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4540CD" w14:paraId="2DA22D8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C9DC562" w14:textId="77777777" w:rsidR="007B6316" w:rsidRPr="004540C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540CD">
              <w:rPr>
                <w:noProof/>
              </w:rPr>
              <w:drawing>
                <wp:inline distT="0" distB="0" distL="0" distR="0" wp14:anchorId="0B41A898" wp14:editId="70ED8B8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BAA0D7B" w14:textId="77777777" w:rsidR="007B6316" w:rsidRPr="004540CD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40C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5D3E91A" w14:textId="77777777" w:rsidR="007B6316" w:rsidRPr="004540CD" w:rsidRDefault="007B6316" w:rsidP="007B6316">
            <w:pPr>
              <w:spacing w:before="0"/>
            </w:pPr>
            <w:r w:rsidRPr="004540CD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540CD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540C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540CD" w14:paraId="509A92A2" w14:textId="77777777" w:rsidTr="00303D62">
        <w:trPr>
          <w:cantSplit/>
          <w:trHeight w:val="340"/>
        </w:trPr>
        <w:tc>
          <w:tcPr>
            <w:tcW w:w="993" w:type="dxa"/>
          </w:tcPr>
          <w:p w14:paraId="41B8D4BB" w14:textId="77777777" w:rsidR="007B6316" w:rsidRPr="004540C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AC5D11D" w14:textId="77777777" w:rsidR="007B6316" w:rsidRPr="004540C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41F434CE" w14:textId="77777777" w:rsidR="007B6316" w:rsidRPr="004540CD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Ginebra,</w:t>
            </w:r>
            <w:r w:rsidR="00957FD1" w:rsidRPr="004540CD">
              <w:rPr>
                <w:sz w:val="22"/>
                <w:szCs w:val="22"/>
              </w:rPr>
              <w:t xml:space="preserve"> 28 de noviembre de 2023</w:t>
            </w:r>
          </w:p>
        </w:tc>
      </w:tr>
      <w:tr w:rsidR="00957FD1" w:rsidRPr="004540CD" w14:paraId="382CE1A0" w14:textId="77777777" w:rsidTr="00303D62">
        <w:trPr>
          <w:cantSplit/>
          <w:trHeight w:val="340"/>
        </w:trPr>
        <w:tc>
          <w:tcPr>
            <w:tcW w:w="993" w:type="dxa"/>
          </w:tcPr>
          <w:p w14:paraId="54F83BD9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Ref.:</w:t>
            </w:r>
          </w:p>
          <w:p w14:paraId="521CDC5B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383E77CF" w14:textId="77777777" w:rsidR="00957FD1" w:rsidRPr="004540CD" w:rsidRDefault="00957FD1" w:rsidP="00957FD1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4540CD">
              <w:rPr>
                <w:b/>
                <w:sz w:val="22"/>
                <w:szCs w:val="22"/>
              </w:rPr>
              <w:t>Carta Colectiva TSB 4/2</w:t>
            </w:r>
          </w:p>
          <w:p w14:paraId="4F87177D" w14:textId="77777777" w:rsidR="00957FD1" w:rsidRPr="004540CD" w:rsidRDefault="00957FD1" w:rsidP="00957FD1">
            <w:pPr>
              <w:tabs>
                <w:tab w:val="left" w:pos="4111"/>
              </w:tabs>
              <w:spacing w:before="0" w:after="40"/>
              <w:ind w:left="57"/>
              <w:rPr>
                <w:sz w:val="22"/>
                <w:szCs w:val="22"/>
                <w:u w:val="single"/>
              </w:rPr>
            </w:pPr>
            <w:bookmarkStart w:id="0" w:name="lt_pId018"/>
            <w:r w:rsidRPr="004540CD">
              <w:rPr>
                <w:sz w:val="22"/>
                <w:szCs w:val="22"/>
              </w:rPr>
              <w:t>CE 2/</w:t>
            </w:r>
            <w:bookmarkEnd w:id="0"/>
            <w:r w:rsidRPr="004540CD">
              <w:rPr>
                <w:sz w:val="22"/>
                <w:szCs w:val="22"/>
              </w:rPr>
              <w:t>RC</w:t>
            </w:r>
          </w:p>
        </w:tc>
        <w:tc>
          <w:tcPr>
            <w:tcW w:w="5329" w:type="dxa"/>
            <w:vMerge w:val="restart"/>
          </w:tcPr>
          <w:p w14:paraId="0C9D07B5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1" w:name="Addressee_S"/>
            <w:bookmarkEnd w:id="1"/>
            <w:r w:rsidRPr="004540CD">
              <w:rPr>
                <w:sz w:val="22"/>
                <w:szCs w:val="22"/>
              </w:rPr>
              <w:t>A:</w:t>
            </w:r>
          </w:p>
          <w:p w14:paraId="7F3D5070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–</w:t>
            </w:r>
            <w:r w:rsidRPr="004540CD">
              <w:rPr>
                <w:sz w:val="22"/>
                <w:szCs w:val="22"/>
              </w:rPr>
              <w:tab/>
              <w:t>las Administraciones de los Estados Miembros</w:t>
            </w:r>
            <w:r w:rsidRPr="004540CD">
              <w:rPr>
                <w:sz w:val="22"/>
                <w:szCs w:val="22"/>
              </w:rPr>
              <w:br/>
              <w:t>de la Unión;</w:t>
            </w:r>
          </w:p>
          <w:p w14:paraId="6E43E6E6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–</w:t>
            </w:r>
            <w:r w:rsidRPr="004540CD">
              <w:rPr>
                <w:sz w:val="22"/>
                <w:szCs w:val="22"/>
              </w:rPr>
              <w:tab/>
              <w:t>los Miembros de Sector del UIT T;</w:t>
            </w:r>
          </w:p>
          <w:p w14:paraId="3DFDFC77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–</w:t>
            </w:r>
            <w:r w:rsidRPr="004540CD">
              <w:rPr>
                <w:sz w:val="22"/>
                <w:szCs w:val="22"/>
              </w:rPr>
              <w:tab/>
              <w:t>los Asociados de la Comisión de Estudio 2 del UIT-T;</w:t>
            </w:r>
          </w:p>
          <w:p w14:paraId="53CB4542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–</w:t>
            </w:r>
            <w:r w:rsidRPr="004540CD">
              <w:rPr>
                <w:sz w:val="22"/>
                <w:szCs w:val="22"/>
              </w:rPr>
              <w:tab/>
              <w:t>las Instituciones Académicas de la UIT.</w:t>
            </w:r>
          </w:p>
        </w:tc>
      </w:tr>
      <w:tr w:rsidR="00957FD1" w:rsidRPr="004540CD" w14:paraId="5E7267F1" w14:textId="77777777" w:rsidTr="00303D62">
        <w:trPr>
          <w:cantSplit/>
        </w:trPr>
        <w:tc>
          <w:tcPr>
            <w:tcW w:w="993" w:type="dxa"/>
          </w:tcPr>
          <w:p w14:paraId="2CD87923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07AC0E88" w14:textId="77777777" w:rsidR="00957FD1" w:rsidRPr="004540CD" w:rsidRDefault="00957FD1" w:rsidP="00957FD1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+41 22 730 5415</w:t>
            </w:r>
          </w:p>
        </w:tc>
        <w:tc>
          <w:tcPr>
            <w:tcW w:w="5329" w:type="dxa"/>
            <w:vMerge/>
          </w:tcPr>
          <w:p w14:paraId="6EB63093" w14:textId="77777777" w:rsidR="00957FD1" w:rsidRPr="004540CD" w:rsidRDefault="00957FD1" w:rsidP="00957FD1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957FD1" w:rsidRPr="004540CD" w14:paraId="30101D87" w14:textId="77777777" w:rsidTr="00303D62">
        <w:trPr>
          <w:cantSplit/>
        </w:trPr>
        <w:tc>
          <w:tcPr>
            <w:tcW w:w="993" w:type="dxa"/>
          </w:tcPr>
          <w:p w14:paraId="660A8228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C30312B" w14:textId="77777777" w:rsidR="00957FD1" w:rsidRPr="004540CD" w:rsidRDefault="00957FD1" w:rsidP="00957FD1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FDB0308" w14:textId="77777777" w:rsidR="00957FD1" w:rsidRPr="004540CD" w:rsidRDefault="00957FD1" w:rsidP="00957FD1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957FD1" w:rsidRPr="004540CD" w14:paraId="752342BE" w14:textId="77777777" w:rsidTr="00303D62">
        <w:trPr>
          <w:cantSplit/>
        </w:trPr>
        <w:tc>
          <w:tcPr>
            <w:tcW w:w="993" w:type="dxa"/>
          </w:tcPr>
          <w:p w14:paraId="754992CA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2914BEA" w14:textId="77777777" w:rsidR="00957FD1" w:rsidRPr="004540CD" w:rsidRDefault="00747685" w:rsidP="00957FD1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957FD1" w:rsidRPr="004540CD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329" w:type="dxa"/>
            <w:vMerge/>
          </w:tcPr>
          <w:p w14:paraId="3B1A25A7" w14:textId="77777777" w:rsidR="00957FD1" w:rsidRPr="004540CD" w:rsidRDefault="00957FD1" w:rsidP="00957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957FD1" w:rsidRPr="004540CD" w14:paraId="73FA8B10" w14:textId="77777777" w:rsidTr="00DA30ED">
        <w:trPr>
          <w:cantSplit/>
        </w:trPr>
        <w:tc>
          <w:tcPr>
            <w:tcW w:w="993" w:type="dxa"/>
          </w:tcPr>
          <w:p w14:paraId="64C47360" w14:textId="77777777" w:rsidR="00957FD1" w:rsidRPr="004540CD" w:rsidRDefault="00957FD1" w:rsidP="00957FD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4540CD">
              <w:rPr>
                <w:sz w:val="22"/>
                <w:szCs w:val="22"/>
              </w:rPr>
              <w:t>Web:</w:t>
            </w:r>
          </w:p>
        </w:tc>
        <w:tc>
          <w:tcPr>
            <w:tcW w:w="9213" w:type="dxa"/>
            <w:gridSpan w:val="3"/>
          </w:tcPr>
          <w:p w14:paraId="5F8B098F" w14:textId="77777777" w:rsidR="00957FD1" w:rsidRPr="004540CD" w:rsidRDefault="00747685" w:rsidP="00957FD1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10" w:history="1">
              <w:r w:rsidR="00957FD1" w:rsidRPr="004540CD">
                <w:rPr>
                  <w:rStyle w:val="Hyperlink"/>
                  <w:sz w:val="22"/>
                  <w:szCs w:val="22"/>
                </w:rPr>
                <w:t>http://itu.int/go/tsg02</w:t>
              </w:r>
            </w:hyperlink>
          </w:p>
        </w:tc>
      </w:tr>
      <w:tr w:rsidR="007B6316" w:rsidRPr="004540CD" w14:paraId="0EB576D5" w14:textId="77777777" w:rsidTr="00DA30ED">
        <w:trPr>
          <w:cantSplit/>
        </w:trPr>
        <w:tc>
          <w:tcPr>
            <w:tcW w:w="993" w:type="dxa"/>
          </w:tcPr>
          <w:p w14:paraId="6DB5D607" w14:textId="77777777" w:rsidR="007B6316" w:rsidRPr="004540CD" w:rsidRDefault="007B6316" w:rsidP="00957FD1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4540CD">
              <w:rPr>
                <w:b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3E0B610" w14:textId="77777777" w:rsidR="007B6316" w:rsidRPr="004540CD" w:rsidRDefault="00957FD1" w:rsidP="00957FD1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4540CD">
              <w:rPr>
                <w:b/>
                <w:sz w:val="22"/>
                <w:szCs w:val="22"/>
              </w:rPr>
              <w:t>Reunión virtual de la Comisión de Estudio 2 el 11 de marzo de 2024</w:t>
            </w:r>
          </w:p>
        </w:tc>
      </w:tr>
    </w:tbl>
    <w:p w14:paraId="629C75F6" w14:textId="77777777" w:rsidR="00C34772" w:rsidRPr="004540CD" w:rsidRDefault="00C34772" w:rsidP="007B6316">
      <w:pPr>
        <w:spacing w:before="320"/>
        <w:rPr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4540CD">
        <w:rPr>
          <w:sz w:val="22"/>
          <w:szCs w:val="22"/>
        </w:rPr>
        <w:t>Muy Señora mía/Muy Señor mío:</w:t>
      </w:r>
    </w:p>
    <w:p w14:paraId="27663B21" w14:textId="77777777" w:rsidR="00957FD1" w:rsidRPr="004540CD" w:rsidRDefault="00957FD1" w:rsidP="00957FD1">
      <w:pPr>
        <w:rPr>
          <w:sz w:val="22"/>
          <w:szCs w:val="22"/>
        </w:rPr>
      </w:pPr>
      <w:r w:rsidRPr="004540CD">
        <w:rPr>
          <w:sz w:val="22"/>
          <w:szCs w:val="22"/>
        </w:rPr>
        <w:t>Me complace invitarle a participar en la próxima reunión de la Comisión de Estudio 2 del UIT-T (Aspectos operacionales del suministro de servicios y la gestión de las telecomunicaciones), que está previsto celebrarse en formato completamente virtual el 11 de marzo de 2024, de las 11.00 a las 15.00 horas, hora de Ginebra.</w:t>
      </w:r>
    </w:p>
    <w:p w14:paraId="17F735E3" w14:textId="77777777" w:rsidR="00957FD1" w:rsidRPr="004540CD" w:rsidRDefault="00957FD1" w:rsidP="00957FD1">
      <w:pPr>
        <w:rPr>
          <w:sz w:val="22"/>
          <w:szCs w:val="22"/>
        </w:rPr>
      </w:pPr>
      <w:r w:rsidRPr="004540CD">
        <w:rPr>
          <w:sz w:val="22"/>
          <w:szCs w:val="22"/>
        </w:rPr>
        <w:t xml:space="preserve">El objetivo de esta reunión es adoptar decisiones formales en el seno de la Comisión de Estudio, en particular en relación con la aprobación de Recomendaciones examinadas con arreglo a los procesos de aprobación tradicional y alternativo, así como de textos no normativos sometidos a la obtención de acuerdo. Las contribuciones presentadas que no tengan carácter decisorio se remitirán a la próxima reunión de la CE 2 del UIT-T (junio de 2024). Quisiera señalar a su atención la </w:t>
      </w:r>
      <w:hyperlink r:id="rId11" w:history="1">
        <w:r w:rsidRPr="004540CD">
          <w:rPr>
            <w:rStyle w:val="Hyperlink"/>
            <w:sz w:val="22"/>
            <w:szCs w:val="22"/>
          </w:rPr>
          <w:t>Circular TSB 154</w:t>
        </w:r>
      </w:hyperlink>
      <w:r w:rsidRPr="004540CD">
        <w:rPr>
          <w:sz w:val="22"/>
          <w:szCs w:val="22"/>
        </w:rPr>
        <w:t xml:space="preserve"> (de 27 de noviembre de 2023), relativa a la consulta a los Estados Miembros del TAP sobre los proyectos de Recomendaciones UIT-T E.164.2, UIT-T E.212 y UIT-T E.218 revisadas y el proyecto de nueva Recomendación UIT-T M.3387 (ex </w:t>
      </w:r>
      <w:proofErr w:type="spellStart"/>
      <w:proofErr w:type="gramStart"/>
      <w:r w:rsidRPr="004540CD">
        <w:rPr>
          <w:sz w:val="22"/>
          <w:szCs w:val="22"/>
        </w:rPr>
        <w:t>M.rfmls</w:t>
      </w:r>
      <w:proofErr w:type="spellEnd"/>
      <w:proofErr w:type="gramEnd"/>
      <w:r w:rsidRPr="004540CD">
        <w:rPr>
          <w:sz w:val="22"/>
          <w:szCs w:val="22"/>
        </w:rPr>
        <w:t>). Se recuerda a los Estados Miembros que el plazo para responder a esta consulta finaliza el 28 de febrero de 2024 a las 23.59 horas, hora de Ginebra.</w:t>
      </w:r>
    </w:p>
    <w:p w14:paraId="01DAF13A" w14:textId="77777777" w:rsidR="00957FD1" w:rsidRPr="004540CD" w:rsidRDefault="00957FD1" w:rsidP="00957FD1">
      <w:pPr>
        <w:rPr>
          <w:sz w:val="22"/>
          <w:szCs w:val="22"/>
        </w:rPr>
      </w:pPr>
      <w:r w:rsidRPr="004540CD">
        <w:rPr>
          <w:sz w:val="22"/>
          <w:szCs w:val="22"/>
        </w:rPr>
        <w:t>Las propuestas de decisión se basarán en los resultados de la anterior reunión de la CE 2 del UIT-T (Ginebra, 8-17 de noviembre de 2023) y de las actividades intermedias realizadas entre noviembre de 2023 y marzo de 2024; en las respuestas de los Estados Miembros a la Circular TSB 154, y en los comentarios recibidos en el marco del AAP durante la última llamada y/o revisión adicional del texto consensuado. Las decisiones propiamente dichas se basarán en el consenso.</w:t>
      </w:r>
    </w:p>
    <w:p w14:paraId="4764F48B" w14:textId="77777777" w:rsidR="00957FD1" w:rsidRPr="004540CD" w:rsidRDefault="00957FD1" w:rsidP="00957FD1">
      <w:pPr>
        <w:rPr>
          <w:sz w:val="22"/>
          <w:szCs w:val="22"/>
        </w:rPr>
      </w:pPr>
      <w:r w:rsidRPr="004540CD">
        <w:rPr>
          <w:sz w:val="22"/>
          <w:szCs w:val="22"/>
        </w:rPr>
        <w:t xml:space="preserve">Se facilitará la participación a distancia a través de la </w:t>
      </w:r>
      <w:hyperlink r:id="rId12" w:history="1">
        <w:r w:rsidRPr="004540CD">
          <w:rPr>
            <w:rStyle w:val="Hyperlink"/>
            <w:sz w:val="22"/>
            <w:szCs w:val="22"/>
          </w:rPr>
          <w:t xml:space="preserve">herramienta de participación a distancia </w:t>
        </w:r>
        <w:proofErr w:type="spellStart"/>
        <w:r w:rsidRPr="004540CD">
          <w:rPr>
            <w:rStyle w:val="Hyperlink"/>
            <w:sz w:val="22"/>
            <w:szCs w:val="22"/>
          </w:rPr>
          <w:t>MyMeetings</w:t>
        </w:r>
        <w:proofErr w:type="spellEnd"/>
      </w:hyperlink>
      <w:r w:rsidRPr="004540CD">
        <w:rPr>
          <w:sz w:val="22"/>
          <w:szCs w:val="22"/>
        </w:rPr>
        <w:t xml:space="preserve">. La documentación y demás información conexa pueden encontrarse en la página web de la </w:t>
      </w:r>
      <w:hyperlink r:id="rId13" w:history="1">
        <w:r w:rsidRPr="004540CD">
          <w:rPr>
            <w:rStyle w:val="Hyperlink"/>
            <w:sz w:val="22"/>
            <w:szCs w:val="22"/>
          </w:rPr>
          <w:t>Comisión de Estudio</w:t>
        </w:r>
      </w:hyperlink>
      <w:r w:rsidRPr="004540CD">
        <w:rPr>
          <w:sz w:val="22"/>
          <w:szCs w:val="22"/>
        </w:rPr>
        <w:t>. La reunión se celebrará íntegramente en inglés y no se concederán becas.</w:t>
      </w:r>
    </w:p>
    <w:p w14:paraId="0706545D" w14:textId="77777777" w:rsidR="00957FD1" w:rsidRPr="004540CD" w:rsidRDefault="00957FD1" w:rsidP="00957FD1">
      <w:pPr>
        <w:pStyle w:val="headingb"/>
        <w:rPr>
          <w:sz w:val="22"/>
          <w:szCs w:val="22"/>
        </w:rPr>
      </w:pPr>
      <w:r w:rsidRPr="004540CD">
        <w:rPr>
          <w:sz w:val="22"/>
          <w:szCs w:val="22"/>
        </w:rPr>
        <w:t>Plazos importantes:</w:t>
      </w: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2725"/>
        <w:gridCol w:w="7279"/>
      </w:tblGrid>
      <w:tr w:rsidR="00957FD1" w:rsidRPr="004540CD" w14:paraId="65FF7930" w14:textId="77777777" w:rsidTr="00442769">
        <w:tc>
          <w:tcPr>
            <w:tcW w:w="2725" w:type="dxa"/>
          </w:tcPr>
          <w:p w14:paraId="18DF326E" w14:textId="77777777" w:rsidR="00957FD1" w:rsidRPr="004540CD" w:rsidRDefault="00957FD1" w:rsidP="00442769">
            <w:pPr>
              <w:pStyle w:val="Tabletext0"/>
              <w:rPr>
                <w:szCs w:val="22"/>
              </w:rPr>
            </w:pPr>
            <w:r w:rsidRPr="004540CD">
              <w:rPr>
                <w:szCs w:val="22"/>
              </w:rPr>
              <w:t>11 de febrero de 2024</w:t>
            </w:r>
          </w:p>
        </w:tc>
        <w:tc>
          <w:tcPr>
            <w:tcW w:w="7279" w:type="dxa"/>
          </w:tcPr>
          <w:p w14:paraId="459E53BE" w14:textId="77777777" w:rsidR="00957FD1" w:rsidRPr="004540CD" w:rsidRDefault="00957FD1" w:rsidP="00944777">
            <w:pPr>
              <w:pStyle w:val="Tabletext0"/>
              <w:ind w:left="284" w:hanging="284"/>
              <w:rPr>
                <w:szCs w:val="22"/>
              </w:rPr>
            </w:pPr>
            <w:r w:rsidRPr="004540CD">
              <w:rPr>
                <w:szCs w:val="22"/>
              </w:rPr>
              <w:t>–</w:t>
            </w:r>
            <w:r w:rsidRPr="004540CD">
              <w:rPr>
                <w:szCs w:val="22"/>
              </w:rPr>
              <w:tab/>
              <w:t xml:space="preserve">Inscripción (mediante el formulario de inscripción en línea de la </w:t>
            </w:r>
            <w:hyperlink r:id="rId14" w:history="1">
              <w:r w:rsidRPr="004540CD">
                <w:rPr>
                  <w:rStyle w:val="Hyperlink"/>
                  <w:szCs w:val="22"/>
                </w:rPr>
                <w:t>página principal de la Comisión de Estudio</w:t>
              </w:r>
            </w:hyperlink>
            <w:r w:rsidRPr="004540CD">
              <w:rPr>
                <w:szCs w:val="22"/>
              </w:rPr>
              <w:t>)</w:t>
            </w:r>
          </w:p>
        </w:tc>
      </w:tr>
      <w:tr w:rsidR="00957FD1" w:rsidRPr="004540CD" w14:paraId="1AD77318" w14:textId="77777777" w:rsidTr="00442769">
        <w:tc>
          <w:tcPr>
            <w:tcW w:w="2725" w:type="dxa"/>
          </w:tcPr>
          <w:p w14:paraId="14D90620" w14:textId="77777777" w:rsidR="00957FD1" w:rsidRPr="004540CD" w:rsidRDefault="00957FD1" w:rsidP="00442769">
            <w:pPr>
              <w:pStyle w:val="Tabletext0"/>
              <w:rPr>
                <w:b/>
                <w:bCs/>
                <w:szCs w:val="22"/>
              </w:rPr>
            </w:pPr>
            <w:r w:rsidRPr="004540CD">
              <w:rPr>
                <w:szCs w:val="22"/>
              </w:rPr>
              <w:t>27 de febrero de 2024</w:t>
            </w:r>
          </w:p>
        </w:tc>
        <w:tc>
          <w:tcPr>
            <w:tcW w:w="7279" w:type="dxa"/>
          </w:tcPr>
          <w:p w14:paraId="64CCAB60" w14:textId="77777777" w:rsidR="00957FD1" w:rsidRPr="004540CD" w:rsidRDefault="00957FD1" w:rsidP="00944777">
            <w:pPr>
              <w:pStyle w:val="Tabletext0"/>
              <w:ind w:left="284" w:hanging="284"/>
              <w:rPr>
                <w:b/>
                <w:bCs/>
                <w:szCs w:val="22"/>
              </w:rPr>
            </w:pPr>
            <w:r w:rsidRPr="004540CD">
              <w:rPr>
                <w:szCs w:val="22"/>
              </w:rPr>
              <w:t>–</w:t>
            </w:r>
            <w:r w:rsidRPr="004540CD">
              <w:rPr>
                <w:szCs w:val="22"/>
              </w:rPr>
              <w:tab/>
            </w:r>
            <w:hyperlink r:id="rId15" w:history="1">
              <w:r w:rsidRPr="004540CD">
                <w:rPr>
                  <w:rStyle w:val="Hyperlink"/>
                  <w:szCs w:val="22"/>
                </w:rPr>
                <w:t>Presentación de las contribuciones de los Miembros del UIT-T (a través del sistema de Publicación Directa de Documentos)</w:t>
              </w:r>
            </w:hyperlink>
          </w:p>
        </w:tc>
      </w:tr>
      <w:tr w:rsidR="00957FD1" w:rsidRPr="004540CD" w14:paraId="4CDFBD70" w14:textId="77777777" w:rsidTr="00442769">
        <w:tc>
          <w:tcPr>
            <w:tcW w:w="2725" w:type="dxa"/>
          </w:tcPr>
          <w:p w14:paraId="566724CD" w14:textId="77777777" w:rsidR="00957FD1" w:rsidRPr="004540CD" w:rsidRDefault="00957FD1" w:rsidP="00442769">
            <w:pPr>
              <w:pStyle w:val="Tabletext0"/>
              <w:rPr>
                <w:szCs w:val="22"/>
              </w:rPr>
            </w:pPr>
            <w:r w:rsidRPr="004540CD">
              <w:rPr>
                <w:szCs w:val="22"/>
              </w:rPr>
              <w:t>28 de febrero de 2024</w:t>
            </w:r>
          </w:p>
        </w:tc>
        <w:tc>
          <w:tcPr>
            <w:tcW w:w="7279" w:type="dxa"/>
          </w:tcPr>
          <w:p w14:paraId="4DFBB872" w14:textId="77777777" w:rsidR="00957FD1" w:rsidRPr="004540CD" w:rsidRDefault="00957FD1" w:rsidP="00944777">
            <w:pPr>
              <w:pStyle w:val="Tabletext0"/>
              <w:ind w:left="284" w:hanging="284"/>
              <w:rPr>
                <w:szCs w:val="22"/>
              </w:rPr>
            </w:pPr>
            <w:r w:rsidRPr="004540CD">
              <w:rPr>
                <w:szCs w:val="22"/>
              </w:rPr>
              <w:t>–</w:t>
            </w:r>
            <w:r w:rsidRPr="004540CD">
              <w:rPr>
                <w:szCs w:val="22"/>
              </w:rPr>
              <w:tab/>
              <w:t>Presentación del formulario del Anexo 2 a la Circular TSB 154 relativa a la consulta a los Estados Miembros del TAP sobre los proyectos de Recomendaciones UIT-T E.164.2, UIT-T E.212, UIT-T E.218 y UIT-T M.3387</w:t>
            </w:r>
          </w:p>
        </w:tc>
      </w:tr>
    </w:tbl>
    <w:p w14:paraId="3E734B3A" w14:textId="77777777" w:rsidR="00957FD1" w:rsidRPr="004540CD" w:rsidRDefault="00957FD1" w:rsidP="00957FD1">
      <w:pPr>
        <w:rPr>
          <w:bCs/>
          <w:sz w:val="22"/>
          <w:szCs w:val="22"/>
        </w:rPr>
      </w:pPr>
      <w:r w:rsidRPr="004540CD">
        <w:rPr>
          <w:sz w:val="22"/>
          <w:szCs w:val="22"/>
        </w:rPr>
        <w:t xml:space="preserve">En el </w:t>
      </w:r>
      <w:r w:rsidRPr="004540CD">
        <w:rPr>
          <w:b/>
          <w:bCs/>
          <w:sz w:val="22"/>
          <w:szCs w:val="22"/>
        </w:rPr>
        <w:t>Anexo A</w:t>
      </w:r>
      <w:r w:rsidRPr="004540CD">
        <w:rPr>
          <w:sz w:val="22"/>
          <w:szCs w:val="22"/>
        </w:rPr>
        <w:t xml:space="preserve"> encontrará información práctica sobre la reunión. En el </w:t>
      </w:r>
      <w:r w:rsidRPr="004540CD">
        <w:rPr>
          <w:b/>
          <w:bCs/>
          <w:sz w:val="22"/>
          <w:szCs w:val="22"/>
        </w:rPr>
        <w:t>Anexo B</w:t>
      </w:r>
      <w:r w:rsidRPr="004540CD">
        <w:rPr>
          <w:sz w:val="22"/>
          <w:szCs w:val="22"/>
        </w:rPr>
        <w:t xml:space="preserve"> figura el proyecto de </w:t>
      </w:r>
      <w:r w:rsidRPr="004540CD">
        <w:rPr>
          <w:b/>
          <w:bCs/>
          <w:sz w:val="22"/>
          <w:szCs w:val="22"/>
        </w:rPr>
        <w:t>orden del día</w:t>
      </w:r>
      <w:r w:rsidRPr="004540CD">
        <w:rPr>
          <w:sz w:val="22"/>
          <w:szCs w:val="22"/>
        </w:rPr>
        <w:t xml:space="preserve"> de la reunión, preparado por el </w:t>
      </w:r>
      <w:proofErr w:type="gramStart"/>
      <w:r w:rsidRPr="004540CD">
        <w:rPr>
          <w:sz w:val="22"/>
          <w:szCs w:val="22"/>
        </w:rPr>
        <w:t>Presidente</w:t>
      </w:r>
      <w:proofErr w:type="gramEnd"/>
      <w:r w:rsidRPr="004540CD">
        <w:rPr>
          <w:sz w:val="22"/>
          <w:szCs w:val="22"/>
        </w:rPr>
        <w:t xml:space="preserve"> de la Comisión de Estudio, Sr. Phil Rushton (Reino Unido).</w:t>
      </w:r>
    </w:p>
    <w:p w14:paraId="40BCDD4F" w14:textId="157B5490" w:rsidR="00957FD1" w:rsidRPr="004540CD" w:rsidRDefault="00957FD1" w:rsidP="00E662B9">
      <w:pPr>
        <w:rPr>
          <w:bCs/>
          <w:sz w:val="22"/>
          <w:szCs w:val="22"/>
        </w:rPr>
      </w:pPr>
      <w:r w:rsidRPr="004540CD">
        <w:rPr>
          <w:bCs/>
          <w:sz w:val="22"/>
          <w:szCs w:val="22"/>
        </w:rPr>
        <w:lastRenderedPageBreak/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0"/>
        <w:gridCol w:w="3599"/>
      </w:tblGrid>
      <w:tr w:rsidR="00957FD1" w:rsidRPr="004540CD" w14:paraId="574317CF" w14:textId="77777777" w:rsidTr="00442769">
        <w:trPr>
          <w:cantSplit/>
          <w:trHeight w:val="1980"/>
        </w:trPr>
        <w:tc>
          <w:tcPr>
            <w:tcW w:w="6030" w:type="dxa"/>
            <w:vMerge w:val="restart"/>
            <w:tcBorders>
              <w:top w:val="nil"/>
              <w:left w:val="nil"/>
            </w:tcBorders>
          </w:tcPr>
          <w:p w14:paraId="2882EC6D" w14:textId="77777777" w:rsidR="00957FD1" w:rsidRPr="004540CD" w:rsidRDefault="00957FD1" w:rsidP="00442769">
            <w:pPr>
              <w:ind w:left="-108"/>
              <w:rPr>
                <w:bCs/>
                <w:sz w:val="22"/>
                <w:szCs w:val="22"/>
              </w:rPr>
            </w:pPr>
            <w:r w:rsidRPr="004540CD">
              <w:rPr>
                <w:bCs/>
                <w:sz w:val="22"/>
                <w:szCs w:val="22"/>
              </w:rPr>
              <w:t>Atentamente,</w:t>
            </w:r>
          </w:p>
          <w:p w14:paraId="41B4EB70" w14:textId="67BB27E3" w:rsidR="00957FD1" w:rsidRPr="004540CD" w:rsidRDefault="00747685" w:rsidP="00442769">
            <w:pPr>
              <w:spacing w:before="960"/>
              <w:ind w:left="-115" w:right="8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1F6179E" wp14:editId="1E5CE859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208280</wp:posOffset>
                  </wp:positionV>
                  <wp:extent cx="761354" cy="342900"/>
                  <wp:effectExtent l="0" t="0" r="1270" b="0"/>
                  <wp:wrapNone/>
                  <wp:docPr id="1186324286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24286" name="Picture 1" descr="A black and blue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5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FD1" w:rsidRPr="004540CD">
              <w:rPr>
                <w:sz w:val="22"/>
                <w:szCs w:val="22"/>
              </w:rPr>
              <w:t>Seizo Onoe</w:t>
            </w:r>
            <w:r w:rsidR="00957FD1" w:rsidRPr="004540CD">
              <w:rPr>
                <w:sz w:val="22"/>
                <w:szCs w:val="22"/>
              </w:rPr>
              <w:br/>
            </w:r>
            <w:proofErr w:type="gramStart"/>
            <w:r w:rsidR="00957FD1" w:rsidRPr="004540CD">
              <w:rPr>
                <w:sz w:val="22"/>
                <w:szCs w:val="22"/>
              </w:rPr>
              <w:t>Director</w:t>
            </w:r>
            <w:proofErr w:type="gramEnd"/>
            <w:r w:rsidR="00957FD1" w:rsidRPr="004540CD">
              <w:rPr>
                <w:sz w:val="22"/>
                <w:szCs w:val="22"/>
              </w:rPr>
              <w:t xml:space="preserve"> de la Oficina de Normalización</w:t>
            </w:r>
            <w:r w:rsidR="00957FD1" w:rsidRPr="004540CD">
              <w:rPr>
                <w:sz w:val="22"/>
                <w:szCs w:val="22"/>
              </w:rPr>
              <w:br/>
              <w:t>de las Telecomunicaciones</w:t>
            </w:r>
          </w:p>
        </w:tc>
        <w:tc>
          <w:tcPr>
            <w:tcW w:w="3599" w:type="dxa"/>
            <w:tcBorders>
              <w:top w:val="single" w:sz="4" w:space="0" w:color="auto"/>
              <w:bottom w:val="nil"/>
            </w:tcBorders>
            <w:textDirection w:val="btLr"/>
          </w:tcPr>
          <w:p w14:paraId="54B8F95C" w14:textId="77777777" w:rsidR="00957FD1" w:rsidRPr="004540CD" w:rsidRDefault="00957FD1" w:rsidP="00442769">
            <w:pPr>
              <w:spacing w:before="1440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4540CD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2ECED101" wp14:editId="2C275ECF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0CD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CE 2 UIT-T</w:t>
            </w:r>
          </w:p>
        </w:tc>
      </w:tr>
      <w:tr w:rsidR="00957FD1" w:rsidRPr="004540CD" w14:paraId="04E02BB2" w14:textId="77777777" w:rsidTr="00442769">
        <w:trPr>
          <w:trHeight w:val="310"/>
        </w:trPr>
        <w:tc>
          <w:tcPr>
            <w:tcW w:w="6030" w:type="dxa"/>
            <w:vMerge/>
            <w:tcBorders>
              <w:left w:val="nil"/>
              <w:bottom w:val="nil"/>
            </w:tcBorders>
          </w:tcPr>
          <w:p w14:paraId="43F554CA" w14:textId="77777777" w:rsidR="00957FD1" w:rsidRPr="004540CD" w:rsidRDefault="00957FD1" w:rsidP="00442769">
            <w:pPr>
              <w:rPr>
                <w:bCs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nil"/>
              <w:bottom w:val="single" w:sz="4" w:space="0" w:color="auto"/>
            </w:tcBorders>
          </w:tcPr>
          <w:p w14:paraId="35C29523" w14:textId="77777777" w:rsidR="00957FD1" w:rsidRPr="004540CD" w:rsidRDefault="00957FD1" w:rsidP="00442769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4540CD">
              <w:rPr>
                <w:bCs/>
                <w:sz w:val="22"/>
                <w:szCs w:val="22"/>
              </w:rPr>
              <w:t>Información más reciente sobre la reunión</w:t>
            </w:r>
          </w:p>
        </w:tc>
      </w:tr>
    </w:tbl>
    <w:p w14:paraId="26F9062F" w14:textId="77777777" w:rsidR="00957FD1" w:rsidRPr="004540CD" w:rsidRDefault="00957FD1" w:rsidP="00957FD1">
      <w:pPr>
        <w:spacing w:before="2880"/>
        <w:ind w:right="91"/>
        <w:rPr>
          <w:sz w:val="22"/>
          <w:szCs w:val="22"/>
        </w:rPr>
      </w:pPr>
      <w:r w:rsidRPr="004540CD">
        <w:rPr>
          <w:b/>
          <w:bCs/>
          <w:sz w:val="22"/>
          <w:szCs w:val="22"/>
        </w:rPr>
        <w:t>Anexos</w:t>
      </w:r>
      <w:r w:rsidRPr="004540CD">
        <w:rPr>
          <w:sz w:val="22"/>
          <w:szCs w:val="22"/>
        </w:rPr>
        <w:t>: 2</w:t>
      </w:r>
    </w:p>
    <w:p w14:paraId="3A6F0D98" w14:textId="77777777" w:rsidR="00957FD1" w:rsidRPr="004540CD" w:rsidRDefault="00957FD1" w:rsidP="00957FD1">
      <w:pPr>
        <w:spacing w:before="2880"/>
        <w:ind w:right="91"/>
        <w:rPr>
          <w:sz w:val="22"/>
          <w:szCs w:val="22"/>
        </w:rPr>
      </w:pPr>
      <w:r w:rsidRPr="004540CD">
        <w:rPr>
          <w:sz w:val="22"/>
          <w:szCs w:val="22"/>
        </w:rPr>
        <w:br w:type="page"/>
      </w:r>
    </w:p>
    <w:p w14:paraId="516955DC" w14:textId="77777777" w:rsidR="00957FD1" w:rsidRPr="004540CD" w:rsidRDefault="00957FD1" w:rsidP="00957FD1">
      <w:pPr>
        <w:pStyle w:val="AnnexNotitle"/>
        <w:spacing w:after="80"/>
        <w:rPr>
          <w:szCs w:val="28"/>
        </w:rPr>
      </w:pPr>
      <w:r w:rsidRPr="004540CD">
        <w:rPr>
          <w:bCs/>
        </w:rPr>
        <w:lastRenderedPageBreak/>
        <w:t xml:space="preserve">ANEXO </w:t>
      </w:r>
      <w:r w:rsidRPr="004540CD">
        <w:rPr>
          <w:bCs/>
          <w:caps/>
        </w:rPr>
        <w:t>A</w:t>
      </w:r>
      <w:r w:rsidRPr="004540CD">
        <w:rPr>
          <w:bCs/>
          <w:caps/>
        </w:rPr>
        <w:br/>
      </w:r>
      <w:r w:rsidRPr="004540CD">
        <w:rPr>
          <w:szCs w:val="28"/>
        </w:rPr>
        <w:t>Información práctica sobre la reunión</w:t>
      </w:r>
    </w:p>
    <w:p w14:paraId="510FCA5D" w14:textId="77777777" w:rsidR="00957FD1" w:rsidRPr="004540CD" w:rsidRDefault="00957FD1" w:rsidP="00944777">
      <w:pPr>
        <w:pStyle w:val="headingb"/>
        <w:jc w:val="center"/>
        <w:rPr>
          <w:sz w:val="22"/>
        </w:rPr>
      </w:pPr>
      <w:r w:rsidRPr="004540CD">
        <w:rPr>
          <w:sz w:val="22"/>
        </w:rPr>
        <w:t>MÉTODOS DE TRABAJO E INSTALACIONES</w:t>
      </w:r>
    </w:p>
    <w:p w14:paraId="65D32BC6" w14:textId="77777777" w:rsidR="00957FD1" w:rsidRPr="004540CD" w:rsidRDefault="00957FD1" w:rsidP="00957FD1">
      <w:pPr>
        <w:rPr>
          <w:sz w:val="22"/>
          <w:szCs w:val="24"/>
        </w:rPr>
      </w:pPr>
      <w:r w:rsidRPr="004540CD">
        <w:rPr>
          <w:b/>
          <w:bCs/>
          <w:sz w:val="22"/>
          <w:szCs w:val="24"/>
        </w:rPr>
        <w:t>PRESENTACIÓN DE DOCUMENTOS Y ACCESO A LOS MISMOS</w:t>
      </w:r>
      <w:r w:rsidRPr="004540CD">
        <w:rPr>
          <w:sz w:val="22"/>
          <w:szCs w:val="24"/>
        </w:rPr>
        <w:t xml:space="preserve">: Las contribuciones de los Miembros deben presentarse a través del sistema de </w:t>
      </w:r>
      <w:hyperlink r:id="rId18" w:history="1">
        <w:r w:rsidRPr="004540CD">
          <w:rPr>
            <w:color w:val="0000FF"/>
            <w:sz w:val="22"/>
            <w:szCs w:val="24"/>
            <w:u w:val="single"/>
          </w:rPr>
          <w:t>Publicación Directa de Documentos</w:t>
        </w:r>
      </w:hyperlink>
      <w:r w:rsidRPr="004540CD">
        <w:rPr>
          <w:sz w:val="22"/>
          <w:szCs w:val="24"/>
        </w:rPr>
        <w:t xml:space="preserve">; los proyectos de DT deben remitirse por correo-e a la secretaría de la Comisión de Estudio utilizando la </w:t>
      </w:r>
      <w:hyperlink r:id="rId19" w:history="1">
        <w:r w:rsidRPr="004540CD">
          <w:rPr>
            <w:color w:val="0000FF"/>
            <w:sz w:val="22"/>
            <w:szCs w:val="24"/>
            <w:u w:val="single"/>
          </w:rPr>
          <w:t>plantilla correspondiente</w:t>
        </w:r>
      </w:hyperlink>
      <w:r w:rsidRPr="004540CD">
        <w:rPr>
          <w:sz w:val="22"/>
          <w:szCs w:val="24"/>
        </w:rPr>
        <w:t xml:space="preserve">. Los documentos de la reunión podrán consultarse en la página web de la Comisión de Estudio y su acceso estará limitado a los Miembros del UIT-T que posean una </w:t>
      </w:r>
      <w:hyperlink r:id="rId20" w:history="1">
        <w:r w:rsidRPr="004540CD">
          <w:rPr>
            <w:rStyle w:val="Hyperlink"/>
            <w:sz w:val="22"/>
            <w:szCs w:val="24"/>
          </w:rPr>
          <w:t>cuenta de usuario de la UIT</w:t>
        </w:r>
      </w:hyperlink>
      <w:r w:rsidRPr="004540CD">
        <w:rPr>
          <w:sz w:val="22"/>
          <w:szCs w:val="24"/>
        </w:rPr>
        <w:t xml:space="preserve"> con acceso TIES.</w:t>
      </w:r>
    </w:p>
    <w:p w14:paraId="71432A89" w14:textId="77777777" w:rsidR="00957FD1" w:rsidRPr="004540CD" w:rsidRDefault="00957FD1" w:rsidP="00957FD1">
      <w:pPr>
        <w:rPr>
          <w:sz w:val="22"/>
          <w:szCs w:val="24"/>
        </w:rPr>
      </w:pPr>
      <w:r w:rsidRPr="004540CD">
        <w:rPr>
          <w:b/>
          <w:bCs/>
          <w:sz w:val="22"/>
          <w:szCs w:val="24"/>
        </w:rPr>
        <w:t xml:space="preserve">IDIOMA DE TRABAJO: </w:t>
      </w:r>
      <w:r w:rsidRPr="004540CD">
        <w:rPr>
          <w:sz w:val="22"/>
          <w:szCs w:val="24"/>
        </w:rPr>
        <w:t>La reunión se desarrollará íntegramente en inglés.</w:t>
      </w:r>
    </w:p>
    <w:p w14:paraId="38C3C148" w14:textId="77777777" w:rsidR="00957FD1" w:rsidRPr="004540CD" w:rsidRDefault="00957FD1" w:rsidP="00957FD1">
      <w:pPr>
        <w:rPr>
          <w:sz w:val="22"/>
          <w:szCs w:val="24"/>
        </w:rPr>
      </w:pPr>
      <w:r w:rsidRPr="004540CD">
        <w:rPr>
          <w:b/>
          <w:bCs/>
          <w:sz w:val="22"/>
          <w:szCs w:val="24"/>
        </w:rPr>
        <w:t>PARTICIPACIÓN A DISTANCIA INTERACTIVA:</w:t>
      </w:r>
      <w:r w:rsidRPr="004540CD">
        <w:rPr>
          <w:sz w:val="22"/>
          <w:szCs w:val="24"/>
        </w:rPr>
        <w:t xml:space="preserve"> Se utilizará la herramienta </w:t>
      </w:r>
      <w:hyperlink r:id="rId21" w:history="1">
        <w:proofErr w:type="spellStart"/>
        <w:r w:rsidRPr="004540CD">
          <w:rPr>
            <w:rStyle w:val="Hyperlink"/>
            <w:sz w:val="22"/>
            <w:szCs w:val="24"/>
          </w:rPr>
          <w:t>MyMeetings</w:t>
        </w:r>
        <w:proofErr w:type="spellEnd"/>
      </w:hyperlink>
      <w:r w:rsidRPr="004540CD">
        <w:rPr>
          <w:sz w:val="22"/>
          <w:szCs w:val="24"/>
        </w:rPr>
        <w:t xml:space="preserve"> para facilitar la participación a distancia en esta reunión. Los delegados deberán inscribirse a la reunión y recibir la aprobación del coordinador de su organización, de lo contrario no podrán acceder a la herramienta </w:t>
      </w:r>
      <w:proofErr w:type="spellStart"/>
      <w:r w:rsidRPr="004540CD">
        <w:rPr>
          <w:sz w:val="22"/>
          <w:szCs w:val="24"/>
        </w:rPr>
        <w:t>MyMeetings</w:t>
      </w:r>
      <w:proofErr w:type="spellEnd"/>
      <w:r w:rsidRPr="004540CD">
        <w:rPr>
          <w:sz w:val="22"/>
          <w:szCs w:val="24"/>
        </w:rPr>
        <w:t xml:space="preserve">. Los delegados deben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</w:t>
      </w:r>
      <w:proofErr w:type="gramStart"/>
      <w:r w:rsidRPr="004540CD">
        <w:rPr>
          <w:sz w:val="22"/>
          <w:szCs w:val="24"/>
        </w:rPr>
        <w:t>Presidente</w:t>
      </w:r>
      <w:proofErr w:type="gramEnd"/>
      <w:r w:rsidRPr="004540CD">
        <w:rPr>
          <w:sz w:val="22"/>
          <w:szCs w:val="24"/>
        </w:rPr>
        <w:t xml:space="preserve">. Si se considera que la calidad de la voz de un participante a distancia es insuficiente, el </w:t>
      </w:r>
      <w:proofErr w:type="gramStart"/>
      <w:r w:rsidRPr="004540CD">
        <w:rPr>
          <w:sz w:val="22"/>
          <w:szCs w:val="24"/>
        </w:rPr>
        <w:t>Presidente</w:t>
      </w:r>
      <w:proofErr w:type="gramEnd"/>
      <w:r w:rsidRPr="004540CD">
        <w:rPr>
          <w:sz w:val="22"/>
          <w:szCs w:val="24"/>
        </w:rPr>
        <w:t xml:space="preserve"> podrá interrumpirlo y abstenerse de concederle la palabra hasta que se indique que el problema se ha resuelto. El chat de la reunión forma parte de la reunión, y se alienta a utilizarlo para la gestión eficaz del tiempo durante las sesiones, a discreción del </w:t>
      </w:r>
      <w:proofErr w:type="gramStart"/>
      <w:r w:rsidRPr="004540CD">
        <w:rPr>
          <w:sz w:val="22"/>
          <w:szCs w:val="24"/>
        </w:rPr>
        <w:t>Presidente</w:t>
      </w:r>
      <w:proofErr w:type="gramEnd"/>
      <w:r w:rsidRPr="004540CD">
        <w:rPr>
          <w:sz w:val="22"/>
          <w:szCs w:val="24"/>
        </w:rPr>
        <w:t>.</w:t>
      </w:r>
    </w:p>
    <w:p w14:paraId="48DAB635" w14:textId="77777777" w:rsidR="00957FD1" w:rsidRPr="004540CD" w:rsidRDefault="00957FD1" w:rsidP="00944777">
      <w:pPr>
        <w:pStyle w:val="headingb"/>
        <w:jc w:val="center"/>
        <w:rPr>
          <w:b w:val="0"/>
          <w:bCs/>
          <w:sz w:val="22"/>
          <w:szCs w:val="24"/>
        </w:rPr>
      </w:pPr>
      <w:r w:rsidRPr="004540CD">
        <w:rPr>
          <w:bCs/>
          <w:sz w:val="22"/>
          <w:szCs w:val="24"/>
        </w:rPr>
        <w:t>INSCRIPCIÓN, NUEVOS DELEGADOS, BECAS Y APOYO PARA LA SOLICITUD DE VISADOS</w:t>
      </w:r>
    </w:p>
    <w:p w14:paraId="098CDAEF" w14:textId="77777777" w:rsidR="00957FD1" w:rsidRPr="004540CD" w:rsidRDefault="00957FD1" w:rsidP="00944777">
      <w:pPr>
        <w:rPr>
          <w:bCs/>
          <w:sz w:val="22"/>
        </w:rPr>
      </w:pPr>
      <w:r w:rsidRPr="004540CD">
        <w:rPr>
          <w:b/>
          <w:bCs/>
          <w:sz w:val="22"/>
        </w:rPr>
        <w:t>INSCRIPCIÓN</w:t>
      </w:r>
      <w:r w:rsidRPr="004540CD">
        <w:rPr>
          <w:sz w:val="22"/>
        </w:rPr>
        <w:t xml:space="preserve">: La inscripción es obligatoria y ha de hacerse en línea a través de la </w:t>
      </w:r>
      <w:hyperlink r:id="rId22" w:history="1">
        <w:r w:rsidRPr="004540CD">
          <w:rPr>
            <w:rStyle w:val="Hyperlink"/>
            <w:sz w:val="20"/>
            <w:szCs w:val="24"/>
          </w:rPr>
          <w:t>página principal de la Comisión de Estudio</w:t>
        </w:r>
      </w:hyperlink>
      <w:r w:rsidRPr="004540CD">
        <w:rPr>
          <w:sz w:val="22"/>
        </w:rPr>
        <w:t xml:space="preserve"> </w:t>
      </w:r>
      <w:r w:rsidRPr="004540CD">
        <w:rPr>
          <w:b/>
          <w:sz w:val="22"/>
        </w:rPr>
        <w:t>a más tardar un mes antes de la reunión</w:t>
      </w:r>
      <w:r w:rsidRPr="004540CD">
        <w:rPr>
          <w:bCs/>
          <w:sz w:val="22"/>
        </w:rPr>
        <w:t xml:space="preserve">. Según lo indicado en la </w:t>
      </w:r>
      <w:hyperlink r:id="rId23" w:history="1">
        <w:r w:rsidRPr="004540CD">
          <w:rPr>
            <w:rStyle w:val="Hyperlink"/>
            <w:bCs/>
            <w:sz w:val="20"/>
            <w:szCs w:val="24"/>
          </w:rPr>
          <w:t>Circular TSB 68</w:t>
        </w:r>
      </w:hyperlink>
      <w:r w:rsidRPr="004540CD">
        <w:rPr>
          <w:bCs/>
          <w:sz w:val="22"/>
        </w:rPr>
        <w:t xml:space="preserve">, el sistema de inscripción del UIT-T requiere la aprobación del coordinador para las solicitudes de inscripción; en la </w:t>
      </w:r>
      <w:hyperlink r:id="rId24" w:history="1">
        <w:r w:rsidRPr="004540CD">
          <w:rPr>
            <w:rStyle w:val="Hyperlink"/>
            <w:bCs/>
            <w:sz w:val="20"/>
            <w:szCs w:val="24"/>
          </w:rPr>
          <w:t>Circular TSB 118</w:t>
        </w:r>
      </w:hyperlink>
      <w:r w:rsidRPr="004540CD">
        <w:rPr>
          <w:bCs/>
          <w:sz w:val="22"/>
        </w:rPr>
        <w:t xml:space="preserve"> se detalla cómo configurar la aprobación automática de esas solicitudes. Algunas de las opciones en el formulario de inscripción se aplican únicamente a los Estados Miembros. Se invita a los Miembros a incluir mujeres en sus delegaciones siempre que sea posible.</w:t>
      </w:r>
    </w:p>
    <w:p w14:paraId="7BB7C7D4" w14:textId="77777777" w:rsidR="00957FD1" w:rsidRPr="004540CD" w:rsidRDefault="00957FD1" w:rsidP="00957FD1">
      <w:pPr>
        <w:rPr>
          <w:sz w:val="22"/>
          <w:szCs w:val="24"/>
        </w:rPr>
      </w:pPr>
      <w:r w:rsidRPr="004540CD">
        <w:rPr>
          <w:b/>
          <w:bCs/>
          <w:sz w:val="22"/>
          <w:szCs w:val="24"/>
        </w:rPr>
        <w:t>BECAS ELECTRÓNICAS</w:t>
      </w:r>
      <w:r w:rsidRPr="004540CD">
        <w:rPr>
          <w:sz w:val="22"/>
          <w:szCs w:val="24"/>
        </w:rPr>
        <w:t>: No se otorgarán becas ni becas electrónicas para esta reunión de un día.</w:t>
      </w:r>
    </w:p>
    <w:p w14:paraId="547A1B62" w14:textId="77777777" w:rsidR="00957FD1" w:rsidRPr="004540CD" w:rsidRDefault="00957FD1" w:rsidP="00957F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4"/>
        </w:rPr>
      </w:pPr>
      <w:r w:rsidRPr="004540CD">
        <w:rPr>
          <w:sz w:val="22"/>
          <w:szCs w:val="24"/>
        </w:rPr>
        <w:br w:type="page"/>
      </w:r>
    </w:p>
    <w:p w14:paraId="6B7952BE" w14:textId="77777777" w:rsidR="00957FD1" w:rsidRPr="004540CD" w:rsidRDefault="00957FD1" w:rsidP="00957FD1">
      <w:pPr>
        <w:keepNext/>
        <w:keepLines/>
        <w:spacing w:before="480" w:after="80" w:line="259" w:lineRule="auto"/>
        <w:jc w:val="center"/>
        <w:rPr>
          <w:b/>
          <w:bCs/>
          <w:sz w:val="28"/>
        </w:rPr>
      </w:pPr>
      <w:r w:rsidRPr="004540CD">
        <w:rPr>
          <w:b/>
          <w:sz w:val="28"/>
        </w:rPr>
        <w:lastRenderedPageBreak/>
        <w:t>ANEXO B</w:t>
      </w:r>
      <w:r w:rsidR="007A62CC" w:rsidRPr="004540CD">
        <w:rPr>
          <w:b/>
          <w:bCs/>
          <w:sz w:val="28"/>
        </w:rPr>
        <w:t xml:space="preserve"> – </w:t>
      </w:r>
      <w:r w:rsidRPr="004540CD">
        <w:rPr>
          <w:b/>
          <w:bCs/>
          <w:sz w:val="28"/>
        </w:rPr>
        <w:t xml:space="preserve">Proyecto de orden del día </w:t>
      </w:r>
    </w:p>
    <w:p w14:paraId="2868428E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rFonts w:eastAsia="SimSun"/>
          <w:bCs/>
          <w:sz w:val="22"/>
        </w:rPr>
        <w:t>1</w:t>
      </w:r>
      <w:r w:rsidRPr="004540CD">
        <w:rPr>
          <w:rFonts w:eastAsia="SimSun"/>
          <w:bCs/>
          <w:sz w:val="22"/>
        </w:rPr>
        <w:tab/>
      </w:r>
      <w:proofErr w:type="gramStart"/>
      <w:r w:rsidRPr="004540CD">
        <w:rPr>
          <w:bCs/>
          <w:sz w:val="22"/>
        </w:rPr>
        <w:t>Apertura</w:t>
      </w:r>
      <w:proofErr w:type="gramEnd"/>
      <w:r w:rsidRPr="004540CD">
        <w:rPr>
          <w:bCs/>
          <w:sz w:val="22"/>
        </w:rPr>
        <w:t xml:space="preserve"> de la reunión</w:t>
      </w:r>
    </w:p>
    <w:p w14:paraId="42CDFB0E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2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Adopción</w:t>
      </w:r>
      <w:proofErr w:type="gramEnd"/>
      <w:r w:rsidRPr="004540CD">
        <w:rPr>
          <w:bCs/>
          <w:sz w:val="22"/>
        </w:rPr>
        <w:t xml:space="preserve"> del orden del día y otras cuestiones administrativas</w:t>
      </w:r>
    </w:p>
    <w:p w14:paraId="73252E23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3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Aprobación</w:t>
      </w:r>
      <w:proofErr w:type="gramEnd"/>
      <w:r w:rsidRPr="004540CD">
        <w:rPr>
          <w:bCs/>
          <w:sz w:val="22"/>
        </w:rPr>
        <w:t xml:space="preserve"> de </w:t>
      </w:r>
      <w:bookmarkStart w:id="5" w:name="_Hlk152087708"/>
      <w:r w:rsidRPr="004540CD">
        <w:rPr>
          <w:bCs/>
          <w:sz w:val="22"/>
        </w:rPr>
        <w:t xml:space="preserve">Recomendaciones conforme al proceso de aprobación tradicional </w:t>
      </w:r>
      <w:bookmarkEnd w:id="5"/>
      <w:r w:rsidRPr="004540CD">
        <w:rPr>
          <w:bCs/>
          <w:sz w:val="22"/>
        </w:rPr>
        <w:t>(TAP)</w:t>
      </w:r>
    </w:p>
    <w:p w14:paraId="7467DDB0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1439" w:hanging="730"/>
        <w:rPr>
          <w:bCs/>
          <w:sz w:val="22"/>
        </w:rPr>
      </w:pPr>
      <w:r w:rsidRPr="004540CD">
        <w:rPr>
          <w:bCs/>
          <w:sz w:val="22"/>
        </w:rPr>
        <w:t>4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Determinación</w:t>
      </w:r>
      <w:proofErr w:type="gramEnd"/>
      <w:r w:rsidRPr="004540CD">
        <w:rPr>
          <w:bCs/>
          <w:sz w:val="22"/>
        </w:rPr>
        <w:t xml:space="preserve"> de Recomendaciones conforme al proceso de aprobación tradicional (TAP)</w:t>
      </w:r>
    </w:p>
    <w:p w14:paraId="4FB09535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5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Aprobación</w:t>
      </w:r>
      <w:proofErr w:type="gramEnd"/>
      <w:r w:rsidRPr="004540CD">
        <w:rPr>
          <w:bCs/>
          <w:sz w:val="22"/>
        </w:rPr>
        <w:t xml:space="preserve"> </w:t>
      </w:r>
      <w:bookmarkStart w:id="6" w:name="_Hlk152087966"/>
      <w:r w:rsidRPr="004540CD">
        <w:rPr>
          <w:bCs/>
          <w:sz w:val="22"/>
        </w:rPr>
        <w:t>de Recomendaciones conforme al proceso de aprobación alternativo (AAP)</w:t>
      </w:r>
      <w:bookmarkEnd w:id="6"/>
    </w:p>
    <w:p w14:paraId="4458FE3A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1439" w:hanging="730"/>
        <w:rPr>
          <w:bCs/>
          <w:sz w:val="22"/>
        </w:rPr>
      </w:pPr>
      <w:r w:rsidRPr="004540CD">
        <w:rPr>
          <w:bCs/>
          <w:sz w:val="22"/>
        </w:rPr>
        <w:t>6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Consentimiento</w:t>
      </w:r>
      <w:proofErr w:type="gramEnd"/>
      <w:r w:rsidRPr="004540CD">
        <w:rPr>
          <w:bCs/>
          <w:sz w:val="22"/>
        </w:rPr>
        <w:t xml:space="preserve"> de Recomendaciones conforme al proceso de aprobación alternativo (AAP)</w:t>
      </w:r>
    </w:p>
    <w:p w14:paraId="251DC718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7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Supresión</w:t>
      </w:r>
      <w:proofErr w:type="gramEnd"/>
      <w:r w:rsidRPr="004540CD">
        <w:rPr>
          <w:bCs/>
          <w:sz w:val="22"/>
        </w:rPr>
        <w:t xml:space="preserve"> o </w:t>
      </w:r>
      <w:proofErr w:type="spellStart"/>
      <w:r w:rsidRPr="004540CD">
        <w:rPr>
          <w:bCs/>
          <w:sz w:val="22"/>
        </w:rPr>
        <w:t>renumeración</w:t>
      </w:r>
      <w:proofErr w:type="spellEnd"/>
      <w:r w:rsidRPr="004540CD">
        <w:rPr>
          <w:bCs/>
          <w:sz w:val="22"/>
        </w:rPr>
        <w:t xml:space="preserve"> de Recomendaciones</w:t>
      </w:r>
    </w:p>
    <w:p w14:paraId="026BBD43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8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Acuerdo</w:t>
      </w:r>
      <w:proofErr w:type="gramEnd"/>
      <w:r w:rsidRPr="004540CD">
        <w:rPr>
          <w:bCs/>
          <w:sz w:val="22"/>
        </w:rPr>
        <w:t xml:space="preserve"> de Suplementos/enmiendas no normativas</w:t>
      </w:r>
    </w:p>
    <w:p w14:paraId="7A486923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9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Acuerdo</w:t>
      </w:r>
      <w:proofErr w:type="gramEnd"/>
      <w:r w:rsidRPr="004540CD">
        <w:rPr>
          <w:bCs/>
          <w:sz w:val="22"/>
        </w:rPr>
        <w:t xml:space="preserve"> de Informes Técnicos</w:t>
      </w:r>
    </w:p>
    <w:p w14:paraId="46F64D97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10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Otras</w:t>
      </w:r>
      <w:proofErr w:type="gramEnd"/>
      <w:r w:rsidRPr="004540CD">
        <w:rPr>
          <w:bCs/>
          <w:sz w:val="22"/>
        </w:rPr>
        <w:t xml:space="preserve"> decisiones de la Comisión de Estudio</w:t>
      </w:r>
    </w:p>
    <w:p w14:paraId="720B7D95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11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Fecha</w:t>
      </w:r>
      <w:proofErr w:type="gramEnd"/>
      <w:r w:rsidRPr="004540CD">
        <w:rPr>
          <w:bCs/>
          <w:sz w:val="22"/>
        </w:rPr>
        <w:t xml:space="preserve"> y lugar de futuras reuniones</w:t>
      </w:r>
    </w:p>
    <w:p w14:paraId="3DDDB444" w14:textId="77777777" w:rsidR="00957FD1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12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Otros</w:t>
      </w:r>
      <w:proofErr w:type="gramEnd"/>
      <w:r w:rsidRPr="004540CD">
        <w:rPr>
          <w:bCs/>
          <w:sz w:val="22"/>
        </w:rPr>
        <w:t xml:space="preserve"> asuntos</w:t>
      </w:r>
    </w:p>
    <w:p w14:paraId="7D596758" w14:textId="77777777" w:rsidR="00401C20" w:rsidRPr="004540CD" w:rsidRDefault="00957FD1" w:rsidP="00957FD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</w:rPr>
      </w:pPr>
      <w:r w:rsidRPr="004540CD">
        <w:rPr>
          <w:bCs/>
          <w:sz w:val="22"/>
        </w:rPr>
        <w:t>13</w:t>
      </w:r>
      <w:r w:rsidRPr="004540CD">
        <w:rPr>
          <w:bCs/>
          <w:sz w:val="22"/>
        </w:rPr>
        <w:tab/>
      </w:r>
      <w:proofErr w:type="gramStart"/>
      <w:r w:rsidRPr="004540CD">
        <w:rPr>
          <w:bCs/>
          <w:sz w:val="22"/>
        </w:rPr>
        <w:t>Clausura</w:t>
      </w:r>
      <w:proofErr w:type="gramEnd"/>
      <w:r w:rsidRPr="004540CD">
        <w:rPr>
          <w:bCs/>
          <w:sz w:val="22"/>
        </w:rPr>
        <w:t xml:space="preserve"> de la reunión</w:t>
      </w:r>
    </w:p>
    <w:p w14:paraId="69DEA895" w14:textId="77777777" w:rsidR="00957FD1" w:rsidRPr="004540CD" w:rsidRDefault="00957FD1" w:rsidP="00411C49">
      <w:pPr>
        <w:pStyle w:val="Reasons"/>
        <w:rPr>
          <w:lang w:val="es-ES_tradnl"/>
        </w:rPr>
      </w:pPr>
    </w:p>
    <w:p w14:paraId="1DF641A9" w14:textId="77777777" w:rsidR="00957FD1" w:rsidRPr="004540CD" w:rsidRDefault="00957FD1" w:rsidP="00957FD1">
      <w:pPr>
        <w:jc w:val="center"/>
      </w:pPr>
      <w:r w:rsidRPr="004540CD">
        <w:t>______________</w:t>
      </w:r>
    </w:p>
    <w:sectPr w:rsidR="00957FD1" w:rsidRPr="004540CD" w:rsidSect="00B87E9E">
      <w:headerReference w:type="default" r:id="rId25"/>
      <w:footerReference w:type="first" r:id="rId2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15B1" w14:textId="77777777" w:rsidR="00957FD1" w:rsidRDefault="00957FD1">
      <w:r>
        <w:separator/>
      </w:r>
    </w:p>
  </w:endnote>
  <w:endnote w:type="continuationSeparator" w:id="0">
    <w:p w14:paraId="343BC884" w14:textId="77777777" w:rsidR="00957FD1" w:rsidRDefault="0095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D181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957FD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82C1" w14:textId="77777777" w:rsidR="00957FD1" w:rsidRDefault="00957FD1">
      <w:r>
        <w:t>____________________</w:t>
      </w:r>
    </w:p>
  </w:footnote>
  <w:footnote w:type="continuationSeparator" w:id="0">
    <w:p w14:paraId="5CFA88EF" w14:textId="77777777" w:rsidR="00957FD1" w:rsidRDefault="0095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8E94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540C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EE1EB9">
      <w:rPr>
        <w:rStyle w:val="PageNumber"/>
        <w:sz w:val="18"/>
        <w:szCs w:val="18"/>
      </w:rPr>
      <w:br/>
    </w:r>
    <w:r w:rsidR="00EE1EB9" w:rsidRPr="00EE1EB9">
      <w:rPr>
        <w:sz w:val="18"/>
        <w:szCs w:val="18"/>
      </w:rPr>
      <w:t>Carta Colectiva 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5600042">
    <w:abstractNumId w:val="0"/>
  </w:num>
  <w:num w:numId="2" w16cid:durableId="406155553">
    <w:abstractNumId w:val="3"/>
  </w:num>
  <w:num w:numId="3" w16cid:durableId="937371636">
    <w:abstractNumId w:val="2"/>
  </w:num>
  <w:num w:numId="4" w16cid:durableId="67908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D1"/>
    <w:rsid w:val="00002529"/>
    <w:rsid w:val="00085662"/>
    <w:rsid w:val="000C382F"/>
    <w:rsid w:val="000D5EE1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540CD"/>
    <w:rsid w:val="004A7957"/>
    <w:rsid w:val="004C4144"/>
    <w:rsid w:val="0055719E"/>
    <w:rsid w:val="006969B4"/>
    <w:rsid w:val="006E4F7B"/>
    <w:rsid w:val="00747685"/>
    <w:rsid w:val="00781E2A"/>
    <w:rsid w:val="007933A2"/>
    <w:rsid w:val="007A62CC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44777"/>
    <w:rsid w:val="0095172A"/>
    <w:rsid w:val="00957FD1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662B9"/>
    <w:rsid w:val="00E839B0"/>
    <w:rsid w:val="00E92C09"/>
    <w:rsid w:val="00EE1EB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3B01C4"/>
  <w15:docId w15:val="{EE9CD981-BBE5-4EE8-A931-9CDF5ED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957F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57F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s/ITU-T/studygroups/2022-2024/02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54/es" TargetMode="External"/><Relationship Id="rId24" Type="http://schemas.openxmlformats.org/officeDocument/2006/relationships/hyperlink" Target="https://www.itu.int/md/T17-TSB-CIR-011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02" TargetMode="External"/><Relationship Id="rId23" Type="http://schemas.openxmlformats.org/officeDocument/2006/relationships/hyperlink" Target="https://www.itu.int/md/T17-TSB-CIR-0068/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go/tsg02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es/ITU-T/studygroups/2022-2024/02/Pages/default.aspx" TargetMode="External"/><Relationship Id="rId22" Type="http://schemas.openxmlformats.org/officeDocument/2006/relationships/hyperlink" Target="https://itu.int/es/ITU-T/studygroups/2017-2020/02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C68B-C40F-4635-BF71-9D5ED026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56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7546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8</cp:revision>
  <cp:lastPrinted>2023-12-06T10:10:00Z</cp:lastPrinted>
  <dcterms:created xsi:type="dcterms:W3CDTF">2023-11-29T13:56:00Z</dcterms:created>
  <dcterms:modified xsi:type="dcterms:W3CDTF">2023-12-06T10:10:00Z</dcterms:modified>
</cp:coreProperties>
</file>