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1" w:type="dxa"/>
        <w:tblLayout w:type="fixed"/>
        <w:tblLook w:val="0000" w:firstRow="0" w:lastRow="0" w:firstColumn="0" w:lastColumn="0" w:noHBand="0" w:noVBand="0"/>
      </w:tblPr>
      <w:tblGrid>
        <w:gridCol w:w="6946"/>
        <w:gridCol w:w="2835"/>
      </w:tblGrid>
      <w:tr w:rsidR="004037F2" w:rsidRPr="007B7A63" w14:paraId="67139FAF" w14:textId="77777777" w:rsidTr="004037F2">
        <w:trPr>
          <w:cantSplit/>
        </w:trPr>
        <w:tc>
          <w:tcPr>
            <w:tcW w:w="6946" w:type="dxa"/>
          </w:tcPr>
          <w:p w14:paraId="411CD2DE" w14:textId="61DA4E84" w:rsidR="004037F2" w:rsidRPr="007B7A63" w:rsidRDefault="004037F2" w:rsidP="004037F2">
            <w:pPr>
              <w:spacing w:line="240" w:lineRule="atLeast"/>
              <w:rPr>
                <w:rFonts w:ascii="Verdana" w:hAnsi="Verdana"/>
                <w:b/>
                <w:bCs/>
                <w:position w:val="6"/>
              </w:rPr>
            </w:pPr>
            <w:r w:rsidRPr="007B7A63">
              <w:rPr>
                <w:rFonts w:ascii="Verdana" w:hAnsi="Verdana" w:cs="Times New Roman Bold"/>
                <w:b/>
                <w:bCs/>
                <w:szCs w:val="22"/>
              </w:rPr>
              <w:t xml:space="preserve">Всемирная ассамблея по стандартизации </w:t>
            </w:r>
            <w:r w:rsidRPr="007B7A63">
              <w:rPr>
                <w:rFonts w:ascii="Verdana" w:hAnsi="Verdana" w:cs="Times New Roman Bold"/>
                <w:b/>
                <w:bCs/>
                <w:szCs w:val="22"/>
              </w:rPr>
              <w:br/>
              <w:t>электросвязи (ВАСЭ-</w:t>
            </w:r>
            <w:r w:rsidR="004157AC" w:rsidRPr="007B7A63">
              <w:rPr>
                <w:rFonts w:ascii="Verdana" w:hAnsi="Verdana" w:cs="Times New Roman Bold"/>
                <w:b/>
                <w:bCs/>
                <w:szCs w:val="22"/>
              </w:rPr>
              <w:t>20</w:t>
            </w:r>
            <w:r w:rsidRPr="007B7A63">
              <w:rPr>
                <w:rFonts w:ascii="Verdana" w:hAnsi="Verdana" w:cs="Times New Roman Bold"/>
                <w:b/>
                <w:bCs/>
                <w:szCs w:val="22"/>
              </w:rPr>
              <w:t>)</w:t>
            </w:r>
            <w:r w:rsidRPr="007B7A63">
              <w:rPr>
                <w:rFonts w:ascii="Verdana" w:hAnsi="Verdana" w:cs="Times New Roman Bold"/>
                <w:b/>
                <w:bCs/>
                <w:szCs w:val="22"/>
              </w:rPr>
              <w:br/>
            </w:r>
            <w:r w:rsidR="00B24EEC" w:rsidRPr="007B7A63">
              <w:rPr>
                <w:rFonts w:ascii="Verdana" w:hAnsi="Verdana" w:cstheme="minorHAnsi"/>
                <w:b/>
                <w:bCs/>
                <w:sz w:val="18"/>
                <w:szCs w:val="18"/>
              </w:rPr>
              <w:t>Женева</w:t>
            </w:r>
            <w:r w:rsidR="0057670B" w:rsidRPr="007B7A63">
              <w:rPr>
                <w:rFonts w:ascii="Verdana" w:hAnsi="Verdana"/>
                <w:b/>
                <w:bCs/>
                <w:sz w:val="18"/>
                <w:szCs w:val="18"/>
              </w:rPr>
              <w:t>, 1–9 марта 2022 года</w:t>
            </w:r>
          </w:p>
        </w:tc>
        <w:tc>
          <w:tcPr>
            <w:tcW w:w="2835" w:type="dxa"/>
          </w:tcPr>
          <w:p w14:paraId="09D26259" w14:textId="38A53ABB" w:rsidR="004037F2" w:rsidRPr="007B7A63" w:rsidRDefault="004037F2" w:rsidP="004037F2">
            <w:pPr>
              <w:spacing w:before="0" w:line="240" w:lineRule="atLeast"/>
            </w:pPr>
            <w:r w:rsidRPr="007B7A63">
              <w:rPr>
                <w:noProof/>
                <w:lang w:eastAsia="zh-CN"/>
              </w:rPr>
              <w:drawing>
                <wp:inline distT="0" distB="0" distL="0" distR="0" wp14:anchorId="35CAF465" wp14:editId="460EA613">
                  <wp:extent cx="682402" cy="720000"/>
                  <wp:effectExtent l="0" t="0" r="381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-ITU-RGB-size templat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0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4D" w:rsidRPr="007B7A63" w14:paraId="33C0EBA4" w14:textId="77777777" w:rsidTr="00190D8B">
        <w:trPr>
          <w:cantSplit/>
        </w:trPr>
        <w:tc>
          <w:tcPr>
            <w:tcW w:w="6946" w:type="dxa"/>
            <w:tcBorders>
              <w:top w:val="single" w:sz="12" w:space="0" w:color="auto"/>
            </w:tcBorders>
          </w:tcPr>
          <w:p w14:paraId="76E1F4FB" w14:textId="77777777" w:rsidR="00D15F4D" w:rsidRPr="007B7A63" w:rsidRDefault="00D15F4D" w:rsidP="00190D8B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</w:rPr>
            </w:pPr>
          </w:p>
        </w:tc>
        <w:tc>
          <w:tcPr>
            <w:tcW w:w="2835" w:type="dxa"/>
            <w:tcBorders>
              <w:top w:val="single" w:sz="12" w:space="0" w:color="auto"/>
            </w:tcBorders>
          </w:tcPr>
          <w:p w14:paraId="55803D6A" w14:textId="77777777" w:rsidR="00D15F4D" w:rsidRPr="007B7A63" w:rsidRDefault="00D15F4D" w:rsidP="00190D8B">
            <w:pPr>
              <w:spacing w:before="0"/>
              <w:rPr>
                <w:rFonts w:ascii="Verdana" w:hAnsi="Verdana"/>
                <w:sz w:val="18"/>
                <w:szCs w:val="22"/>
              </w:rPr>
            </w:pPr>
          </w:p>
        </w:tc>
      </w:tr>
      <w:tr w:rsidR="00E11080" w:rsidRPr="007B7A63" w14:paraId="55848F5F" w14:textId="77777777" w:rsidTr="00190D8B">
        <w:trPr>
          <w:cantSplit/>
        </w:trPr>
        <w:tc>
          <w:tcPr>
            <w:tcW w:w="6946" w:type="dxa"/>
          </w:tcPr>
          <w:p w14:paraId="0B1CCE25" w14:textId="66D8C03B" w:rsidR="00E11080" w:rsidRPr="007B7A63" w:rsidRDefault="00C7550E" w:rsidP="00190D8B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</w:rPr>
            </w:pPr>
            <w:r w:rsidRPr="007B7A63">
              <w:rPr>
                <w:rFonts w:ascii="Verdana" w:hAnsi="Verdana"/>
                <w:b/>
                <w:smallCaps/>
                <w:sz w:val="18"/>
                <w:szCs w:val="22"/>
              </w:rPr>
              <w:t>ПЛЕНАРНОЕ ЗАСЕДАНИЕ</w:t>
            </w:r>
          </w:p>
        </w:tc>
        <w:tc>
          <w:tcPr>
            <w:tcW w:w="2835" w:type="dxa"/>
          </w:tcPr>
          <w:p w14:paraId="6B1D1391" w14:textId="506DA686" w:rsidR="00E11080" w:rsidRPr="007B7A63" w:rsidRDefault="00F34EA8" w:rsidP="00662A60">
            <w:pPr>
              <w:pStyle w:val="DocNumber"/>
              <w:rPr>
                <w:lang w:val="ru-RU"/>
              </w:rPr>
            </w:pPr>
            <w:r>
              <w:rPr>
                <w:lang w:val="ru-RU"/>
              </w:rPr>
              <w:t>Пересмотр 1</w:t>
            </w:r>
            <w:r>
              <w:rPr>
                <w:lang w:val="ru-RU"/>
              </w:rPr>
              <w:br/>
            </w:r>
            <w:r w:rsidR="00C7550E" w:rsidRPr="007B7A63">
              <w:rPr>
                <w:lang w:val="ru-RU"/>
              </w:rPr>
              <w:t>Документ</w:t>
            </w:r>
            <w:r>
              <w:rPr>
                <w:lang w:val="ru-RU"/>
              </w:rPr>
              <w:t>а</w:t>
            </w:r>
            <w:r w:rsidR="00C7550E" w:rsidRPr="007B7A63">
              <w:rPr>
                <w:lang w:val="ru-RU"/>
              </w:rPr>
              <w:t xml:space="preserve"> 43-R</w:t>
            </w:r>
          </w:p>
        </w:tc>
      </w:tr>
      <w:tr w:rsidR="00E11080" w:rsidRPr="007B7A63" w14:paraId="6A0DCAE9" w14:textId="77777777" w:rsidTr="00190D8B">
        <w:trPr>
          <w:cantSplit/>
        </w:trPr>
        <w:tc>
          <w:tcPr>
            <w:tcW w:w="6946" w:type="dxa"/>
          </w:tcPr>
          <w:p w14:paraId="597D065A" w14:textId="65BC5DE0" w:rsidR="00E11080" w:rsidRPr="007B7A63" w:rsidRDefault="00E11080" w:rsidP="00190D8B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</w:rPr>
            </w:pPr>
          </w:p>
        </w:tc>
        <w:tc>
          <w:tcPr>
            <w:tcW w:w="2835" w:type="dxa"/>
          </w:tcPr>
          <w:p w14:paraId="2C69988B" w14:textId="1F27ACE7" w:rsidR="00E11080" w:rsidRPr="007B7A63" w:rsidRDefault="00C7550E" w:rsidP="00190D8B">
            <w:pPr>
              <w:spacing w:before="0"/>
              <w:rPr>
                <w:rFonts w:ascii="Verdana" w:hAnsi="Verdana"/>
                <w:sz w:val="18"/>
                <w:szCs w:val="22"/>
              </w:rPr>
            </w:pPr>
            <w:r w:rsidRPr="007B7A63">
              <w:rPr>
                <w:rFonts w:ascii="Verdana" w:hAnsi="Verdana"/>
                <w:b/>
                <w:bCs/>
                <w:sz w:val="18"/>
                <w:szCs w:val="18"/>
              </w:rPr>
              <w:t>28 февраля 2022 года</w:t>
            </w:r>
          </w:p>
        </w:tc>
      </w:tr>
      <w:tr w:rsidR="00E11080" w:rsidRPr="007B7A63" w14:paraId="6E2D4111" w14:textId="77777777" w:rsidTr="00190D8B">
        <w:trPr>
          <w:cantSplit/>
        </w:trPr>
        <w:tc>
          <w:tcPr>
            <w:tcW w:w="6946" w:type="dxa"/>
          </w:tcPr>
          <w:p w14:paraId="2E2E3240" w14:textId="77777777" w:rsidR="00E11080" w:rsidRPr="007B7A63" w:rsidRDefault="00E11080" w:rsidP="00190D8B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</w:rPr>
            </w:pPr>
          </w:p>
        </w:tc>
        <w:tc>
          <w:tcPr>
            <w:tcW w:w="2835" w:type="dxa"/>
          </w:tcPr>
          <w:p w14:paraId="3D4A806A" w14:textId="20EF15FA" w:rsidR="00E11080" w:rsidRPr="007B7A63" w:rsidRDefault="00C7550E" w:rsidP="00190D8B">
            <w:pPr>
              <w:spacing w:before="0"/>
              <w:rPr>
                <w:rFonts w:ascii="Verdana" w:hAnsi="Verdana"/>
                <w:sz w:val="18"/>
                <w:szCs w:val="22"/>
              </w:rPr>
            </w:pPr>
            <w:r w:rsidRPr="007B7A63">
              <w:rPr>
                <w:rFonts w:ascii="Verdana" w:hAnsi="Verdana"/>
                <w:b/>
                <w:bCs/>
                <w:sz w:val="18"/>
                <w:szCs w:val="22"/>
              </w:rPr>
              <w:t>Оригинал: английский</w:t>
            </w:r>
          </w:p>
        </w:tc>
      </w:tr>
      <w:tr w:rsidR="00E11080" w:rsidRPr="007B7A63" w14:paraId="23A1B2F1" w14:textId="77777777" w:rsidTr="00190D8B">
        <w:trPr>
          <w:cantSplit/>
        </w:trPr>
        <w:tc>
          <w:tcPr>
            <w:tcW w:w="9781" w:type="dxa"/>
            <w:gridSpan w:val="2"/>
          </w:tcPr>
          <w:p w14:paraId="59260BDB" w14:textId="77777777" w:rsidR="00E11080" w:rsidRPr="007B7A63" w:rsidRDefault="00E11080" w:rsidP="00190D8B">
            <w:pPr>
              <w:spacing w:before="0"/>
              <w:rPr>
                <w:rFonts w:ascii="Verdana" w:hAnsi="Verdana"/>
                <w:b/>
                <w:bCs/>
                <w:sz w:val="18"/>
                <w:szCs w:val="22"/>
              </w:rPr>
            </w:pPr>
          </w:p>
        </w:tc>
      </w:tr>
      <w:tr w:rsidR="00E11080" w:rsidRPr="007B7A63" w14:paraId="6605CC7E" w14:textId="77777777" w:rsidTr="00190D8B">
        <w:trPr>
          <w:cantSplit/>
        </w:trPr>
        <w:tc>
          <w:tcPr>
            <w:tcW w:w="9781" w:type="dxa"/>
            <w:gridSpan w:val="2"/>
          </w:tcPr>
          <w:p w14:paraId="0D5A8DFD" w14:textId="16CC0070" w:rsidR="00E11080" w:rsidRPr="007B7A63" w:rsidRDefault="00C7550E" w:rsidP="00190D8B">
            <w:pPr>
              <w:pStyle w:val="Source"/>
            </w:pPr>
            <w:r w:rsidRPr="007B7A63">
              <w:rPr>
                <w:szCs w:val="26"/>
              </w:rPr>
              <w:t>Директор БСЭ</w:t>
            </w:r>
          </w:p>
        </w:tc>
      </w:tr>
      <w:tr w:rsidR="00E11080" w:rsidRPr="007B7A63" w14:paraId="463F5E09" w14:textId="77777777" w:rsidTr="00190D8B">
        <w:trPr>
          <w:cantSplit/>
        </w:trPr>
        <w:tc>
          <w:tcPr>
            <w:tcW w:w="9781" w:type="dxa"/>
            <w:gridSpan w:val="2"/>
          </w:tcPr>
          <w:p w14:paraId="0782F6B6" w14:textId="4F86E232" w:rsidR="00E11080" w:rsidRPr="007B7A63" w:rsidRDefault="00C7550E" w:rsidP="00190D8B">
            <w:pPr>
              <w:pStyle w:val="Title1"/>
            </w:pPr>
            <w:r w:rsidRPr="007B7A63">
              <w:rPr>
                <w:szCs w:val="26"/>
              </w:rPr>
              <w:t>ВЫВОДЫ ЧЕТВЕРТОГО ГЛОБАЛЬНОГО СИМПОЗИУМА ПО СТАНДАРТАМ</w:t>
            </w:r>
          </w:p>
        </w:tc>
      </w:tr>
      <w:tr w:rsidR="00E11080" w:rsidRPr="007B7A63" w14:paraId="1F4B1DD1" w14:textId="77777777" w:rsidTr="00190D8B">
        <w:trPr>
          <w:cantSplit/>
        </w:trPr>
        <w:tc>
          <w:tcPr>
            <w:tcW w:w="9781" w:type="dxa"/>
            <w:gridSpan w:val="2"/>
          </w:tcPr>
          <w:p w14:paraId="080768C6" w14:textId="04A08B08" w:rsidR="00E11080" w:rsidRPr="007B7A63" w:rsidRDefault="00E11080" w:rsidP="00190D8B">
            <w:pPr>
              <w:pStyle w:val="Title2"/>
            </w:pPr>
          </w:p>
        </w:tc>
      </w:tr>
      <w:tr w:rsidR="00E11080" w:rsidRPr="007B7A63" w14:paraId="2F515387" w14:textId="77777777" w:rsidTr="00662A60">
        <w:trPr>
          <w:cantSplit/>
          <w:trHeight w:hRule="exact" w:val="120"/>
        </w:trPr>
        <w:tc>
          <w:tcPr>
            <w:tcW w:w="9781" w:type="dxa"/>
            <w:gridSpan w:val="2"/>
          </w:tcPr>
          <w:p w14:paraId="1FC3A302" w14:textId="714D5A96" w:rsidR="00E11080" w:rsidRPr="007B7A63" w:rsidRDefault="00E11080" w:rsidP="00190D8B">
            <w:pPr>
              <w:pStyle w:val="Agendaitem"/>
              <w:rPr>
                <w:szCs w:val="26"/>
                <w:lang w:val="ru-RU"/>
              </w:rPr>
            </w:pPr>
          </w:p>
        </w:tc>
      </w:tr>
    </w:tbl>
    <w:p w14:paraId="5DFE26AD" w14:textId="77777777" w:rsidR="001434F1" w:rsidRPr="007B7A63" w:rsidRDefault="001434F1" w:rsidP="001434F1">
      <w:pPr>
        <w:pStyle w:val="Normalaftertitle"/>
        <w:rPr>
          <w:szCs w:val="22"/>
        </w:rPr>
      </w:pPr>
    </w:p>
    <w:tbl>
      <w:tblPr>
        <w:tblW w:w="5089" w:type="pct"/>
        <w:tblLayout w:type="fixed"/>
        <w:tblLook w:val="0000" w:firstRow="0" w:lastRow="0" w:firstColumn="0" w:lastColumn="0" w:noHBand="0" w:noVBand="0"/>
      </w:tblPr>
      <w:tblGrid>
        <w:gridCol w:w="1843"/>
        <w:gridCol w:w="3842"/>
        <w:gridCol w:w="4126"/>
      </w:tblGrid>
      <w:tr w:rsidR="001434F1" w:rsidRPr="007B7A63" w14:paraId="18D64DC9" w14:textId="77777777" w:rsidTr="00840BEC">
        <w:trPr>
          <w:cantSplit/>
        </w:trPr>
        <w:tc>
          <w:tcPr>
            <w:tcW w:w="1843" w:type="dxa"/>
          </w:tcPr>
          <w:p w14:paraId="7A1EA35F" w14:textId="77777777" w:rsidR="001434F1" w:rsidRPr="007B7A63" w:rsidRDefault="001434F1" w:rsidP="00193AD1">
            <w:pPr>
              <w:rPr>
                <w:szCs w:val="22"/>
              </w:rPr>
            </w:pPr>
            <w:r w:rsidRPr="007B7A63">
              <w:rPr>
                <w:b/>
                <w:bCs/>
                <w:szCs w:val="22"/>
              </w:rPr>
              <w:t>Резюме</w:t>
            </w:r>
            <w:r w:rsidRPr="007B7A63">
              <w:rPr>
                <w:szCs w:val="22"/>
              </w:rPr>
              <w:t>:</w:t>
            </w:r>
          </w:p>
        </w:tc>
        <w:tc>
          <w:tcPr>
            <w:tcW w:w="7968" w:type="dxa"/>
            <w:gridSpan w:val="2"/>
          </w:tcPr>
          <w:p w14:paraId="046E5C44" w14:textId="5FC6E876" w:rsidR="001434F1" w:rsidRPr="007B7A63" w:rsidRDefault="00C7550E" w:rsidP="00777F17">
            <w:pPr>
              <w:rPr>
                <w:color w:val="000000" w:themeColor="text1"/>
                <w:szCs w:val="22"/>
              </w:rPr>
            </w:pPr>
            <w:r w:rsidRPr="007B7A63">
              <w:rPr>
                <w:color w:val="000000" w:themeColor="text1"/>
                <w:szCs w:val="22"/>
              </w:rPr>
              <w:t>В настоящем отчете кратко излагаются выводы четвертого Глобального симпозиума по стандартам.</w:t>
            </w:r>
          </w:p>
        </w:tc>
      </w:tr>
      <w:tr w:rsidR="00D34729" w:rsidRPr="007B7A63" w14:paraId="13946A78" w14:textId="77777777" w:rsidTr="00840BEC">
        <w:trPr>
          <w:cantSplit/>
        </w:trPr>
        <w:tc>
          <w:tcPr>
            <w:tcW w:w="1843" w:type="dxa"/>
          </w:tcPr>
          <w:p w14:paraId="07F65720" w14:textId="7391CAB2" w:rsidR="00D34729" w:rsidRPr="007B7A63" w:rsidRDefault="00D34729" w:rsidP="00D34729">
            <w:pPr>
              <w:rPr>
                <w:b/>
                <w:bCs/>
                <w:szCs w:val="22"/>
              </w:rPr>
            </w:pPr>
            <w:r w:rsidRPr="007B7A63">
              <w:rPr>
                <w:b/>
                <w:bCs/>
                <w:szCs w:val="22"/>
              </w:rPr>
              <w:t>Для контактов</w:t>
            </w:r>
            <w:r w:rsidRPr="007B7A63">
              <w:rPr>
                <w:szCs w:val="22"/>
              </w:rPr>
              <w:t>:</w:t>
            </w:r>
          </w:p>
        </w:tc>
        <w:tc>
          <w:tcPr>
            <w:tcW w:w="3842" w:type="dxa"/>
          </w:tcPr>
          <w:p w14:paraId="488AB01C" w14:textId="6224E170" w:rsidR="00D34729" w:rsidRPr="007B7A63" w:rsidRDefault="00C7550E" w:rsidP="00D34729">
            <w:pPr>
              <w:rPr>
                <w:szCs w:val="22"/>
              </w:rPr>
            </w:pPr>
            <w:r w:rsidRPr="007B7A63">
              <w:rPr>
                <w:szCs w:val="22"/>
              </w:rPr>
              <w:t>БСЭ</w:t>
            </w:r>
          </w:p>
        </w:tc>
        <w:tc>
          <w:tcPr>
            <w:tcW w:w="4126" w:type="dxa"/>
          </w:tcPr>
          <w:p w14:paraId="10792BDD" w14:textId="693D257B" w:rsidR="00D34729" w:rsidRPr="007B7A63" w:rsidRDefault="00D34729" w:rsidP="00D34729">
            <w:pPr>
              <w:rPr>
                <w:szCs w:val="22"/>
              </w:rPr>
            </w:pPr>
            <w:r w:rsidRPr="007B7A63">
              <w:rPr>
                <w:szCs w:val="22"/>
              </w:rPr>
              <w:t>Эл. почта:</w:t>
            </w:r>
            <w:r w:rsidRPr="007B7A63">
              <w:rPr>
                <w:szCs w:val="22"/>
              </w:rPr>
              <w:tab/>
            </w:r>
            <w:hyperlink r:id="rId8" w:history="1">
              <w:r w:rsidR="00C7550E" w:rsidRPr="007B7A63">
                <w:rPr>
                  <w:rStyle w:val="Hyperlink"/>
                  <w:szCs w:val="24"/>
                </w:rPr>
                <w:t>bilel.jamoussi@itu.int</w:t>
              </w:r>
            </w:hyperlink>
          </w:p>
        </w:tc>
      </w:tr>
    </w:tbl>
    <w:p w14:paraId="45AF2B4D" w14:textId="7A518B22" w:rsidR="00F34EA8" w:rsidRPr="00645227" w:rsidRDefault="00A16763" w:rsidP="00F34EA8">
      <w:pPr>
        <w:pStyle w:val="Normalaftertitle"/>
        <w:rPr>
          <w:lang w:eastAsia="en-GB"/>
        </w:rPr>
      </w:pPr>
      <w:r>
        <w:t>Ниже представлены</w:t>
      </w:r>
      <w:r w:rsidRPr="00A16763">
        <w:t xml:space="preserve"> выводы </w:t>
      </w:r>
      <w:r>
        <w:t xml:space="preserve">четвертого </w:t>
      </w:r>
      <w:r w:rsidRPr="00A16763">
        <w:t>Глобального симпозиума по стандартам</w:t>
      </w:r>
      <w:r w:rsidR="00F34EA8" w:rsidRPr="00645227">
        <w:rPr>
          <w:lang w:eastAsia="en-GB"/>
        </w:rPr>
        <w:t>.</w:t>
      </w:r>
    </w:p>
    <w:p w14:paraId="5913CCC7" w14:textId="0C488D43" w:rsidR="00F0602F" w:rsidRDefault="00F34EA8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kern w:val="36"/>
          <w:szCs w:val="24"/>
          <w:lang w:eastAsia="en-GB"/>
        </w:rPr>
      </w:pPr>
      <w:r w:rsidRPr="00645227">
        <w:rPr>
          <w:rFonts w:eastAsiaTheme="minorEastAsia"/>
          <w:lang w:eastAsia="en-GB"/>
        </w:rPr>
        <w:br w:type="page"/>
      </w:r>
    </w:p>
    <w:p w14:paraId="67A3D1A5" w14:textId="06C57BC6" w:rsidR="00F0602F" w:rsidRDefault="00A16763" w:rsidP="00C0041B">
      <w:pPr>
        <w:jc w:val="both"/>
        <w:rPr>
          <w:rFonts w:cstheme="minorHAnsi"/>
          <w:color w:val="444444"/>
          <w:sz w:val="18"/>
          <w:szCs w:val="18"/>
          <w:shd w:val="clear" w:color="auto" w:fill="FFFFFF"/>
          <w:lang w:eastAsia="en-GB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7088C1" wp14:editId="12C21E71">
                <wp:simplePos x="0" y="0"/>
                <wp:positionH relativeFrom="column">
                  <wp:posOffset>3502025</wp:posOffset>
                </wp:positionH>
                <wp:positionV relativeFrom="page">
                  <wp:posOffset>333375</wp:posOffset>
                </wp:positionV>
                <wp:extent cx="3115310" cy="663575"/>
                <wp:effectExtent l="0" t="0" r="8890" b="3175"/>
                <wp:wrapTopAndBottom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66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1FB26" w14:textId="77777777" w:rsidR="00645227" w:rsidRPr="00645227" w:rsidRDefault="00645227" w:rsidP="00A16763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  <w:spacing w:val="-1"/>
                                <w:sz w:val="26"/>
                                <w:szCs w:val="26"/>
                              </w:rPr>
                            </w:pPr>
                            <w:r w:rsidRPr="00645227">
                              <w:rPr>
                                <w:rFonts w:asciiTheme="minorHAnsi" w:hAnsiTheme="minorHAnsi"/>
                                <w:b/>
                                <w:bCs/>
                                <w:spacing w:val="-1"/>
                                <w:sz w:val="26"/>
                                <w:szCs w:val="26"/>
                              </w:rPr>
                              <w:t>Международный союз электросвязи</w:t>
                            </w:r>
                          </w:p>
                          <w:p w14:paraId="6DDAB1E8" w14:textId="58BA1059" w:rsidR="00F0602F" w:rsidRPr="00A16763" w:rsidRDefault="00A16763" w:rsidP="00A16763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636466"/>
                                <w:spacing w:val="-1"/>
                              </w:rPr>
                              <w:t>Сектор стандартизации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088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5.75pt;margin-top:26.25pt;width:245.3pt;height:5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" stroked="f">
                <v:textbox>
                  <w:txbxContent>
                    <w:p w14:paraId="7511FB26" w14:textId="77777777" w:rsidR="00645227" w:rsidRPr="00645227" w:rsidRDefault="00645227" w:rsidP="00A16763">
                      <w:pPr>
                        <w:jc w:val="right"/>
                        <w:rPr>
                          <w:rFonts w:asciiTheme="minorHAnsi" w:hAnsiTheme="minorHAnsi"/>
                          <w:b/>
                          <w:bCs/>
                          <w:spacing w:val="-1"/>
                          <w:sz w:val="26"/>
                          <w:szCs w:val="26"/>
                        </w:rPr>
                      </w:pPr>
                      <w:r w:rsidRPr="00645227">
                        <w:rPr>
                          <w:rFonts w:asciiTheme="minorHAnsi" w:hAnsiTheme="minorHAnsi"/>
                          <w:b/>
                          <w:bCs/>
                          <w:spacing w:val="-1"/>
                          <w:sz w:val="26"/>
                          <w:szCs w:val="26"/>
                        </w:rPr>
                        <w:t>Международный союз электросвязи</w:t>
                      </w:r>
                    </w:p>
                    <w:p w14:paraId="6DDAB1E8" w14:textId="58BA1059" w:rsidR="00F0602F" w:rsidRPr="00A16763" w:rsidRDefault="00A16763" w:rsidP="00A16763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color w:val="636466"/>
                          <w:spacing w:val="-1"/>
                        </w:rPr>
                        <w:t>Сектор стандартизации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F0602F">
        <w:rPr>
          <w:rFonts w:cstheme="minorHAnsi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65EF84" wp14:editId="32A2485C">
                <wp:simplePos x="0" y="0"/>
                <wp:positionH relativeFrom="page">
                  <wp:posOffset>7691755</wp:posOffset>
                </wp:positionH>
                <wp:positionV relativeFrom="paragraph">
                  <wp:posOffset>-685800</wp:posOffset>
                </wp:positionV>
                <wp:extent cx="7621905" cy="148780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1905" cy="148780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CA4B8" id="Rectangle 6" o:spid="_x0000_s1026" style="position:absolute;margin-left:605.65pt;margin-top:-54pt;width:600.15pt;height:117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" fillcolor="black" stroked="f" strokeweight="2pt">
                <v:fill opacity="39321f"/>
                <w10:wrap anchorx="page"/>
              </v:rect>
            </w:pict>
          </mc:Fallback>
        </mc:AlternateContent>
      </w:r>
      <w:r w:rsidR="00F0602F" w:rsidRPr="00E97C0E">
        <w:rPr>
          <w:noProof/>
        </w:rPr>
        <w:drawing>
          <wp:anchor distT="0" distB="0" distL="0" distR="0" simplePos="0" relativeHeight="251670528" behindDoc="0" locked="0" layoutInCell="1" allowOverlap="0" wp14:anchorId="16BECE1C" wp14:editId="30F5D619">
            <wp:simplePos x="0" y="0"/>
            <wp:positionH relativeFrom="margin">
              <wp:posOffset>5372100</wp:posOffset>
            </wp:positionH>
            <wp:positionV relativeFrom="bottomMargin">
              <wp:posOffset>-162560</wp:posOffset>
            </wp:positionV>
            <wp:extent cx="518795" cy="570865"/>
            <wp:effectExtent l="0" t="0" r="0" b="635"/>
            <wp:wrapSquare wrapText="bothSides"/>
            <wp:docPr id="10" name="image1.png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.png" descr="Logo, icon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02F">
        <w:rPr>
          <w:rFonts w:ascii="Arial" w:hAnsi="Arial" w:cs="Arial"/>
          <w:noProof/>
          <w:color w:val="444444"/>
          <w:sz w:val="18"/>
          <w:szCs w:val="18"/>
          <w:shd w:val="clear" w:color="auto" w:fill="FFFFFF"/>
          <w:lang w:eastAsia="en-GB"/>
        </w:rPr>
        <w:drawing>
          <wp:anchor distT="0" distB="0" distL="114300" distR="114300" simplePos="0" relativeHeight="251669504" behindDoc="0" locked="0" layoutInCell="1" allowOverlap="1" wp14:anchorId="62235353" wp14:editId="0040739E">
            <wp:simplePos x="0" y="0"/>
            <wp:positionH relativeFrom="margin">
              <wp:posOffset>66675</wp:posOffset>
            </wp:positionH>
            <wp:positionV relativeFrom="paragraph">
              <wp:posOffset>8925560</wp:posOffset>
            </wp:positionV>
            <wp:extent cx="1669311" cy="666947"/>
            <wp:effectExtent l="0" t="0" r="7620" b="0"/>
            <wp:wrapNone/>
            <wp:docPr id="32" name="Picture 3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311" cy="666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02F">
        <w:rPr>
          <w:noProof/>
        </w:rPr>
        <w:drawing>
          <wp:anchor distT="0" distB="0" distL="114300" distR="114300" simplePos="0" relativeHeight="251667456" behindDoc="0" locked="0" layoutInCell="1" allowOverlap="1" wp14:anchorId="43A02D6B" wp14:editId="72FB447A">
            <wp:simplePos x="0" y="0"/>
            <wp:positionH relativeFrom="page">
              <wp:posOffset>-3502660</wp:posOffset>
            </wp:positionH>
            <wp:positionV relativeFrom="paragraph">
              <wp:posOffset>3246755</wp:posOffset>
            </wp:positionV>
            <wp:extent cx="13249910" cy="5414645"/>
            <wp:effectExtent l="0" t="0" r="8890" b="0"/>
            <wp:wrapNone/>
            <wp:docPr id="5" name="Picture 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60"/>
                    <a:stretch/>
                  </pic:blipFill>
                  <pic:spPr bwMode="auto">
                    <a:xfrm>
                      <a:off x="0" y="0"/>
                      <a:ext cx="13249910" cy="54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02F" w:rsidRPr="0089439F">
        <w:rPr>
          <w:noProof/>
          <w:color w:val="FFFFFF"/>
          <w:spacing w:val="-9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C7EE60C" wp14:editId="0F44F415">
                <wp:simplePos x="0" y="0"/>
                <wp:positionH relativeFrom="column">
                  <wp:posOffset>-85090</wp:posOffset>
                </wp:positionH>
                <wp:positionV relativeFrom="paragraph">
                  <wp:posOffset>977605</wp:posOffset>
                </wp:positionV>
                <wp:extent cx="6325870" cy="1404620"/>
                <wp:effectExtent l="0" t="0" r="0" b="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58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B8E90" w14:textId="77777777" w:rsidR="00F0602F" w:rsidRPr="00D67D1A" w:rsidRDefault="00F0602F" w:rsidP="00C0041B">
                            <w:pPr>
                              <w:spacing w:before="100" w:line="720" w:lineRule="exact"/>
                              <w:rPr>
                                <w:rFonts w:ascii="AvenirNext LT Pro Medium" w:eastAsia="AvenirNext LT Pro Medium" w:hAnsi="AvenirNext LT Pro Medium" w:cs="AvenirNext LT Pro Medium"/>
                                <w:b/>
                                <w:bCs/>
                                <w:color w:val="FFFFFF"/>
                                <w:spacing w:val="-9"/>
                                <w:sz w:val="68"/>
                                <w:szCs w:val="68"/>
                              </w:rPr>
                            </w:pPr>
                            <w:r w:rsidRPr="00D67D1A">
                              <w:rPr>
                                <w:rFonts w:ascii="AvenirNext LT Pro Medium" w:eastAsia="AvenirNext LT Pro Medium" w:hAnsi="AvenirNext LT Pro Medium" w:cs="AvenirNext LT Pro Medium"/>
                                <w:b/>
                                <w:bCs/>
                                <w:color w:val="FFFFFF"/>
                                <w:spacing w:val="-9"/>
                                <w:sz w:val="68"/>
                                <w:szCs w:val="68"/>
                              </w:rPr>
                              <w:t>Четверт</w:t>
                            </w:r>
                            <w:r>
                              <w:rPr>
                                <w:rFonts w:asciiTheme="minorHAnsi" w:eastAsia="AvenirNext LT Pro Medium" w:hAnsiTheme="minorHAnsi" w:cs="AvenirNext LT Pro Medium"/>
                                <w:b/>
                                <w:bCs/>
                                <w:color w:val="FFFFFF"/>
                                <w:spacing w:val="-9"/>
                                <w:sz w:val="68"/>
                                <w:szCs w:val="68"/>
                              </w:rPr>
                              <w:t>ый</w:t>
                            </w:r>
                            <w:r w:rsidRPr="00D67D1A">
                              <w:rPr>
                                <w:rFonts w:ascii="AvenirNext LT Pro Medium" w:eastAsia="AvenirNext LT Pro Medium" w:hAnsi="AvenirNext LT Pro Medium" w:cs="AvenirNext LT Pro Medium"/>
                                <w:b/>
                                <w:bCs/>
                                <w:color w:val="FFFFFF"/>
                                <w:spacing w:val="-9"/>
                                <w:sz w:val="68"/>
                                <w:szCs w:val="68"/>
                              </w:rPr>
                              <w:t xml:space="preserve"> Глобальн</w:t>
                            </w:r>
                            <w:r>
                              <w:rPr>
                                <w:rFonts w:asciiTheme="minorHAnsi" w:eastAsia="AvenirNext LT Pro Medium" w:hAnsiTheme="minorHAnsi" w:cs="AvenirNext LT Pro Medium"/>
                                <w:b/>
                                <w:bCs/>
                                <w:color w:val="FFFFFF"/>
                                <w:spacing w:val="-9"/>
                                <w:sz w:val="68"/>
                                <w:szCs w:val="68"/>
                              </w:rPr>
                              <w:t>ый</w:t>
                            </w:r>
                            <w:r w:rsidRPr="00D67D1A">
                              <w:rPr>
                                <w:rFonts w:ascii="AvenirNext LT Pro Medium" w:eastAsia="AvenirNext LT Pro Medium" w:hAnsi="AvenirNext LT Pro Medium" w:cs="AvenirNext LT Pro Medium"/>
                                <w:b/>
                                <w:bCs/>
                                <w:color w:val="FFFFFF"/>
                                <w:spacing w:val="-9"/>
                                <w:sz w:val="68"/>
                                <w:szCs w:val="68"/>
                              </w:rPr>
                              <w:t xml:space="preserve"> симпозиум по стандартам</w:t>
                            </w:r>
                          </w:p>
                          <w:p w14:paraId="29D8D8B2" w14:textId="77777777" w:rsidR="00F0602F" w:rsidRPr="00D67D1A" w:rsidRDefault="00F0602F" w:rsidP="00C0041B">
                            <w:pPr>
                              <w:rPr>
                                <w:rFonts w:ascii="Avenir Next LT Pro" w:hAnsi="Avenir Next LT Pro"/>
                              </w:rPr>
                            </w:pPr>
                            <w:r w:rsidRPr="00D67D1A">
                              <w:rPr>
                                <w:rFonts w:ascii="Calibri" w:hAnsi="Calibri" w:cs="Calibri"/>
                                <w:b/>
                                <w:color w:val="FFFFFF"/>
                                <w:spacing w:val="-5"/>
                                <w:sz w:val="48"/>
                              </w:rPr>
                              <w:t>Выводы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7EE60C" id="_x0000_s1027" type="#_x0000_t202" style="position:absolute;left:0;text-align:left;margin-left:-6.7pt;margin-top:77pt;width:498.1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" filled="f" stroked="f">
                <v:textbox style="mso-fit-shape-to-text:t">
                  <w:txbxContent>
                    <w:p w14:paraId="0A3B8E90" w14:textId="77777777" w:rsidR="00F0602F" w:rsidRPr="00D67D1A" w:rsidRDefault="00F0602F" w:rsidP="00C0041B">
                      <w:pPr>
                        <w:spacing w:before="100" w:line="720" w:lineRule="exact"/>
                        <w:rPr>
                          <w:rFonts w:ascii="AvenirNext LT Pro Medium" w:eastAsia="AvenirNext LT Pro Medium" w:hAnsi="AvenirNext LT Pro Medium" w:cs="AvenirNext LT Pro Medium"/>
                          <w:b/>
                          <w:bCs/>
                          <w:color w:val="FFFFFF"/>
                          <w:spacing w:val="-9"/>
                          <w:sz w:val="68"/>
                          <w:szCs w:val="68"/>
                        </w:rPr>
                      </w:pPr>
                      <w:r w:rsidRPr="00D67D1A">
                        <w:rPr>
                          <w:rFonts w:ascii="AvenirNext LT Pro Medium" w:eastAsia="AvenirNext LT Pro Medium" w:hAnsi="AvenirNext LT Pro Medium" w:cs="AvenirNext LT Pro Medium"/>
                          <w:b/>
                          <w:bCs/>
                          <w:color w:val="FFFFFF"/>
                          <w:spacing w:val="-9"/>
                          <w:sz w:val="68"/>
                          <w:szCs w:val="68"/>
                        </w:rPr>
                        <w:t>Четверт</w:t>
                      </w:r>
                      <w:r>
                        <w:rPr>
                          <w:rFonts w:asciiTheme="minorHAnsi" w:eastAsia="AvenirNext LT Pro Medium" w:hAnsiTheme="minorHAnsi" w:cs="AvenirNext LT Pro Medium"/>
                          <w:b/>
                          <w:bCs/>
                          <w:color w:val="FFFFFF"/>
                          <w:spacing w:val="-9"/>
                          <w:sz w:val="68"/>
                          <w:szCs w:val="68"/>
                        </w:rPr>
                        <w:t>ый</w:t>
                      </w:r>
                      <w:r w:rsidRPr="00D67D1A">
                        <w:rPr>
                          <w:rFonts w:ascii="AvenirNext LT Pro Medium" w:eastAsia="AvenirNext LT Pro Medium" w:hAnsi="AvenirNext LT Pro Medium" w:cs="AvenirNext LT Pro Medium"/>
                          <w:b/>
                          <w:bCs/>
                          <w:color w:val="FFFFFF"/>
                          <w:spacing w:val="-9"/>
                          <w:sz w:val="68"/>
                          <w:szCs w:val="68"/>
                        </w:rPr>
                        <w:t xml:space="preserve"> Глобальн</w:t>
                      </w:r>
                      <w:r>
                        <w:rPr>
                          <w:rFonts w:asciiTheme="minorHAnsi" w:eastAsia="AvenirNext LT Pro Medium" w:hAnsiTheme="minorHAnsi" w:cs="AvenirNext LT Pro Medium"/>
                          <w:b/>
                          <w:bCs/>
                          <w:color w:val="FFFFFF"/>
                          <w:spacing w:val="-9"/>
                          <w:sz w:val="68"/>
                          <w:szCs w:val="68"/>
                        </w:rPr>
                        <w:t>ый</w:t>
                      </w:r>
                      <w:r w:rsidRPr="00D67D1A">
                        <w:rPr>
                          <w:rFonts w:ascii="AvenirNext LT Pro Medium" w:eastAsia="AvenirNext LT Pro Medium" w:hAnsi="AvenirNext LT Pro Medium" w:cs="AvenirNext LT Pro Medium"/>
                          <w:b/>
                          <w:bCs/>
                          <w:color w:val="FFFFFF"/>
                          <w:spacing w:val="-9"/>
                          <w:sz w:val="68"/>
                          <w:szCs w:val="68"/>
                        </w:rPr>
                        <w:t xml:space="preserve"> симпозиум по стандартам</w:t>
                      </w:r>
                    </w:p>
                    <w:p w14:paraId="29D8D8B2" w14:textId="77777777" w:rsidR="00F0602F" w:rsidRPr="00D67D1A" w:rsidRDefault="00F0602F" w:rsidP="00C0041B">
                      <w:pPr>
                        <w:rPr>
                          <w:rFonts w:ascii="Avenir Next LT Pro" w:hAnsi="Avenir Next LT Pro"/>
                        </w:rPr>
                      </w:pPr>
                      <w:r w:rsidRPr="00D67D1A">
                        <w:rPr>
                          <w:rFonts w:ascii="Calibri" w:hAnsi="Calibri" w:cs="Calibri"/>
                          <w:b/>
                          <w:color w:val="FFFFFF"/>
                          <w:spacing w:val="-5"/>
                          <w:sz w:val="48"/>
                        </w:rPr>
                        <w:t>Выводы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602F">
        <w:rPr>
          <w:noProof/>
        </w:rPr>
        <w:drawing>
          <wp:anchor distT="0" distB="0" distL="114300" distR="114300" simplePos="0" relativeHeight="251660288" behindDoc="0" locked="0" layoutInCell="1" allowOverlap="1" wp14:anchorId="2E2A4F9A" wp14:editId="283C947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400" cy="4224554"/>
            <wp:effectExtent l="0" t="0" r="0" b="5080"/>
            <wp:wrapTopAndBottom/>
            <wp:docPr id="253" name="Picture 253" descr="A picture containing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A picture containing treemap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224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02F" w:rsidRPr="004514B8">
        <w:rPr>
          <w:rFonts w:cstheme="minorHAnsi"/>
          <w:color w:val="444444"/>
          <w:sz w:val="18"/>
          <w:szCs w:val="18"/>
          <w:shd w:val="clear" w:color="auto" w:fill="FFFFFF"/>
          <w:lang w:eastAsia="en-GB"/>
        </w:rPr>
        <w:t>​</w:t>
      </w:r>
    </w:p>
    <w:p w14:paraId="12AEA19A" w14:textId="77777777" w:rsidR="00F0602F" w:rsidRDefault="00F0602F" w:rsidP="00C0041B">
      <w:pPr>
        <w:jc w:val="both"/>
        <w:rPr>
          <w:rFonts w:cstheme="minorHAnsi"/>
          <w:color w:val="444444"/>
          <w:sz w:val="18"/>
          <w:szCs w:val="18"/>
          <w:shd w:val="clear" w:color="auto" w:fill="FFFFFF"/>
          <w:lang w:eastAsia="en-GB"/>
        </w:rPr>
        <w:sectPr w:rsidR="00F0602F" w:rsidSect="00CF38D7">
          <w:footerReference w:type="default" r:id="rId13"/>
          <w:footerReference w:type="first" r:id="rId14"/>
          <w:pgSz w:w="11907" w:h="16840" w:code="9"/>
          <w:pgMar w:top="1134" w:right="1134" w:bottom="1134" w:left="1134" w:header="425" w:footer="720" w:gutter="0"/>
          <w:paperSrc w:first="15" w:other="15"/>
          <w:pgNumType w:start="1"/>
          <w:cols w:space="720"/>
          <w:titlePg/>
          <w:docGrid w:linePitch="299"/>
        </w:sectPr>
      </w:pPr>
    </w:p>
    <w:p w14:paraId="507A51AF" w14:textId="77777777" w:rsidR="00F0602F" w:rsidRPr="001D05FB" w:rsidRDefault="00F0602F" w:rsidP="00C0041B">
      <w:pPr>
        <w:jc w:val="both"/>
        <w:rPr>
          <w:rFonts w:cstheme="minorHAnsi"/>
          <w:szCs w:val="24"/>
          <w:lang w:eastAsia="en-GB"/>
        </w:rPr>
      </w:pPr>
      <w:r w:rsidRPr="001D05FB">
        <w:rPr>
          <w:rFonts w:cstheme="minorHAnsi"/>
          <w:noProof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719A5E7" wp14:editId="6DFE599E">
                <wp:simplePos x="0" y="0"/>
                <wp:positionH relativeFrom="margin">
                  <wp:posOffset>547993</wp:posOffset>
                </wp:positionH>
                <wp:positionV relativeFrom="paragraph">
                  <wp:posOffset>-176626</wp:posOffset>
                </wp:positionV>
                <wp:extent cx="5520906" cy="140462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90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75177" w14:textId="77777777" w:rsidR="00F0602F" w:rsidRPr="00D67D1A" w:rsidRDefault="00F0602F" w:rsidP="00C0041B">
                            <w:pPr>
                              <w:jc w:val="center"/>
                              <w:rPr>
                                <w:rFonts w:ascii="AvenirNext LT Pro Medium" w:eastAsia="AvenirNext LT Pro Medium" w:hAnsi="AvenirNext LT Pro Medium" w:cs="AvenirNext LT Pro Medium"/>
                                <w:b/>
                                <w:bCs/>
                                <w:color w:val="FFFFFF"/>
                                <w:spacing w:val="-9"/>
                                <w:sz w:val="58"/>
                                <w:szCs w:val="58"/>
                              </w:rPr>
                            </w:pPr>
                            <w:r w:rsidRPr="00D67D1A">
                              <w:rPr>
                                <w:rFonts w:ascii="AvenirNext LT Pro Medium" w:eastAsia="AvenirNext LT Pro Medium" w:hAnsi="AvenirNext LT Pro Medium" w:cs="AvenirNext LT Pro Medium"/>
                                <w:b/>
                                <w:bCs/>
                                <w:color w:val="FFFFFF"/>
                                <w:spacing w:val="-9"/>
                                <w:sz w:val="58"/>
                                <w:szCs w:val="58"/>
                              </w:rPr>
                              <w:t>Выводы четвертого Глобального симпозиума по стандартам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19A5E7" id="_x0000_s1028" type="#_x0000_t202" style="position:absolute;left:0;text-align:left;margin-left:43.15pt;margin-top:-13.9pt;width:434.7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" filled="f" stroked="f">
                <v:textbox style="mso-fit-shape-to-text:t">
                  <w:txbxContent>
                    <w:p w14:paraId="57275177" w14:textId="77777777" w:rsidR="00F0602F" w:rsidRPr="00D67D1A" w:rsidRDefault="00F0602F" w:rsidP="00C0041B">
                      <w:pPr>
                        <w:jc w:val="center"/>
                        <w:rPr>
                          <w:rFonts w:ascii="AvenirNext LT Pro Medium" w:eastAsia="AvenirNext LT Pro Medium" w:hAnsi="AvenirNext LT Pro Medium" w:cs="AvenirNext LT Pro Medium"/>
                          <w:b/>
                          <w:bCs/>
                          <w:color w:val="FFFFFF"/>
                          <w:spacing w:val="-9"/>
                          <w:sz w:val="58"/>
                          <w:szCs w:val="58"/>
                        </w:rPr>
                      </w:pPr>
                      <w:r w:rsidRPr="00D67D1A">
                        <w:rPr>
                          <w:rFonts w:ascii="AvenirNext LT Pro Medium" w:eastAsia="AvenirNext LT Pro Medium" w:hAnsi="AvenirNext LT Pro Medium" w:cs="AvenirNext LT Pro Medium"/>
                          <w:b/>
                          <w:bCs/>
                          <w:color w:val="FFFFFF"/>
                          <w:spacing w:val="-9"/>
                          <w:sz w:val="58"/>
                          <w:szCs w:val="58"/>
                        </w:rPr>
                        <w:t>Выводы четвертого Глобального симпозиума по стандартам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5FB">
        <w:rPr>
          <w:rFonts w:cstheme="minorHAnsi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10645" wp14:editId="751A7947">
                <wp:simplePos x="0" y="0"/>
                <wp:positionH relativeFrom="page">
                  <wp:align>left</wp:align>
                </wp:positionH>
                <wp:positionV relativeFrom="paragraph">
                  <wp:posOffset>-898525</wp:posOffset>
                </wp:positionV>
                <wp:extent cx="7621905" cy="234378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1905" cy="234378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FCB7C" id="Rectangle 23" o:spid="_x0000_s1026" style="position:absolute;margin-left:0;margin-top:-70.75pt;width:600.15pt;height:184.55pt;z-index:251677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" fillcolor="black" stroked="f" strokeweight="2pt">
                <v:fill opacity="39321f"/>
                <w10:wrap anchorx="page"/>
              </v:rect>
            </w:pict>
          </mc:Fallback>
        </mc:AlternateContent>
      </w:r>
      <w:r w:rsidRPr="001D05FB">
        <w:rPr>
          <w:rFonts w:cstheme="minorHAnsi"/>
          <w:noProof/>
          <w:szCs w:val="24"/>
          <w:lang w:eastAsia="en-GB"/>
        </w:rPr>
        <w:drawing>
          <wp:anchor distT="0" distB="0" distL="114300" distR="114300" simplePos="0" relativeHeight="251676672" behindDoc="0" locked="0" layoutInCell="1" allowOverlap="1" wp14:anchorId="13AB8E6F" wp14:editId="3783F2B2">
            <wp:simplePos x="0" y="0"/>
            <wp:positionH relativeFrom="page">
              <wp:align>left</wp:align>
            </wp:positionH>
            <wp:positionV relativeFrom="paragraph">
              <wp:posOffset>-881380</wp:posOffset>
            </wp:positionV>
            <wp:extent cx="7548245" cy="2324735"/>
            <wp:effectExtent l="0" t="0" r="0" b="0"/>
            <wp:wrapNone/>
            <wp:docPr id="26" name="Picture 2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" t="12930" r="17842" b="11516"/>
                    <a:stretch/>
                  </pic:blipFill>
                  <pic:spPr bwMode="auto">
                    <a:xfrm>
                      <a:off x="0" y="0"/>
                      <a:ext cx="754824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C7E03" w14:textId="77777777" w:rsidR="00F0602F" w:rsidRDefault="00F0602F" w:rsidP="00C0041B">
      <w:pPr>
        <w:jc w:val="both"/>
        <w:rPr>
          <w:rFonts w:cstheme="minorHAnsi"/>
          <w:szCs w:val="24"/>
          <w:lang w:eastAsia="en-GB"/>
        </w:rPr>
      </w:pPr>
    </w:p>
    <w:p w14:paraId="319B3852" w14:textId="77777777" w:rsidR="00F0602F" w:rsidRPr="001D05FB" w:rsidRDefault="00F0602F" w:rsidP="00C0041B">
      <w:pPr>
        <w:jc w:val="both"/>
        <w:rPr>
          <w:rFonts w:cstheme="minorHAnsi"/>
          <w:szCs w:val="24"/>
          <w:lang w:eastAsia="en-GB"/>
        </w:rPr>
      </w:pPr>
    </w:p>
    <w:p w14:paraId="2ACC65C0" w14:textId="77777777" w:rsidR="00F0602F" w:rsidRDefault="00F0602F" w:rsidP="00C0041B">
      <w:pPr>
        <w:jc w:val="both"/>
        <w:rPr>
          <w:bdr w:val="none" w:sz="0" w:space="0" w:color="auto" w:frame="1"/>
        </w:rPr>
      </w:pPr>
    </w:p>
    <w:p w14:paraId="7E6846EB" w14:textId="77777777" w:rsidR="00F0602F" w:rsidRPr="00F0602F" w:rsidRDefault="00F0602F" w:rsidP="00C0041B">
      <w:pPr>
        <w:pStyle w:val="Heading1"/>
        <w:spacing w:before="240"/>
        <w:rPr>
          <w:bdr w:val="none" w:sz="0" w:space="0" w:color="auto" w:frame="1"/>
          <w:lang w:val="ru-RU"/>
        </w:rPr>
      </w:pPr>
    </w:p>
    <w:p w14:paraId="0175B337" w14:textId="77777777" w:rsidR="00F0602F" w:rsidRPr="00F0602F" w:rsidRDefault="00F0602F" w:rsidP="00C0041B">
      <w:pPr>
        <w:pStyle w:val="Heading1"/>
        <w:spacing w:before="240"/>
        <w:rPr>
          <w:bdr w:val="none" w:sz="0" w:space="0" w:color="auto" w:frame="1"/>
          <w:lang w:val="ru-RU"/>
        </w:rPr>
      </w:pPr>
    </w:p>
    <w:p w14:paraId="1B68F29D" w14:textId="77777777" w:rsidR="00F0602F" w:rsidRPr="00F0602F" w:rsidRDefault="00F0602F" w:rsidP="00C0041B">
      <w:pPr>
        <w:pStyle w:val="Heading1"/>
        <w:spacing w:before="240"/>
        <w:rPr>
          <w:bdr w:val="none" w:sz="0" w:space="0" w:color="auto" w:frame="1"/>
          <w:lang w:val="ru-RU"/>
        </w:rPr>
      </w:pPr>
      <w:r w:rsidRPr="001D05FB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5C025D3F" wp14:editId="61C017C5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2788920" cy="1114425"/>
            <wp:effectExtent l="0" t="0" r="0" b="0"/>
            <wp:wrapNone/>
            <wp:docPr id="28" name="Picture 2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03C44" w14:textId="77777777" w:rsidR="00F0602F" w:rsidRPr="00F0602F" w:rsidRDefault="00F0602F" w:rsidP="00C0041B">
      <w:pPr>
        <w:pStyle w:val="Heading1"/>
        <w:spacing w:before="240"/>
        <w:rPr>
          <w:bdr w:val="none" w:sz="0" w:space="0" w:color="auto" w:frame="1"/>
          <w:lang w:val="ru-RU"/>
        </w:rPr>
      </w:pPr>
    </w:p>
    <w:p w14:paraId="6984C9C4" w14:textId="77777777" w:rsidR="00F0602F" w:rsidRPr="00F0602F" w:rsidRDefault="00F0602F" w:rsidP="00C0041B">
      <w:pPr>
        <w:pStyle w:val="Heading1"/>
        <w:spacing w:before="240"/>
        <w:rPr>
          <w:bdr w:val="none" w:sz="0" w:space="0" w:color="auto" w:frame="1"/>
          <w:lang w:val="ru-RU"/>
        </w:rPr>
      </w:pPr>
    </w:p>
    <w:p w14:paraId="263D4A38" w14:textId="77777777" w:rsidR="00F0602F" w:rsidRPr="00F0602F" w:rsidRDefault="00F0602F" w:rsidP="00C0041B">
      <w:pPr>
        <w:pStyle w:val="Heading1"/>
        <w:spacing w:before="240"/>
        <w:rPr>
          <w:bdr w:val="none" w:sz="0" w:space="0" w:color="auto" w:frame="1"/>
          <w:lang w:val="ru-RU"/>
        </w:rPr>
      </w:pPr>
      <w:r w:rsidRPr="005C2A3C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5CD143" wp14:editId="00D4B203">
                <wp:simplePos x="0" y="0"/>
                <wp:positionH relativeFrom="margin">
                  <wp:posOffset>51047</wp:posOffset>
                </wp:positionH>
                <wp:positionV relativeFrom="paragraph">
                  <wp:posOffset>609848</wp:posOffset>
                </wp:positionV>
                <wp:extent cx="6315075" cy="100139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1001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9606E" w14:textId="77777777" w:rsidR="00F0602F" w:rsidRPr="00A7401E" w:rsidRDefault="00645227" w:rsidP="00C0041B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</w:rPr>
                            </w:pPr>
                            <w:hyperlink r:id="rId16" w:history="1">
                              <w:r w:rsidR="00F0602F" w:rsidRPr="00A7401E">
                                <w:rPr>
                                  <w:rStyle w:val="Hyperlink"/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  <w:lang w:eastAsia="en-GB"/>
                                </w:rPr>
                                <w:t>Четвертый Глобальный симпозиум по стандартам (ГСС-20)</w:t>
                              </w:r>
                            </w:hyperlink>
                            <w:r w:rsidR="00F0602F" w:rsidRPr="00A7401E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lang w:eastAsia="en-GB"/>
                              </w:rPr>
                              <w:t>, состоявшийся 28 февраля 2022 года в Женеве (Швейцария), собрал влиятельных экспертов в области стандартизации, для того чтобы обсудить, каким образом международные стандарты способствуют цифровой трансформации для достижения Целей в области устойчивого развития (ЦУР).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CD143" id="_x0000_s1029" type="#_x0000_t202" style="position:absolute;left:0;text-align:left;margin-left:4pt;margin-top:48pt;width:497.25pt;height:78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" filled="f" stroked="f">
                <v:textbox>
                  <w:txbxContent>
                    <w:p w14:paraId="6839606E" w14:textId="77777777" w:rsidR="00F0602F" w:rsidRPr="00A7401E" w:rsidRDefault="00F0602F" w:rsidP="00C0041B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</w:rPr>
                      </w:pPr>
                      <w:hyperlink r:id="rId21" w:history="1">
                        <w:r w:rsidRPr="00A7401E">
                          <w:rPr>
                            <w:rStyle w:val="Hyperlink"/>
                            <w:rFonts w:asciiTheme="minorHAnsi" w:hAnsiTheme="minorHAnsi" w:cstheme="minorHAnsi"/>
                            <w:color w:val="FFFFFF" w:themeColor="background1"/>
                            <w:sz w:val="20"/>
                            <w:lang w:eastAsia="en-GB"/>
                          </w:rPr>
                          <w:t>Четвертый Глобальный симпозиум по стандартам (ГСС-20)</w:t>
                        </w:r>
                      </w:hyperlink>
                      <w:r w:rsidRPr="00A7401E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lang w:eastAsia="en-GB"/>
                        </w:rPr>
                        <w:t>, состоявшийся 28 февраля 2022 года в Женеве (Швейцария), собрал влиятельных экспертов в области стандартизации, для того чтобы обсудить, каким образом международные стандарты способствуют цифровой трансформации для достижения Целей в области устойчивого развития (ЦУР).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BDD92E" wp14:editId="6041AD7A">
                <wp:simplePos x="0" y="0"/>
                <wp:positionH relativeFrom="page">
                  <wp:posOffset>0</wp:posOffset>
                </wp:positionH>
                <wp:positionV relativeFrom="paragraph">
                  <wp:posOffset>361076</wp:posOffset>
                </wp:positionV>
                <wp:extent cx="7569200" cy="1345779"/>
                <wp:effectExtent l="0" t="0" r="0" b="69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0" cy="1345779"/>
                        </a:xfrm>
                        <a:prstGeom prst="rect">
                          <a:avLst/>
                        </a:prstGeom>
                        <a:solidFill>
                          <a:srgbClr val="059C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EE246" id="Rectangle 7" o:spid="_x0000_s1026" style="position:absolute;margin-left:0;margin-top:28.45pt;width:596pt;height:105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" fillcolor="#059cd5" stroked="f" strokeweight="2pt">
                <w10:wrap anchorx="page"/>
              </v:rect>
            </w:pict>
          </mc:Fallback>
        </mc:AlternateContent>
      </w:r>
    </w:p>
    <w:p w14:paraId="1855189E" w14:textId="77777777" w:rsidR="00F0602F" w:rsidRPr="00F0602F" w:rsidRDefault="00F0602F" w:rsidP="00C0041B">
      <w:pPr>
        <w:pStyle w:val="Heading1"/>
        <w:spacing w:before="240"/>
        <w:rPr>
          <w:szCs w:val="26"/>
          <w:bdr w:val="none" w:sz="0" w:space="0" w:color="auto" w:frame="1"/>
          <w:lang w:val="ru-RU"/>
        </w:rPr>
      </w:pPr>
    </w:p>
    <w:p w14:paraId="139E29D0" w14:textId="77777777" w:rsidR="00F0602F" w:rsidRPr="00D67D1A" w:rsidRDefault="00F0602F" w:rsidP="00C0041B">
      <w:pPr>
        <w:pStyle w:val="Heading1"/>
        <w:spacing w:before="240"/>
        <w:rPr>
          <w:rFonts w:ascii="Calibri" w:hAnsi="Calibri" w:cs="Calibri"/>
          <w:szCs w:val="26"/>
          <w:lang w:val="ru-RU"/>
        </w:rPr>
      </w:pPr>
      <w:r w:rsidRPr="00D67D1A">
        <w:rPr>
          <w:rFonts w:ascii="Calibri" w:hAnsi="Calibri" w:cs="Calibri"/>
          <w:szCs w:val="26"/>
          <w:bdr w:val="none" w:sz="0" w:space="0" w:color="auto" w:frame="1"/>
          <w:lang w:val="ru-RU"/>
        </w:rPr>
        <w:t>Введение</w:t>
      </w:r>
    </w:p>
    <w:p w14:paraId="35B6BDD2" w14:textId="77777777" w:rsidR="00F0602F" w:rsidRPr="00A7401E" w:rsidRDefault="00F0602F" w:rsidP="00D67D1A">
      <w:pPr>
        <w:rPr>
          <w:rFonts w:ascii="Calibri" w:eastAsiaTheme="minorEastAsia" w:hAnsi="Calibri" w:cs="Calibri"/>
          <w:color w:val="444444"/>
          <w:sz w:val="20"/>
          <w:lang w:eastAsia="en-GB"/>
        </w:rPr>
      </w:pPr>
      <w:r w:rsidRPr="00A7401E">
        <w:rPr>
          <w:rFonts w:ascii="Calibri" w:eastAsiaTheme="minorEastAsia" w:hAnsi="Calibri" w:cs="Calibri"/>
          <w:sz w:val="20"/>
          <w:lang w:eastAsia="en-GB"/>
        </w:rPr>
        <w:t xml:space="preserve">ГСС-20 заложил основу для возможных форм сотрудничества заинтересованных сторон в разработке международных стандартов, </w:t>
      </w:r>
      <w:r w:rsidRPr="00A7401E">
        <w:rPr>
          <w:rFonts w:ascii="Calibri" w:eastAsiaTheme="minorEastAsia" w:hAnsi="Calibri" w:cs="Calibri"/>
          <w:sz w:val="20"/>
        </w:rPr>
        <w:t>руководящих</w:t>
      </w:r>
      <w:r w:rsidRPr="00A7401E">
        <w:rPr>
          <w:rFonts w:ascii="Calibri" w:eastAsiaTheme="minorEastAsia" w:hAnsi="Calibri" w:cs="Calibri"/>
          <w:sz w:val="20"/>
          <w:lang w:eastAsia="en-GB"/>
        </w:rPr>
        <w:t xml:space="preserve"> указаний и структур с целью стимулирования цифровой трансформации в интересах достижения ЦУР, сформулированных в </w:t>
      </w:r>
      <w:hyperlink r:id="rId22" w:history="1">
        <w:r w:rsidRPr="00A7401E">
          <w:rPr>
            <w:rFonts w:ascii="Calibri" w:eastAsiaTheme="minorEastAsia" w:hAnsi="Calibri" w:cs="Calibri"/>
            <w:color w:val="0000FF"/>
            <w:sz w:val="20"/>
            <w:u w:val="single"/>
            <w:lang w:eastAsia="en-GB"/>
          </w:rPr>
          <w:t>Повестке дня в области устойчивого развития на период до 2030 года</w:t>
        </w:r>
      </w:hyperlink>
      <w:r w:rsidRPr="00A7401E">
        <w:rPr>
          <w:rFonts w:ascii="Calibri" w:eastAsiaTheme="minorEastAsia" w:hAnsi="Calibri" w:cs="Calibri"/>
          <w:sz w:val="20"/>
          <w:lang w:eastAsia="en-GB"/>
        </w:rPr>
        <w:t xml:space="preserve">, </w:t>
      </w:r>
      <w:hyperlink r:id="rId23" w:history="1">
        <w:r w:rsidRPr="00A7401E">
          <w:rPr>
            <w:rFonts w:ascii="Calibri" w:eastAsiaTheme="minorEastAsia" w:hAnsi="Calibri" w:cs="Calibri"/>
            <w:color w:val="0000FF"/>
            <w:sz w:val="20"/>
            <w:u w:val="single"/>
            <w:lang w:eastAsia="en-GB"/>
          </w:rPr>
          <w:t>Климатическом пакте Глазго</w:t>
        </w:r>
      </w:hyperlink>
      <w:r w:rsidRPr="00A7401E">
        <w:rPr>
          <w:rFonts w:ascii="Calibri" w:eastAsiaTheme="minorEastAsia" w:hAnsi="Calibri" w:cs="Calibri"/>
          <w:sz w:val="20"/>
          <w:lang w:eastAsia="en-GB"/>
        </w:rPr>
        <w:t xml:space="preserve">, </w:t>
      </w:r>
      <w:hyperlink r:id="rId24" w:history="1">
        <w:r w:rsidRPr="00A7401E">
          <w:rPr>
            <w:rFonts w:ascii="Calibri" w:eastAsiaTheme="minorEastAsia" w:hAnsi="Calibri" w:cs="Calibri"/>
            <w:color w:val="0000FF"/>
            <w:sz w:val="20"/>
            <w:u w:val="single"/>
            <w:lang w:eastAsia="en-GB"/>
          </w:rPr>
          <w:t>Парижском соглашении</w:t>
        </w:r>
      </w:hyperlink>
      <w:r w:rsidRPr="00A7401E">
        <w:rPr>
          <w:rFonts w:ascii="Calibri" w:eastAsiaTheme="minorEastAsia" w:hAnsi="Calibri" w:cs="Calibri"/>
          <w:sz w:val="20"/>
          <w:lang w:eastAsia="en-GB"/>
        </w:rPr>
        <w:t xml:space="preserve">, а также в </w:t>
      </w:r>
      <w:hyperlink r:id="rId25" w:history="1">
        <w:r w:rsidRPr="00A7401E">
          <w:rPr>
            <w:rFonts w:ascii="Calibri" w:eastAsiaTheme="minorEastAsia" w:hAnsi="Calibri" w:cs="Calibri"/>
            <w:color w:val="0000FF"/>
            <w:sz w:val="20"/>
            <w:u w:val="single"/>
            <w:lang w:eastAsia="en-GB"/>
          </w:rPr>
          <w:t>Направлениях деятельности Всемирной встречи на высшем уровне по вопросам информационного общества (ВВУИО)</w:t>
        </w:r>
      </w:hyperlink>
      <w:r w:rsidRPr="00A7401E">
        <w:rPr>
          <w:rFonts w:ascii="Calibri" w:eastAsiaTheme="minorEastAsia" w:hAnsi="Calibri" w:cs="Calibri"/>
          <w:sz w:val="20"/>
          <w:lang w:eastAsia="en-GB"/>
        </w:rPr>
        <w:t xml:space="preserve">. </w:t>
      </w:r>
    </w:p>
    <w:p w14:paraId="3E9CF00A" w14:textId="77777777" w:rsidR="00F0602F" w:rsidRPr="00A7401E" w:rsidRDefault="00F0602F" w:rsidP="00D67D1A">
      <w:pPr>
        <w:rPr>
          <w:rFonts w:ascii="Calibri" w:eastAsiaTheme="minorEastAsia" w:hAnsi="Calibri" w:cs="Calibri"/>
          <w:sz w:val="20"/>
          <w:lang w:eastAsia="en-GB"/>
        </w:rPr>
      </w:pPr>
      <w:r w:rsidRPr="00A7401E">
        <w:rPr>
          <w:rFonts w:ascii="Calibri" w:eastAsiaTheme="minorEastAsia" w:hAnsi="Calibri" w:cs="Calibri"/>
          <w:sz w:val="20"/>
          <w:lang w:eastAsia="en-GB"/>
        </w:rPr>
        <w:t>В разделе 2 обобщены основные выводы и рекомендации каждой сессии, проведенной в рамках ГСС</w:t>
      </w:r>
      <w:r w:rsidRPr="00A7401E">
        <w:rPr>
          <w:rFonts w:ascii="Calibri" w:eastAsiaTheme="minorEastAsia" w:hAnsi="Calibri" w:cs="Calibri"/>
          <w:sz w:val="20"/>
          <w:lang w:eastAsia="en-GB"/>
        </w:rPr>
        <w:noBreakHyphen/>
        <w:t xml:space="preserve">20. </w:t>
      </w:r>
      <w:r w:rsidRPr="00A7401E">
        <w:rPr>
          <w:rFonts w:ascii="Calibri" w:eastAsiaTheme="minorEastAsia" w:hAnsi="Calibri" w:cs="Calibri"/>
          <w:sz w:val="20"/>
          <w:lang w:eastAsia="zh-CN"/>
        </w:rPr>
        <w:t>Окончательная программа, биографии докладчиков и презентации доступны по адресу</w:t>
      </w:r>
      <w:r w:rsidRPr="00A7401E">
        <w:rPr>
          <w:rFonts w:ascii="Calibri" w:eastAsiaTheme="minorEastAsia" w:hAnsi="Calibri" w:cs="Calibri"/>
          <w:sz w:val="20"/>
          <w:lang w:eastAsia="en-GB"/>
        </w:rPr>
        <w:t xml:space="preserve">: </w:t>
      </w:r>
      <w:hyperlink r:id="rId26" w:history="1">
        <w:r w:rsidRPr="00A7401E">
          <w:rPr>
            <w:rFonts w:ascii="Calibri" w:eastAsiaTheme="minorEastAsia" w:hAnsi="Calibri" w:cs="Calibri"/>
            <w:color w:val="0000FF"/>
            <w:sz w:val="20"/>
            <w:u w:val="single"/>
            <w:lang w:eastAsia="en-GB"/>
          </w:rPr>
          <w:t>https://gss.itu.int/programme/</w:t>
        </w:r>
      </w:hyperlink>
      <w:r w:rsidRPr="00A7401E">
        <w:rPr>
          <w:rFonts w:ascii="Calibri" w:eastAsiaTheme="minorEastAsia" w:hAnsi="Calibri" w:cs="Calibri"/>
          <w:sz w:val="20"/>
          <w:lang w:eastAsia="en-GB"/>
        </w:rPr>
        <w:t>.</w:t>
      </w:r>
    </w:p>
    <w:p w14:paraId="25B185CD" w14:textId="77777777" w:rsidR="00F0602F" w:rsidRPr="00A7401E" w:rsidRDefault="00F0602F" w:rsidP="00D67D1A">
      <w:pPr>
        <w:rPr>
          <w:rFonts w:ascii="Calibri" w:eastAsiaTheme="minorEastAsia" w:hAnsi="Calibri" w:cs="Calibri"/>
          <w:sz w:val="20"/>
          <w:lang w:eastAsia="en-GB"/>
        </w:rPr>
      </w:pPr>
      <w:r w:rsidRPr="00A7401E">
        <w:rPr>
          <w:rFonts w:ascii="Calibri" w:eastAsiaTheme="minorEastAsia" w:hAnsi="Calibri" w:cs="Calibri"/>
          <w:sz w:val="20"/>
          <w:lang w:eastAsia="zh-CN"/>
        </w:rPr>
        <w:t>В соответствии с Резолюцией 122 (Пересм. Гвадалахара, 2010 г.) Полномочной конференции и Резолюцией 1272 (ИЗМ) Совета МСЭ выводы ГСС-20, подробно представленные в настоящем отчете, передаются на рассмотрение ВАСЭ-20</w:t>
      </w:r>
      <w:r w:rsidRPr="00A7401E">
        <w:rPr>
          <w:rFonts w:ascii="Calibri" w:eastAsiaTheme="minorEastAsia" w:hAnsi="Calibri" w:cs="Calibri"/>
          <w:sz w:val="20"/>
          <w:lang w:eastAsia="en-GB"/>
        </w:rPr>
        <w:t>.</w:t>
      </w:r>
    </w:p>
    <w:p w14:paraId="2666DEF8" w14:textId="77777777" w:rsidR="00F0602F" w:rsidRPr="00A7401E" w:rsidRDefault="00F0602F" w:rsidP="00C0041B">
      <w:pPr>
        <w:shd w:val="clear" w:color="auto" w:fill="FFFFFF" w:themeFill="background1"/>
        <w:rPr>
          <w:rFonts w:ascii="Calibri" w:hAnsi="Calibri" w:cs="Calibri"/>
          <w:sz w:val="20"/>
          <w:lang w:eastAsia="en-GB"/>
        </w:rPr>
      </w:pPr>
    </w:p>
    <w:p w14:paraId="53848D3C" w14:textId="77777777" w:rsidR="00F0602F" w:rsidRPr="00D67D1A" w:rsidRDefault="00F0602F" w:rsidP="00C0041B">
      <w:pPr>
        <w:shd w:val="clear" w:color="auto" w:fill="FFFFFF" w:themeFill="background1"/>
        <w:rPr>
          <w:rFonts w:ascii="Calibri" w:hAnsi="Calibri" w:cs="Calibri"/>
          <w:szCs w:val="22"/>
          <w:lang w:eastAsia="en-GB"/>
        </w:rPr>
      </w:pPr>
    </w:p>
    <w:p w14:paraId="1F2B1908" w14:textId="77777777" w:rsidR="00F0602F" w:rsidRPr="00D67D1A" w:rsidRDefault="00F0602F" w:rsidP="00C0041B">
      <w:pPr>
        <w:shd w:val="clear" w:color="auto" w:fill="FFFFFF" w:themeFill="background1"/>
        <w:rPr>
          <w:rFonts w:ascii="Calibri" w:hAnsi="Calibri" w:cs="Calibri"/>
          <w:color w:val="444444"/>
          <w:szCs w:val="22"/>
          <w:lang w:eastAsia="en-GB"/>
        </w:rPr>
      </w:pPr>
    </w:p>
    <w:p w14:paraId="536C0067" w14:textId="77777777" w:rsidR="00F0602F" w:rsidRPr="00D67D1A" w:rsidRDefault="00F0602F" w:rsidP="00C0041B">
      <w:pPr>
        <w:shd w:val="clear" w:color="auto" w:fill="FFFFFF"/>
        <w:spacing w:after="150"/>
        <w:rPr>
          <w:rFonts w:ascii="Calibri" w:hAnsi="Calibri" w:cs="Calibri"/>
          <w:szCs w:val="22"/>
          <w:lang w:eastAsia="en-GB"/>
        </w:rPr>
      </w:pPr>
    </w:p>
    <w:p w14:paraId="7158479B" w14:textId="77777777" w:rsidR="00F0602F" w:rsidRPr="00D67D1A" w:rsidRDefault="00F0602F" w:rsidP="00467F38">
      <w:pPr>
        <w:pStyle w:val="Heading1"/>
        <w:spacing w:after="120"/>
        <w:ind w:left="0" w:firstLine="0"/>
        <w:rPr>
          <w:rFonts w:ascii="Calibri" w:hAnsi="Calibri" w:cs="Calibri"/>
          <w:szCs w:val="26"/>
        </w:rPr>
      </w:pPr>
      <w:r w:rsidRPr="00D67D1A">
        <w:rPr>
          <w:rFonts w:ascii="Calibri" w:hAnsi="Calibri" w:cs="Calibri"/>
          <w:szCs w:val="26"/>
          <w:lang w:val="ru-RU"/>
        </w:rPr>
        <w:lastRenderedPageBreak/>
        <w:t>Основные выводы ГСС-20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C9BD0"/>
        <w:tblLook w:val="04A0" w:firstRow="1" w:lastRow="0" w:firstColumn="1" w:lastColumn="0" w:noHBand="0" w:noVBand="1"/>
      </w:tblPr>
      <w:tblGrid>
        <w:gridCol w:w="1271"/>
        <w:gridCol w:w="8357"/>
      </w:tblGrid>
      <w:tr w:rsidR="00F0602F" w:rsidRPr="00D67D1A" w14:paraId="36F9556E" w14:textId="77777777" w:rsidTr="00C0041B">
        <w:trPr>
          <w:trHeight w:val="1223"/>
        </w:trPr>
        <w:tc>
          <w:tcPr>
            <w:tcW w:w="1271" w:type="dxa"/>
            <w:shd w:val="clear" w:color="auto" w:fill="3C9BD0"/>
          </w:tcPr>
          <w:p w14:paraId="62BFFD7E" w14:textId="77777777" w:rsidR="00F0602F" w:rsidRPr="00C0041B" w:rsidRDefault="00F0602F" w:rsidP="00200107">
            <w:pPr>
              <w:rPr>
                <w:rFonts w:asciiTheme="minorHAnsi" w:hAnsiTheme="minorHAnsi" w:cstheme="minorHAnsi"/>
                <w:szCs w:val="22"/>
                <w:lang w:eastAsia="en-GB"/>
              </w:rPr>
            </w:pPr>
            <w:r w:rsidRPr="00C0041B">
              <w:rPr>
                <w:rFonts w:asciiTheme="minorHAnsi" w:hAnsiTheme="minorHAnsi" w:cstheme="minorHAnsi"/>
                <w:noProof/>
                <w:color w:val="444444"/>
                <w:szCs w:val="22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52A8F8C3" wp14:editId="375C29B5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4445</wp:posOffset>
                  </wp:positionV>
                  <wp:extent cx="723900" cy="723900"/>
                  <wp:effectExtent l="0" t="0" r="0" b="0"/>
                  <wp:wrapNone/>
                  <wp:docPr id="18" name="Graphic 18" descr="Badge 1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Graphic 209" descr="Badge 1 outline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57" w:type="dxa"/>
            <w:shd w:val="clear" w:color="auto" w:fill="3C9BD0"/>
            <w:vAlign w:val="center"/>
          </w:tcPr>
          <w:p w14:paraId="7A6CB219" w14:textId="77777777" w:rsidR="00F0602F" w:rsidRPr="00D67D1A" w:rsidRDefault="00F0602F" w:rsidP="00D67D1A">
            <w:pPr>
              <w:pStyle w:val="Heading2"/>
              <w:tabs>
                <w:tab w:val="clear" w:pos="1134"/>
                <w:tab w:val="left" w:pos="34"/>
              </w:tabs>
              <w:spacing w:before="0"/>
              <w:ind w:left="0" w:firstLine="0"/>
              <w:outlineLvl w:val="1"/>
              <w:rPr>
                <w:rFonts w:ascii="Calibri" w:hAnsi="Calibri" w:cs="Calibri"/>
                <w:szCs w:val="22"/>
                <w:lang w:val="ru-RU"/>
              </w:rPr>
            </w:pPr>
            <w:r w:rsidRPr="00D67D1A">
              <w:rPr>
                <w:rFonts w:ascii="Calibri" w:hAnsi="Calibri" w:cs="Calibri"/>
                <w:color w:val="FFFFFF" w:themeColor="background1"/>
                <w:szCs w:val="22"/>
                <w:lang w:val="ru-RU"/>
              </w:rPr>
              <w:t>Всемирное сотрудничество по стандартам – обновленная информация относительно устойчивой цифровой трансформации в интересах достижения ЦУР</w:t>
            </w:r>
          </w:p>
        </w:tc>
      </w:tr>
    </w:tbl>
    <w:p w14:paraId="164F299E" w14:textId="77777777" w:rsidR="00F0602F" w:rsidRPr="00F0602F" w:rsidRDefault="00F0602F" w:rsidP="00D67D1A">
      <w:pPr>
        <w:keepNext/>
        <w:keepLines/>
        <w:rPr>
          <w:rFonts w:ascii="Calibri" w:eastAsiaTheme="minorEastAsia" w:hAnsi="Calibri" w:cs="Calibri"/>
          <w:sz w:val="20"/>
          <w:lang w:eastAsia="en-GB"/>
        </w:rPr>
      </w:pPr>
      <w:r w:rsidRPr="00F0602F">
        <w:rPr>
          <w:rFonts w:ascii="Calibri" w:eastAsiaTheme="minorEastAsia" w:hAnsi="Calibri" w:cs="Calibri"/>
          <w:i/>
          <w:iCs/>
          <w:sz w:val="20"/>
        </w:rPr>
        <w:t>ГСС</w:t>
      </w:r>
      <w:r w:rsidRPr="00F0602F">
        <w:rPr>
          <w:rFonts w:ascii="Calibri" w:eastAsiaTheme="minorEastAsia" w:hAnsi="Calibri" w:cs="Calibri"/>
          <w:i/>
          <w:iCs/>
          <w:sz w:val="20"/>
          <w:lang w:eastAsia="en-GB"/>
        </w:rPr>
        <w:t>-20</w:t>
      </w:r>
      <w:r w:rsidRPr="00F0602F">
        <w:rPr>
          <w:rFonts w:ascii="Calibri" w:eastAsiaTheme="minorEastAsia" w:hAnsi="Calibri" w:cs="Calibri"/>
          <w:sz w:val="20"/>
          <w:lang w:eastAsia="en-GB"/>
        </w:rPr>
        <w:t>,</w:t>
      </w:r>
    </w:p>
    <w:p w14:paraId="75FC3EE7" w14:textId="77777777" w:rsidR="00F0602F" w:rsidRPr="00F0602F" w:rsidRDefault="00F0602F" w:rsidP="00D67D1A">
      <w:pPr>
        <w:rPr>
          <w:rFonts w:ascii="Calibri" w:eastAsiaTheme="minorEastAsia" w:hAnsi="Calibri" w:cs="Calibri"/>
          <w:sz w:val="20"/>
        </w:rPr>
      </w:pPr>
      <w:r w:rsidRPr="00F0602F">
        <w:rPr>
          <w:rFonts w:ascii="Calibri" w:eastAsiaTheme="minorEastAsia" w:hAnsi="Calibri" w:cs="Calibri"/>
          <w:i/>
          <w:iCs/>
          <w:sz w:val="20"/>
        </w:rPr>
        <w:t>признавая, что Международный союз электросвязи (МСЭ), Международная организация по стандартизации (ИСО) и Международная электротехническая комиссия (МЭК) играют ведущую роль в содействии и согласовании глобальной деятельности по стандартизации для устойчивой цифровой трансформации</w:t>
      </w:r>
      <w:r w:rsidRPr="00F0602F">
        <w:rPr>
          <w:rFonts w:ascii="Calibri" w:eastAsiaTheme="minorEastAsia" w:hAnsi="Calibri" w:cs="Calibri"/>
          <w:sz w:val="20"/>
        </w:rPr>
        <w:t>,</w:t>
      </w:r>
    </w:p>
    <w:p w14:paraId="69062012" w14:textId="77777777" w:rsidR="00F0602F" w:rsidRPr="00F0602F" w:rsidRDefault="00F0602F" w:rsidP="00947BFE">
      <w:pPr>
        <w:spacing w:before="0"/>
        <w:rPr>
          <w:rFonts w:asciiTheme="minorHAnsi" w:hAnsiTheme="minorHAnsi" w:cstheme="minorHAnsi"/>
          <w:i/>
          <w:sz w:val="20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28"/>
      </w:tblGrid>
      <w:tr w:rsidR="00F0602F" w:rsidRPr="00F0602F" w14:paraId="6F9F2748" w14:textId="77777777" w:rsidTr="00200107">
        <w:tc>
          <w:tcPr>
            <w:tcW w:w="9628" w:type="dxa"/>
            <w:shd w:val="clear" w:color="auto" w:fill="F2F2F2" w:themeFill="background1" w:themeFillShade="F2"/>
          </w:tcPr>
          <w:p w14:paraId="2B0951FE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ind w:left="567" w:hanging="567"/>
              <w:rPr>
                <w:rFonts w:ascii="Calibri" w:eastAsiaTheme="minorEastAsia" w:hAnsi="Calibri" w:cs="Calibri"/>
                <w:sz w:val="20"/>
              </w:rPr>
            </w:pPr>
            <w:r w:rsidRPr="00F0602F">
              <w:rPr>
                <w:rFonts w:ascii="Calibri" w:eastAsiaTheme="minorEastAsia" w:hAnsi="Calibri" w:cs="Calibri"/>
                <w:sz w:val="20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</w:rPr>
              <w:tab/>
              <w:t>призывает продолжать сотрудничество между международными организациями по разработке стандартов (ОРС), включая МСЭ, МЭК и ИСО, а также другими организациями, устанавливающими стандарты, такими как ETSI, IEEE, IETF, W3C, 3GPP (среди прочих), для содействия цифровой трансформации;</w:t>
            </w:r>
          </w:p>
          <w:p w14:paraId="1F9B55FE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ind w:left="567" w:hanging="567"/>
              <w:rPr>
                <w:rFonts w:ascii="Calibri" w:eastAsiaTheme="minorEastAsia" w:hAnsi="Calibri" w:cs="Calibri"/>
                <w:sz w:val="20"/>
              </w:rPr>
            </w:pPr>
            <w:r w:rsidRPr="00F0602F">
              <w:rPr>
                <w:rFonts w:ascii="Calibri" w:eastAsiaTheme="minorEastAsia" w:hAnsi="Calibri" w:cs="Calibri"/>
                <w:sz w:val="20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</w:rPr>
              <w:tab/>
              <w:t>работает над устранением разрывов в стандартизации между развитыми и развивающимися странами и расширением масштабов развертывания технологий, необходимых для выполнения Повестки дня в области устойчивого развития на период до 2030 года;</w:t>
            </w:r>
          </w:p>
          <w:p w14:paraId="253EA726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hAnsi="Calibri" w:cs="Calibri"/>
                <w:sz w:val="20"/>
                <w:lang w:eastAsia="en-GB"/>
              </w:rPr>
            </w:pPr>
            <w:r w:rsidRPr="00F0602F">
              <w:rPr>
                <w:rFonts w:ascii="Calibri" w:eastAsiaTheme="minorEastAsia" w:hAnsi="Calibri" w:cs="Calibri"/>
                <w:sz w:val="20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</w:rPr>
              <w:tab/>
              <w:t>настоятельно призывает принять международные стандарты в качестве одного из ключевых факторов цифровой трансформации, признавая, что международные стандарты могут способствовать проводимой цифровизации городов, сообществ, отраслей и секторов благодаря повышению производительности, безопасности, эффективности и обеспечения функциональной совместимости платформам.</w:t>
            </w:r>
          </w:p>
        </w:tc>
      </w:tr>
    </w:tbl>
    <w:p w14:paraId="47B2E420" w14:textId="77777777" w:rsidR="00F0602F" w:rsidRPr="00D67D1A" w:rsidRDefault="00F0602F" w:rsidP="00C0041B">
      <w:pPr>
        <w:rPr>
          <w:rFonts w:asciiTheme="minorHAnsi" w:hAnsiTheme="minorHAnsi" w:cstheme="minorHAnsi"/>
          <w:szCs w:val="22"/>
          <w:lang w:eastAsia="en-GB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C9BD0"/>
        <w:tblLook w:val="04A0" w:firstRow="1" w:lastRow="0" w:firstColumn="1" w:lastColumn="0" w:noHBand="0" w:noVBand="1"/>
      </w:tblPr>
      <w:tblGrid>
        <w:gridCol w:w="1271"/>
        <w:gridCol w:w="8357"/>
      </w:tblGrid>
      <w:tr w:rsidR="00F0602F" w:rsidRPr="00D67D1A" w14:paraId="0EE641A8" w14:textId="77777777" w:rsidTr="00C0041B">
        <w:trPr>
          <w:trHeight w:val="1223"/>
        </w:trPr>
        <w:tc>
          <w:tcPr>
            <w:tcW w:w="1271" w:type="dxa"/>
            <w:shd w:val="clear" w:color="auto" w:fill="3C9BD0"/>
          </w:tcPr>
          <w:p w14:paraId="34E679EA" w14:textId="77777777" w:rsidR="00F0602F" w:rsidRPr="00D67D1A" w:rsidRDefault="00F0602F" w:rsidP="00200107">
            <w:pPr>
              <w:rPr>
                <w:rFonts w:asciiTheme="minorHAnsi" w:hAnsiTheme="minorHAnsi" w:cstheme="minorHAnsi"/>
                <w:szCs w:val="22"/>
                <w:lang w:eastAsia="en-GB"/>
              </w:rPr>
            </w:pPr>
            <w:r w:rsidRPr="00C0041B">
              <w:rPr>
                <w:rFonts w:asciiTheme="minorHAnsi" w:hAnsiTheme="minorHAnsi" w:cstheme="minorHAnsi"/>
                <w:noProof/>
                <w:color w:val="444444"/>
                <w:szCs w:val="22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65B8C890" wp14:editId="7CF324E9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3175</wp:posOffset>
                  </wp:positionV>
                  <wp:extent cx="723900" cy="723900"/>
                  <wp:effectExtent l="0" t="0" r="0" b="0"/>
                  <wp:wrapNone/>
                  <wp:docPr id="20" name="Graphic 20" descr="Badg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Graphic 210" descr="Badge outline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57" w:type="dxa"/>
            <w:shd w:val="clear" w:color="auto" w:fill="3C9BD0"/>
            <w:vAlign w:val="center"/>
          </w:tcPr>
          <w:p w14:paraId="08DFDB21" w14:textId="77777777" w:rsidR="00F0602F" w:rsidRPr="00D67D1A" w:rsidRDefault="00F0602F" w:rsidP="00D67D1A">
            <w:pPr>
              <w:pStyle w:val="Heading2"/>
              <w:tabs>
                <w:tab w:val="clear" w:pos="1134"/>
                <w:tab w:val="left" w:pos="34"/>
              </w:tabs>
              <w:spacing w:before="0"/>
              <w:ind w:left="0" w:firstLine="0"/>
              <w:outlineLvl w:val="1"/>
              <w:rPr>
                <w:rFonts w:ascii="Calibri" w:hAnsi="Calibri" w:cs="Calibri"/>
                <w:color w:val="FFFFFF" w:themeColor="background1"/>
                <w:szCs w:val="22"/>
                <w:lang w:val="ru-RU"/>
              </w:rPr>
            </w:pPr>
            <w:r w:rsidRPr="00D67D1A">
              <w:rPr>
                <w:rFonts w:ascii="Calibri" w:hAnsi="Calibri" w:cs="Calibri"/>
                <w:color w:val="FFFFFF" w:themeColor="background1"/>
                <w:szCs w:val="22"/>
                <w:lang w:val="ru-RU"/>
              </w:rPr>
              <w:t>Диалог высокого уровня о реализации, на основе международных стандартов, всего потенциала цифровой трансформации в интересах достижения ЦУР</w:t>
            </w:r>
          </w:p>
        </w:tc>
      </w:tr>
    </w:tbl>
    <w:p w14:paraId="32717424" w14:textId="77777777" w:rsidR="00F0602F" w:rsidRPr="00F0602F" w:rsidRDefault="00F0602F" w:rsidP="00D67D1A">
      <w:pPr>
        <w:keepNext/>
        <w:keepLines/>
        <w:rPr>
          <w:rFonts w:ascii="Calibri" w:eastAsiaTheme="minorEastAsia" w:hAnsi="Calibri" w:cs="Calibri"/>
          <w:sz w:val="20"/>
        </w:rPr>
      </w:pPr>
      <w:r w:rsidRPr="00F0602F">
        <w:rPr>
          <w:rFonts w:ascii="Calibri" w:eastAsiaTheme="minorEastAsia" w:hAnsi="Calibri" w:cs="Calibri"/>
          <w:i/>
          <w:iCs/>
          <w:sz w:val="20"/>
        </w:rPr>
        <w:t>ГСС-20</w:t>
      </w:r>
      <w:r w:rsidRPr="00F0602F">
        <w:rPr>
          <w:rFonts w:ascii="Calibri" w:eastAsiaTheme="minorEastAsia" w:hAnsi="Calibri" w:cs="Calibri"/>
          <w:sz w:val="20"/>
        </w:rPr>
        <w:t>,</w:t>
      </w:r>
    </w:p>
    <w:p w14:paraId="45816610" w14:textId="77777777" w:rsidR="00F0602F" w:rsidRPr="00F0602F" w:rsidRDefault="00F0602F" w:rsidP="00D67D1A">
      <w:pPr>
        <w:rPr>
          <w:rFonts w:ascii="Calibri" w:eastAsiaTheme="minorEastAsia" w:hAnsi="Calibri" w:cs="Calibri"/>
          <w:sz w:val="20"/>
        </w:rPr>
      </w:pPr>
      <w:r w:rsidRPr="00F0602F">
        <w:rPr>
          <w:rFonts w:ascii="Calibri" w:eastAsiaTheme="minorEastAsia" w:hAnsi="Calibri" w:cs="Calibri"/>
          <w:i/>
          <w:iCs/>
          <w:sz w:val="20"/>
        </w:rPr>
        <w:t>напоминая, что международные стандарты играют решающую роль в раскрытии всего потенциала цифровой трансформации, достижении ЦУР и выполнении Климатического пакта Глазго и Парижского соглашения</w:t>
      </w:r>
      <w:r w:rsidRPr="00F0602F">
        <w:rPr>
          <w:rFonts w:ascii="Calibri" w:eastAsiaTheme="minorEastAsia" w:hAnsi="Calibri" w:cs="Calibri"/>
          <w:sz w:val="20"/>
        </w:rPr>
        <w:t>,</w:t>
      </w:r>
    </w:p>
    <w:p w14:paraId="10355D9D" w14:textId="77777777" w:rsidR="00F0602F" w:rsidRPr="00F0602F" w:rsidRDefault="00F0602F" w:rsidP="00D67D1A">
      <w:pPr>
        <w:shd w:val="clear" w:color="auto" w:fill="FFFFFF"/>
        <w:spacing w:before="0"/>
        <w:rPr>
          <w:rFonts w:ascii="Calibri" w:hAnsi="Calibri" w:cs="Calibri"/>
          <w:i/>
          <w:iCs/>
          <w:sz w:val="20"/>
          <w:lang w:eastAsia="en-GB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28"/>
      </w:tblGrid>
      <w:tr w:rsidR="00F0602F" w:rsidRPr="00F0602F" w14:paraId="024A16A3" w14:textId="77777777" w:rsidTr="00200107">
        <w:tc>
          <w:tcPr>
            <w:tcW w:w="9628" w:type="dxa"/>
            <w:shd w:val="clear" w:color="auto" w:fill="F2F2F2" w:themeFill="background1" w:themeFillShade="F2"/>
          </w:tcPr>
          <w:p w14:paraId="6A5515CB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eastAsiaTheme="minorEastAsia" w:hAnsi="Calibri" w:cs="Calibri"/>
                <w:sz w:val="20"/>
              </w:rPr>
            </w:pPr>
            <w:r w:rsidRPr="00F0602F">
              <w:rPr>
                <w:rFonts w:ascii="Calibri" w:eastAsiaTheme="minorEastAsia" w:hAnsi="Calibri" w:cs="Calibri"/>
                <w:sz w:val="20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</w:rPr>
              <w:tab/>
              <w:t xml:space="preserve">предоставляет платформу для обсуждения конкретных руководящих принципов по вопросам технологий и цифровизации, цифровой трансформации в решении существующих глобальных проблем, включая неравенство и цифровой разрыв. Наибольшему риску отставания подвержены страны с переходной экономикой; </w:t>
            </w:r>
          </w:p>
          <w:p w14:paraId="5D31EAB4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eastAsiaTheme="minorEastAsia" w:hAnsi="Calibri" w:cs="Calibri"/>
                <w:sz w:val="20"/>
              </w:rPr>
            </w:pPr>
            <w:r w:rsidRPr="00F0602F">
              <w:rPr>
                <w:rFonts w:ascii="Calibri" w:eastAsiaTheme="minorEastAsia" w:hAnsi="Calibri" w:cs="Calibri"/>
                <w:sz w:val="20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</w:rPr>
              <w:tab/>
              <w:t>использует стандарты, разработанные МСЭ и другими ОРС (например, ИСО, МЭК, а также другими устанавливающими стандарты организациями), для того чтобы способствовать формированию общего видения цифровой трансформации, основанного на универсальных ценностях, которые воплощены в ЦУР. Реализации такого сценария возможно содействовать, открыв область стандартизации для различных заинтересованных сторон по секторам или регионам, для того чтобы обеспечить учет различных точек зрения и требований в поисках пути к цифровой трансформации;</w:t>
            </w:r>
          </w:p>
          <w:p w14:paraId="5F05F30D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hAnsi="Calibri" w:cs="Calibri"/>
                <w:i/>
                <w:iCs/>
                <w:sz w:val="20"/>
                <w:lang w:eastAsia="en-GB"/>
              </w:rPr>
            </w:pPr>
            <w:r w:rsidRPr="00F0602F">
              <w:rPr>
                <w:rFonts w:ascii="Calibri" w:eastAsiaTheme="minorEastAsia" w:hAnsi="Calibri" w:cs="Calibri"/>
                <w:sz w:val="20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</w:rPr>
              <w:tab/>
              <w:t xml:space="preserve">призывает МСЭ играть ключевую роль вместе с ИСО и МЭК и вносить активный вклад, например, в работу Совета инженеров по энергетическому переходу (CEET) с целью достижения чистого нулевого уровня выбросов углерода к 2050 году и обеспечения пути декарбонизации сектора электросвязи/ИКТ, в соответствии с решением Генерального секретаря Организации Объединенных Наций </w:t>
            </w:r>
            <w:proofErr w:type="spellStart"/>
            <w:r w:rsidRPr="00F0602F">
              <w:rPr>
                <w:rFonts w:ascii="Calibri" w:eastAsiaTheme="minorEastAsia" w:hAnsi="Calibri" w:cs="Calibri"/>
                <w:sz w:val="20"/>
              </w:rPr>
              <w:t>Антониу</w:t>
            </w:r>
            <w:proofErr w:type="spellEnd"/>
            <w:r w:rsidRPr="00F0602F">
              <w:rPr>
                <w:rFonts w:ascii="Calibri" w:eastAsiaTheme="minorEastAsia" w:hAnsi="Calibri" w:cs="Calibri"/>
                <w:sz w:val="20"/>
              </w:rPr>
              <w:t xml:space="preserve"> </w:t>
            </w:r>
            <w:proofErr w:type="spellStart"/>
            <w:r w:rsidRPr="00F0602F">
              <w:rPr>
                <w:rFonts w:ascii="Calibri" w:eastAsiaTheme="minorEastAsia" w:hAnsi="Calibri" w:cs="Calibri"/>
                <w:sz w:val="20"/>
              </w:rPr>
              <w:t>Гутерриша</w:t>
            </w:r>
            <w:proofErr w:type="spellEnd"/>
            <w:r w:rsidRPr="00F0602F">
              <w:rPr>
                <w:rFonts w:ascii="Calibri" w:eastAsiaTheme="minorEastAsia" w:hAnsi="Calibri" w:cs="Calibri"/>
                <w:sz w:val="20"/>
              </w:rPr>
              <w:t xml:space="preserve"> о формировании экспертной группы, которая предложит четкие стандарты, позволяющие измерять и анализировать обязательства по достижению чистого нулевого уровня выбросов углерода, взятые на себя негосударственными субъектами.</w:t>
            </w:r>
          </w:p>
        </w:tc>
      </w:tr>
    </w:tbl>
    <w:p w14:paraId="6F5327AE" w14:textId="77777777" w:rsidR="00F0602F" w:rsidRPr="00D67D1A" w:rsidRDefault="00F0602F" w:rsidP="00C0041B">
      <w:pPr>
        <w:rPr>
          <w:rFonts w:asciiTheme="minorHAnsi" w:hAnsiTheme="minorHAnsi" w:cstheme="minorHAnsi"/>
          <w:szCs w:val="22"/>
          <w:lang w:eastAsia="en-GB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C9BD0"/>
        <w:tblLayout w:type="fixed"/>
        <w:tblLook w:val="04A0" w:firstRow="1" w:lastRow="0" w:firstColumn="1" w:lastColumn="0" w:noHBand="0" w:noVBand="1"/>
      </w:tblPr>
      <w:tblGrid>
        <w:gridCol w:w="1276"/>
        <w:gridCol w:w="8352"/>
      </w:tblGrid>
      <w:tr w:rsidR="00F0602F" w:rsidRPr="00D67D1A" w14:paraId="19E50D8F" w14:textId="77777777" w:rsidTr="00C0041B">
        <w:trPr>
          <w:trHeight w:val="1142"/>
        </w:trPr>
        <w:tc>
          <w:tcPr>
            <w:tcW w:w="1276" w:type="dxa"/>
            <w:shd w:val="clear" w:color="auto" w:fill="3C9BD0"/>
          </w:tcPr>
          <w:p w14:paraId="64262E74" w14:textId="77777777" w:rsidR="00F0602F" w:rsidRPr="00C0041B" w:rsidRDefault="00F0602F" w:rsidP="00200107">
            <w:pPr>
              <w:rPr>
                <w:rFonts w:asciiTheme="minorHAnsi" w:hAnsiTheme="minorHAnsi" w:cstheme="minorHAnsi"/>
                <w:szCs w:val="22"/>
                <w:lang w:eastAsia="en-GB"/>
              </w:rPr>
            </w:pPr>
            <w:r w:rsidRPr="00C0041B">
              <w:rPr>
                <w:rFonts w:asciiTheme="minorHAnsi" w:hAnsiTheme="minorHAnsi" w:cstheme="minorHAnsi"/>
                <w:noProof/>
                <w:color w:val="444444"/>
                <w:szCs w:val="22"/>
                <w:lang w:eastAsia="en-GB"/>
              </w:rPr>
              <w:lastRenderedPageBreak/>
              <w:drawing>
                <wp:inline distT="0" distB="0" distL="0" distR="0" wp14:anchorId="16DBEE5E" wp14:editId="0E543909">
                  <wp:extent cx="723900" cy="723900"/>
                  <wp:effectExtent l="0" t="0" r="0" b="0"/>
                  <wp:docPr id="206" name="Graphic 206" descr="Badge 3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Graphic 206" descr="Badge 3 outline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2" w:type="dxa"/>
            <w:shd w:val="clear" w:color="auto" w:fill="3C9BD0"/>
            <w:vAlign w:val="center"/>
          </w:tcPr>
          <w:p w14:paraId="27D10CCE" w14:textId="77777777" w:rsidR="00F0602F" w:rsidRPr="00D67D1A" w:rsidRDefault="00F0602F" w:rsidP="00D67D1A">
            <w:pPr>
              <w:pStyle w:val="Heading2"/>
              <w:tabs>
                <w:tab w:val="clear" w:pos="1134"/>
                <w:tab w:val="left" w:pos="34"/>
              </w:tabs>
              <w:spacing w:before="0"/>
              <w:ind w:left="0" w:firstLine="0"/>
              <w:outlineLvl w:val="1"/>
              <w:rPr>
                <w:rFonts w:ascii="Calibri" w:hAnsi="Calibri" w:cs="Calibri"/>
                <w:szCs w:val="22"/>
                <w:lang w:val="ru-RU"/>
              </w:rPr>
            </w:pPr>
            <w:r w:rsidRPr="00D67D1A">
              <w:rPr>
                <w:rFonts w:ascii="Calibri" w:hAnsi="Calibri" w:cs="Calibri"/>
                <w:color w:val="FFFFFF" w:themeColor="background1"/>
                <w:szCs w:val="22"/>
                <w:lang w:val="ru-RU"/>
              </w:rPr>
              <w:t>На пути к городам и сообществам, ориентированным на человека: стимулирование межотраслевых цифровых инноваций и преобразований</w:t>
            </w:r>
          </w:p>
        </w:tc>
      </w:tr>
    </w:tbl>
    <w:p w14:paraId="0345EECF" w14:textId="77777777" w:rsidR="00F0602F" w:rsidRPr="00F0602F" w:rsidRDefault="00F0602F" w:rsidP="00D67D1A">
      <w:pPr>
        <w:keepNext/>
        <w:keepLines/>
        <w:rPr>
          <w:rFonts w:ascii="Calibri" w:eastAsiaTheme="minorEastAsia" w:hAnsi="Calibri" w:cs="Calibri"/>
          <w:sz w:val="20"/>
        </w:rPr>
      </w:pPr>
      <w:r w:rsidRPr="00F0602F">
        <w:rPr>
          <w:rFonts w:ascii="Calibri" w:eastAsiaTheme="minorEastAsia" w:hAnsi="Calibri" w:cs="Calibri"/>
          <w:i/>
          <w:iCs/>
          <w:sz w:val="20"/>
        </w:rPr>
        <w:t>ГСС-20</w:t>
      </w:r>
      <w:r w:rsidRPr="00F0602F">
        <w:rPr>
          <w:rFonts w:ascii="Calibri" w:eastAsiaTheme="minorEastAsia" w:hAnsi="Calibri" w:cs="Calibri"/>
          <w:sz w:val="20"/>
        </w:rPr>
        <w:t>,</w:t>
      </w:r>
    </w:p>
    <w:p w14:paraId="2CE73618" w14:textId="77777777" w:rsidR="00F0602F" w:rsidRPr="00F0602F" w:rsidRDefault="00F0602F" w:rsidP="00D67D1A">
      <w:pPr>
        <w:rPr>
          <w:rFonts w:ascii="Calibri" w:eastAsiaTheme="minorEastAsia" w:hAnsi="Calibri" w:cs="Calibri"/>
          <w:sz w:val="20"/>
        </w:rPr>
      </w:pPr>
      <w:r w:rsidRPr="00F0602F">
        <w:rPr>
          <w:rFonts w:ascii="Calibri" w:eastAsiaTheme="minorEastAsia" w:hAnsi="Calibri" w:cs="Calibri"/>
          <w:i/>
          <w:iCs/>
          <w:sz w:val="20"/>
        </w:rPr>
        <w:t>напоминая, что города и сообщества играют главенствующую роль в ускорении цифровых инноваций и трансформации в направлении ориентированной на человека цифровой экономики, управления и информационного общества, а также в охвате таких секторов, как энергетика, водоснабжение, здравоохранение, сельское хозяйство и мобильность</w:t>
      </w:r>
      <w:r w:rsidRPr="00F0602F">
        <w:rPr>
          <w:rFonts w:ascii="Calibri" w:eastAsiaTheme="minorEastAsia" w:hAnsi="Calibri" w:cs="Calibri"/>
          <w:sz w:val="20"/>
        </w:rPr>
        <w:t>,</w:t>
      </w:r>
    </w:p>
    <w:p w14:paraId="3D1307B8" w14:textId="77777777" w:rsidR="00F0602F" w:rsidRPr="00F0602F" w:rsidRDefault="00F0602F" w:rsidP="00D67D1A">
      <w:pPr>
        <w:shd w:val="clear" w:color="auto" w:fill="FFFFFF" w:themeFill="background1"/>
        <w:spacing w:before="0"/>
        <w:rPr>
          <w:rFonts w:asciiTheme="minorHAnsi" w:hAnsiTheme="minorHAnsi" w:cstheme="minorHAnsi"/>
          <w:i/>
          <w:sz w:val="20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28"/>
      </w:tblGrid>
      <w:tr w:rsidR="00F0602F" w:rsidRPr="00F0602F" w14:paraId="45808043" w14:textId="77777777" w:rsidTr="00200107">
        <w:trPr>
          <w:trHeight w:val="4180"/>
        </w:trPr>
        <w:tc>
          <w:tcPr>
            <w:tcW w:w="9628" w:type="dxa"/>
            <w:shd w:val="clear" w:color="auto" w:fill="F2F2F2" w:themeFill="background1" w:themeFillShade="F2"/>
          </w:tcPr>
          <w:p w14:paraId="1E1BF5E3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eastAsiaTheme="minorEastAsia" w:hAnsi="Calibri" w:cs="Calibri"/>
                <w:b/>
                <w:bCs/>
                <w:sz w:val="20"/>
                <w:lang w:eastAsia="en-GB"/>
              </w:rPr>
            </w:pP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ab/>
              <w:t xml:space="preserve">предлагает МСЭ </w:t>
            </w:r>
            <w:r w:rsidRPr="00F0602F">
              <w:rPr>
                <w:rFonts w:ascii="Calibri" w:eastAsiaTheme="minorEastAsia" w:hAnsi="Calibri" w:cs="Calibri"/>
                <w:sz w:val="20"/>
              </w:rPr>
              <w:t>продолжать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 поддерживать инициативу </w:t>
            </w:r>
            <w:hyperlink r:id="rId33" w:history="1">
              <w:r w:rsidRPr="00F0602F">
                <w:rPr>
                  <w:rFonts w:ascii="Calibri" w:eastAsiaTheme="minorEastAsia" w:hAnsi="Calibri" w:cs="Calibri"/>
                  <w:color w:val="0000FF"/>
                  <w:sz w:val="20"/>
                  <w:u w:val="single"/>
                  <w:lang w:eastAsia="en-GB"/>
                </w:rPr>
                <w:t>Объединение усилий в целях построения "умных" устойчивых городов (U4SSC)</w:t>
              </w:r>
            </w:hyperlink>
            <w:r w:rsidRPr="00F0602F">
              <w:rPr>
                <w:rFonts w:ascii="Calibri" w:eastAsiaTheme="minorEastAsia" w:hAnsi="Calibri" w:cs="Calibri"/>
                <w:color w:val="000000" w:themeColor="text1"/>
                <w:sz w:val="20"/>
                <w:lang w:eastAsia="en-GB"/>
              </w:rPr>
              <w:t xml:space="preserve"> 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в сотрудничестве с Европейской экономической комиссией ООН и ООН-</w:t>
            </w:r>
            <w:proofErr w:type="spellStart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Хабитат</w:t>
            </w:r>
            <w:proofErr w:type="spellEnd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, включая внедрение</w:t>
            </w:r>
            <w:r w:rsidRPr="00F0602F">
              <w:rPr>
                <w:rFonts w:ascii="Calibri" w:eastAsia="Calibri" w:hAnsi="Calibri" w:cs="Calibri"/>
                <w:color w:val="000000" w:themeColor="text1"/>
                <w:sz w:val="20"/>
                <w:lang w:eastAsia="zh-CN"/>
              </w:rPr>
              <w:t xml:space="preserve"> </w:t>
            </w:r>
            <w:hyperlink r:id="rId34" w:history="1">
              <w:r w:rsidRPr="00F0602F">
                <w:rPr>
                  <w:rFonts w:ascii="Calibri" w:eastAsiaTheme="minorEastAsia" w:hAnsi="Calibri" w:cs="Calibri"/>
                  <w:color w:val="0000FF"/>
                  <w:sz w:val="20"/>
                  <w:u w:val="single"/>
                  <w:lang w:eastAsia="en-GB"/>
                </w:rPr>
                <w:t xml:space="preserve">ключевых показателей деятельности U4SSC </w:t>
              </w:r>
            </w:hyperlink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(на основе </w:t>
            </w:r>
            <w:hyperlink r:id="rId35" w:history="1">
              <w:r w:rsidRPr="00F0602F">
                <w:rPr>
                  <w:rFonts w:ascii="Calibri" w:eastAsiaTheme="minorEastAsia" w:hAnsi="Calibri" w:cs="Calibri"/>
                  <w:color w:val="0000FF"/>
                  <w:sz w:val="20"/>
                  <w:u w:val="single"/>
                  <w:lang w:eastAsia="en-GB"/>
                </w:rPr>
                <w:t>Рекомендации МСЭ-T Y.4903</w:t>
              </w:r>
            </w:hyperlink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) и </w:t>
            </w:r>
            <w:hyperlink r:id="rId36" w:history="1">
              <w:r w:rsidRPr="00F0602F">
                <w:rPr>
                  <w:rFonts w:ascii="Calibri" w:eastAsiaTheme="minorEastAsia" w:hAnsi="Calibri" w:cs="Calibri"/>
                  <w:color w:val="0000FF"/>
                  <w:sz w:val="20"/>
                  <w:u w:val="single"/>
                  <w:lang w:eastAsia="en-GB"/>
                </w:rPr>
                <w:t>Рекомендации МСЭ-T Y.4904 "Модель зрелости "умных" устойчивых городов"</w:t>
              </w:r>
            </w:hyperlink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, где содержатся инструменты реализации, необходимые в краткосрочной и среднесрочной перспективе, для того чтобы города могли измерять свои стратегии "умных" городов и оценивать прогресс в достижении ЦУР</w:t>
            </w:r>
            <w:r w:rsidRPr="00F0602F">
              <w:rPr>
                <w:rFonts w:ascii="Calibri" w:eastAsiaTheme="minorEastAsia" w:hAnsi="Calibri" w:cs="Calibri"/>
                <w:position w:val="6"/>
                <w:sz w:val="16"/>
                <w:szCs w:val="16"/>
                <w:lang w:eastAsia="en-GB"/>
              </w:rPr>
              <w:footnoteReference w:id="1"/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. ГСС-20 также призывает МСЭ и впредь поддерживать создание страновых центров U4SSC, учитывая необходимость налаживания сотрудничества и взаимодействия на глобальном, национальном и местном уровнях в целях создания ориентированных на человека "умных" городов и </w:t>
            </w:r>
            <w:r w:rsidRPr="00F0602F">
              <w:rPr>
                <w:rFonts w:ascii="Calibri" w:eastAsiaTheme="minorEastAsia" w:hAnsi="Calibri" w:cs="Calibri"/>
                <w:sz w:val="20"/>
              </w:rPr>
              <w:t>сообществ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;</w:t>
            </w:r>
          </w:p>
          <w:p w14:paraId="31B4C95A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eastAsiaTheme="minorEastAsia" w:hAnsi="Calibri" w:cs="Calibri"/>
                <w:b/>
                <w:bCs/>
                <w:strike/>
                <w:sz w:val="20"/>
                <w:lang w:eastAsia="en-GB"/>
              </w:rPr>
            </w:pP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ab/>
              <w:t xml:space="preserve">подчеркивает важность сотрудничества в рамках открытых платформ, таких как </w:t>
            </w:r>
            <w:hyperlink r:id="rId37" w:history="1">
              <w:r w:rsidRPr="00F0602F">
                <w:rPr>
                  <w:rFonts w:ascii="Calibri" w:eastAsiaTheme="minorEastAsia" w:hAnsi="Calibri" w:cs="Calibri"/>
                  <w:color w:val="0000FF"/>
                  <w:sz w:val="20"/>
                  <w:u w:val="single"/>
                  <w:lang w:eastAsia="en-GB"/>
                </w:rPr>
                <w:t>Оперативная группа МСЭ/ФАО по ИИ и IoT для цифрового сельского хозяйства</w:t>
              </w:r>
            </w:hyperlink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, для стимулирования внедрения цифровых технологий и инноваций в сельскохозяйственном секторе в поддержку </w:t>
            </w:r>
            <w:r w:rsidRPr="00F0602F">
              <w:rPr>
                <w:rFonts w:ascii="Calibri" w:eastAsiaTheme="minorEastAsia" w:hAnsi="Calibri" w:cs="Calibri"/>
                <w:sz w:val="20"/>
              </w:rPr>
              <w:t>устойчивых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 </w:t>
            </w:r>
            <w:r w:rsidRPr="00F0602F">
              <w:rPr>
                <w:rFonts w:ascii="Calibri" w:eastAsiaTheme="minorEastAsia" w:hAnsi="Calibri" w:cs="Calibri"/>
                <w:sz w:val="20"/>
              </w:rPr>
              <w:t>методов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 ведения сельского хозяйства;</w:t>
            </w:r>
          </w:p>
          <w:p w14:paraId="7F9D4AE6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eastAsiaTheme="minorEastAsia" w:hAnsi="Calibri" w:cs="Calibri"/>
                <w:sz w:val="20"/>
              </w:rPr>
            </w:pPr>
            <w:r w:rsidRPr="00F0602F">
              <w:rPr>
                <w:rFonts w:ascii="Calibri" w:eastAsiaTheme="minorEastAsia" w:hAnsi="Calibri" w:cs="Calibri"/>
                <w:sz w:val="20"/>
                <w:lang w:eastAsia="zh-CN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  <w:lang w:eastAsia="zh-CN"/>
              </w:rPr>
              <w:tab/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призывает МСЭ укреплять сотрудничество с отраслевыми форумами (например, oneM2M, </w:t>
            </w:r>
            <w:proofErr w:type="spellStart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LoRa</w:t>
            </w:r>
            <w:proofErr w:type="spellEnd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 </w:t>
            </w:r>
            <w:r w:rsidRPr="00F0602F">
              <w:rPr>
                <w:rFonts w:ascii="Calibri" w:eastAsiaTheme="minorEastAsia" w:hAnsi="Calibri" w:cs="Calibri"/>
                <w:sz w:val="20"/>
              </w:rPr>
              <w:t>Alliance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 и т. д.) и другими устанавливающими стандарты организациями, используя такие платформы </w:t>
            </w:r>
            <w:r w:rsidRPr="00F0602F">
              <w:rPr>
                <w:rFonts w:ascii="Calibri" w:eastAsiaTheme="minorEastAsia" w:hAnsi="Calibri" w:cs="Calibri"/>
                <w:sz w:val="20"/>
              </w:rPr>
              <w:t>сотрудничества, такие как Объединенная целевая группа по "умным" городам МЭК/ИСО/МСЭ, для ускорения цифровой трансформации в городской сфере;</w:t>
            </w:r>
          </w:p>
          <w:p w14:paraId="504F4527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eastAsiaTheme="minorEastAsia" w:hAnsi="Calibri" w:cs="Calibri"/>
                <w:sz w:val="20"/>
                <w:lang w:eastAsia="en-GB"/>
              </w:rPr>
            </w:pPr>
            <w:r w:rsidRPr="00F0602F">
              <w:rPr>
                <w:rFonts w:ascii="Calibri" w:eastAsiaTheme="minorEastAsia" w:hAnsi="Calibri" w:cs="Calibri"/>
                <w:sz w:val="20"/>
              </w:rPr>
              <w:t>–</w:t>
            </w:r>
            <w:r w:rsidRPr="00F0602F">
              <w:rPr>
                <w:rFonts w:ascii="Calibri" w:eastAsiaTheme="minorEastAsia" w:hAnsi="Calibri" w:cs="Calibri"/>
                <w:sz w:val="20"/>
              </w:rPr>
              <w:tab/>
              <w:t>признает значение установления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 соединений для школ и отмечает инициативу Giga как инициативу МСЭ/ЮНИСЕФ.</w:t>
            </w:r>
            <w:r w:rsidRPr="00F0602F">
              <w:rPr>
                <w:rFonts w:ascii="Calibri" w:hAnsi="Calibri" w:cs="Calibri"/>
                <w:noProof/>
                <w:sz w:val="20"/>
              </w:rPr>
              <w:drawing>
                <wp:anchor distT="0" distB="0" distL="114300" distR="114300" simplePos="0" relativeHeight="251687936" behindDoc="1" locked="0" layoutInCell="1" allowOverlap="1" wp14:anchorId="501CBA2D" wp14:editId="791F3B1E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527050</wp:posOffset>
                  </wp:positionV>
                  <wp:extent cx="5640705" cy="2546350"/>
                  <wp:effectExtent l="0" t="0" r="0" b="6350"/>
                  <wp:wrapTight wrapText="bothSides">
                    <wp:wrapPolygon edited="0">
                      <wp:start x="0" y="0"/>
                      <wp:lineTo x="0" y="21492"/>
                      <wp:lineTo x="21520" y="21492"/>
                      <wp:lineTo x="21520" y="0"/>
                      <wp:lineTo x="0" y="0"/>
                    </wp:wrapPolygon>
                  </wp:wrapTight>
                  <wp:docPr id="17" name="Picture 17" descr="New standards steering digital agriculture - AI for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ew standards steering digital agriculture - AI for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705" cy="254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1CBCB7" w14:textId="77777777" w:rsidR="00F0602F" w:rsidRPr="00F0602F" w:rsidRDefault="00F0602F" w:rsidP="00200107">
            <w:pPr>
              <w:pStyle w:val="Bulletlist1"/>
              <w:ind w:left="601" w:hanging="601"/>
              <w:rPr>
                <w:rFonts w:eastAsia="Times New Roman" w:cs="Calibri"/>
                <w:i/>
                <w:iCs/>
                <w:sz w:val="20"/>
                <w:szCs w:val="20"/>
                <w:bdr w:val="none" w:sz="0" w:space="0" w:color="auto" w:frame="1"/>
                <w:lang w:val="ru-RU" w:eastAsia="en-GB"/>
              </w:rPr>
            </w:pPr>
          </w:p>
        </w:tc>
      </w:tr>
    </w:tbl>
    <w:p w14:paraId="6DC564A0" w14:textId="77777777" w:rsidR="00F0602F" w:rsidRPr="00C0041B" w:rsidRDefault="00F0602F" w:rsidP="00C0041B">
      <w:pPr>
        <w:rPr>
          <w:rFonts w:asciiTheme="minorHAnsi" w:hAnsiTheme="minorHAnsi" w:cstheme="minorHAnsi"/>
          <w:b/>
          <w:bCs/>
          <w:szCs w:val="22"/>
          <w:lang w:eastAsia="en-GB"/>
        </w:rPr>
      </w:pPr>
      <w:r w:rsidRPr="00C0041B">
        <w:rPr>
          <w:rFonts w:asciiTheme="minorHAnsi" w:hAnsiTheme="minorHAnsi" w:cstheme="minorHAnsi"/>
          <w:szCs w:val="22"/>
          <w:lang w:eastAsia="en-GB"/>
        </w:rPr>
        <w:br w:type="page"/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C9BD0"/>
        <w:tblLook w:val="04A0" w:firstRow="1" w:lastRow="0" w:firstColumn="1" w:lastColumn="0" w:noHBand="0" w:noVBand="1"/>
      </w:tblPr>
      <w:tblGrid>
        <w:gridCol w:w="1271"/>
        <w:gridCol w:w="8357"/>
      </w:tblGrid>
      <w:tr w:rsidR="00F0602F" w:rsidRPr="00D67D1A" w14:paraId="7F0001B6" w14:textId="77777777" w:rsidTr="00C0041B">
        <w:trPr>
          <w:trHeight w:val="1223"/>
        </w:trPr>
        <w:tc>
          <w:tcPr>
            <w:tcW w:w="1271" w:type="dxa"/>
            <w:shd w:val="clear" w:color="auto" w:fill="3C9BD0"/>
          </w:tcPr>
          <w:p w14:paraId="48B2499B" w14:textId="77777777" w:rsidR="00F0602F" w:rsidRPr="00C0041B" w:rsidRDefault="00F0602F" w:rsidP="00200107">
            <w:pPr>
              <w:rPr>
                <w:rFonts w:asciiTheme="minorHAnsi" w:hAnsiTheme="minorHAnsi" w:cstheme="minorHAnsi"/>
                <w:szCs w:val="22"/>
                <w:lang w:eastAsia="en-GB"/>
              </w:rPr>
            </w:pPr>
            <w:r w:rsidRPr="00C0041B">
              <w:rPr>
                <w:rFonts w:asciiTheme="minorHAnsi" w:hAnsiTheme="minorHAnsi" w:cstheme="minorHAnsi"/>
                <w:noProof/>
                <w:color w:val="444444"/>
                <w:szCs w:val="22"/>
                <w:lang w:eastAsia="en-GB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3E2BE7E2" wp14:editId="356B97DA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3175</wp:posOffset>
                  </wp:positionV>
                  <wp:extent cx="723900" cy="723900"/>
                  <wp:effectExtent l="0" t="0" r="0" b="0"/>
                  <wp:wrapNone/>
                  <wp:docPr id="29" name="Graphic 29" descr="Badge 4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Graphic 207" descr="Badge 4 outline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57" w:type="dxa"/>
            <w:shd w:val="clear" w:color="auto" w:fill="3C9BD0"/>
            <w:vAlign w:val="center"/>
          </w:tcPr>
          <w:p w14:paraId="7ABEA655" w14:textId="77777777" w:rsidR="00F0602F" w:rsidRPr="00D67D1A" w:rsidRDefault="00F0602F" w:rsidP="00D67D1A">
            <w:pPr>
              <w:pStyle w:val="Heading2"/>
              <w:tabs>
                <w:tab w:val="clear" w:pos="1134"/>
                <w:tab w:val="left" w:pos="34"/>
              </w:tabs>
              <w:spacing w:before="0"/>
              <w:ind w:left="0" w:firstLine="0"/>
              <w:outlineLvl w:val="1"/>
              <w:rPr>
                <w:rFonts w:ascii="Calibri" w:hAnsi="Calibri" w:cs="Calibri"/>
                <w:szCs w:val="22"/>
                <w:lang w:val="ru-RU"/>
              </w:rPr>
            </w:pPr>
            <w:r w:rsidRPr="00D67D1A">
              <w:rPr>
                <w:rFonts w:ascii="Calibri" w:hAnsi="Calibri" w:cs="Calibri"/>
                <w:color w:val="FFFFFF" w:themeColor="background1"/>
                <w:szCs w:val="22"/>
                <w:lang w:val="ru-RU"/>
              </w:rPr>
              <w:t>Как сделать цифровую трансформацию устойчивой?</w:t>
            </w:r>
          </w:p>
        </w:tc>
      </w:tr>
    </w:tbl>
    <w:p w14:paraId="3E4EA69E" w14:textId="77777777" w:rsidR="00F0602F" w:rsidRPr="00F0602F" w:rsidRDefault="00F0602F" w:rsidP="00D67D1A">
      <w:pPr>
        <w:keepNext/>
        <w:keepLines/>
        <w:rPr>
          <w:rFonts w:ascii="Calibri" w:eastAsiaTheme="minorEastAsia" w:hAnsi="Calibri" w:cs="Calibri"/>
          <w:sz w:val="20"/>
        </w:rPr>
      </w:pPr>
      <w:r w:rsidRPr="00F0602F">
        <w:rPr>
          <w:rFonts w:ascii="Calibri" w:eastAsiaTheme="minorEastAsia" w:hAnsi="Calibri" w:cs="Calibri"/>
          <w:i/>
          <w:iCs/>
          <w:sz w:val="20"/>
        </w:rPr>
        <w:t>ГСС-20</w:t>
      </w:r>
      <w:r w:rsidRPr="00F0602F">
        <w:rPr>
          <w:rFonts w:ascii="Calibri" w:eastAsiaTheme="minorEastAsia" w:hAnsi="Calibri" w:cs="Calibri"/>
          <w:sz w:val="20"/>
        </w:rPr>
        <w:t xml:space="preserve">, </w:t>
      </w:r>
    </w:p>
    <w:p w14:paraId="6A5ACCD8" w14:textId="77777777" w:rsidR="00F0602F" w:rsidRPr="00F0602F" w:rsidRDefault="00F0602F" w:rsidP="00D67D1A">
      <w:pPr>
        <w:rPr>
          <w:rFonts w:ascii="Calibri" w:eastAsiaTheme="minorEastAsia" w:hAnsi="Calibri" w:cs="Calibri"/>
          <w:sz w:val="20"/>
        </w:rPr>
      </w:pPr>
      <w:r w:rsidRPr="00F0602F">
        <w:rPr>
          <w:rFonts w:ascii="Calibri" w:eastAsiaTheme="minorEastAsia" w:hAnsi="Calibri" w:cs="Calibri"/>
          <w:i/>
          <w:iCs/>
          <w:sz w:val="20"/>
        </w:rPr>
        <w:t xml:space="preserve">напоминая, что цифровая трансформация играет незаменимую роль в содействии устойчивости, </w:t>
      </w:r>
      <w:proofErr w:type="spellStart"/>
      <w:r w:rsidRPr="00F0602F">
        <w:rPr>
          <w:rFonts w:ascii="Calibri" w:eastAsiaTheme="minorEastAsia" w:hAnsi="Calibri" w:cs="Calibri"/>
          <w:i/>
          <w:iCs/>
          <w:sz w:val="20"/>
        </w:rPr>
        <w:t>циркулярности</w:t>
      </w:r>
      <w:proofErr w:type="spellEnd"/>
      <w:r w:rsidRPr="00F0602F">
        <w:rPr>
          <w:rFonts w:ascii="Calibri" w:eastAsiaTheme="minorEastAsia" w:hAnsi="Calibri" w:cs="Calibri"/>
          <w:i/>
          <w:iCs/>
          <w:sz w:val="20"/>
        </w:rPr>
        <w:t xml:space="preserve"> и жизнестойкости</w:t>
      </w:r>
      <w:r w:rsidRPr="00F0602F">
        <w:rPr>
          <w:rFonts w:ascii="Calibri" w:eastAsiaTheme="minorEastAsia" w:hAnsi="Calibri" w:cs="Calibri"/>
          <w:sz w:val="20"/>
        </w:rPr>
        <w:t>,</w:t>
      </w:r>
    </w:p>
    <w:p w14:paraId="38716551" w14:textId="77777777" w:rsidR="00F0602F" w:rsidRPr="00F0602F" w:rsidRDefault="00F0602F" w:rsidP="00947BFE">
      <w:pPr>
        <w:spacing w:before="0"/>
        <w:rPr>
          <w:rFonts w:ascii="Calibri" w:hAnsi="Calibri" w:cs="Calibri"/>
          <w:sz w:val="20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271"/>
        <w:gridCol w:w="8357"/>
      </w:tblGrid>
      <w:tr w:rsidR="00F0602F" w:rsidRPr="00F0602F" w14:paraId="2D802498" w14:textId="77777777" w:rsidTr="00200107">
        <w:trPr>
          <w:trHeight w:val="3442"/>
        </w:trPr>
        <w:tc>
          <w:tcPr>
            <w:tcW w:w="9628" w:type="dxa"/>
            <w:gridSpan w:val="2"/>
            <w:shd w:val="clear" w:color="auto" w:fill="F2F2F2" w:themeFill="background1" w:themeFillShade="F2"/>
          </w:tcPr>
          <w:p w14:paraId="7148AF03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eastAsiaTheme="minorEastAsia" w:hAnsi="Calibri" w:cs="Calibri"/>
                <w:sz w:val="20"/>
              </w:rPr>
            </w:pPr>
            <w:bookmarkStart w:id="0" w:name="_Hlk92974383"/>
            <w:r w:rsidRPr="00F0602F">
              <w:rPr>
                <w:rFonts w:ascii="Calibri" w:eastAsiaTheme="minorEastAsia" w:hAnsi="Calibri" w:cs="Calibri"/>
                <w:sz w:val="20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</w:rPr>
              <w:tab/>
              <w:t>подчеркивает потребность в международных стандартах, для того чтобы ускорить переход к энергетически эффективной циркуляционной экономике с чистым нулевым уровнем выбросов углерода, которая обеспечивает достижение ЦУР с учетом ограниченных ресурсов планеты и при защите биоразнообразия. ГСС-20 также настоятельно призывает МСЭ продолжать укреплять сотрудничество с другими ОРС, включая ИСО</w:t>
            </w:r>
            <w:r w:rsidRPr="00F0602F">
              <w:rPr>
                <w:rFonts w:ascii="Calibri" w:eastAsia="Calibri" w:hAnsi="Calibri" w:cs="Calibri"/>
                <w:sz w:val="20"/>
              </w:rPr>
              <w:t xml:space="preserve">, МЭК, а также с другими </w:t>
            </w:r>
            <w:r w:rsidRPr="00F0602F">
              <w:rPr>
                <w:rFonts w:ascii="Calibri" w:eastAsiaTheme="minorEastAsia" w:hAnsi="Calibri" w:cs="Calibri"/>
                <w:sz w:val="20"/>
              </w:rPr>
              <w:t>структурами</w:t>
            </w:r>
            <w:r w:rsidRPr="00F0602F">
              <w:rPr>
                <w:rFonts w:ascii="Calibri" w:eastAsia="Calibri" w:hAnsi="Calibri" w:cs="Calibri"/>
                <w:sz w:val="20"/>
              </w:rPr>
              <w:t xml:space="preserve"> ООН, такими как ЮНЕП, ЮНИДО, ВМО и РКИК ООН, для достижения целей, сформулированных в Парижском соглашении, Климатическом пакте Глазго и Повестке дня МСЭ "Соединим к 2030 году";</w:t>
            </w:r>
          </w:p>
          <w:p w14:paraId="0C6EF716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eastAsiaTheme="minorEastAsia" w:hAnsi="Calibri" w:cs="Calibri"/>
                <w:sz w:val="20"/>
                <w:lang w:eastAsia="en-GB"/>
              </w:rPr>
            </w:pP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ab/>
              <w:t xml:space="preserve">рекомендует МСЭ продолжить разработку стандартов для поддержки перехода сектора </w:t>
            </w:r>
            <w:r w:rsidRPr="00F0602F">
              <w:rPr>
                <w:rFonts w:ascii="Calibri" w:eastAsiaTheme="minorEastAsia" w:hAnsi="Calibri" w:cs="Calibri"/>
                <w:sz w:val="20"/>
              </w:rPr>
              <w:t>электросвязи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/ИКТ к циркуляционной экономике путем предоставления руководств по требованиям к устойчивым продуктам в глобальном масштабе. В этом контексте, в </w:t>
            </w:r>
            <w:hyperlink r:id="rId41" w:history="1">
              <w:r w:rsidRPr="00F0602F">
                <w:rPr>
                  <w:rFonts w:ascii="Calibri" w:eastAsiaTheme="minorEastAsia" w:hAnsi="Calibri" w:cs="Calibri"/>
                  <w:color w:val="0000FF"/>
                  <w:sz w:val="20"/>
                  <w:u w:val="single"/>
                  <w:lang w:eastAsia="en-GB"/>
                </w:rPr>
                <w:t>Рекомендации МСЭ-T L.1023</w:t>
              </w:r>
            </w:hyperlink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 представлено полезное руководство по проектированию и проверке продуктов электросвязи/ИКТ на </w:t>
            </w:r>
            <w:proofErr w:type="spellStart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циркуляционность</w:t>
            </w:r>
            <w:proofErr w:type="spellEnd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 с учетом концепции </w:t>
            </w:r>
            <w:r w:rsidRPr="00F0602F">
              <w:rPr>
                <w:rFonts w:ascii="Calibri" w:eastAsiaTheme="minorEastAsia" w:hAnsi="Calibri" w:cs="Calibri"/>
                <w:color w:val="000000"/>
                <w:sz w:val="20"/>
                <w:lang w:eastAsia="zh-CN"/>
              </w:rPr>
              <w:t>расширенной ответственности производителей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;</w:t>
            </w:r>
          </w:p>
          <w:p w14:paraId="1809B72D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eastAsiaTheme="minorEastAsia" w:hAnsi="Calibri" w:cs="Calibri"/>
                <w:sz w:val="20"/>
                <w:lang w:eastAsia="en-GB"/>
              </w:rPr>
            </w:pP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ab/>
            </w:r>
            <w:r w:rsidRPr="00F0602F">
              <w:rPr>
                <w:rFonts w:ascii="Calibri" w:eastAsiaTheme="minorEastAsia" w:hAnsi="Calibri" w:cs="Calibri"/>
                <w:sz w:val="20"/>
              </w:rPr>
              <w:t>призывает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 сектор электросвязи/ИКТ взять на себя обязательства по достижению целей "чистого нулевого уровня выбросов", отдавая приоритет сокращению выбросов в сферах 1, 2 и 3 в соответствии с </w:t>
            </w:r>
            <w:hyperlink r:id="rId42" w:history="1">
              <w:r w:rsidRPr="00F0602F">
                <w:rPr>
                  <w:rFonts w:ascii="Calibri" w:eastAsiaTheme="minorEastAsia" w:hAnsi="Calibri" w:cs="Calibri"/>
                  <w:color w:val="0000FF"/>
                  <w:sz w:val="20"/>
                  <w:u w:val="single"/>
                  <w:lang w:eastAsia="en-GB"/>
                </w:rPr>
                <w:t>Рекомендацией МСЭ-T L.1471</w:t>
              </w:r>
            </w:hyperlink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, в частности, подчеркивая задачи сокращения выбросов в течение этого решающего десятилетия, как указано в </w:t>
            </w:r>
            <w:hyperlink r:id="rId43" w:history="1">
              <w:r w:rsidRPr="00F0602F">
                <w:rPr>
                  <w:rFonts w:ascii="Calibri" w:eastAsiaTheme="minorEastAsia" w:hAnsi="Calibri" w:cs="Calibri"/>
                  <w:color w:val="0000FF"/>
                  <w:sz w:val="20"/>
                  <w:u w:val="single"/>
                  <w:lang w:eastAsia="en-GB"/>
                </w:rPr>
                <w:t>Рекомендации МСЭ-T L.1470</w:t>
              </w:r>
            </w:hyperlink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, и разрабатывая решения, которые помогут другим секторам уменьшить свой углеродный след;</w:t>
            </w:r>
          </w:p>
          <w:p w14:paraId="47C4E4F5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eastAsiaTheme="minorEastAsia" w:hAnsi="Calibri" w:cs="Calibri"/>
                <w:sz w:val="20"/>
                <w:lang w:eastAsia="en-GB"/>
              </w:rPr>
            </w:pP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–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ab/>
              <w:t xml:space="preserve">подчеркивает, что такие стандарты, как </w:t>
            </w:r>
            <w:hyperlink r:id="rId44" w:history="1">
              <w:r w:rsidRPr="00F0602F">
                <w:rPr>
                  <w:rStyle w:val="Hyperlink"/>
                  <w:rFonts w:ascii="Calibri" w:eastAsiaTheme="minorEastAsia" w:hAnsi="Calibri" w:cs="Calibri"/>
                  <w:sz w:val="20"/>
                  <w:lang w:eastAsia="en-GB"/>
                </w:rPr>
                <w:t>серия Рекомендаций МСЭ-Т L.1380</w:t>
              </w:r>
            </w:hyperlink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, могут способствовать экономии энергии и сокращению выбросов углерода, обеспечивая </w:t>
            </w:r>
            <w:r w:rsidRPr="00F0602F">
              <w:rPr>
                <w:rFonts w:ascii="Calibri" w:eastAsiaTheme="minorEastAsia" w:hAnsi="Calibri" w:cs="Calibri"/>
                <w:sz w:val="20"/>
              </w:rPr>
              <w:t>руководящие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 указания по созданию "умной" энергетики для максимального увеличения использования источников возобновляемой и чистой энергии с помощью цифровых технологий;</w:t>
            </w:r>
          </w:p>
          <w:p w14:paraId="679059E7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eastAsiaTheme="minorEastAsia" w:hAnsi="Calibri" w:cs="Calibri"/>
                <w:sz w:val="20"/>
                <w:lang w:eastAsia="en-GB"/>
              </w:rPr>
            </w:pP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ab/>
              <w:t xml:space="preserve">призывает МСЭ продолжать устанавливать целевые показатели и разрабатывать стандарты, </w:t>
            </w:r>
            <w:r w:rsidRPr="00F0602F">
              <w:rPr>
                <w:rFonts w:ascii="Calibri" w:eastAsiaTheme="minorEastAsia" w:hAnsi="Calibri" w:cs="Calibri"/>
                <w:sz w:val="20"/>
              </w:rPr>
              <w:t>траектории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 и базы данных в этих областях, включая воздействие на биоразнообразие, для поддержки научно обоснованной и объективной оценки и развития экологического воздействия электросвязи/ИКТ, тем самым усиливая их положительное воздействие и противодействуя любому неблагоприятному воздействию;</w:t>
            </w:r>
          </w:p>
          <w:p w14:paraId="27D5D706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hAnsi="Calibri" w:cs="Calibri"/>
                <w:sz w:val="20"/>
              </w:rPr>
            </w:pP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ab/>
              <w:t xml:space="preserve">подчеркивает, что открытые платформы, такие как </w:t>
            </w:r>
            <w:hyperlink r:id="rId45" w:history="1">
              <w:r w:rsidRPr="00F0602F">
                <w:rPr>
                  <w:rFonts w:ascii="Calibri" w:eastAsiaTheme="minorEastAsia" w:hAnsi="Calibri" w:cs="Calibri"/>
                  <w:color w:val="0000FF"/>
                  <w:sz w:val="20"/>
                  <w:u w:val="single"/>
                  <w:lang w:eastAsia="en-GB"/>
                </w:rPr>
                <w:t>Оперативная группа МСЭ-T по экологической эффективности для искусственного интеллекта и других возникающих технологий (ОГ-AI4EE)</w:t>
              </w:r>
            </w:hyperlink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, могут способствовать передаче знаний и выявлять потребности в стандартизации для </w:t>
            </w:r>
            <w:r w:rsidRPr="00F0602F">
              <w:rPr>
                <w:rFonts w:ascii="Calibri" w:eastAsiaTheme="minorEastAsia" w:hAnsi="Calibri" w:cs="Calibri"/>
                <w:sz w:val="20"/>
              </w:rPr>
              <w:t>укрепления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 составляющей устойчивости цифровой трансформации. </w:t>
            </w:r>
          </w:p>
          <w:p w14:paraId="51A6CE6E" w14:textId="77777777" w:rsidR="00F0602F" w:rsidRPr="00F0602F" w:rsidRDefault="00F0602F" w:rsidP="00200107">
            <w:pPr>
              <w:rPr>
                <w:rFonts w:ascii="Calibri" w:hAnsi="Calibri" w:cs="Calibri"/>
                <w:b/>
                <w:bCs/>
                <w:sz w:val="20"/>
                <w:lang w:eastAsia="en-GB"/>
              </w:rPr>
            </w:pPr>
            <w:r w:rsidRPr="00F0602F">
              <w:rPr>
                <w:rFonts w:ascii="Calibri" w:hAnsi="Calibri" w:cs="Calibri"/>
                <w:b/>
                <w:bCs/>
                <w:noProof/>
                <w:sz w:val="20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7BAD5C5C" wp14:editId="44BD3147">
                  <wp:simplePos x="0" y="0"/>
                  <wp:positionH relativeFrom="column">
                    <wp:posOffset>1497330</wp:posOffset>
                  </wp:positionH>
                  <wp:positionV relativeFrom="paragraph">
                    <wp:posOffset>76200</wp:posOffset>
                  </wp:positionV>
                  <wp:extent cx="3098800" cy="2251710"/>
                  <wp:effectExtent l="0" t="0" r="6350" b="0"/>
                  <wp:wrapSquare wrapText="bothSides"/>
                  <wp:docPr id="1" name="Picture 1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graphical user inte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28" t="11871" b="17679"/>
                          <a:stretch/>
                        </pic:blipFill>
                        <pic:spPr bwMode="auto">
                          <a:xfrm>
                            <a:off x="0" y="0"/>
                            <a:ext cx="3098800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4A3638" w14:textId="77777777" w:rsidR="00F0602F" w:rsidRPr="00F0602F" w:rsidRDefault="00F0602F" w:rsidP="00200107">
            <w:pPr>
              <w:rPr>
                <w:rFonts w:ascii="Calibri" w:hAnsi="Calibri" w:cs="Calibri"/>
                <w:b/>
                <w:bCs/>
                <w:sz w:val="20"/>
                <w:lang w:eastAsia="en-GB"/>
              </w:rPr>
            </w:pPr>
          </w:p>
          <w:p w14:paraId="450EB72B" w14:textId="77777777" w:rsidR="00F0602F" w:rsidRPr="00F0602F" w:rsidRDefault="00F0602F" w:rsidP="00200107">
            <w:pPr>
              <w:rPr>
                <w:rFonts w:ascii="Calibri" w:hAnsi="Calibri" w:cs="Calibri"/>
                <w:b/>
                <w:bCs/>
                <w:sz w:val="20"/>
                <w:lang w:eastAsia="en-GB"/>
              </w:rPr>
            </w:pPr>
          </w:p>
          <w:p w14:paraId="6095C8A2" w14:textId="77777777" w:rsidR="00F0602F" w:rsidRPr="00F0602F" w:rsidRDefault="00F0602F" w:rsidP="00200107">
            <w:pPr>
              <w:rPr>
                <w:rFonts w:ascii="Calibri" w:hAnsi="Calibri" w:cs="Calibri"/>
                <w:b/>
                <w:bCs/>
                <w:sz w:val="20"/>
                <w:lang w:eastAsia="en-GB"/>
              </w:rPr>
            </w:pPr>
          </w:p>
          <w:p w14:paraId="6D3ECAC9" w14:textId="77777777" w:rsidR="00F0602F" w:rsidRPr="00F0602F" w:rsidRDefault="00F0602F" w:rsidP="00200107">
            <w:pPr>
              <w:rPr>
                <w:rFonts w:ascii="Calibri" w:hAnsi="Calibri" w:cs="Calibri"/>
                <w:b/>
                <w:bCs/>
                <w:sz w:val="20"/>
                <w:lang w:eastAsia="en-GB"/>
              </w:rPr>
            </w:pPr>
          </w:p>
          <w:p w14:paraId="1CF67C5B" w14:textId="77777777" w:rsidR="00F0602F" w:rsidRPr="00F0602F" w:rsidRDefault="00F0602F" w:rsidP="00200107">
            <w:pPr>
              <w:rPr>
                <w:rFonts w:ascii="Calibri" w:hAnsi="Calibri" w:cs="Calibri"/>
                <w:b/>
                <w:bCs/>
                <w:sz w:val="20"/>
                <w:lang w:eastAsia="en-GB"/>
              </w:rPr>
            </w:pPr>
          </w:p>
          <w:p w14:paraId="370D61F0" w14:textId="77777777" w:rsidR="00F0602F" w:rsidRPr="00F0602F" w:rsidRDefault="00F0602F" w:rsidP="00200107">
            <w:pPr>
              <w:rPr>
                <w:rFonts w:ascii="Calibri" w:hAnsi="Calibri" w:cs="Calibri"/>
                <w:b/>
                <w:bCs/>
                <w:sz w:val="20"/>
                <w:lang w:eastAsia="en-GB"/>
              </w:rPr>
            </w:pPr>
          </w:p>
          <w:p w14:paraId="1772F47B" w14:textId="77777777" w:rsidR="00F0602F" w:rsidRPr="00F0602F" w:rsidRDefault="00F0602F" w:rsidP="00200107">
            <w:pPr>
              <w:rPr>
                <w:rFonts w:ascii="Calibri" w:hAnsi="Calibri" w:cs="Calibri"/>
                <w:b/>
                <w:bCs/>
                <w:sz w:val="20"/>
                <w:lang w:eastAsia="en-GB"/>
              </w:rPr>
            </w:pPr>
          </w:p>
          <w:p w14:paraId="3019C051" w14:textId="77777777" w:rsidR="00F0602F" w:rsidRPr="00F0602F" w:rsidRDefault="00F0602F" w:rsidP="00200107">
            <w:pPr>
              <w:rPr>
                <w:rFonts w:ascii="Calibri" w:hAnsi="Calibri" w:cs="Calibri"/>
                <w:b/>
                <w:bCs/>
                <w:sz w:val="20"/>
                <w:lang w:eastAsia="en-GB"/>
              </w:rPr>
            </w:pPr>
          </w:p>
          <w:p w14:paraId="66F3AEA7" w14:textId="77777777" w:rsidR="00F0602F" w:rsidRPr="00F0602F" w:rsidRDefault="00F0602F" w:rsidP="00C0041B">
            <w:pPr>
              <w:pStyle w:val="Bulletlist1"/>
              <w:spacing w:before="60" w:after="120"/>
              <w:ind w:left="0" w:firstLine="0"/>
              <w:rPr>
                <w:rFonts w:eastAsia="Times New Roman" w:cs="Calibri"/>
                <w:i/>
                <w:iCs/>
                <w:sz w:val="20"/>
                <w:szCs w:val="20"/>
                <w:bdr w:val="none" w:sz="0" w:space="0" w:color="auto" w:frame="1"/>
                <w:lang w:val="ru-RU" w:eastAsia="en-GB"/>
              </w:rPr>
            </w:pPr>
          </w:p>
        </w:tc>
      </w:tr>
      <w:bookmarkEnd w:id="0"/>
      <w:tr w:rsidR="00F0602F" w:rsidRPr="00D67D1A" w14:paraId="5C742242" w14:textId="77777777" w:rsidTr="00C0041B">
        <w:tblPrEx>
          <w:shd w:val="clear" w:color="auto" w:fill="3C9BD0"/>
        </w:tblPrEx>
        <w:trPr>
          <w:trHeight w:val="1223"/>
        </w:trPr>
        <w:tc>
          <w:tcPr>
            <w:tcW w:w="1271" w:type="dxa"/>
            <w:shd w:val="clear" w:color="auto" w:fill="3C9BD0"/>
          </w:tcPr>
          <w:p w14:paraId="2808B296" w14:textId="77777777" w:rsidR="00F0602F" w:rsidRPr="00D67D1A" w:rsidRDefault="00F0602F" w:rsidP="00200107">
            <w:pPr>
              <w:rPr>
                <w:rFonts w:asciiTheme="minorHAnsi" w:hAnsiTheme="minorHAnsi" w:cstheme="minorHAnsi"/>
                <w:szCs w:val="22"/>
                <w:lang w:eastAsia="en-GB"/>
              </w:rPr>
            </w:pPr>
            <w:r w:rsidRPr="00C0041B">
              <w:rPr>
                <w:rFonts w:asciiTheme="minorHAnsi" w:hAnsiTheme="minorHAnsi" w:cstheme="minorHAnsi"/>
                <w:noProof/>
                <w:color w:val="444444"/>
                <w:szCs w:val="22"/>
                <w:lang w:eastAsia="en-GB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29185460" wp14:editId="2569A9B7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3175</wp:posOffset>
                  </wp:positionV>
                  <wp:extent cx="723900" cy="723900"/>
                  <wp:effectExtent l="0" t="0" r="0" b="0"/>
                  <wp:wrapNone/>
                  <wp:docPr id="31" name="Graphic 31" descr="Badge 5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Graphic 208" descr="Badge 5 outline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57" w:type="dxa"/>
            <w:shd w:val="clear" w:color="auto" w:fill="3C9BD0"/>
            <w:vAlign w:val="center"/>
          </w:tcPr>
          <w:p w14:paraId="70B7F663" w14:textId="77777777" w:rsidR="00F0602F" w:rsidRPr="00D67D1A" w:rsidRDefault="00F0602F" w:rsidP="00D67D1A">
            <w:pPr>
              <w:pStyle w:val="Heading2"/>
              <w:tabs>
                <w:tab w:val="clear" w:pos="1134"/>
                <w:tab w:val="left" w:pos="34"/>
              </w:tabs>
              <w:spacing w:before="0"/>
              <w:ind w:left="0" w:firstLine="0"/>
              <w:outlineLvl w:val="1"/>
              <w:rPr>
                <w:rFonts w:ascii="Calibri" w:hAnsi="Calibri" w:cs="Calibri"/>
                <w:szCs w:val="22"/>
                <w:lang w:val="ru-RU"/>
              </w:rPr>
            </w:pPr>
            <w:r w:rsidRPr="00D67D1A">
              <w:rPr>
                <w:rFonts w:ascii="Calibri" w:hAnsi="Calibri" w:cs="Calibri"/>
                <w:color w:val="FFFFFF" w:themeColor="background1"/>
                <w:szCs w:val="22"/>
                <w:lang w:val="ru-RU"/>
              </w:rPr>
              <w:t>Искусственный интеллект для безопасности дорожного движения</w:t>
            </w:r>
          </w:p>
        </w:tc>
      </w:tr>
    </w:tbl>
    <w:p w14:paraId="6E532633" w14:textId="77777777" w:rsidR="00F0602F" w:rsidRPr="00F0602F" w:rsidRDefault="00F0602F" w:rsidP="00D67D1A">
      <w:pPr>
        <w:keepNext/>
        <w:keepLines/>
        <w:rPr>
          <w:rFonts w:ascii="Calibri" w:eastAsiaTheme="minorEastAsia" w:hAnsi="Calibri" w:cs="Calibri"/>
          <w:sz w:val="20"/>
        </w:rPr>
      </w:pPr>
      <w:r w:rsidRPr="00F0602F">
        <w:rPr>
          <w:rFonts w:ascii="Calibri" w:eastAsiaTheme="minorEastAsia" w:hAnsi="Calibri" w:cs="Calibri"/>
          <w:i/>
          <w:iCs/>
          <w:sz w:val="20"/>
        </w:rPr>
        <w:t>ГСС-20</w:t>
      </w:r>
      <w:r w:rsidRPr="00F0602F">
        <w:rPr>
          <w:rFonts w:ascii="Calibri" w:eastAsiaTheme="minorEastAsia" w:hAnsi="Calibri" w:cs="Calibri"/>
          <w:sz w:val="20"/>
        </w:rPr>
        <w:t>,</w:t>
      </w:r>
    </w:p>
    <w:p w14:paraId="06ED65C5" w14:textId="77777777" w:rsidR="00F0602F" w:rsidRPr="00F0602F" w:rsidRDefault="00F0602F" w:rsidP="00D67D1A">
      <w:pPr>
        <w:rPr>
          <w:rFonts w:ascii="Calibri" w:eastAsiaTheme="minorEastAsia" w:hAnsi="Calibri" w:cs="Calibri"/>
          <w:sz w:val="20"/>
        </w:rPr>
      </w:pPr>
      <w:r w:rsidRPr="00F0602F">
        <w:rPr>
          <w:rFonts w:ascii="Calibri" w:eastAsiaTheme="minorEastAsia" w:hAnsi="Calibri" w:cs="Calibri"/>
          <w:i/>
          <w:iCs/>
          <w:sz w:val="20"/>
        </w:rPr>
        <w:t xml:space="preserve">признавая, что цифровые инновации, а также возможность установления соединений играют решающую и важную роль в создании возможностей для </w:t>
      </w:r>
      <w:proofErr w:type="spellStart"/>
      <w:r w:rsidRPr="00F0602F">
        <w:rPr>
          <w:rFonts w:ascii="Calibri" w:eastAsiaTheme="minorEastAsia" w:hAnsi="Calibri" w:cs="Calibri"/>
          <w:i/>
          <w:iCs/>
          <w:sz w:val="20"/>
        </w:rPr>
        <w:t>ассистированного</w:t>
      </w:r>
      <w:proofErr w:type="spellEnd"/>
      <w:r w:rsidRPr="00F0602F">
        <w:rPr>
          <w:rFonts w:ascii="Calibri" w:eastAsiaTheme="minorEastAsia" w:hAnsi="Calibri" w:cs="Calibri"/>
          <w:i/>
          <w:iCs/>
          <w:sz w:val="20"/>
        </w:rPr>
        <w:t xml:space="preserve"> и автоматизированного вождения и обеспечения безопасности дорожного движения для всех</w:t>
      </w:r>
      <w:r w:rsidRPr="00F0602F">
        <w:rPr>
          <w:rFonts w:ascii="Calibri" w:eastAsiaTheme="minorEastAsia" w:hAnsi="Calibri" w:cs="Calibri"/>
          <w:sz w:val="20"/>
        </w:rPr>
        <w:t>,</w:t>
      </w:r>
    </w:p>
    <w:p w14:paraId="5C65F821" w14:textId="77777777" w:rsidR="00F0602F" w:rsidRPr="00F0602F" w:rsidRDefault="00F0602F" w:rsidP="00947BFE">
      <w:pPr>
        <w:shd w:val="clear" w:color="auto" w:fill="FFFFFF"/>
        <w:spacing w:before="0"/>
        <w:rPr>
          <w:rFonts w:ascii="Calibri" w:hAnsi="Calibri" w:cs="Calibri"/>
          <w:i/>
          <w:iCs/>
          <w:sz w:val="20"/>
          <w:bdr w:val="none" w:sz="0" w:space="0" w:color="auto" w:frame="1"/>
          <w:lang w:eastAsia="en-GB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28"/>
      </w:tblGrid>
      <w:tr w:rsidR="00F0602F" w:rsidRPr="00F0602F" w14:paraId="1CD61781" w14:textId="77777777" w:rsidTr="00200107">
        <w:trPr>
          <w:trHeight w:val="3217"/>
        </w:trPr>
        <w:tc>
          <w:tcPr>
            <w:tcW w:w="9628" w:type="dxa"/>
            <w:shd w:val="clear" w:color="auto" w:fill="F2F2F2" w:themeFill="background1" w:themeFillShade="F2"/>
          </w:tcPr>
          <w:p w14:paraId="4EECE15B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eastAsiaTheme="minorEastAsia" w:hAnsi="Calibri" w:cs="Calibri"/>
                <w:sz w:val="20"/>
                <w:lang w:eastAsia="en-GB"/>
              </w:rPr>
            </w:pP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ab/>
              <w:t xml:space="preserve">привлекает внимание к роли МСЭ, других ОРС и учреждений ООН </w:t>
            </w:r>
            <w:r w:rsidRPr="00F0602F">
              <w:rPr>
                <w:rFonts w:ascii="Calibri" w:eastAsiaTheme="minorEastAsia" w:hAnsi="Calibri" w:cs="Calibri"/>
                <w:sz w:val="20"/>
                <w:shd w:val="clear" w:color="auto" w:fill="FFFFFF"/>
                <w:lang w:eastAsia="zh-CN"/>
              </w:rPr>
              <w:t xml:space="preserve">в использовании потенциала ИИ и других цифровых технологий для повышения безопасности дорожного движения путем более эффективного сбора и анализа данных о дорожно-транспортных происшествиях, совершенствования инфраструктуры дорожной связи, повышения эффективности реагирования после ДТП и стимулирования развития функций безопасности дорожного движения с использованием проникновения </w:t>
            </w:r>
            <w:r w:rsidRPr="00F0602F">
              <w:rPr>
                <w:rFonts w:ascii="Calibri" w:eastAsiaTheme="minorEastAsia" w:hAnsi="Calibri" w:cs="Calibri"/>
                <w:sz w:val="20"/>
              </w:rPr>
              <w:t>мобильных</w:t>
            </w:r>
            <w:r w:rsidRPr="00F0602F">
              <w:rPr>
                <w:rFonts w:ascii="Calibri" w:eastAsiaTheme="minorEastAsia" w:hAnsi="Calibri" w:cs="Calibri"/>
                <w:sz w:val="20"/>
                <w:shd w:val="clear" w:color="auto" w:fill="FFFFFF"/>
                <w:lang w:eastAsia="zh-CN"/>
              </w:rPr>
              <w:t xml:space="preserve"> телефонов.</w:t>
            </w:r>
            <w:r w:rsidRPr="00F0602F">
              <w:rPr>
                <w:rFonts w:ascii="Calibri" w:eastAsiaTheme="minorEastAsia" w:hAnsi="Calibri" w:cs="Calibri"/>
                <w:sz w:val="20"/>
                <w:lang w:eastAsia="zh-CN"/>
              </w:rPr>
              <w:t xml:space="preserve"> </w:t>
            </w:r>
            <w:r w:rsidRPr="00F0602F">
              <w:rPr>
                <w:rFonts w:ascii="Calibri" w:eastAsiaTheme="minorEastAsia" w:hAnsi="Calibri" w:cs="Calibri"/>
                <w:sz w:val="20"/>
                <w:shd w:val="clear" w:color="auto" w:fill="FFFFFF"/>
                <w:lang w:eastAsia="zh-CN"/>
              </w:rPr>
              <w:t>МСЭ совместно с Канцелярией Посланника Генерального секретаря ООН по вопросам технологий и Специальным посланником Генерального секретаря ООН по безопасности дорожного движения выступил с</w:t>
            </w:r>
            <w:r w:rsidRPr="00F0602F">
              <w:rPr>
                <w:rFonts w:ascii="Calibri" w:eastAsiaTheme="minorEastAsia" w:hAnsi="Calibri" w:cs="Calibri"/>
                <w:sz w:val="20"/>
                <w:lang w:eastAsia="zh-CN"/>
              </w:rPr>
              <w:t xml:space="preserve"> </w:t>
            </w:r>
            <w:hyperlink r:id="rId49">
              <w:r w:rsidRPr="00F0602F">
                <w:rPr>
                  <w:rFonts w:ascii="Calibri" w:eastAsiaTheme="minorEastAsia" w:hAnsi="Calibri" w:cs="Calibri"/>
                  <w:color w:val="0000FF"/>
                  <w:sz w:val="20"/>
                  <w:u w:val="single"/>
                  <w:lang w:eastAsia="en-GB"/>
                </w:rPr>
                <w:t>инициативой "ИИ для безопасности дорожного движения"</w:t>
              </w:r>
            </w:hyperlink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, в частности для поддержки развивающихся стран в получении полномасштабных преимуществ от существующих технологий, имеющих целью </w:t>
            </w:r>
            <w:r w:rsidRPr="00F0602F">
              <w:rPr>
                <w:rFonts w:ascii="Calibri" w:eastAsiaTheme="minorEastAsia" w:hAnsi="Calibri" w:cs="Calibri"/>
                <w:color w:val="000000"/>
                <w:sz w:val="20"/>
                <w:lang w:eastAsia="zh-CN"/>
              </w:rPr>
              <w:t>повышение безопасности дорожного движения, в том числе для поддержки сбора данных;</w:t>
            </w:r>
          </w:p>
          <w:p w14:paraId="708E31F4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eastAsiaTheme="minorEastAsia" w:hAnsi="Calibri" w:cs="Calibri"/>
                <w:sz w:val="20"/>
                <w:lang w:eastAsia="en-GB"/>
              </w:rPr>
            </w:pP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ab/>
              <w:t xml:space="preserve">пропагандирует важность стандартов, разработанных соответствующими </w:t>
            </w:r>
            <w:r w:rsidRPr="00F0602F">
              <w:rPr>
                <w:rFonts w:ascii="Calibri" w:eastAsiaTheme="minorEastAsia" w:hAnsi="Calibri" w:cs="Calibri"/>
                <w:sz w:val="20"/>
              </w:rPr>
              <w:t>организациями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 по стандартизации и регуляторными организациями в сферах их компетенции, в том числе МСЭ, ИСО и ЕЭК ООН, а также другими организациями по стандартам/регуляторными органами, для преодоления разрывов в безопасности дорожного движения;</w:t>
            </w:r>
          </w:p>
          <w:p w14:paraId="1A1F4BF0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hAnsi="Calibri" w:cs="Calibri"/>
                <w:sz w:val="20"/>
              </w:rPr>
            </w:pP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–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ab/>
              <w:t xml:space="preserve">призывает МСЭ предоставлять дополнительные необходимые и относящихся к </w:t>
            </w:r>
            <w:r w:rsidRPr="00F0602F">
              <w:rPr>
                <w:rFonts w:ascii="Calibri" w:eastAsiaTheme="minorEastAsia" w:hAnsi="Calibri" w:cs="Calibri"/>
                <w:sz w:val="20"/>
              </w:rPr>
              <w:t>электросвязи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 руководящие указания в области электросвязи и возможности установления соединений по внедрению беспилотных автомобилей, и в этом отношении поощряет деятельность по предварительной стандартизации, проводимую </w:t>
            </w:r>
            <w:hyperlink r:id="rId50">
              <w:r w:rsidRPr="00F0602F">
                <w:rPr>
                  <w:rFonts w:ascii="Calibri" w:eastAsiaTheme="minorEastAsia" w:hAnsi="Calibri" w:cs="Calibri"/>
                  <w:color w:val="0000FF"/>
                  <w:sz w:val="20"/>
                  <w:u w:val="single"/>
                  <w:lang w:eastAsia="en-GB"/>
                </w:rPr>
                <w:t xml:space="preserve">Оперативной группой МСЭ-Т по ИИ для автономного и </w:t>
              </w:r>
              <w:proofErr w:type="spellStart"/>
              <w:r w:rsidRPr="00F0602F">
                <w:rPr>
                  <w:rFonts w:ascii="Calibri" w:eastAsiaTheme="minorEastAsia" w:hAnsi="Calibri" w:cs="Calibri"/>
                  <w:color w:val="0000FF"/>
                  <w:sz w:val="20"/>
                  <w:u w:val="single"/>
                  <w:lang w:eastAsia="en-GB"/>
                </w:rPr>
                <w:t>ассистированного</w:t>
              </w:r>
              <w:proofErr w:type="spellEnd"/>
              <w:r w:rsidRPr="00F0602F">
                <w:rPr>
                  <w:rFonts w:ascii="Calibri" w:eastAsiaTheme="minorEastAsia" w:hAnsi="Calibri" w:cs="Calibri"/>
                  <w:color w:val="0000FF"/>
                  <w:sz w:val="20"/>
                  <w:u w:val="single"/>
                  <w:lang w:eastAsia="en-GB"/>
                </w:rPr>
                <w:t xml:space="preserve"> вождения (ОГ-AI4AD)</w:t>
              </w:r>
            </w:hyperlink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, с целью обеспечения того, чтобы ИИ на дорогах отвечал характеристикам вождения, которыми обладает ответственный водитель-человек, или превосходил их.</w:t>
            </w:r>
          </w:p>
          <w:p w14:paraId="3DB0F80D" w14:textId="77777777" w:rsidR="00F0602F" w:rsidRPr="00F0602F" w:rsidRDefault="00F0602F" w:rsidP="00200107">
            <w:pPr>
              <w:rPr>
                <w:rFonts w:ascii="Calibri" w:hAnsi="Calibri" w:cs="Calibri"/>
                <w:sz w:val="20"/>
                <w:lang w:eastAsia="en-GB"/>
              </w:rPr>
            </w:pPr>
            <w:r w:rsidRPr="00F0602F">
              <w:rPr>
                <w:rFonts w:ascii="Calibri" w:hAnsi="Calibri" w:cs="Calibri"/>
                <w:noProof/>
                <w:sz w:val="20"/>
              </w:rPr>
              <w:drawing>
                <wp:anchor distT="0" distB="0" distL="114300" distR="114300" simplePos="0" relativeHeight="251686912" behindDoc="0" locked="0" layoutInCell="1" allowOverlap="1" wp14:anchorId="61A085DB" wp14:editId="663BFB1F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338455</wp:posOffset>
                  </wp:positionV>
                  <wp:extent cx="5618480" cy="2409336"/>
                  <wp:effectExtent l="0" t="0" r="1270" b="0"/>
                  <wp:wrapSquare wrapText="bothSides"/>
                  <wp:docPr id="3" name="Picture 3" descr="The drive to use AI for safer roads - ITU H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drive to use AI for safer roads - ITU H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480" cy="240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FB4D6D" w14:textId="77777777" w:rsidR="00F0602F" w:rsidRPr="00F0602F" w:rsidRDefault="00F0602F" w:rsidP="00200107">
            <w:pPr>
              <w:pStyle w:val="Bulletlist1"/>
              <w:spacing w:before="60"/>
              <w:ind w:left="601" w:hanging="601"/>
              <w:rPr>
                <w:rFonts w:eastAsia="Times New Roman" w:cs="Calibri"/>
                <w:sz w:val="20"/>
                <w:szCs w:val="20"/>
                <w:bdr w:val="none" w:sz="0" w:space="0" w:color="auto" w:frame="1"/>
                <w:lang w:val="ru-RU" w:eastAsia="en-GB"/>
              </w:rPr>
            </w:pPr>
          </w:p>
        </w:tc>
      </w:tr>
    </w:tbl>
    <w:p w14:paraId="173B8186" w14:textId="77777777" w:rsidR="00F0602F" w:rsidRPr="00D67D1A" w:rsidRDefault="00F0602F" w:rsidP="00C0041B">
      <w:pPr>
        <w:rPr>
          <w:rFonts w:asciiTheme="minorHAnsi" w:hAnsiTheme="minorHAnsi" w:cstheme="minorHAnsi"/>
          <w:szCs w:val="22"/>
          <w:lang w:eastAsia="en-GB"/>
        </w:rPr>
      </w:pPr>
      <w:r w:rsidRPr="00D67D1A">
        <w:rPr>
          <w:rFonts w:asciiTheme="minorHAnsi" w:hAnsiTheme="minorHAnsi" w:cstheme="minorHAnsi"/>
          <w:szCs w:val="22"/>
          <w:lang w:eastAsia="en-GB"/>
        </w:rPr>
        <w:br w:type="page"/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C9BD0"/>
        <w:tblLook w:val="04A0" w:firstRow="1" w:lastRow="0" w:firstColumn="1" w:lastColumn="0" w:noHBand="0" w:noVBand="1"/>
      </w:tblPr>
      <w:tblGrid>
        <w:gridCol w:w="1271"/>
        <w:gridCol w:w="8357"/>
      </w:tblGrid>
      <w:tr w:rsidR="00F0602F" w:rsidRPr="00D67D1A" w14:paraId="572A93D6" w14:textId="77777777" w:rsidTr="00C0041B">
        <w:trPr>
          <w:trHeight w:val="1223"/>
        </w:trPr>
        <w:tc>
          <w:tcPr>
            <w:tcW w:w="1271" w:type="dxa"/>
            <w:shd w:val="clear" w:color="auto" w:fill="3C9BD0"/>
          </w:tcPr>
          <w:p w14:paraId="60E4B7F6" w14:textId="77777777" w:rsidR="00F0602F" w:rsidRPr="00D67D1A" w:rsidRDefault="00F0602F" w:rsidP="00200107">
            <w:pPr>
              <w:rPr>
                <w:rFonts w:asciiTheme="minorHAnsi" w:hAnsiTheme="minorHAnsi" w:cstheme="minorHAnsi"/>
                <w:szCs w:val="22"/>
                <w:lang w:eastAsia="en-GB"/>
              </w:rPr>
            </w:pPr>
            <w:r w:rsidRPr="00C0041B">
              <w:rPr>
                <w:rFonts w:asciiTheme="minorHAnsi" w:hAnsiTheme="minorHAnsi" w:cstheme="minorHAnsi"/>
                <w:i/>
                <w:iCs/>
                <w:noProof/>
                <w:szCs w:val="22"/>
                <w:bdr w:val="none" w:sz="0" w:space="0" w:color="auto" w:frame="1"/>
                <w:lang w:eastAsia="en-GB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261DC8ED" wp14:editId="5FB1FED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3175</wp:posOffset>
                  </wp:positionV>
                  <wp:extent cx="681952" cy="681952"/>
                  <wp:effectExtent l="0" t="0" r="0" b="0"/>
                  <wp:wrapNone/>
                  <wp:docPr id="225" name="Graphic 225" descr="Badge 6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Graphic 211" descr="Badge 6 outline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52" cy="68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shd w:val="clear" w:color="auto" w:fill="3C9BD0"/>
            <w:vAlign w:val="center"/>
          </w:tcPr>
          <w:p w14:paraId="417240BE" w14:textId="77777777" w:rsidR="00F0602F" w:rsidRPr="00D67D1A" w:rsidRDefault="00F0602F" w:rsidP="00D67D1A">
            <w:pPr>
              <w:pStyle w:val="Heading2"/>
              <w:tabs>
                <w:tab w:val="clear" w:pos="1134"/>
                <w:tab w:val="left" w:pos="34"/>
              </w:tabs>
              <w:spacing w:before="0"/>
              <w:ind w:left="0" w:firstLine="0"/>
              <w:outlineLvl w:val="1"/>
              <w:rPr>
                <w:rFonts w:ascii="Calibri" w:hAnsi="Calibri" w:cs="Calibri"/>
                <w:szCs w:val="22"/>
                <w:lang w:val="ru-RU"/>
              </w:rPr>
            </w:pPr>
            <w:r w:rsidRPr="00D67D1A">
              <w:rPr>
                <w:rFonts w:ascii="Calibri" w:hAnsi="Calibri" w:cs="Calibri"/>
                <w:color w:val="FFFFFF" w:themeColor="background1"/>
                <w:szCs w:val="22"/>
                <w:lang w:val="ru-RU"/>
              </w:rPr>
              <w:t>Цифровые технологии в области здравоохранения для равного доступа к медицинским услугам</w:t>
            </w:r>
          </w:p>
        </w:tc>
      </w:tr>
    </w:tbl>
    <w:p w14:paraId="17765847" w14:textId="77777777" w:rsidR="00F0602F" w:rsidRPr="00F0602F" w:rsidRDefault="00F0602F" w:rsidP="00D67D1A">
      <w:pPr>
        <w:keepNext/>
        <w:keepLines/>
        <w:rPr>
          <w:rFonts w:ascii="Calibri" w:eastAsiaTheme="minorEastAsia" w:hAnsi="Calibri" w:cs="Calibri"/>
          <w:sz w:val="20"/>
        </w:rPr>
      </w:pPr>
      <w:r w:rsidRPr="00F0602F">
        <w:rPr>
          <w:rFonts w:ascii="Calibri" w:eastAsiaTheme="minorEastAsia" w:hAnsi="Calibri" w:cs="Calibri"/>
          <w:i/>
          <w:iCs/>
          <w:sz w:val="20"/>
        </w:rPr>
        <w:t>ГСС-20</w:t>
      </w:r>
      <w:r w:rsidRPr="00F0602F">
        <w:rPr>
          <w:rFonts w:ascii="Calibri" w:eastAsiaTheme="minorEastAsia" w:hAnsi="Calibri" w:cs="Calibri"/>
          <w:sz w:val="20"/>
        </w:rPr>
        <w:t>,</w:t>
      </w:r>
    </w:p>
    <w:p w14:paraId="322565F9" w14:textId="77777777" w:rsidR="00F0602F" w:rsidRPr="00F0602F" w:rsidRDefault="00F0602F" w:rsidP="00D67D1A">
      <w:pPr>
        <w:rPr>
          <w:rFonts w:ascii="Calibri" w:eastAsiaTheme="minorEastAsia" w:hAnsi="Calibri" w:cs="Calibri"/>
          <w:sz w:val="20"/>
        </w:rPr>
      </w:pPr>
      <w:r w:rsidRPr="00F0602F">
        <w:rPr>
          <w:rFonts w:ascii="Calibri" w:eastAsiaTheme="minorEastAsia" w:hAnsi="Calibri" w:cs="Calibri"/>
          <w:i/>
          <w:iCs/>
          <w:sz w:val="20"/>
        </w:rPr>
        <w:t>отмечая, что цифровые системы здравоохранения могут коренным образом преобразовать медицинские услуги, предоставляемые пожилым людям, малоимущим и проживающим в сельских районах, и расширить права и возможности пациентов и поставщиков медицинских услуг, для того чтобы все, в первую очередь уязвимые лица и находящиеся в условиях бедствий, имели доступ к более качественному уходу и лечению, особенно во время чрезвычайных ситуаций в области глобального здравоохранения</w:t>
      </w:r>
      <w:r w:rsidRPr="00F0602F">
        <w:rPr>
          <w:rFonts w:ascii="Calibri" w:eastAsiaTheme="minorEastAsia" w:hAnsi="Calibri" w:cs="Calibri"/>
          <w:sz w:val="20"/>
        </w:rPr>
        <w:t>,</w:t>
      </w:r>
    </w:p>
    <w:p w14:paraId="5FC5D48D" w14:textId="77777777" w:rsidR="00F0602F" w:rsidRPr="00F0602F" w:rsidRDefault="00F0602F" w:rsidP="00947BFE">
      <w:pPr>
        <w:shd w:val="clear" w:color="auto" w:fill="FFFFFF" w:themeFill="background1"/>
        <w:spacing w:before="0"/>
        <w:rPr>
          <w:rFonts w:ascii="Calibri" w:hAnsi="Calibri" w:cs="Calibri"/>
          <w:i/>
          <w:iCs/>
          <w:sz w:val="20"/>
          <w:bdr w:val="none" w:sz="0" w:space="0" w:color="auto" w:frame="1"/>
          <w:lang w:eastAsia="en-GB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28"/>
      </w:tblGrid>
      <w:tr w:rsidR="00F0602F" w:rsidRPr="00F0602F" w14:paraId="2733DDDC" w14:textId="77777777" w:rsidTr="00200107">
        <w:tc>
          <w:tcPr>
            <w:tcW w:w="9628" w:type="dxa"/>
            <w:shd w:val="clear" w:color="auto" w:fill="F2F2F2" w:themeFill="background1" w:themeFillShade="F2"/>
          </w:tcPr>
          <w:p w14:paraId="43780FEC" w14:textId="21E163B4" w:rsidR="00F0602F" w:rsidRPr="00645227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eastAsiaTheme="minorEastAsia" w:hAnsi="Calibri" w:cs="Calibri"/>
                <w:sz w:val="20"/>
                <w:lang w:eastAsia="en-GB"/>
              </w:rPr>
            </w:pPr>
            <w:r w:rsidRPr="00F0602F">
              <w:rPr>
                <w:rFonts w:ascii="Calibri" w:eastAsiaTheme="minorEastAsia" w:hAnsi="Calibri" w:cs="Calibri"/>
                <w:sz w:val="20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</w:rPr>
              <w:tab/>
              <w:t xml:space="preserve">усиливает роль цифровых технологий в содействии достижению ЦУР 3 о хорошем здоровье и благополучии путем повышения качества медицинских услуг и удовлетворения 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медицинских потребностей пожилого населения, а также ЦУР 9 об ускорении отраслевых инноваций и инфраструктуре, обеспечивая удобство использования и доступность технологий на начальном этапе (в соответствии с принципом универсального дизайна, определенным в Конвенции ООН о правах </w:t>
            </w:r>
            <w:r w:rsidRPr="00F0602F">
              <w:rPr>
                <w:rFonts w:ascii="Calibri" w:eastAsiaTheme="minorEastAsia" w:hAnsi="Calibri" w:cs="Calibri"/>
                <w:sz w:val="20"/>
              </w:rPr>
              <w:t>инвалидов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) для повышения уровня использования и эффективности технологий среди пожилых людей, а также среди людей с ограниченными возможностями и особыми потребностями</w:t>
            </w:r>
            <w:r w:rsidR="00645227">
              <w:rPr>
                <w:rFonts w:ascii="Calibri" w:eastAsiaTheme="minorEastAsia" w:hAnsi="Calibri" w:cs="Calibri"/>
                <w:sz w:val="20"/>
                <w:lang w:eastAsia="en-GB"/>
              </w:rPr>
              <w:t>;</w:t>
            </w:r>
          </w:p>
          <w:p w14:paraId="70079D62" w14:textId="3473E0FB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eastAsiaTheme="minorEastAsia" w:hAnsi="Calibri" w:cs="Calibri"/>
                <w:sz w:val="20"/>
                <w:lang w:eastAsia="en-GB"/>
              </w:rPr>
            </w:pP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ab/>
              <w:t xml:space="preserve">содействует принятию международных технических стандартов, таких как Рекомендация </w:t>
            </w:r>
            <w:r w:rsidRPr="00F0602F">
              <w:rPr>
                <w:rFonts w:ascii="Calibri" w:eastAsiaTheme="minorEastAsia" w:hAnsi="Calibri" w:cs="Calibri"/>
                <w:sz w:val="20"/>
              </w:rPr>
              <w:t>МСЭ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-Т F.780.2, в которой определены сценарии использования и требования для доступных услуг телемедицины, а также совместный стандарт МСЭ и ВОЗ </w:t>
            </w:r>
            <w:hyperlink r:id="rId54" w:history="1">
              <w:r w:rsidRPr="00F0602F">
                <w:rPr>
                  <w:rStyle w:val="Hyperlink"/>
                  <w:rFonts w:ascii="Calibri" w:eastAsiaTheme="minorEastAsia" w:hAnsi="Calibri" w:cs="Calibri"/>
                  <w:sz w:val="20"/>
                  <w:lang w:eastAsia="en-GB"/>
                </w:rPr>
                <w:t>H.870</w:t>
              </w:r>
            </w:hyperlink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 по системам и устройствам безопасного прослушивания, чтобы объединить спецификации, методики оценки, руководящие принципы и передовой опыт, направленные на совершенствование услуг цифрового здравоохранения для пожилых людей и инвалидов, а также лиц с особыми потребностями</w:t>
            </w:r>
            <w:r w:rsidR="00645227">
              <w:rPr>
                <w:rFonts w:ascii="Calibri" w:eastAsiaTheme="minorEastAsia" w:hAnsi="Calibri" w:cs="Calibri"/>
                <w:sz w:val="20"/>
                <w:lang w:eastAsia="en-GB"/>
              </w:rPr>
              <w:t>;</w:t>
            </w:r>
          </w:p>
          <w:p w14:paraId="6F2DB1D5" w14:textId="7E6F4BE9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hAnsi="Calibri" w:cs="Calibri"/>
                <w:sz w:val="20"/>
              </w:rPr>
            </w:pP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ab/>
              <w:t>признает, что для своевременного, актуального и эффективного реагирования необходимо глобальное сотрудничество и подчеркивает роль, которую играют платформы партнерских отношений, такие как Объединенный инициативный совет по глобальной стандартизации в области медицинской информатики (</w:t>
            </w:r>
            <w:hyperlink r:id="rId55" w:history="1">
              <w:r w:rsidRPr="00645227">
                <w:rPr>
                  <w:rStyle w:val="Hyperlink"/>
                  <w:rFonts w:ascii="Calibri" w:eastAsiaTheme="minorEastAsia" w:hAnsi="Calibri" w:cs="Calibri"/>
                  <w:sz w:val="20"/>
                  <w:lang w:eastAsia="en-GB"/>
                </w:rPr>
                <w:t>JIC</w:t>
              </w:r>
            </w:hyperlink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) и </w:t>
            </w:r>
            <w:hyperlink r:id="rId56" w:history="1">
              <w:r w:rsidRPr="00F0602F">
                <w:rPr>
                  <w:rFonts w:ascii="Calibri" w:eastAsiaTheme="minorEastAsia" w:hAnsi="Calibri" w:cs="Calibri"/>
                  <w:color w:val="0000FF"/>
                  <w:sz w:val="20"/>
                  <w:u w:val="single"/>
                  <w:lang w:eastAsia="en-GB"/>
                </w:rPr>
                <w:t>Оперативная группа МСЭ-ВОЗ по искусственному интеллекту для здравоохранения (ОГ-AI4H)</w:t>
              </w:r>
            </w:hyperlink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. </w:t>
            </w:r>
          </w:p>
          <w:p w14:paraId="470C34AF" w14:textId="77777777" w:rsidR="00F0602F" w:rsidRPr="00F0602F" w:rsidRDefault="00F0602F" w:rsidP="00200107">
            <w:pPr>
              <w:rPr>
                <w:rFonts w:ascii="Calibri" w:hAnsi="Calibri" w:cs="Calibri"/>
                <w:sz w:val="20"/>
                <w:lang w:eastAsia="en-GB"/>
              </w:rPr>
            </w:pPr>
            <w:r w:rsidRPr="00F0602F">
              <w:rPr>
                <w:rFonts w:ascii="Calibri" w:hAnsi="Calibri" w:cs="Calibri"/>
                <w:noProof/>
                <w:sz w:val="20"/>
              </w:rPr>
              <w:drawing>
                <wp:anchor distT="0" distB="0" distL="114300" distR="114300" simplePos="0" relativeHeight="251680768" behindDoc="0" locked="0" layoutInCell="1" allowOverlap="1" wp14:anchorId="4A898625" wp14:editId="18EC1AB3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222250</wp:posOffset>
                  </wp:positionV>
                  <wp:extent cx="5612130" cy="2770505"/>
                  <wp:effectExtent l="0" t="0" r="7620" b="0"/>
                  <wp:wrapSquare wrapText="bothSides"/>
                  <wp:docPr id="21" name="Picture 21" descr="Digital 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gital Heal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277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13586B" w14:textId="77777777" w:rsidR="00F0602F" w:rsidRPr="00F0602F" w:rsidRDefault="00F0602F" w:rsidP="00200107">
            <w:pPr>
              <w:pStyle w:val="Bulletlist1"/>
              <w:spacing w:before="60"/>
              <w:ind w:left="601" w:hanging="601"/>
              <w:rPr>
                <w:rFonts w:eastAsia="Times New Roman" w:cs="Calibri"/>
                <w:i/>
                <w:iCs/>
                <w:sz w:val="20"/>
                <w:szCs w:val="20"/>
                <w:bdr w:val="none" w:sz="0" w:space="0" w:color="auto" w:frame="1"/>
                <w:lang w:val="ru-RU" w:eastAsia="en-GB"/>
              </w:rPr>
            </w:pPr>
          </w:p>
        </w:tc>
      </w:tr>
    </w:tbl>
    <w:p w14:paraId="0BD3045C" w14:textId="77777777" w:rsidR="00F0602F" w:rsidRPr="00D67D1A" w:rsidRDefault="00F0602F" w:rsidP="00C0041B">
      <w:pPr>
        <w:shd w:val="clear" w:color="auto" w:fill="FFFFFF"/>
        <w:rPr>
          <w:rFonts w:asciiTheme="minorHAnsi" w:hAnsiTheme="minorHAnsi" w:cstheme="minorHAnsi"/>
          <w:i/>
          <w:iCs/>
          <w:szCs w:val="22"/>
          <w:bdr w:val="none" w:sz="0" w:space="0" w:color="auto" w:frame="1"/>
          <w:lang w:eastAsia="en-GB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C9BD0"/>
        <w:tblLook w:val="04A0" w:firstRow="1" w:lastRow="0" w:firstColumn="1" w:lastColumn="0" w:noHBand="0" w:noVBand="1"/>
      </w:tblPr>
      <w:tblGrid>
        <w:gridCol w:w="1271"/>
        <w:gridCol w:w="8357"/>
      </w:tblGrid>
      <w:tr w:rsidR="00F0602F" w:rsidRPr="005414FD" w14:paraId="56CC6CC8" w14:textId="77777777" w:rsidTr="00C0041B">
        <w:trPr>
          <w:trHeight w:val="1223"/>
        </w:trPr>
        <w:tc>
          <w:tcPr>
            <w:tcW w:w="1271" w:type="dxa"/>
            <w:shd w:val="clear" w:color="auto" w:fill="3C9BD0"/>
          </w:tcPr>
          <w:p w14:paraId="395B032E" w14:textId="77777777" w:rsidR="00F0602F" w:rsidRPr="00D67D1A" w:rsidRDefault="00F0602F" w:rsidP="00200107">
            <w:pPr>
              <w:rPr>
                <w:rFonts w:asciiTheme="minorHAnsi" w:hAnsiTheme="minorHAnsi" w:cstheme="minorHAnsi"/>
                <w:szCs w:val="22"/>
                <w:lang w:eastAsia="en-GB"/>
              </w:rPr>
            </w:pPr>
            <w:r w:rsidRPr="00C0041B">
              <w:rPr>
                <w:rFonts w:asciiTheme="minorHAnsi" w:hAnsiTheme="minorHAnsi" w:cstheme="minorHAnsi"/>
                <w:i/>
                <w:iCs/>
                <w:noProof/>
                <w:szCs w:val="22"/>
                <w:bdr w:val="none" w:sz="0" w:space="0" w:color="auto" w:frame="1"/>
                <w:lang w:eastAsia="en-GB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34C91607" wp14:editId="215ECB95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23495</wp:posOffset>
                  </wp:positionV>
                  <wp:extent cx="733425" cy="733425"/>
                  <wp:effectExtent l="0" t="0" r="0" b="0"/>
                  <wp:wrapNone/>
                  <wp:docPr id="24" name="Graphic 24" descr="Badge 7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phic 24" descr="Badge 7 outline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57" w:type="dxa"/>
            <w:shd w:val="clear" w:color="auto" w:fill="3C9BD0"/>
            <w:vAlign w:val="center"/>
          </w:tcPr>
          <w:p w14:paraId="7395D9AB" w14:textId="77777777" w:rsidR="00F0602F" w:rsidRPr="005414FD" w:rsidRDefault="00F0602F" w:rsidP="005414FD">
            <w:pPr>
              <w:pStyle w:val="Heading2"/>
              <w:tabs>
                <w:tab w:val="clear" w:pos="1134"/>
                <w:tab w:val="left" w:pos="34"/>
              </w:tabs>
              <w:spacing w:before="0"/>
              <w:ind w:left="0" w:firstLine="0"/>
              <w:outlineLvl w:val="1"/>
              <w:rPr>
                <w:rFonts w:ascii="Calibri" w:hAnsi="Calibri" w:cs="Calibri"/>
                <w:szCs w:val="22"/>
                <w:lang w:val="ru-RU"/>
              </w:rPr>
            </w:pPr>
            <w:r w:rsidRPr="005414FD">
              <w:rPr>
                <w:rFonts w:ascii="Calibri" w:hAnsi="Calibri" w:cs="Calibri"/>
                <w:color w:val="FFFFFF" w:themeColor="background1"/>
                <w:szCs w:val="22"/>
                <w:lang w:val="ru-RU"/>
              </w:rPr>
              <w:t>Активизация всеобщего охвата финансовыми услугами с помощью цифровых технологий</w:t>
            </w:r>
          </w:p>
        </w:tc>
      </w:tr>
    </w:tbl>
    <w:p w14:paraId="7B7611A4" w14:textId="77777777" w:rsidR="00F0602F" w:rsidRPr="00F0602F" w:rsidRDefault="00F0602F" w:rsidP="005414FD">
      <w:pPr>
        <w:keepNext/>
        <w:keepLines/>
        <w:rPr>
          <w:rFonts w:ascii="Calibri" w:eastAsiaTheme="minorEastAsia" w:hAnsi="Calibri" w:cs="Calibri"/>
          <w:sz w:val="20"/>
        </w:rPr>
      </w:pPr>
      <w:r w:rsidRPr="00F0602F">
        <w:rPr>
          <w:rFonts w:ascii="Calibri" w:eastAsiaTheme="minorEastAsia" w:hAnsi="Calibri" w:cs="Calibri"/>
          <w:i/>
          <w:iCs/>
          <w:sz w:val="20"/>
        </w:rPr>
        <w:t>ГСС-20</w:t>
      </w:r>
      <w:r w:rsidRPr="00F0602F">
        <w:rPr>
          <w:rFonts w:ascii="Calibri" w:eastAsiaTheme="minorEastAsia" w:hAnsi="Calibri" w:cs="Calibri"/>
          <w:sz w:val="20"/>
        </w:rPr>
        <w:t xml:space="preserve">, </w:t>
      </w:r>
    </w:p>
    <w:p w14:paraId="7B8FAA60" w14:textId="77777777" w:rsidR="00F0602F" w:rsidRPr="00F0602F" w:rsidRDefault="00F0602F" w:rsidP="005414FD">
      <w:pPr>
        <w:rPr>
          <w:rFonts w:ascii="Calibri" w:eastAsiaTheme="minorEastAsia" w:hAnsi="Calibri" w:cs="Calibri"/>
          <w:sz w:val="20"/>
        </w:rPr>
      </w:pPr>
      <w:r w:rsidRPr="00F0602F">
        <w:rPr>
          <w:rFonts w:ascii="Calibri" w:eastAsiaTheme="minorEastAsia" w:hAnsi="Calibri" w:cs="Calibri"/>
          <w:i/>
          <w:iCs/>
          <w:sz w:val="20"/>
        </w:rPr>
        <w:t>признавая, что развивающиеся страны уже используют преимущества широкого использования ИКТ, для того чтобы сделать финансовые услуги доступными для всех</w:t>
      </w:r>
      <w:r w:rsidRPr="00F0602F">
        <w:rPr>
          <w:rFonts w:ascii="Calibri" w:eastAsiaTheme="minorEastAsia" w:hAnsi="Calibri" w:cs="Calibri"/>
          <w:sz w:val="20"/>
        </w:rPr>
        <w:t>,</w:t>
      </w:r>
    </w:p>
    <w:p w14:paraId="518810FF" w14:textId="77777777" w:rsidR="00F0602F" w:rsidRPr="00F0602F" w:rsidRDefault="00F0602F" w:rsidP="00947BFE">
      <w:pPr>
        <w:spacing w:before="0"/>
        <w:rPr>
          <w:rFonts w:ascii="Calibri" w:hAnsi="Calibri" w:cs="Calibri"/>
          <w:sz w:val="20"/>
          <w:lang w:eastAsia="en-GB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400"/>
        <w:gridCol w:w="4228"/>
      </w:tblGrid>
      <w:tr w:rsidR="00F0602F" w:rsidRPr="00F0602F" w14:paraId="795172BF" w14:textId="77777777" w:rsidTr="00200107">
        <w:tc>
          <w:tcPr>
            <w:tcW w:w="9628" w:type="dxa"/>
            <w:gridSpan w:val="2"/>
            <w:shd w:val="clear" w:color="auto" w:fill="F2F2F2" w:themeFill="background1" w:themeFillShade="F2"/>
          </w:tcPr>
          <w:p w14:paraId="6C00E4AB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hAnsi="Calibri" w:cs="Calibri"/>
                <w:sz w:val="20"/>
              </w:rPr>
            </w:pPr>
            <w:r w:rsidRPr="00F0602F">
              <w:rPr>
                <w:rFonts w:ascii="Calibri" w:eastAsiaTheme="minorEastAsia" w:hAnsi="Calibri" w:cs="Calibri"/>
                <w:sz w:val="20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</w:rPr>
              <w:tab/>
              <w:t>призывает МСЭ и другие ОРС поддерживать результаты осуществления Глобальной инициативы по охвату финансовыми услугами и разработку технических стандартов, направленных на снижение стоимости ИКТ, повышение устойчивости цифровой инфраструктуры и поддержку высоких уровней безопасности для финансовых транзакций;</w:t>
            </w:r>
            <w:r w:rsidRPr="00F0602F">
              <w:rPr>
                <w:rFonts w:ascii="Calibri" w:hAnsi="Calibri" w:cs="Calibri"/>
                <w:sz w:val="20"/>
              </w:rPr>
              <w:t xml:space="preserve"> </w:t>
            </w:r>
          </w:p>
        </w:tc>
      </w:tr>
      <w:tr w:rsidR="00F0602F" w:rsidRPr="00F0602F" w14:paraId="335B789E" w14:textId="77777777" w:rsidTr="00200107">
        <w:tc>
          <w:tcPr>
            <w:tcW w:w="5400" w:type="dxa"/>
            <w:shd w:val="clear" w:color="auto" w:fill="F2F2F2" w:themeFill="background1" w:themeFillShade="F2"/>
          </w:tcPr>
          <w:p w14:paraId="44AC08B1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hAnsi="Calibri" w:cs="Calibri"/>
                <w:sz w:val="20"/>
                <w:lang w:eastAsia="en-GB"/>
              </w:rPr>
            </w:pP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ab/>
              <w:t xml:space="preserve">признает, что для расширения охвата финансовыми и цифровыми услугами странам необходимо будет развивать свою цифровую общедоступную </w:t>
            </w:r>
            <w:r w:rsidRPr="00F0602F">
              <w:rPr>
                <w:rFonts w:ascii="Calibri" w:eastAsiaTheme="minorEastAsia" w:hAnsi="Calibri" w:cs="Calibri"/>
                <w:sz w:val="20"/>
              </w:rPr>
              <w:t>инфраструктуру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 и цифровые системы, которые могут способствовать совершенствованию государственных услуг, таких как цифровая идентификация, обмен данными и осуществление платежей. Для этого правительства должны решать вопрос цифровых общественных благ (например, цифровой идентичности и т. п.), а </w:t>
            </w:r>
            <w:hyperlink r:id="rId60" w:history="1">
              <w:r w:rsidRPr="00F0602F">
                <w:rPr>
                  <w:rStyle w:val="Hyperlink"/>
                  <w:rFonts w:ascii="Calibri" w:eastAsiaTheme="minorEastAsia" w:hAnsi="Calibri" w:cs="Calibri"/>
                  <w:sz w:val="20"/>
                  <w:lang w:eastAsia="en-GB"/>
                </w:rPr>
                <w:t>стандарт DPG</w:t>
              </w:r>
            </w:hyperlink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, администратором которого является Альянс за цифровые общественные блага, может помочь обеспечить безопасность и надежность этих технологий и использование в них передового опыта в области цифровых технологий.</w:t>
            </w:r>
          </w:p>
        </w:tc>
        <w:tc>
          <w:tcPr>
            <w:tcW w:w="4228" w:type="dxa"/>
            <w:shd w:val="clear" w:color="auto" w:fill="F2F2F2" w:themeFill="background1" w:themeFillShade="F2"/>
          </w:tcPr>
          <w:p w14:paraId="16D63928" w14:textId="77777777" w:rsidR="00F0602F" w:rsidRPr="00F0602F" w:rsidRDefault="00F0602F" w:rsidP="00200107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  <w:lang w:val="ru-RU" w:eastAsia="en-GB"/>
              </w:rPr>
            </w:pPr>
            <w:r w:rsidRPr="00F0602F">
              <w:rPr>
                <w:rFonts w:asciiTheme="minorHAnsi" w:hAnsiTheme="minorHAnsi" w:cstheme="minorHAnsi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84864" behindDoc="0" locked="0" layoutInCell="1" allowOverlap="1" wp14:anchorId="4CB4E014" wp14:editId="52054E02">
                  <wp:simplePos x="0" y="0"/>
                  <wp:positionH relativeFrom="margin">
                    <wp:posOffset>271154</wp:posOffset>
                  </wp:positionH>
                  <wp:positionV relativeFrom="paragraph">
                    <wp:posOffset>-2293</wp:posOffset>
                  </wp:positionV>
                  <wp:extent cx="2072875" cy="2047970"/>
                  <wp:effectExtent l="0" t="0" r="3810" b="0"/>
                  <wp:wrapNone/>
                  <wp:docPr id="14" name="Picture 14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Graphical user interface, text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875" cy="204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2C61BC0" w14:textId="77777777" w:rsidR="00F0602F" w:rsidRPr="005414FD" w:rsidRDefault="00F0602F" w:rsidP="00C0041B">
      <w:pPr>
        <w:rPr>
          <w:rFonts w:asciiTheme="minorHAnsi" w:hAnsiTheme="minorHAnsi" w:cstheme="minorHAnsi"/>
          <w:szCs w:val="22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C9BD0"/>
        <w:tblLook w:val="04A0" w:firstRow="1" w:lastRow="0" w:firstColumn="1" w:lastColumn="0" w:noHBand="0" w:noVBand="1"/>
      </w:tblPr>
      <w:tblGrid>
        <w:gridCol w:w="1271"/>
        <w:gridCol w:w="8357"/>
      </w:tblGrid>
      <w:tr w:rsidR="00F0602F" w:rsidRPr="005414FD" w14:paraId="03DB34E0" w14:textId="77777777" w:rsidTr="00C0041B">
        <w:trPr>
          <w:trHeight w:val="1223"/>
        </w:trPr>
        <w:tc>
          <w:tcPr>
            <w:tcW w:w="1271" w:type="dxa"/>
            <w:shd w:val="clear" w:color="auto" w:fill="3C9BD0"/>
          </w:tcPr>
          <w:p w14:paraId="45236E4A" w14:textId="77777777" w:rsidR="00F0602F" w:rsidRPr="005414FD" w:rsidRDefault="00F0602F" w:rsidP="00200107">
            <w:pPr>
              <w:rPr>
                <w:rFonts w:asciiTheme="minorHAnsi" w:hAnsiTheme="minorHAnsi" w:cstheme="minorHAnsi"/>
                <w:szCs w:val="22"/>
                <w:lang w:eastAsia="en-GB"/>
              </w:rPr>
            </w:pPr>
            <w:r w:rsidRPr="00C0041B">
              <w:rPr>
                <w:rFonts w:asciiTheme="minorHAnsi" w:hAnsiTheme="minorHAnsi" w:cstheme="minorHAnsi"/>
                <w:i/>
                <w:iCs/>
                <w:noProof/>
                <w:szCs w:val="22"/>
                <w:bdr w:val="none" w:sz="0" w:space="0" w:color="auto" w:frame="1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308E8E66" wp14:editId="67F9B991">
                  <wp:simplePos x="0" y="0"/>
                  <wp:positionH relativeFrom="column">
                    <wp:posOffset>-45721</wp:posOffset>
                  </wp:positionH>
                  <wp:positionV relativeFrom="paragraph">
                    <wp:posOffset>-4446</wp:posOffset>
                  </wp:positionV>
                  <wp:extent cx="771525" cy="771525"/>
                  <wp:effectExtent l="0" t="0" r="0" b="0"/>
                  <wp:wrapNone/>
                  <wp:docPr id="25" name="Graphic 25" descr="Badge 8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phic 25" descr="Badge 8 outline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57" w:type="dxa"/>
            <w:shd w:val="clear" w:color="auto" w:fill="3C9BD0"/>
            <w:vAlign w:val="center"/>
          </w:tcPr>
          <w:p w14:paraId="7B4AE90B" w14:textId="77777777" w:rsidR="00F0602F" w:rsidRPr="005414FD" w:rsidRDefault="00F0602F" w:rsidP="005414FD">
            <w:pPr>
              <w:pStyle w:val="Heading2"/>
              <w:tabs>
                <w:tab w:val="clear" w:pos="1134"/>
                <w:tab w:val="left" w:pos="34"/>
              </w:tabs>
              <w:spacing w:before="0"/>
              <w:ind w:left="0" w:firstLine="0"/>
              <w:outlineLvl w:val="1"/>
              <w:rPr>
                <w:rFonts w:ascii="Calibri" w:hAnsi="Calibri" w:cs="Calibri"/>
                <w:szCs w:val="22"/>
                <w:lang w:val="ru-RU"/>
              </w:rPr>
            </w:pPr>
            <w:r w:rsidRPr="005414FD">
              <w:rPr>
                <w:rFonts w:ascii="Calibri" w:hAnsi="Calibri" w:cs="Calibri"/>
                <w:color w:val="FFFFFF" w:themeColor="background1"/>
                <w:szCs w:val="22"/>
                <w:lang w:val="ru-RU"/>
              </w:rPr>
              <w:t>Стандарты как ключевые инструменты преодоления проблем и максимального использования возможностей для ускорения цифровой трансформации и достижения ЦУР</w:t>
            </w:r>
          </w:p>
        </w:tc>
      </w:tr>
    </w:tbl>
    <w:p w14:paraId="0B881BD1" w14:textId="77777777" w:rsidR="00F0602F" w:rsidRPr="00F0602F" w:rsidRDefault="00F0602F" w:rsidP="005414FD">
      <w:pPr>
        <w:keepNext/>
        <w:keepLines/>
        <w:rPr>
          <w:rFonts w:ascii="Calibri" w:eastAsiaTheme="minorEastAsia" w:hAnsi="Calibri" w:cs="Calibri"/>
          <w:sz w:val="20"/>
        </w:rPr>
      </w:pPr>
      <w:r w:rsidRPr="00F0602F">
        <w:rPr>
          <w:rFonts w:ascii="Calibri" w:eastAsiaTheme="minorEastAsia" w:hAnsi="Calibri" w:cs="Calibri"/>
          <w:i/>
          <w:iCs/>
          <w:sz w:val="20"/>
        </w:rPr>
        <w:t>ГСС-20 подчеркивает</w:t>
      </w:r>
      <w:r w:rsidRPr="00F0602F">
        <w:rPr>
          <w:rFonts w:ascii="Calibri" w:eastAsiaTheme="minorEastAsia" w:hAnsi="Calibri" w:cs="Calibri"/>
          <w:sz w:val="20"/>
        </w:rPr>
        <w:t>,</w:t>
      </w:r>
    </w:p>
    <w:p w14:paraId="7F9FDB5E" w14:textId="77777777" w:rsidR="00F0602F" w:rsidRPr="00F0602F" w:rsidRDefault="00F0602F" w:rsidP="005414FD">
      <w:pPr>
        <w:rPr>
          <w:rFonts w:ascii="Calibri" w:eastAsiaTheme="minorEastAsia" w:hAnsi="Calibri" w:cs="Calibri"/>
          <w:sz w:val="20"/>
        </w:rPr>
      </w:pPr>
      <w:r w:rsidRPr="00F0602F">
        <w:rPr>
          <w:rFonts w:ascii="Calibri" w:eastAsiaTheme="minorEastAsia" w:hAnsi="Calibri" w:cs="Calibri"/>
          <w:i/>
          <w:iCs/>
          <w:sz w:val="20"/>
        </w:rPr>
        <w:t>признавая решающую роль стандартов в усилении цифровой трансформации и достижении ЦУР</w:t>
      </w:r>
      <w:r w:rsidRPr="00F0602F">
        <w:rPr>
          <w:rFonts w:ascii="Calibri" w:eastAsiaTheme="minorEastAsia" w:hAnsi="Calibri" w:cs="Calibri"/>
          <w:sz w:val="20"/>
        </w:rPr>
        <w:t>,</w:t>
      </w:r>
    </w:p>
    <w:p w14:paraId="32AF9910" w14:textId="77777777" w:rsidR="00F0602F" w:rsidRPr="00F0602F" w:rsidRDefault="00F0602F" w:rsidP="005414FD">
      <w:pPr>
        <w:spacing w:before="0"/>
        <w:rPr>
          <w:rFonts w:ascii="Calibri" w:hAnsi="Calibri" w:cs="Calibri"/>
          <w:i/>
          <w:iCs/>
          <w:sz w:val="20"/>
          <w:lang w:eastAsia="en-GB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28"/>
      </w:tblGrid>
      <w:tr w:rsidR="00F0602F" w:rsidRPr="00F0602F" w14:paraId="5F5ACEFE" w14:textId="77777777" w:rsidTr="00200107">
        <w:tc>
          <w:tcPr>
            <w:tcW w:w="9628" w:type="dxa"/>
            <w:shd w:val="clear" w:color="auto" w:fill="F2F2F2" w:themeFill="background1" w:themeFillShade="F2"/>
          </w:tcPr>
          <w:p w14:paraId="158FD4A8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eastAsiaTheme="minorEastAsia" w:hAnsi="Calibri" w:cs="Calibri"/>
                <w:sz w:val="20"/>
              </w:rPr>
            </w:pPr>
            <w:r w:rsidRPr="00F0602F">
              <w:rPr>
                <w:rFonts w:ascii="Calibri" w:eastAsiaTheme="minorEastAsia" w:hAnsi="Calibri" w:cs="Calibri"/>
                <w:sz w:val="20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</w:rPr>
              <w:tab/>
              <w:t>настоятельно призывает органы по разработке стандартов к сотрудничеству для устранения неравенства в способности развивающихся и развитых стран получать доступ к стандартам и структурам и внедрять их с целью ускорения цифровой трансформации, а также на равной основе участвовать в их разработке, используя такие инструменты, как Программа МСЭ по преодолению разрыва в стандартизации (ПРС);</w:t>
            </w:r>
          </w:p>
          <w:p w14:paraId="49DDDC57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hAnsi="Calibri" w:cs="Calibri"/>
                <w:sz w:val="20"/>
              </w:rPr>
            </w:pPr>
            <w:r w:rsidRPr="00F0602F">
              <w:rPr>
                <w:rFonts w:ascii="Calibri" w:eastAsiaTheme="minorEastAsia" w:hAnsi="Calibri" w:cs="Calibri"/>
                <w:sz w:val="20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</w:rPr>
              <w:tab/>
              <w:t xml:space="preserve">предлагает МСЭ продолжать играть активную роль в оказании помощи членам МСЭ и информировании их об ориентированных на практические действия стандартах, таких как траектории и руководящие указания, с тем чтобы ускорять их внедрение на местном, региональном, национальном и международном уровнях. </w:t>
            </w:r>
          </w:p>
        </w:tc>
      </w:tr>
    </w:tbl>
    <w:p w14:paraId="39C3DADD" w14:textId="77777777" w:rsidR="00F0602F" w:rsidRPr="005414FD" w:rsidRDefault="00F0602F" w:rsidP="00F0602F">
      <w:pPr>
        <w:pStyle w:val="ListParagraph"/>
        <w:numPr>
          <w:ilvl w:val="0"/>
          <w:numId w:val="3"/>
        </w:numPr>
        <w:ind w:left="357" w:firstLine="0"/>
        <w:rPr>
          <w:rFonts w:asciiTheme="minorHAnsi" w:hAnsiTheme="minorHAnsi" w:cstheme="minorHAnsi"/>
          <w:sz w:val="22"/>
          <w:szCs w:val="22"/>
          <w:lang w:val="ru-RU"/>
        </w:rPr>
      </w:pPr>
      <w:r w:rsidRPr="005414FD">
        <w:rPr>
          <w:rFonts w:asciiTheme="minorHAnsi" w:hAnsiTheme="minorHAnsi" w:cstheme="minorHAnsi"/>
          <w:sz w:val="22"/>
          <w:szCs w:val="22"/>
          <w:lang w:val="ru-RU"/>
        </w:rPr>
        <w:br w:type="page"/>
      </w:r>
    </w:p>
    <w:p w14:paraId="29B01C0A" w14:textId="79CBFB8A" w:rsidR="00F0602F" w:rsidRPr="005414FD" w:rsidRDefault="00F0602F" w:rsidP="00AB78D8">
      <w:pPr>
        <w:pStyle w:val="Heading1"/>
        <w:spacing w:after="120"/>
        <w:rPr>
          <w:rFonts w:ascii="Calibri" w:hAnsi="Calibri" w:cs="Calibri"/>
          <w:szCs w:val="26"/>
        </w:rPr>
      </w:pPr>
      <w:r w:rsidRPr="005414FD">
        <w:rPr>
          <w:rFonts w:ascii="Calibri" w:hAnsi="Calibri" w:cs="Calibri"/>
          <w:szCs w:val="26"/>
          <w:lang w:val="ru-RU"/>
        </w:rPr>
        <w:lastRenderedPageBreak/>
        <w:t>Базовая информация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28"/>
      </w:tblGrid>
      <w:tr w:rsidR="00F0602F" w:rsidRPr="00C0041B" w14:paraId="6B095237" w14:textId="77777777" w:rsidTr="00200107">
        <w:trPr>
          <w:trHeight w:val="13009"/>
        </w:trPr>
        <w:tc>
          <w:tcPr>
            <w:tcW w:w="9628" w:type="dxa"/>
            <w:shd w:val="clear" w:color="auto" w:fill="F2F2F2" w:themeFill="background1" w:themeFillShade="F2"/>
          </w:tcPr>
          <w:p w14:paraId="6430779C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eastAsiaTheme="minorEastAsia" w:hAnsi="Calibri" w:cs="Calibri"/>
                <w:sz w:val="20"/>
                <w:lang w:eastAsia="en-GB"/>
              </w:rPr>
            </w:pP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ab/>
            </w:r>
            <w:r w:rsidRPr="00F0602F">
              <w:rPr>
                <w:rFonts w:ascii="Calibri" w:eastAsiaTheme="minorEastAsia" w:hAnsi="Calibri" w:cs="Calibri"/>
                <w:sz w:val="20"/>
                <w:lang w:eastAsia="zh-CN"/>
              </w:rPr>
              <w:t>Глобальные симпозиумы по стандартам (ГСС) предоставляют оптимальную платформу для обсуждения на высоком уровне политики в области стандартизации, в ходе которого изучается динамика развития информационно-коммуникационных технологий (ИКТ) и связанные с этим последствия для расширяющейся сферы технической стандартизации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. Предыдущие глобальные симпозиумы по стандартам состоялись в Йоханнесбурге в 2008 году, Дубае в 2012 году и </w:t>
            </w:r>
            <w:proofErr w:type="spellStart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Хаммамете</w:t>
            </w:r>
            <w:proofErr w:type="spellEnd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 в 2016 году, эти симпозиумы организуются перед Всемирной ассамблеей по стандартизации </w:t>
            </w:r>
            <w:r w:rsidRPr="00F0602F">
              <w:rPr>
                <w:rFonts w:ascii="Calibri" w:eastAsiaTheme="minorEastAsia" w:hAnsi="Calibri" w:cs="Calibri"/>
                <w:sz w:val="20"/>
              </w:rPr>
              <w:t>электросвязи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 (ВАСЭ) МСЭ, которая проводится каждые четыре года. </w:t>
            </w:r>
          </w:p>
          <w:p w14:paraId="32697C8E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eastAsiaTheme="minorEastAsia" w:hAnsi="Calibri" w:cs="Calibri"/>
                <w:sz w:val="20"/>
                <w:lang w:eastAsia="en-GB"/>
              </w:rPr>
            </w:pP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ab/>
              <w:t xml:space="preserve">Участники ГСС-20 провели оживленные дискуссии, обменялись мнениями об основных </w:t>
            </w:r>
            <w:r w:rsidRPr="00F0602F">
              <w:rPr>
                <w:rFonts w:ascii="Calibri" w:eastAsiaTheme="minorEastAsia" w:hAnsi="Calibri" w:cs="Calibri"/>
                <w:sz w:val="20"/>
              </w:rPr>
              <w:t>элементах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, которые, по их представлениям, следует рассматривать для этих структур, а также выделили среди них элементы, которые должны стать приоритетными в работе МСЭ по стандартизации в течение следующего исследовательского периода (</w:t>
            </w:r>
            <w:proofErr w:type="gramStart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2022−2024</w:t>
            </w:r>
            <w:proofErr w:type="gramEnd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 гг.). Широкий круг тем, которые обсуждались на этом знаковом мероприятии, включал "умные" города и сообщества, цифровое сельское хозяйство, охват цифровыми технологиями, ИИ для безопасности дорожного движения, автономное вождение, охват финансовыми услугами, устойчивость, доступность и здравоохранение в контексте стандартизации, ориентированной на технологии.</w:t>
            </w:r>
          </w:p>
          <w:p w14:paraId="13DC281C" w14:textId="77777777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="Calibri" w:eastAsiaTheme="minorEastAsia" w:hAnsi="Calibri" w:cs="Calibri"/>
                <w:sz w:val="20"/>
                <w:lang w:eastAsia="en-GB"/>
              </w:rPr>
            </w:pP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ab/>
              <w:t xml:space="preserve">С приветственным словом выступили Е.П. г-жа Неле </w:t>
            </w:r>
            <w:proofErr w:type="spellStart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Леоск</w:t>
            </w:r>
            <w:proofErr w:type="spellEnd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, посол по особым поручениям по </w:t>
            </w:r>
            <w:r w:rsidRPr="00F0602F">
              <w:rPr>
                <w:rFonts w:ascii="Calibri" w:eastAsiaTheme="minorEastAsia" w:hAnsi="Calibri" w:cs="Calibri"/>
                <w:sz w:val="20"/>
                <w:lang w:eastAsia="zh-CN"/>
              </w:rPr>
              <w:t>вопросам цифровых технологий,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 Министерство иностранных дел Эстонии, и г-н </w:t>
            </w:r>
            <w:proofErr w:type="spellStart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Хоулинь</w:t>
            </w:r>
            <w:proofErr w:type="spellEnd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 </w:t>
            </w:r>
            <w:proofErr w:type="spellStart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Чжао</w:t>
            </w:r>
            <w:proofErr w:type="spellEnd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, Генеральный секретарь МСЭ. В ходе ГСС-20 с основными </w:t>
            </w:r>
            <w:r w:rsidRPr="00F0602F">
              <w:rPr>
                <w:rFonts w:ascii="Calibri" w:eastAsiaTheme="minorEastAsia" w:hAnsi="Calibri" w:cs="Calibri"/>
                <w:sz w:val="20"/>
              </w:rPr>
              <w:t>докладами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 выступили: Е.П. г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noBreakHyphen/>
              <w:t xml:space="preserve">н Низар Бен </w:t>
            </w:r>
            <w:proofErr w:type="spellStart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Нежи</w:t>
            </w:r>
            <w:proofErr w:type="spellEnd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, министр, Министерство коммуникационных технологий Туниса; Е.П. г-жа Урсула </w:t>
            </w:r>
            <w:proofErr w:type="spellStart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Овусу-Экуфул</w:t>
            </w:r>
            <w:proofErr w:type="spellEnd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, министр, Министерство связи и цифровизации Ганы; Е.П. г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noBreakHyphen/>
              <w:t xml:space="preserve">жа </w:t>
            </w:r>
            <w:proofErr w:type="spellStart"/>
            <w:r w:rsidRPr="00F0602F">
              <w:rPr>
                <w:rFonts w:ascii="Calibri" w:eastAsiaTheme="minorEastAsia" w:hAnsi="Calibri" w:cs="Calibri"/>
                <w:color w:val="000000"/>
                <w:sz w:val="20"/>
                <w:lang w:eastAsia="zh-CN"/>
              </w:rPr>
              <w:t>Кхумбудзо</w:t>
            </w:r>
            <w:proofErr w:type="spellEnd"/>
            <w:r w:rsidRPr="00F0602F">
              <w:rPr>
                <w:rFonts w:ascii="Calibri" w:eastAsiaTheme="minorEastAsia" w:hAnsi="Calibri" w:cs="Calibri"/>
                <w:color w:val="000000"/>
                <w:sz w:val="20"/>
                <w:lang w:eastAsia="zh-CN"/>
              </w:rPr>
              <w:t xml:space="preserve"> </w:t>
            </w:r>
            <w:proofErr w:type="spellStart"/>
            <w:r w:rsidRPr="00F0602F">
              <w:rPr>
                <w:rFonts w:ascii="Calibri" w:eastAsiaTheme="minorEastAsia" w:hAnsi="Calibri" w:cs="Calibri"/>
                <w:color w:val="000000"/>
                <w:sz w:val="20"/>
                <w:lang w:eastAsia="zh-CN"/>
              </w:rPr>
              <w:t>Фофи</w:t>
            </w:r>
            <w:proofErr w:type="spellEnd"/>
            <w:r w:rsidRPr="00F0602F">
              <w:rPr>
                <w:rFonts w:ascii="Calibri" w:eastAsiaTheme="minorEastAsia" w:hAnsi="Calibri" w:cs="Calibri"/>
                <w:color w:val="000000"/>
                <w:sz w:val="20"/>
                <w:lang w:eastAsia="zh-CN"/>
              </w:rPr>
              <w:t xml:space="preserve"> </w:t>
            </w:r>
            <w:proofErr w:type="spellStart"/>
            <w:r w:rsidRPr="00F0602F">
              <w:rPr>
                <w:rFonts w:ascii="Calibri" w:eastAsiaTheme="minorEastAsia" w:hAnsi="Calibri" w:cs="Calibri"/>
                <w:color w:val="000000"/>
                <w:sz w:val="20"/>
                <w:lang w:eastAsia="zh-CN"/>
              </w:rPr>
              <w:t>Силенс</w:t>
            </w:r>
            <w:proofErr w:type="spellEnd"/>
            <w:r w:rsidRPr="00F0602F">
              <w:rPr>
                <w:rFonts w:ascii="Calibri" w:eastAsiaTheme="minorEastAsia" w:hAnsi="Calibri" w:cs="Calibri"/>
                <w:color w:val="000000"/>
                <w:sz w:val="20"/>
                <w:lang w:eastAsia="zh-CN"/>
              </w:rPr>
              <w:t xml:space="preserve"> </w:t>
            </w:r>
            <w:proofErr w:type="spellStart"/>
            <w:r w:rsidRPr="00F0602F">
              <w:rPr>
                <w:rFonts w:ascii="Calibri" w:eastAsiaTheme="minorEastAsia" w:hAnsi="Calibri" w:cs="Calibri"/>
                <w:color w:val="000000"/>
                <w:sz w:val="20"/>
                <w:lang w:eastAsia="zh-CN"/>
              </w:rPr>
              <w:t>Нтшафени</w:t>
            </w:r>
            <w:proofErr w:type="spellEnd"/>
            <w:r w:rsidRPr="00F0602F">
              <w:rPr>
                <w:rFonts w:ascii="Calibri" w:eastAsiaTheme="minorEastAsia" w:hAnsi="Calibri" w:cs="Calibri"/>
                <w:color w:val="000000"/>
                <w:sz w:val="20"/>
                <w:lang w:eastAsia="zh-CN"/>
              </w:rPr>
              <w:t>, министр, Министерство связи и цифровых технологий Южно-Африканской Республики; Е.П. г</w:t>
            </w:r>
            <w:r w:rsidRPr="00F0602F">
              <w:rPr>
                <w:rFonts w:ascii="Calibri" w:eastAsiaTheme="minorEastAsia" w:hAnsi="Calibri" w:cs="Calibri"/>
                <w:color w:val="000000"/>
                <w:sz w:val="20"/>
                <w:lang w:eastAsia="zh-CN"/>
              </w:rPr>
              <w:noBreakHyphen/>
              <w:t xml:space="preserve">жа Каролин </w:t>
            </w:r>
            <w:proofErr w:type="spellStart"/>
            <w:r w:rsidRPr="00F0602F">
              <w:rPr>
                <w:rFonts w:ascii="Calibri" w:eastAsiaTheme="minorEastAsia" w:hAnsi="Calibri" w:cs="Calibri"/>
                <w:color w:val="000000"/>
                <w:sz w:val="20"/>
                <w:lang w:eastAsia="zh-CN"/>
              </w:rPr>
              <w:t>Эдтштадлер</w:t>
            </w:r>
            <w:proofErr w:type="spellEnd"/>
            <w:r w:rsidRPr="00F0602F">
              <w:rPr>
                <w:rFonts w:ascii="Calibri" w:eastAsiaTheme="minorEastAsia" w:hAnsi="Calibri" w:cs="Calibri"/>
                <w:color w:val="000000"/>
                <w:sz w:val="20"/>
                <w:lang w:eastAsia="zh-CN"/>
              </w:rPr>
              <w:t>, федеральный министр по делам ЕС и Конституции Австрии;</w:t>
            </w:r>
            <w:r w:rsidRPr="00F0602F">
              <w:rPr>
                <w:rFonts w:ascii="Calibri" w:eastAsiaTheme="minorEastAsia" w:hAnsi="Calibri" w:cs="Calibri"/>
                <w:sz w:val="20"/>
                <w:lang w:eastAsia="zh-CN"/>
              </w:rPr>
              <w:t xml:space="preserve"> Е.П. г</w:t>
            </w:r>
            <w:r w:rsidRPr="00F0602F">
              <w:rPr>
                <w:rFonts w:ascii="Calibri" w:eastAsiaTheme="minorEastAsia" w:hAnsi="Calibri" w:cs="Calibri"/>
                <w:sz w:val="20"/>
                <w:lang w:eastAsia="zh-CN"/>
              </w:rPr>
              <w:noBreakHyphen/>
              <w:t xml:space="preserve">н </w:t>
            </w:r>
            <w:proofErr w:type="spellStart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Теодоро</w:t>
            </w:r>
            <w:proofErr w:type="spellEnd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 </w:t>
            </w:r>
            <w:proofErr w:type="spellStart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Виллинк</w:t>
            </w:r>
            <w:proofErr w:type="spellEnd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, заместитель министра по вопросам электросвязи, Министерство науки, технологий и электросвязи (MICITT) Коста-Рики; г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noBreakHyphen/>
              <w:t xml:space="preserve">н Жан </w:t>
            </w:r>
            <w:proofErr w:type="spellStart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Тодт</w:t>
            </w:r>
            <w:proofErr w:type="spellEnd"/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, специальный посланник Генерального секретаря ООН по безопасности дорожного движения; г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noBreakHyphen/>
              <w:t xml:space="preserve">н </w:t>
            </w:r>
            <w:r w:rsidRPr="00F0602F">
              <w:rPr>
                <w:rFonts w:ascii="Calibri" w:eastAsiaTheme="minorEastAsia" w:hAnsi="Calibri" w:cs="Calibri"/>
                <w:color w:val="000000"/>
                <w:sz w:val="20"/>
                <w:lang w:eastAsia="zh-CN"/>
              </w:rPr>
              <w:t xml:space="preserve">Маркус </w:t>
            </w:r>
            <w:proofErr w:type="spellStart"/>
            <w:r w:rsidRPr="00F0602F">
              <w:rPr>
                <w:rFonts w:ascii="Calibri" w:eastAsiaTheme="minorEastAsia" w:hAnsi="Calibri" w:cs="Calibri"/>
                <w:color w:val="000000"/>
                <w:sz w:val="20"/>
                <w:lang w:eastAsia="zh-CN"/>
              </w:rPr>
              <w:t>Шинглз</w:t>
            </w:r>
            <w:proofErr w:type="spellEnd"/>
            <w:r w:rsidRPr="00F0602F">
              <w:rPr>
                <w:rFonts w:ascii="Calibri" w:eastAsiaTheme="minorEastAsia" w:hAnsi="Calibri" w:cs="Calibri"/>
                <w:color w:val="000000"/>
                <w:sz w:val="20"/>
                <w:lang w:eastAsia="zh-CN"/>
              </w:rPr>
              <w:t xml:space="preserve">, главный исполнительный директор, </w:t>
            </w:r>
            <w:proofErr w:type="spellStart"/>
            <w:r w:rsidRPr="00F0602F">
              <w:rPr>
                <w:rFonts w:ascii="Calibri" w:eastAsiaTheme="minorEastAsia" w:hAnsi="Calibri" w:cs="Calibri"/>
                <w:sz w:val="20"/>
                <w:lang w:eastAsia="zh-CN"/>
              </w:rPr>
              <w:t>Exponential</w:t>
            </w:r>
            <w:proofErr w:type="spellEnd"/>
            <w:r w:rsidRPr="00F0602F">
              <w:rPr>
                <w:rFonts w:ascii="Calibri" w:eastAsiaTheme="minorEastAsia" w:hAnsi="Calibri" w:cs="Calibri"/>
                <w:sz w:val="20"/>
                <w:lang w:eastAsia="zh-CN"/>
              </w:rPr>
              <w:t xml:space="preserve"> </w:t>
            </w:r>
            <w:proofErr w:type="spellStart"/>
            <w:r w:rsidRPr="00F0602F">
              <w:rPr>
                <w:rFonts w:ascii="Calibri" w:eastAsiaTheme="minorEastAsia" w:hAnsi="Calibri" w:cs="Calibri"/>
                <w:sz w:val="20"/>
                <w:lang w:eastAsia="zh-CN"/>
              </w:rPr>
              <w:t>Destiny</w:t>
            </w:r>
            <w:proofErr w:type="spellEnd"/>
            <w:r w:rsidRPr="00F0602F">
              <w:rPr>
                <w:rFonts w:ascii="Calibri" w:eastAsiaTheme="minorEastAsia" w:hAnsi="Calibri" w:cs="Calibri"/>
                <w:sz w:val="20"/>
                <w:lang w:eastAsia="zh-CN"/>
              </w:rPr>
              <w:t xml:space="preserve">; </w:t>
            </w:r>
            <w:r w:rsidRPr="00F0602F">
              <w:rPr>
                <w:rFonts w:ascii="Calibri" w:eastAsiaTheme="minorEastAsia" w:hAnsi="Calibri" w:cs="Calibri"/>
                <w:color w:val="000000"/>
                <w:sz w:val="20"/>
                <w:lang w:eastAsia="zh-CN"/>
              </w:rPr>
              <w:t xml:space="preserve">г-н </w:t>
            </w:r>
            <w:proofErr w:type="spellStart"/>
            <w:r w:rsidRPr="00F0602F">
              <w:rPr>
                <w:rFonts w:ascii="Calibri" w:eastAsiaTheme="minorEastAsia" w:hAnsi="Calibri" w:cs="Calibri"/>
                <w:color w:val="000000"/>
                <w:sz w:val="20"/>
                <w:lang w:eastAsia="zh-CN"/>
              </w:rPr>
              <w:t>Окан</w:t>
            </w:r>
            <w:proofErr w:type="spellEnd"/>
            <w:r w:rsidRPr="00F0602F">
              <w:rPr>
                <w:rFonts w:ascii="Calibri" w:eastAsiaTheme="minorEastAsia" w:hAnsi="Calibri" w:cs="Calibri"/>
                <w:color w:val="000000"/>
                <w:sz w:val="20"/>
                <w:lang w:eastAsia="zh-CN"/>
              </w:rPr>
              <w:t xml:space="preserve"> </w:t>
            </w:r>
            <w:proofErr w:type="spellStart"/>
            <w:r w:rsidRPr="00F0602F">
              <w:rPr>
                <w:rFonts w:ascii="Calibri" w:eastAsiaTheme="minorEastAsia" w:hAnsi="Calibri" w:cs="Calibri"/>
                <w:color w:val="000000"/>
                <w:sz w:val="20"/>
                <w:lang w:eastAsia="zh-CN"/>
              </w:rPr>
              <w:t>Джерей</w:t>
            </w:r>
            <w:proofErr w:type="spellEnd"/>
            <w:r w:rsidRPr="00F0602F">
              <w:rPr>
                <w:rFonts w:ascii="Calibri" w:eastAsiaTheme="minorEastAsia" w:hAnsi="Calibri" w:cs="Calibri"/>
                <w:color w:val="000000"/>
                <w:sz w:val="20"/>
                <w:lang w:eastAsia="zh-CN"/>
              </w:rPr>
              <w:t>, советник по вопросам стратегического планирования программы "Цифровой Дубай"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. </w:t>
            </w:r>
          </w:p>
          <w:p w14:paraId="7FFB6973" w14:textId="217DD6D2" w:rsidR="00F0602F" w:rsidRPr="00F0602F" w:rsidRDefault="00F0602F" w:rsidP="00F0602F">
            <w:pPr>
              <w:pStyle w:val="enumlev1"/>
              <w:tabs>
                <w:tab w:val="clear" w:pos="1134"/>
                <w:tab w:val="clear" w:pos="1871"/>
                <w:tab w:val="clear" w:pos="2608"/>
                <w:tab w:val="clear" w:pos="3345"/>
                <w:tab w:val="left" w:pos="567"/>
              </w:tabs>
              <w:spacing w:after="120"/>
              <w:ind w:left="567" w:hanging="567"/>
              <w:rPr>
                <w:rFonts w:asciiTheme="minorHAnsi" w:hAnsiTheme="minorHAnsi" w:cstheme="minorHAnsi"/>
                <w:sz w:val="20"/>
              </w:rPr>
            </w:pPr>
            <w:r w:rsidRPr="00C0041B">
              <w:rPr>
                <w:rFonts w:asciiTheme="minorHAnsi" w:hAnsiTheme="minorHAnsi" w:cstheme="minorHAnsi"/>
                <w:noProof/>
                <w:szCs w:val="22"/>
              </w:rPr>
              <w:drawing>
                <wp:anchor distT="0" distB="0" distL="114300" distR="114300" simplePos="0" relativeHeight="251683840" behindDoc="0" locked="0" layoutInCell="1" allowOverlap="1" wp14:anchorId="7250D9B2" wp14:editId="4E1025A8">
                  <wp:simplePos x="0" y="0"/>
                  <wp:positionH relativeFrom="margin">
                    <wp:posOffset>37327</wp:posOffset>
                  </wp:positionH>
                  <wp:positionV relativeFrom="paragraph">
                    <wp:posOffset>596762</wp:posOffset>
                  </wp:positionV>
                  <wp:extent cx="5814382" cy="2967487"/>
                  <wp:effectExtent l="0" t="0" r="0" b="4445"/>
                  <wp:wrapNone/>
                  <wp:docPr id="27" name="Picture 27" descr="Sustainable Development Goals | Hilton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ustainable Development Goals | Hilton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4382" cy="296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>−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ab/>
              <w:t>Программа симпозиума включала семь сессий, посвященных теме</w:t>
            </w:r>
            <w:r w:rsidRPr="00F0602F">
              <w:rPr>
                <w:rFonts w:ascii="Calibri" w:eastAsiaTheme="minorEastAsia" w:hAnsi="Calibri" w:cs="Calibri"/>
                <w:sz w:val="20"/>
                <w:lang w:eastAsia="zh-CN"/>
              </w:rPr>
              <w:t xml:space="preserve"> 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"Международные </w:t>
            </w:r>
            <w:r w:rsidRPr="00F0602F">
              <w:rPr>
                <w:rFonts w:ascii="Calibri" w:eastAsiaTheme="minorEastAsia" w:hAnsi="Calibri" w:cs="Calibri"/>
                <w:sz w:val="20"/>
              </w:rPr>
              <w:t>стандарты</w:t>
            </w:r>
            <w:r w:rsidRPr="00F0602F">
              <w:rPr>
                <w:rFonts w:ascii="Calibri" w:eastAsiaTheme="minorEastAsia" w:hAnsi="Calibri" w:cs="Calibri"/>
                <w:sz w:val="20"/>
                <w:lang w:eastAsia="en-GB"/>
              </w:rPr>
              <w:t xml:space="preserve"> для обеспечения цифровой трансформации и достижения ЦУР", и церемонию инициативы U4SSC с участием представителей городов.</w:t>
            </w:r>
          </w:p>
        </w:tc>
      </w:tr>
    </w:tbl>
    <w:p w14:paraId="5FA4087B" w14:textId="77777777" w:rsidR="00F0602F" w:rsidRPr="005414FD" w:rsidRDefault="00F0602F" w:rsidP="00C0041B">
      <w:pPr>
        <w:rPr>
          <w:rFonts w:asciiTheme="minorHAnsi" w:hAnsiTheme="minorHAnsi" w:cstheme="minorHAnsi"/>
        </w:rPr>
      </w:pPr>
    </w:p>
    <w:p w14:paraId="32E6444E" w14:textId="77777777" w:rsidR="00F0602F" w:rsidRPr="005414FD" w:rsidRDefault="00F0602F" w:rsidP="00C0041B">
      <w:pPr>
        <w:rPr>
          <w:rFonts w:asciiTheme="minorHAnsi" w:hAnsiTheme="minorHAnsi" w:cstheme="minorHAnsi"/>
        </w:rPr>
      </w:pPr>
    </w:p>
    <w:p w14:paraId="46D73436" w14:textId="77777777" w:rsidR="00F0602F" w:rsidRPr="005414FD" w:rsidRDefault="00F0602F" w:rsidP="00C0041B">
      <w:pPr>
        <w:jc w:val="both"/>
        <w:rPr>
          <w:rFonts w:asciiTheme="minorHAnsi" w:hAnsiTheme="minorHAnsi" w:cstheme="minorHAnsi"/>
        </w:rPr>
      </w:pPr>
      <w:r w:rsidRPr="00C0041B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4EE920C" wp14:editId="3F65B6B8">
                <wp:simplePos x="0" y="0"/>
                <wp:positionH relativeFrom="margin">
                  <wp:align>center</wp:align>
                </wp:positionH>
                <wp:positionV relativeFrom="paragraph">
                  <wp:posOffset>5460200</wp:posOffset>
                </wp:positionV>
                <wp:extent cx="4613275" cy="1404620"/>
                <wp:effectExtent l="0" t="0" r="0" b="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110B1" w14:textId="77777777" w:rsidR="00F0602F" w:rsidRPr="005414FD" w:rsidRDefault="00F0602F" w:rsidP="00C0041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Международный союз электросвязи</w:t>
                            </w:r>
                          </w:p>
                          <w:p w14:paraId="7D9A1A8F" w14:textId="77777777" w:rsidR="00F0602F" w:rsidRPr="005414FD" w:rsidRDefault="00F0602F" w:rsidP="00C0041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B78D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gss</w:t>
                            </w:r>
                            <w:r w:rsidRPr="005414F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@</w:t>
                            </w:r>
                            <w:r w:rsidRPr="00AB78D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itu</w:t>
                            </w:r>
                            <w:r w:rsidRPr="005414F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  <w:r w:rsidRPr="00AB78D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EE920C" id="_x0000_s1030" type="#_x0000_t202" style="position:absolute;left:0;text-align:left;margin-left:0;margin-top:429.95pt;width:363.25pt;height:110.6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" filled="f" stroked="f">
                <v:textbox style="mso-fit-shape-to-text:t">
                  <w:txbxContent>
                    <w:p w14:paraId="257110B1" w14:textId="77777777" w:rsidR="00F0602F" w:rsidRPr="005414FD" w:rsidRDefault="00F0602F" w:rsidP="00C0041B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40"/>
                          <w:szCs w:val="40"/>
                        </w:rPr>
                        <w:t>Международный союз электросвязи</w:t>
                      </w:r>
                    </w:p>
                    <w:p w14:paraId="7D9A1A8F" w14:textId="77777777" w:rsidR="00F0602F" w:rsidRPr="005414FD" w:rsidRDefault="00F0602F" w:rsidP="00C0041B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B78D8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gss</w:t>
                      </w:r>
                      <w:r w:rsidRPr="005414FD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@</w:t>
                      </w:r>
                      <w:r w:rsidRPr="00AB78D8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itu</w:t>
                      </w:r>
                      <w:r w:rsidRPr="005414FD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  <w:r w:rsidRPr="00AB78D8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int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0041B">
        <w:rPr>
          <w:rFonts w:asciiTheme="minorHAnsi" w:hAnsiTheme="minorHAnsi" w:cstheme="minorHAnsi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1F7AF3" wp14:editId="1EBC8868">
                <wp:simplePos x="0" y="0"/>
                <wp:positionH relativeFrom="page">
                  <wp:posOffset>-142504</wp:posOffset>
                </wp:positionH>
                <wp:positionV relativeFrom="paragraph">
                  <wp:posOffset>4227113</wp:posOffset>
                </wp:positionV>
                <wp:extent cx="7706995" cy="3989424"/>
                <wp:effectExtent l="0" t="0" r="8255" b="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6995" cy="3989424"/>
                        </a:xfrm>
                        <a:prstGeom prst="rect">
                          <a:avLst/>
                        </a:prstGeom>
                        <a:solidFill>
                          <a:srgbClr val="059C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C5258" id="Rectangle 196" o:spid="_x0000_s1026" style="position:absolute;margin-left:-11.2pt;margin-top:332.85pt;width:606.85pt;height:3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" fillcolor="#059cd5" stroked="f" strokeweight="2pt">
                <w10:wrap anchorx="page"/>
              </v:rect>
            </w:pict>
          </mc:Fallback>
        </mc:AlternateContent>
      </w:r>
      <w:r w:rsidRPr="00C0041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8480" behindDoc="0" locked="0" layoutInCell="1" allowOverlap="1" wp14:anchorId="41C9C63D" wp14:editId="74C6DE6F">
            <wp:simplePos x="0" y="0"/>
            <wp:positionH relativeFrom="page">
              <wp:posOffset>-3451266</wp:posOffset>
            </wp:positionH>
            <wp:positionV relativeFrom="paragraph">
              <wp:posOffset>-1187532</wp:posOffset>
            </wp:positionV>
            <wp:extent cx="13249910" cy="5414645"/>
            <wp:effectExtent l="0" t="0" r="8890" b="0"/>
            <wp:wrapNone/>
            <wp:docPr id="9" name="Picture 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60"/>
                    <a:stretch/>
                  </pic:blipFill>
                  <pic:spPr bwMode="auto">
                    <a:xfrm>
                      <a:off x="0" y="0"/>
                      <a:ext cx="13249910" cy="54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AC738" w14:textId="77777777" w:rsidR="00F0602F" w:rsidRPr="005414FD" w:rsidRDefault="00F0602F" w:rsidP="00C0041B">
      <w:pPr>
        <w:spacing w:before="240"/>
        <w:rPr>
          <w:rFonts w:asciiTheme="minorHAnsi" w:hAnsiTheme="minorHAnsi" w:cstheme="minorHAnsi"/>
          <w:kern w:val="36"/>
          <w:szCs w:val="24"/>
          <w:lang w:eastAsia="en-GB"/>
        </w:rPr>
      </w:pPr>
    </w:p>
    <w:p w14:paraId="4B484B32" w14:textId="57B993BF" w:rsidR="00F34EA8" w:rsidRPr="00F0602F" w:rsidRDefault="00F34EA8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rFonts w:eastAsiaTheme="minorEastAsia"/>
          <w:lang w:eastAsia="en-GB"/>
        </w:rPr>
      </w:pPr>
    </w:p>
    <w:sectPr w:rsidR="00F34EA8" w:rsidRPr="00F0602F" w:rsidSect="00662A60">
      <w:headerReference w:type="default" r:id="rId65"/>
      <w:footerReference w:type="even" r:id="rId66"/>
      <w:footerReference w:type="default" r:id="rId67"/>
      <w:footerReference w:type="first" r:id="rId68"/>
      <w:pgSz w:w="11907" w:h="16840" w:code="9"/>
      <w:pgMar w:top="1134" w:right="1134" w:bottom="1134" w:left="1134" w:header="425" w:footer="720" w:gutter="0"/>
      <w:paperSrc w:first="15" w:other="15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FEE0D" w14:textId="77777777" w:rsidR="006E4D26" w:rsidRDefault="006E4D26">
      <w:r>
        <w:separator/>
      </w:r>
    </w:p>
  </w:endnote>
  <w:endnote w:type="continuationSeparator" w:id="0">
    <w:p w14:paraId="4B5A4D4E" w14:textId="77777777" w:rsidR="006E4D26" w:rsidRDefault="006E4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 LT Pro Medium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B772D" w14:textId="77777777" w:rsidR="00F0602F" w:rsidRDefault="00F0602F" w:rsidP="004A0368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9D6B" w14:textId="77777777" w:rsidR="00645227" w:rsidRPr="006D0275" w:rsidRDefault="00645227" w:rsidP="00645227">
    <w:pPr>
      <w:pStyle w:val="Footer"/>
      <w:rPr>
        <w:lang w:val="fr-FR"/>
      </w:rPr>
    </w:pPr>
    <w:r>
      <w:fldChar w:fldCharType="begin"/>
    </w:r>
    <w:r w:rsidRPr="006D0275">
      <w:rPr>
        <w:lang w:val="fr-FR"/>
      </w:rPr>
      <w:instrText xml:space="preserve"> FILENAME \p  \* MERGEFORMAT </w:instrText>
    </w:r>
    <w:r>
      <w:fldChar w:fldCharType="separate"/>
    </w:r>
    <w:r>
      <w:rPr>
        <w:lang w:val="fr-FR"/>
      </w:rPr>
      <w:t>P:\RUS\ITU-T\CONF-T\WTSA20\000\043REV1R.DOCX</w:t>
    </w:r>
    <w:r>
      <w:fldChar w:fldCharType="end"/>
    </w:r>
    <w:r w:rsidRPr="006D0275">
      <w:rPr>
        <w:lang w:val="fr-FR"/>
      </w:rPr>
      <w:t xml:space="preserve"> </w:t>
    </w:r>
    <w:r>
      <w:rPr>
        <w:lang w:val="fr-FR"/>
      </w:rPr>
      <w:t>(</w:t>
    </w:r>
    <w:r w:rsidRPr="00F0602F">
      <w:rPr>
        <w:lang w:val="fr-FR"/>
      </w:rPr>
      <w:t>502205</w:t>
    </w:r>
    <w:r>
      <w:rPr>
        <w:lang w:val="fr-FR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DDBD6" w14:textId="77777777" w:rsidR="00567276" w:rsidRDefault="00567276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74A75770" w14:textId="2E877086" w:rsidR="00567276" w:rsidRPr="0081088B" w:rsidRDefault="00567276">
    <w:pPr>
      <w:ind w:right="360"/>
      <w:rPr>
        <w:lang w:val="en-GB"/>
      </w:rPr>
    </w:pPr>
    <w:r>
      <w:fldChar w:fldCharType="begin"/>
    </w:r>
    <w:r w:rsidRPr="0081088B">
      <w:rPr>
        <w:lang w:val="en-GB"/>
      </w:rPr>
      <w:instrText xml:space="preserve"> FILENAME \p  \* MERGEFORMAT </w:instrText>
    </w:r>
    <w:r>
      <w:fldChar w:fldCharType="separate"/>
    </w:r>
    <w:r w:rsidR="00662A60" w:rsidRPr="0081088B">
      <w:rPr>
        <w:noProof/>
        <w:lang w:val="en-GB"/>
      </w:rPr>
      <w:t>C:\Users\campos\Downloads\WTSA20-R-sc.docx</w:t>
    </w:r>
    <w:r>
      <w:fldChar w:fldCharType="end"/>
    </w:r>
    <w:r w:rsidRPr="0081088B">
      <w:rPr>
        <w:lang w:val="en-GB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645227">
      <w:rPr>
        <w:noProof/>
      </w:rPr>
      <w:t>01.03.22</w:t>
    </w:r>
    <w:r>
      <w:fldChar w:fldCharType="end"/>
    </w:r>
    <w:r w:rsidRPr="0081088B">
      <w:rPr>
        <w:lang w:val="en-GB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662A60">
      <w:rPr>
        <w:noProof/>
      </w:rPr>
      <w:t>08.03.16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ECE37" w14:textId="1DB7CE4C" w:rsidR="00567276" w:rsidRPr="006D0275" w:rsidRDefault="00567276" w:rsidP="00777F17">
    <w:pPr>
      <w:pStyle w:val="Footer"/>
      <w:rPr>
        <w:lang w:val="fr-FR"/>
      </w:rPr>
    </w:pPr>
    <w:r>
      <w:fldChar w:fldCharType="begin"/>
    </w:r>
    <w:r w:rsidRPr="006D0275">
      <w:rPr>
        <w:lang w:val="fr-FR"/>
      </w:rPr>
      <w:instrText xml:space="preserve"> FILENAME \p  \* MERGEFORMAT </w:instrText>
    </w:r>
    <w:r>
      <w:fldChar w:fldCharType="separate"/>
    </w:r>
    <w:r w:rsidR="00763DE8">
      <w:rPr>
        <w:lang w:val="fr-FR"/>
      </w:rPr>
      <w:t>P:\RUS\ITU-T\CONF-T\WTSA20\000\043REV1R.DOCX</w:t>
    </w:r>
    <w:r>
      <w:fldChar w:fldCharType="end"/>
    </w:r>
    <w:r w:rsidR="006D0275" w:rsidRPr="006D0275">
      <w:rPr>
        <w:lang w:val="fr-FR"/>
      </w:rPr>
      <w:t xml:space="preserve"> </w:t>
    </w:r>
    <w:r w:rsidR="006D0275">
      <w:rPr>
        <w:lang w:val="fr-FR"/>
      </w:rPr>
      <w:t>(</w:t>
    </w:r>
    <w:r w:rsidR="00F0602F" w:rsidRPr="00F0602F">
      <w:rPr>
        <w:lang w:val="fr-FR"/>
      </w:rPr>
      <w:t>502205</w:t>
    </w:r>
    <w:r w:rsidR="006D0275">
      <w:rPr>
        <w:lang w:val="fr-FR"/>
      </w:rPr>
      <w:t>)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3EBDB" w14:textId="00BF5A8A" w:rsidR="006D0275" w:rsidRPr="006D0275" w:rsidRDefault="006D0275" w:rsidP="006D0275">
    <w:pPr>
      <w:pStyle w:val="Footer"/>
      <w:rPr>
        <w:lang w:val="fr-FR"/>
      </w:rPr>
    </w:pPr>
    <w:r>
      <w:fldChar w:fldCharType="begin"/>
    </w:r>
    <w:r w:rsidRPr="006D0275">
      <w:rPr>
        <w:lang w:val="fr-FR"/>
      </w:rPr>
      <w:instrText xml:space="preserve"> FILENAME \p  \* MERGEFORMAT </w:instrText>
    </w:r>
    <w:r>
      <w:fldChar w:fldCharType="separate"/>
    </w:r>
    <w:r w:rsidR="00763DE8">
      <w:rPr>
        <w:lang w:val="fr-FR"/>
      </w:rPr>
      <w:t>P:\RUS\ITU-T\CONF-T\WTSA20\000\043REV1R.DOCX</w:t>
    </w:r>
    <w:r>
      <w:fldChar w:fldCharType="end"/>
    </w:r>
    <w:r w:rsidRPr="006D0275">
      <w:rPr>
        <w:lang w:val="fr-FR"/>
      </w:rPr>
      <w:t xml:space="preserve"> </w:t>
    </w:r>
    <w:r>
      <w:rPr>
        <w:lang w:val="fr-FR"/>
      </w:rPr>
      <w:t>(</w:t>
    </w:r>
    <w:r w:rsidR="00F0602F" w:rsidRPr="00F0602F">
      <w:rPr>
        <w:lang w:val="fr-FR"/>
      </w:rPr>
      <w:t>502205</w:t>
    </w:r>
    <w:r>
      <w:rPr>
        <w:lang w:val="fr-FR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C823A" w14:textId="77777777" w:rsidR="006E4D26" w:rsidRDefault="006E4D26">
      <w:r>
        <w:rPr>
          <w:b/>
        </w:rPr>
        <w:t>_______________</w:t>
      </w:r>
    </w:p>
  </w:footnote>
  <w:footnote w:type="continuationSeparator" w:id="0">
    <w:p w14:paraId="12F1264A" w14:textId="77777777" w:rsidR="006E4D26" w:rsidRDefault="006E4D26">
      <w:r>
        <w:continuationSeparator/>
      </w:r>
    </w:p>
  </w:footnote>
  <w:footnote w:id="1">
    <w:p w14:paraId="0C504515" w14:textId="77777777" w:rsidR="00F0602F" w:rsidRPr="00D67D1A" w:rsidRDefault="00F0602F" w:rsidP="00D67D1A">
      <w:pPr>
        <w:pStyle w:val="FootnoteText"/>
        <w:ind w:left="255" w:hanging="255"/>
        <w:rPr>
          <w:rFonts w:ascii="Calibri" w:hAnsi="Calibri" w:cs="Calibri"/>
          <w:lang w:val="ru-RU"/>
        </w:rPr>
      </w:pPr>
      <w:r w:rsidRPr="00D67D1A">
        <w:rPr>
          <w:rStyle w:val="FootnoteReference"/>
          <w:rFonts w:ascii="Calibri" w:hAnsi="Calibri" w:cs="Calibri"/>
          <w:szCs w:val="16"/>
          <w:lang w:val="ru-RU"/>
        </w:rPr>
        <w:footnoteRef/>
      </w:r>
      <w:r w:rsidRPr="00D67D1A">
        <w:rPr>
          <w:rFonts w:ascii="Calibri" w:hAnsi="Calibri" w:cs="Calibri"/>
          <w:lang w:val="ru-RU"/>
        </w:rPr>
        <w:tab/>
        <w:t xml:space="preserve">Этот стандарт внедряется более чем в 150 городах мира, включая Тэгу, </w:t>
      </w:r>
      <w:proofErr w:type="spellStart"/>
      <w:r w:rsidRPr="00D67D1A">
        <w:rPr>
          <w:rFonts w:ascii="Calibri" w:hAnsi="Calibri" w:cs="Calibri"/>
          <w:lang w:val="ru-RU"/>
        </w:rPr>
        <w:t>Мешхед</w:t>
      </w:r>
      <w:proofErr w:type="spellEnd"/>
      <w:r w:rsidRPr="00D67D1A">
        <w:rPr>
          <w:rFonts w:ascii="Calibri" w:hAnsi="Calibri" w:cs="Calibri"/>
          <w:lang w:val="ru-RU"/>
        </w:rPr>
        <w:t xml:space="preserve">, </w:t>
      </w:r>
      <w:proofErr w:type="spellStart"/>
      <w:r w:rsidRPr="00D67D1A">
        <w:rPr>
          <w:rFonts w:ascii="Calibri" w:hAnsi="Calibri" w:cs="Calibri"/>
          <w:lang w:val="ru-RU"/>
        </w:rPr>
        <w:t>Бизерту</w:t>
      </w:r>
      <w:proofErr w:type="spellEnd"/>
      <w:r w:rsidRPr="00D67D1A">
        <w:rPr>
          <w:rFonts w:ascii="Calibri" w:hAnsi="Calibri" w:cs="Calibri"/>
          <w:lang w:val="ru-RU"/>
        </w:rPr>
        <w:t>, Дубай, Сингапур, Эр-Рияд и Валенсию.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82789" w14:textId="77777777" w:rsidR="00E11080" w:rsidRPr="00434A7C" w:rsidRDefault="00E11080" w:rsidP="00E11080">
    <w:pPr>
      <w:pStyle w:val="Header"/>
      <w:rPr>
        <w:lang w:val="en-US"/>
      </w:rPr>
    </w:pPr>
    <w:r>
      <w:fldChar w:fldCharType="begin"/>
    </w:r>
    <w:r>
      <w:instrText xml:space="preserve"> PAGE </w:instrText>
    </w:r>
    <w:r>
      <w:fldChar w:fldCharType="separate"/>
    </w:r>
    <w:r w:rsidR="00585A30">
      <w:rPr>
        <w:noProof/>
      </w:rPr>
      <w:t>2</w:t>
    </w:r>
    <w:r>
      <w:fldChar w:fldCharType="end"/>
    </w:r>
  </w:p>
  <w:p w14:paraId="5FF1973F" w14:textId="11963379" w:rsidR="00E11080" w:rsidRDefault="00662A60" w:rsidP="005F1D14">
    <w:pPr>
      <w:pStyle w:val="Head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styleref DocNumber </w:instrText>
    </w:r>
    <w:r>
      <w:rPr>
        <w:lang w:val="en-US"/>
      </w:rPr>
      <w:fldChar w:fldCharType="separate"/>
    </w:r>
    <w:r w:rsidR="00645227">
      <w:rPr>
        <w:noProof/>
        <w:lang w:val="en-US"/>
      </w:rPr>
      <w:t>Пересмотр 1</w:t>
    </w:r>
    <w:r w:rsidR="00645227">
      <w:rPr>
        <w:noProof/>
        <w:lang w:val="en-US"/>
      </w:rPr>
      <w:br/>
      <w:t>Документа 43-R</w:t>
    </w:r>
    <w:r>
      <w:rPr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88165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FE"/>
    <w:multiLevelType w:val="singleLevel"/>
    <w:tmpl w:val="B39284A0"/>
    <w:lvl w:ilvl="0">
      <w:numFmt w:val="decimal"/>
      <w:lvlText w:val="*"/>
      <w:lvlJc w:val="left"/>
    </w:lvl>
  </w:abstractNum>
  <w:abstractNum w:abstractNumId="2" w15:restartNumberingAfterBreak="0">
    <w:nsid w:val="6EF925B4"/>
    <w:multiLevelType w:val="hybridMultilevel"/>
    <w:tmpl w:val="67B61526"/>
    <w:lvl w:ilvl="0" w:tplc="415A83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intFractionalCharacterWidth/>
  <w:embedSystem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600"/>
    <w:rsid w:val="00000C59"/>
    <w:rsid w:val="00015D62"/>
    <w:rsid w:val="000260F1"/>
    <w:rsid w:val="0003535B"/>
    <w:rsid w:val="00053BC0"/>
    <w:rsid w:val="00072DC5"/>
    <w:rsid w:val="000769B8"/>
    <w:rsid w:val="00095D3D"/>
    <w:rsid w:val="000A0EF3"/>
    <w:rsid w:val="000A6C0E"/>
    <w:rsid w:val="000D63A2"/>
    <w:rsid w:val="000F33D8"/>
    <w:rsid w:val="000F39B4"/>
    <w:rsid w:val="00113D0B"/>
    <w:rsid w:val="00117069"/>
    <w:rsid w:val="00117EF2"/>
    <w:rsid w:val="001226EC"/>
    <w:rsid w:val="00123B68"/>
    <w:rsid w:val="00124C09"/>
    <w:rsid w:val="00126F2E"/>
    <w:rsid w:val="00137684"/>
    <w:rsid w:val="001434F1"/>
    <w:rsid w:val="001521AE"/>
    <w:rsid w:val="00153CD8"/>
    <w:rsid w:val="00155C24"/>
    <w:rsid w:val="001630C0"/>
    <w:rsid w:val="00190D8B"/>
    <w:rsid w:val="001A5585"/>
    <w:rsid w:val="001B1985"/>
    <w:rsid w:val="001C6978"/>
    <w:rsid w:val="001E5FB4"/>
    <w:rsid w:val="00202CA0"/>
    <w:rsid w:val="00213317"/>
    <w:rsid w:val="00230582"/>
    <w:rsid w:val="00237D09"/>
    <w:rsid w:val="002449AA"/>
    <w:rsid w:val="00245A1F"/>
    <w:rsid w:val="00261604"/>
    <w:rsid w:val="00290C74"/>
    <w:rsid w:val="002A2D3F"/>
    <w:rsid w:val="002E533D"/>
    <w:rsid w:val="00300F84"/>
    <w:rsid w:val="00344EB8"/>
    <w:rsid w:val="00345719"/>
    <w:rsid w:val="00346BEC"/>
    <w:rsid w:val="003C583C"/>
    <w:rsid w:val="003F0078"/>
    <w:rsid w:val="004037F2"/>
    <w:rsid w:val="0040677A"/>
    <w:rsid w:val="00412A42"/>
    <w:rsid w:val="004157AC"/>
    <w:rsid w:val="00432FFB"/>
    <w:rsid w:val="00434A7C"/>
    <w:rsid w:val="0045143A"/>
    <w:rsid w:val="00496734"/>
    <w:rsid w:val="004A58F4"/>
    <w:rsid w:val="004C47ED"/>
    <w:rsid w:val="004C557F"/>
    <w:rsid w:val="004D3C26"/>
    <w:rsid w:val="004E7FB3"/>
    <w:rsid w:val="0051315E"/>
    <w:rsid w:val="00514E1F"/>
    <w:rsid w:val="00522CCE"/>
    <w:rsid w:val="005305D5"/>
    <w:rsid w:val="00540D1E"/>
    <w:rsid w:val="005651C9"/>
    <w:rsid w:val="00567276"/>
    <w:rsid w:val="005755E2"/>
    <w:rsid w:val="0057670B"/>
    <w:rsid w:val="00585A30"/>
    <w:rsid w:val="005A295E"/>
    <w:rsid w:val="005C120B"/>
    <w:rsid w:val="005D1879"/>
    <w:rsid w:val="005D32B4"/>
    <w:rsid w:val="005D79A3"/>
    <w:rsid w:val="005E1139"/>
    <w:rsid w:val="005E61DD"/>
    <w:rsid w:val="005F1D14"/>
    <w:rsid w:val="006023DF"/>
    <w:rsid w:val="006032F3"/>
    <w:rsid w:val="00612A80"/>
    <w:rsid w:val="00620DD7"/>
    <w:rsid w:val="0062556C"/>
    <w:rsid w:val="00645227"/>
    <w:rsid w:val="00657DE0"/>
    <w:rsid w:val="00662A60"/>
    <w:rsid w:val="00665A95"/>
    <w:rsid w:val="00687F04"/>
    <w:rsid w:val="00687F81"/>
    <w:rsid w:val="00692C06"/>
    <w:rsid w:val="00695A7B"/>
    <w:rsid w:val="006A281B"/>
    <w:rsid w:val="006A6E9B"/>
    <w:rsid w:val="006D0275"/>
    <w:rsid w:val="006D60C3"/>
    <w:rsid w:val="006E4D26"/>
    <w:rsid w:val="007036B6"/>
    <w:rsid w:val="00730A90"/>
    <w:rsid w:val="00763DE8"/>
    <w:rsid w:val="00763F4F"/>
    <w:rsid w:val="00775720"/>
    <w:rsid w:val="007772E3"/>
    <w:rsid w:val="00777F17"/>
    <w:rsid w:val="00794694"/>
    <w:rsid w:val="007A08B5"/>
    <w:rsid w:val="007A7F49"/>
    <w:rsid w:val="007B7A63"/>
    <w:rsid w:val="007F1E3A"/>
    <w:rsid w:val="008020F3"/>
    <w:rsid w:val="0081088B"/>
    <w:rsid w:val="00811633"/>
    <w:rsid w:val="00812452"/>
    <w:rsid w:val="00840BEC"/>
    <w:rsid w:val="00872232"/>
    <w:rsid w:val="00872FC8"/>
    <w:rsid w:val="00894589"/>
    <w:rsid w:val="008A16DC"/>
    <w:rsid w:val="008B07D5"/>
    <w:rsid w:val="008B43F2"/>
    <w:rsid w:val="008C3257"/>
    <w:rsid w:val="008E73FD"/>
    <w:rsid w:val="009119CC"/>
    <w:rsid w:val="00917C0A"/>
    <w:rsid w:val="0092220F"/>
    <w:rsid w:val="00922CD0"/>
    <w:rsid w:val="00941A02"/>
    <w:rsid w:val="00960EC0"/>
    <w:rsid w:val="0097126C"/>
    <w:rsid w:val="009825E6"/>
    <w:rsid w:val="009860A5"/>
    <w:rsid w:val="00993F0B"/>
    <w:rsid w:val="009B5CC2"/>
    <w:rsid w:val="009D5334"/>
    <w:rsid w:val="009E5FC8"/>
    <w:rsid w:val="00A1197E"/>
    <w:rsid w:val="00A138D0"/>
    <w:rsid w:val="00A141AF"/>
    <w:rsid w:val="00A16763"/>
    <w:rsid w:val="00A2044F"/>
    <w:rsid w:val="00A4600A"/>
    <w:rsid w:val="00A57C04"/>
    <w:rsid w:val="00A61057"/>
    <w:rsid w:val="00A710E7"/>
    <w:rsid w:val="00A7401E"/>
    <w:rsid w:val="00A81026"/>
    <w:rsid w:val="00A85E0F"/>
    <w:rsid w:val="00A97EC0"/>
    <w:rsid w:val="00AC66E6"/>
    <w:rsid w:val="00B0332B"/>
    <w:rsid w:val="00B24EEC"/>
    <w:rsid w:val="00B468A6"/>
    <w:rsid w:val="00B53202"/>
    <w:rsid w:val="00B70DCC"/>
    <w:rsid w:val="00B74600"/>
    <w:rsid w:val="00B74D17"/>
    <w:rsid w:val="00BA13A4"/>
    <w:rsid w:val="00BA1AA1"/>
    <w:rsid w:val="00BA35DC"/>
    <w:rsid w:val="00BB7FA0"/>
    <w:rsid w:val="00BC5313"/>
    <w:rsid w:val="00C20466"/>
    <w:rsid w:val="00C27D42"/>
    <w:rsid w:val="00C30A6E"/>
    <w:rsid w:val="00C324A8"/>
    <w:rsid w:val="00C4430B"/>
    <w:rsid w:val="00C51090"/>
    <w:rsid w:val="00C56E7A"/>
    <w:rsid w:val="00C63928"/>
    <w:rsid w:val="00C72022"/>
    <w:rsid w:val="00C7550E"/>
    <w:rsid w:val="00C96E00"/>
    <w:rsid w:val="00CC47C6"/>
    <w:rsid w:val="00CC4DE6"/>
    <w:rsid w:val="00CE5E47"/>
    <w:rsid w:val="00CF020F"/>
    <w:rsid w:val="00D02058"/>
    <w:rsid w:val="00D05113"/>
    <w:rsid w:val="00D10152"/>
    <w:rsid w:val="00D10DD3"/>
    <w:rsid w:val="00D15F4D"/>
    <w:rsid w:val="00D34729"/>
    <w:rsid w:val="00D53715"/>
    <w:rsid w:val="00D84250"/>
    <w:rsid w:val="00DC6898"/>
    <w:rsid w:val="00DE2EBA"/>
    <w:rsid w:val="00E003CD"/>
    <w:rsid w:val="00E11080"/>
    <w:rsid w:val="00E2253F"/>
    <w:rsid w:val="00E43B1B"/>
    <w:rsid w:val="00E5155F"/>
    <w:rsid w:val="00E976C1"/>
    <w:rsid w:val="00EB6BCD"/>
    <w:rsid w:val="00EC1AE7"/>
    <w:rsid w:val="00EE1364"/>
    <w:rsid w:val="00EF7176"/>
    <w:rsid w:val="00F0602F"/>
    <w:rsid w:val="00F17CA4"/>
    <w:rsid w:val="00F34EA8"/>
    <w:rsid w:val="00F454CF"/>
    <w:rsid w:val="00F63A2A"/>
    <w:rsid w:val="00F65C19"/>
    <w:rsid w:val="00F761D2"/>
    <w:rsid w:val="00F97203"/>
    <w:rsid w:val="00FC63FD"/>
    <w:rsid w:val="00FE344F"/>
    <w:rsid w:val="00FE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C9A54F"/>
  <w15:docId w15:val="{84B9B272-05C3-4788-BF12-9AF109D47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3C26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2"/>
      <w:lang w:val="ru-RU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0275"/>
    <w:pPr>
      <w:keepNext/>
      <w:keepLines/>
      <w:spacing w:before="280"/>
      <w:ind w:left="1134" w:hanging="1134"/>
      <w:outlineLvl w:val="0"/>
    </w:pPr>
    <w:rPr>
      <w:rFonts w:ascii="Times New Roman Bold" w:hAnsi="Times New Roman Bold" w:cs="Times New Roman Bold"/>
      <w:b/>
      <w:sz w:val="26"/>
      <w:lang w:val="en-US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2E533D"/>
    <w:pPr>
      <w:spacing w:before="200"/>
      <w:outlineLvl w:val="1"/>
    </w:pPr>
    <w:rPr>
      <w:sz w:val="22"/>
    </w:rPr>
  </w:style>
  <w:style w:type="paragraph" w:styleId="Heading3">
    <w:name w:val="heading 3"/>
    <w:basedOn w:val="Heading1"/>
    <w:next w:val="Normal"/>
    <w:link w:val="Heading3Char"/>
    <w:qFormat/>
    <w:rsid w:val="002E533D"/>
    <w:pPr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link w:val="Heading4Char"/>
    <w:qFormat/>
    <w:rsid w:val="00117069"/>
    <w:pPr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17069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17069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17069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17069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2E533D"/>
    <w:pPr>
      <w:outlineLvl w:val="8"/>
    </w:pPr>
    <w:rPr>
      <w:rFonts w:asciiTheme="majorBidi" w:hAnsiTheme="majorBidi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urce">
    <w:name w:val="Source"/>
    <w:basedOn w:val="Normal"/>
    <w:next w:val="Normal"/>
    <w:link w:val="SourceChar"/>
    <w:rsid w:val="00117069"/>
    <w:pPr>
      <w:spacing w:before="840"/>
      <w:jc w:val="center"/>
    </w:pPr>
    <w:rPr>
      <w:b/>
      <w:sz w:val="26"/>
    </w:rPr>
  </w:style>
  <w:style w:type="character" w:customStyle="1" w:styleId="SourceChar">
    <w:name w:val="Source Char"/>
    <w:basedOn w:val="DefaultParagraphFont"/>
    <w:link w:val="Source"/>
    <w:locked/>
    <w:rsid w:val="00117069"/>
    <w:rPr>
      <w:rFonts w:ascii="Times New Roman" w:hAnsi="Times New Roman"/>
      <w:b/>
      <w:sz w:val="26"/>
      <w:lang w:val="ru-RU" w:eastAsia="en-US"/>
    </w:rPr>
  </w:style>
  <w:style w:type="paragraph" w:customStyle="1" w:styleId="Title2">
    <w:name w:val="Title 2"/>
    <w:basedOn w:val="Source"/>
    <w:next w:val="Normal"/>
    <w:rsid w:val="0011706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117069"/>
    <w:pPr>
      <w:spacing w:before="240"/>
    </w:pPr>
    <w:rPr>
      <w:caps w:val="0"/>
    </w:rPr>
  </w:style>
  <w:style w:type="paragraph" w:customStyle="1" w:styleId="Agendaitem">
    <w:name w:val="Agenda_item"/>
    <w:basedOn w:val="Title3"/>
    <w:next w:val="Normal"/>
    <w:qFormat/>
    <w:rsid w:val="00117069"/>
    <w:rPr>
      <w:szCs w:val="22"/>
      <w:lang w:val="en-US"/>
    </w:rPr>
  </w:style>
  <w:style w:type="paragraph" w:customStyle="1" w:styleId="AnnexNo">
    <w:name w:val="Annex_No"/>
    <w:basedOn w:val="Normal"/>
    <w:next w:val="Normal"/>
    <w:link w:val="AnnexNoChar"/>
    <w:rsid w:val="00117069"/>
    <w:pPr>
      <w:keepNext/>
      <w:keepLines/>
      <w:spacing w:before="480" w:after="80"/>
      <w:jc w:val="center"/>
    </w:pPr>
    <w:rPr>
      <w:caps/>
      <w:sz w:val="26"/>
    </w:rPr>
  </w:style>
  <w:style w:type="character" w:customStyle="1" w:styleId="AnnexNoChar">
    <w:name w:val="Annex_No Char"/>
    <w:basedOn w:val="DefaultParagraphFont"/>
    <w:link w:val="AnnexNo"/>
    <w:locked/>
    <w:rsid w:val="00117069"/>
    <w:rPr>
      <w:rFonts w:ascii="Times New Roman" w:hAnsi="Times New Roman"/>
      <w:caps/>
      <w:sz w:val="26"/>
      <w:lang w:val="ru-RU" w:eastAsia="en-US"/>
    </w:rPr>
  </w:style>
  <w:style w:type="paragraph" w:customStyle="1" w:styleId="Annexref">
    <w:name w:val="Annex_ref"/>
    <w:basedOn w:val="Normal"/>
    <w:next w:val="Normal"/>
    <w:rsid w:val="0011706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link w:val="AnnextitleChar1"/>
    <w:rsid w:val="000769B8"/>
    <w:pPr>
      <w:keepNext/>
      <w:keepLines/>
      <w:spacing w:before="240" w:after="280"/>
      <w:jc w:val="center"/>
    </w:pPr>
    <w:rPr>
      <w:rFonts w:asciiTheme="majorBidi" w:hAnsiTheme="majorBidi"/>
      <w:b/>
      <w:sz w:val="26"/>
    </w:rPr>
  </w:style>
  <w:style w:type="character" w:customStyle="1" w:styleId="AnnextitleChar1">
    <w:name w:val="Annex_title Char1"/>
    <w:basedOn w:val="DefaultParagraphFont"/>
    <w:link w:val="Annextitle"/>
    <w:locked/>
    <w:rsid w:val="000769B8"/>
    <w:rPr>
      <w:rFonts w:asciiTheme="majorBidi" w:hAnsiTheme="majorBidi"/>
      <w:b/>
      <w:sz w:val="26"/>
      <w:lang w:val="ru-RU" w:eastAsia="en-US"/>
    </w:rPr>
  </w:style>
  <w:style w:type="paragraph" w:customStyle="1" w:styleId="AppendixNo">
    <w:name w:val="Appendix_No"/>
    <w:basedOn w:val="AnnexNo"/>
    <w:next w:val="Annexref"/>
    <w:link w:val="AppendixNoCar"/>
    <w:rsid w:val="00117069"/>
  </w:style>
  <w:style w:type="character" w:customStyle="1" w:styleId="AppendixNoCar">
    <w:name w:val="Appendix_No Car"/>
    <w:basedOn w:val="DefaultParagraphFont"/>
    <w:link w:val="AppendixNo"/>
    <w:locked/>
    <w:rsid w:val="00117069"/>
    <w:rPr>
      <w:rFonts w:ascii="Times New Roman" w:hAnsi="Times New Roman"/>
      <w:caps/>
      <w:sz w:val="26"/>
      <w:lang w:val="ru-RU" w:eastAsia="en-US"/>
    </w:rPr>
  </w:style>
  <w:style w:type="paragraph" w:customStyle="1" w:styleId="Appendixref">
    <w:name w:val="Appendix_ref"/>
    <w:basedOn w:val="Annexref"/>
    <w:next w:val="Annextitle"/>
    <w:rsid w:val="00117069"/>
  </w:style>
  <w:style w:type="paragraph" w:customStyle="1" w:styleId="Appendixtitle">
    <w:name w:val="Appendix_title"/>
    <w:basedOn w:val="Annextitle"/>
    <w:next w:val="Normal"/>
    <w:link w:val="AppendixtitleChar"/>
    <w:rsid w:val="00117069"/>
  </w:style>
  <w:style w:type="character" w:customStyle="1" w:styleId="AppendixtitleChar">
    <w:name w:val="Appendix_title Char"/>
    <w:basedOn w:val="AnnextitleChar1"/>
    <w:link w:val="Appendixtitle"/>
    <w:locked/>
    <w:rsid w:val="00117069"/>
    <w:rPr>
      <w:rFonts w:ascii="Times New Roman Bold" w:hAnsi="Times New Roman Bold"/>
      <w:b/>
      <w:sz w:val="26"/>
      <w:lang w:val="ru-RU" w:eastAsia="en-US"/>
    </w:rPr>
  </w:style>
  <w:style w:type="paragraph" w:customStyle="1" w:styleId="Normalend">
    <w:name w:val="Normal_end"/>
    <w:basedOn w:val="Normal"/>
    <w:next w:val="Normal"/>
    <w:qFormat/>
    <w:rsid w:val="00117069"/>
    <w:rPr>
      <w:lang w:val="en-US"/>
    </w:rPr>
  </w:style>
  <w:style w:type="paragraph" w:customStyle="1" w:styleId="Tabletext">
    <w:name w:val="Table_text"/>
    <w:basedOn w:val="Normal"/>
    <w:link w:val="TabletextChar"/>
    <w:rsid w:val="005E113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basedOn w:val="DefaultParagraphFont"/>
    <w:link w:val="Tabletext"/>
    <w:locked/>
    <w:rsid w:val="005E1139"/>
    <w:rPr>
      <w:rFonts w:ascii="Times New Roman" w:hAnsi="Times New Roman"/>
      <w:lang w:val="ru-RU" w:eastAsia="en-US"/>
    </w:rPr>
  </w:style>
  <w:style w:type="paragraph" w:customStyle="1" w:styleId="Border">
    <w:name w:val="Border"/>
    <w:basedOn w:val="Tabletext"/>
    <w:rsid w:val="00117069"/>
    <w:pPr>
      <w:pBdr>
        <w:bottom w:val="single" w:sz="6" w:space="0" w:color="auto"/>
      </w:pBdr>
      <w:tabs>
        <w:tab w:val="clear" w:pos="284"/>
        <w:tab w:val="clear" w:pos="851"/>
        <w:tab w:val="clear" w:pos="1418"/>
        <w:tab w:val="clear" w:pos="1701"/>
        <w:tab w:val="clear" w:pos="1985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customStyle="1" w:styleId="Call">
    <w:name w:val="Call"/>
    <w:basedOn w:val="Normal"/>
    <w:next w:val="Normal"/>
    <w:link w:val="CallChar"/>
    <w:rsid w:val="00F17CA4"/>
    <w:pPr>
      <w:keepNext/>
      <w:keepLines/>
      <w:spacing w:before="160"/>
      <w:ind w:left="113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F17CA4"/>
    <w:rPr>
      <w:rFonts w:ascii="Times New Roman" w:hAnsi="Times New Roman"/>
      <w:i/>
      <w:sz w:val="22"/>
      <w:lang w:val="ru-RU" w:eastAsia="en-US"/>
    </w:rPr>
  </w:style>
  <w:style w:type="paragraph" w:customStyle="1" w:styleId="ChapNo">
    <w:name w:val="Chap_No"/>
    <w:basedOn w:val="Normal"/>
    <w:next w:val="Normal"/>
    <w:rsid w:val="006D60C3"/>
    <w:pPr>
      <w:jc w:val="center"/>
    </w:pPr>
    <w:rPr>
      <w:rFonts w:ascii="Times New Roman Bold" w:hAnsi="Times New Roman Bold" w:cs="Times New Roman Bold"/>
      <w:b/>
      <w:caps/>
      <w:sz w:val="26"/>
    </w:rPr>
  </w:style>
  <w:style w:type="paragraph" w:customStyle="1" w:styleId="Chaptitle">
    <w:name w:val="Chap_title"/>
    <w:basedOn w:val="Normal"/>
    <w:next w:val="Normal"/>
    <w:link w:val="ChaptitleChar"/>
    <w:rsid w:val="006D60C3"/>
    <w:pPr>
      <w:jc w:val="center"/>
    </w:pPr>
    <w:rPr>
      <w:b/>
      <w:sz w:val="26"/>
    </w:rPr>
  </w:style>
  <w:style w:type="character" w:customStyle="1" w:styleId="ChaptitleChar">
    <w:name w:val="Chap_title Char"/>
    <w:basedOn w:val="DefaultParagraphFont"/>
    <w:link w:val="Chaptitle"/>
    <w:locked/>
    <w:rsid w:val="006D60C3"/>
    <w:rPr>
      <w:rFonts w:ascii="Times New Roman" w:hAnsi="Times New Roman"/>
      <w:b/>
      <w:sz w:val="26"/>
      <w:lang w:val="ru-RU" w:eastAsia="en-US"/>
    </w:rPr>
  </w:style>
  <w:style w:type="character" w:styleId="EndnoteReference">
    <w:name w:val="endnote reference"/>
    <w:basedOn w:val="DefaultParagraphFont"/>
    <w:rsid w:val="00117069"/>
    <w:rPr>
      <w:rFonts w:cs="Times New Roman"/>
      <w:vertAlign w:val="superscript"/>
    </w:rPr>
  </w:style>
  <w:style w:type="paragraph" w:customStyle="1" w:styleId="enumlev1">
    <w:name w:val="enumlev1"/>
    <w:basedOn w:val="Normal"/>
    <w:link w:val="enumlev1Char"/>
    <w:qFormat/>
    <w:rsid w:val="00F17CA4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character" w:customStyle="1" w:styleId="enumlev1Char">
    <w:name w:val="enumlev1 Char"/>
    <w:basedOn w:val="DefaultParagraphFont"/>
    <w:link w:val="enumlev1"/>
    <w:qFormat/>
    <w:locked/>
    <w:rsid w:val="00F17CA4"/>
    <w:rPr>
      <w:rFonts w:ascii="Times New Roman" w:hAnsi="Times New Roman"/>
      <w:sz w:val="22"/>
      <w:lang w:val="ru-RU" w:eastAsia="en-US"/>
    </w:rPr>
  </w:style>
  <w:style w:type="paragraph" w:customStyle="1" w:styleId="enumlev2">
    <w:name w:val="enumlev2"/>
    <w:basedOn w:val="enumlev1"/>
    <w:link w:val="enumlev2Char"/>
    <w:rsid w:val="00F17CA4"/>
    <w:pPr>
      <w:tabs>
        <w:tab w:val="left" w:pos="1361"/>
      </w:tabs>
      <w:ind w:left="1871" w:hanging="737"/>
    </w:pPr>
  </w:style>
  <w:style w:type="character" w:customStyle="1" w:styleId="enumlev2Char">
    <w:name w:val="enumlev2 Char"/>
    <w:basedOn w:val="DefaultParagraphFont"/>
    <w:link w:val="enumlev2"/>
    <w:locked/>
    <w:rsid w:val="00F17CA4"/>
    <w:rPr>
      <w:rFonts w:ascii="Times New Roman" w:hAnsi="Times New Roman"/>
      <w:sz w:val="22"/>
      <w:lang w:val="ru-RU" w:eastAsia="en-US"/>
    </w:rPr>
  </w:style>
  <w:style w:type="paragraph" w:customStyle="1" w:styleId="enumlev3">
    <w:name w:val="enumlev3"/>
    <w:basedOn w:val="enumlev2"/>
    <w:rsid w:val="00F17CA4"/>
    <w:pPr>
      <w:tabs>
        <w:tab w:val="clear" w:pos="1361"/>
        <w:tab w:val="left" w:pos="1928"/>
      </w:tabs>
      <w:ind w:left="2268" w:hanging="397"/>
    </w:pPr>
  </w:style>
  <w:style w:type="paragraph" w:customStyle="1" w:styleId="Equation">
    <w:name w:val="Equation"/>
    <w:basedOn w:val="Normal"/>
    <w:link w:val="EquationChar"/>
    <w:rsid w:val="00117069"/>
    <w:pPr>
      <w:tabs>
        <w:tab w:val="center" w:pos="4820"/>
        <w:tab w:val="right" w:pos="9639"/>
      </w:tabs>
    </w:pPr>
  </w:style>
  <w:style w:type="character" w:customStyle="1" w:styleId="EquationChar">
    <w:name w:val="Equation Char"/>
    <w:basedOn w:val="DefaultParagraphFont"/>
    <w:link w:val="Equation"/>
    <w:locked/>
    <w:rsid w:val="00117069"/>
    <w:rPr>
      <w:rFonts w:ascii="Times New Roman" w:hAnsi="Times New Roman"/>
      <w:sz w:val="22"/>
      <w:lang w:val="ru-RU" w:eastAsia="en-US"/>
    </w:rPr>
  </w:style>
  <w:style w:type="paragraph" w:styleId="NormalIndent">
    <w:name w:val="Normal Indent"/>
    <w:basedOn w:val="Normal"/>
    <w:rsid w:val="00117069"/>
    <w:pPr>
      <w:ind w:left="1134"/>
    </w:pPr>
  </w:style>
  <w:style w:type="paragraph" w:customStyle="1" w:styleId="Equationlegend">
    <w:name w:val="Equation_legend"/>
    <w:basedOn w:val="NormalIndent"/>
    <w:rsid w:val="00117069"/>
    <w:pPr>
      <w:tabs>
        <w:tab w:val="right" w:pos="1871"/>
        <w:tab w:val="left" w:pos="2041"/>
      </w:tabs>
      <w:spacing w:before="80"/>
      <w:ind w:left="2041" w:hanging="2041"/>
    </w:pPr>
  </w:style>
  <w:style w:type="paragraph" w:customStyle="1" w:styleId="Figure">
    <w:name w:val="Figure"/>
    <w:basedOn w:val="Normal"/>
    <w:next w:val="Normal"/>
    <w:rsid w:val="00117069"/>
    <w:pPr>
      <w:keepNext/>
      <w:keepLines/>
      <w:jc w:val="center"/>
    </w:pPr>
  </w:style>
  <w:style w:type="paragraph" w:customStyle="1" w:styleId="Figurelegend">
    <w:name w:val="Figure_legend"/>
    <w:basedOn w:val="Normal"/>
    <w:rsid w:val="00117069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link w:val="FigureNoChar"/>
    <w:rsid w:val="004D3C26"/>
    <w:pPr>
      <w:keepNext/>
      <w:keepLines/>
      <w:spacing w:before="480" w:after="120"/>
      <w:jc w:val="center"/>
    </w:pPr>
    <w:rPr>
      <w:caps/>
    </w:rPr>
  </w:style>
  <w:style w:type="character" w:customStyle="1" w:styleId="FigureNoChar">
    <w:name w:val="Figure_No Char"/>
    <w:basedOn w:val="DefaultParagraphFont"/>
    <w:link w:val="FigureNo"/>
    <w:locked/>
    <w:rsid w:val="004D3C26"/>
    <w:rPr>
      <w:rFonts w:ascii="Times New Roman" w:hAnsi="Times New Roman"/>
      <w:caps/>
      <w:sz w:val="22"/>
      <w:lang w:val="ru-RU" w:eastAsia="en-US"/>
    </w:rPr>
  </w:style>
  <w:style w:type="paragraph" w:customStyle="1" w:styleId="Tabletitle">
    <w:name w:val="Table_title"/>
    <w:basedOn w:val="Normal"/>
    <w:next w:val="Tabletext"/>
    <w:link w:val="TabletitleChar"/>
    <w:rsid w:val="00D05113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character" w:customStyle="1" w:styleId="TabletitleChar">
    <w:name w:val="Table_title Char"/>
    <w:basedOn w:val="DefaultParagraphFont"/>
    <w:link w:val="Tabletitle"/>
    <w:locked/>
    <w:rsid w:val="00D05113"/>
    <w:rPr>
      <w:rFonts w:ascii="Times New Roman Bold" w:hAnsi="Times New Roman Bold"/>
      <w:b/>
      <w:lang w:val="ru-RU" w:eastAsia="en-US"/>
    </w:rPr>
  </w:style>
  <w:style w:type="paragraph" w:customStyle="1" w:styleId="Figuretitle">
    <w:name w:val="Figure_title"/>
    <w:basedOn w:val="Tabletitle"/>
    <w:next w:val="Normal"/>
    <w:link w:val="FiguretitleChar"/>
    <w:rsid w:val="004D3C26"/>
    <w:pPr>
      <w:spacing w:after="480"/>
    </w:pPr>
    <w:rPr>
      <w:rFonts w:asciiTheme="majorBidi" w:hAnsiTheme="majorBidi"/>
      <w:sz w:val="22"/>
    </w:rPr>
  </w:style>
  <w:style w:type="character" w:customStyle="1" w:styleId="FiguretitleChar">
    <w:name w:val="Figure_title Char"/>
    <w:basedOn w:val="DefaultParagraphFont"/>
    <w:link w:val="Figuretitle"/>
    <w:locked/>
    <w:rsid w:val="004D3C26"/>
    <w:rPr>
      <w:rFonts w:asciiTheme="majorBidi" w:hAnsiTheme="majorBidi"/>
      <w:b/>
      <w:sz w:val="22"/>
      <w:lang w:val="ru-RU" w:eastAsia="en-US"/>
    </w:rPr>
  </w:style>
  <w:style w:type="paragraph" w:customStyle="1" w:styleId="Figurewithouttitle">
    <w:name w:val="Figure_without_title"/>
    <w:basedOn w:val="FigureNo"/>
    <w:next w:val="Normal"/>
    <w:rsid w:val="00117069"/>
    <w:pPr>
      <w:keepNext w:val="0"/>
    </w:pPr>
    <w:rPr>
      <w:sz w:val="18"/>
      <w:lang w:val="en-GB"/>
    </w:rPr>
  </w:style>
  <w:style w:type="paragraph" w:styleId="Footer">
    <w:name w:val="footer"/>
    <w:basedOn w:val="Normal"/>
    <w:link w:val="FooterChar"/>
    <w:uiPriority w:val="99"/>
    <w:rsid w:val="00117069"/>
    <w:pPr>
      <w:tabs>
        <w:tab w:val="left" w:pos="5954"/>
        <w:tab w:val="right" w:pos="9639"/>
      </w:tabs>
      <w:spacing w:before="0"/>
    </w:pPr>
    <w:rPr>
      <w:caps/>
      <w:noProof/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117069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11706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uiPriority w:val="99"/>
    <w:rsid w:val="00117069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D84250"/>
    <w:pPr>
      <w:keepLines/>
      <w:tabs>
        <w:tab w:val="left" w:pos="284"/>
      </w:tabs>
      <w:spacing w:before="60"/>
      <w:ind w:left="284" w:hanging="284"/>
    </w:pPr>
    <w:rPr>
      <w:sz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D84250"/>
    <w:rPr>
      <w:rFonts w:ascii="Times New Roman" w:hAnsi="Times New Roman"/>
      <w:lang w:val="en-GB" w:eastAsia="en-US"/>
    </w:rPr>
  </w:style>
  <w:style w:type="paragraph" w:styleId="Header">
    <w:name w:val="header"/>
    <w:basedOn w:val="Normal"/>
    <w:link w:val="HeaderChar"/>
    <w:uiPriority w:val="99"/>
    <w:rsid w:val="00117069"/>
    <w:pPr>
      <w:spacing w:before="0"/>
      <w:jc w:val="center"/>
    </w:pPr>
    <w:rPr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17069"/>
    <w:rPr>
      <w:rFonts w:ascii="Times New Roman" w:hAnsi="Times New Roman"/>
      <w:sz w:val="18"/>
      <w:lang w:val="en-GB" w:eastAsia="en-US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6D0275"/>
    <w:rPr>
      <w:rFonts w:ascii="Times New Roman Bold" w:hAnsi="Times New Roman Bold" w:cs="Times New Roman Bold"/>
      <w:b/>
      <w:sz w:val="2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qFormat/>
    <w:locked/>
    <w:rsid w:val="002E533D"/>
    <w:rPr>
      <w:rFonts w:ascii="Times New Roman Bold" w:hAnsi="Times New Roman Bold" w:cs="Times New Roman Bold"/>
      <w:b/>
      <w:sz w:val="22"/>
      <w:lang w:eastAsia="en-US"/>
    </w:rPr>
  </w:style>
  <w:style w:type="character" w:customStyle="1" w:styleId="Heading3Char">
    <w:name w:val="Heading 3 Char"/>
    <w:basedOn w:val="DefaultParagraphFont"/>
    <w:link w:val="Heading3"/>
    <w:locked/>
    <w:rsid w:val="002E533D"/>
    <w:rPr>
      <w:rFonts w:ascii="Times New Roman Bold" w:hAnsi="Times New Roman Bold" w:cs="Times New Roman Bold"/>
      <w:b/>
      <w:sz w:val="22"/>
      <w:lang w:eastAsia="en-US"/>
    </w:rPr>
  </w:style>
  <w:style w:type="character" w:customStyle="1" w:styleId="Heading4Char">
    <w:name w:val="Heading 4 Char"/>
    <w:basedOn w:val="DefaultParagraphFont"/>
    <w:link w:val="Heading4"/>
    <w:locked/>
    <w:rsid w:val="00117069"/>
    <w:rPr>
      <w:rFonts w:ascii="Times New Roman" w:hAnsi="Times New Roman"/>
      <w:b/>
      <w:sz w:val="22"/>
      <w:lang w:val="ru-RU" w:eastAsia="en-US"/>
    </w:rPr>
  </w:style>
  <w:style w:type="character" w:customStyle="1" w:styleId="Heading5Char">
    <w:name w:val="Heading 5 Char"/>
    <w:basedOn w:val="DefaultParagraphFont"/>
    <w:link w:val="Heading5"/>
    <w:locked/>
    <w:rsid w:val="00117069"/>
    <w:rPr>
      <w:rFonts w:ascii="Times New Roman" w:hAnsi="Times New Roman"/>
      <w:b/>
      <w:sz w:val="22"/>
      <w:lang w:val="ru-RU" w:eastAsia="en-US"/>
    </w:rPr>
  </w:style>
  <w:style w:type="character" w:customStyle="1" w:styleId="Heading6Char">
    <w:name w:val="Heading 6 Char"/>
    <w:basedOn w:val="DefaultParagraphFont"/>
    <w:link w:val="Heading6"/>
    <w:locked/>
    <w:rsid w:val="00117069"/>
    <w:rPr>
      <w:rFonts w:ascii="Times New Roman" w:hAnsi="Times New Roman"/>
      <w:b/>
      <w:sz w:val="22"/>
      <w:lang w:val="ru-RU" w:eastAsia="en-US"/>
    </w:rPr>
  </w:style>
  <w:style w:type="character" w:customStyle="1" w:styleId="Heading7Char">
    <w:name w:val="Heading 7 Char"/>
    <w:basedOn w:val="DefaultParagraphFont"/>
    <w:link w:val="Heading7"/>
    <w:locked/>
    <w:rsid w:val="00117069"/>
    <w:rPr>
      <w:rFonts w:ascii="Times New Roman" w:hAnsi="Times New Roman"/>
      <w:b/>
      <w:sz w:val="22"/>
      <w:lang w:val="ru-RU" w:eastAsia="en-US"/>
    </w:rPr>
  </w:style>
  <w:style w:type="character" w:customStyle="1" w:styleId="Heading8Char">
    <w:name w:val="Heading 8 Char"/>
    <w:basedOn w:val="DefaultParagraphFont"/>
    <w:link w:val="Heading8"/>
    <w:locked/>
    <w:rsid w:val="00117069"/>
    <w:rPr>
      <w:rFonts w:ascii="Times New Roman" w:hAnsi="Times New Roman"/>
      <w:b/>
      <w:sz w:val="22"/>
      <w:lang w:val="ru-RU" w:eastAsia="en-US"/>
    </w:rPr>
  </w:style>
  <w:style w:type="character" w:customStyle="1" w:styleId="Heading9Char">
    <w:name w:val="Heading 9 Char"/>
    <w:basedOn w:val="DefaultParagraphFont"/>
    <w:link w:val="Heading9"/>
    <w:locked/>
    <w:rsid w:val="002E533D"/>
    <w:rPr>
      <w:rFonts w:asciiTheme="majorBidi" w:hAnsiTheme="majorBidi" w:cs="Times New Roman Bold"/>
      <w:b/>
      <w:sz w:val="22"/>
      <w:szCs w:val="22"/>
      <w:lang w:eastAsia="x-none"/>
    </w:rPr>
  </w:style>
  <w:style w:type="paragraph" w:customStyle="1" w:styleId="Headingb">
    <w:name w:val="Heading_b"/>
    <w:basedOn w:val="Heading3"/>
    <w:next w:val="Normal"/>
    <w:link w:val="HeadingbChar"/>
    <w:rsid w:val="00993F0B"/>
    <w:pPr>
      <w:tabs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lang w:val="en-GB"/>
    </w:rPr>
  </w:style>
  <w:style w:type="character" w:customStyle="1" w:styleId="HeadingbChar">
    <w:name w:val="Heading_b Char"/>
    <w:basedOn w:val="DefaultParagraphFont"/>
    <w:link w:val="Headingb"/>
    <w:locked/>
    <w:rsid w:val="00993F0B"/>
    <w:rPr>
      <w:rFonts w:ascii="Times New Roman Bold" w:hAnsi="Times New Roman Bold" w:cs="Times New Roman Bold"/>
      <w:b/>
      <w:sz w:val="22"/>
      <w:lang w:val="en-GB" w:eastAsia="en-US"/>
    </w:rPr>
  </w:style>
  <w:style w:type="paragraph" w:customStyle="1" w:styleId="Headingi">
    <w:name w:val="Heading_i"/>
    <w:basedOn w:val="Normal"/>
    <w:next w:val="Normal"/>
    <w:rsid w:val="00117069"/>
    <w:pPr>
      <w:keepNext/>
      <w:spacing w:before="160"/>
    </w:pPr>
    <w:rPr>
      <w:rFonts w:ascii="Times" w:hAnsi="Times"/>
      <w:i/>
    </w:rPr>
  </w:style>
  <w:style w:type="paragraph" w:customStyle="1" w:styleId="Normalaftertitle">
    <w:name w:val="Normal after title"/>
    <w:basedOn w:val="Normal"/>
    <w:next w:val="Normal"/>
    <w:link w:val="NormalaftertitleChar"/>
    <w:rsid w:val="00117069"/>
    <w:pPr>
      <w:spacing w:before="280"/>
    </w:pPr>
  </w:style>
  <w:style w:type="character" w:customStyle="1" w:styleId="NormalaftertitleChar">
    <w:name w:val="Normal after title Char"/>
    <w:basedOn w:val="DefaultParagraphFont"/>
    <w:link w:val="Normalaftertitle"/>
    <w:locked/>
    <w:rsid w:val="00117069"/>
    <w:rPr>
      <w:rFonts w:ascii="Times New Roman" w:hAnsi="Times New Roman"/>
      <w:sz w:val="22"/>
      <w:lang w:val="ru-RU" w:eastAsia="en-US"/>
    </w:rPr>
  </w:style>
  <w:style w:type="paragraph" w:customStyle="1" w:styleId="Note">
    <w:name w:val="Note"/>
    <w:basedOn w:val="Normal"/>
    <w:link w:val="NoteChar"/>
    <w:rsid w:val="00117069"/>
    <w:pPr>
      <w:tabs>
        <w:tab w:val="left" w:pos="284"/>
      </w:tabs>
      <w:spacing w:before="80"/>
    </w:pPr>
    <w:rPr>
      <w:lang w:val="en-GB"/>
    </w:rPr>
  </w:style>
  <w:style w:type="character" w:customStyle="1" w:styleId="NoteChar">
    <w:name w:val="Note Char"/>
    <w:basedOn w:val="DefaultParagraphFont"/>
    <w:link w:val="Note"/>
    <w:locked/>
    <w:rsid w:val="00117069"/>
    <w:rPr>
      <w:rFonts w:ascii="Times New Roman" w:hAnsi="Times New Roman"/>
      <w:sz w:val="22"/>
      <w:lang w:val="en-GB" w:eastAsia="en-US"/>
    </w:rPr>
  </w:style>
  <w:style w:type="character" w:styleId="PageNumber">
    <w:name w:val="page number"/>
    <w:basedOn w:val="DefaultParagraphFont"/>
    <w:rsid w:val="00117069"/>
    <w:rPr>
      <w:rFonts w:cs="Times New Roman"/>
    </w:rPr>
  </w:style>
  <w:style w:type="paragraph" w:customStyle="1" w:styleId="PartNo">
    <w:name w:val="Part_No"/>
    <w:basedOn w:val="AnnexNo"/>
    <w:next w:val="Normal"/>
    <w:rsid w:val="00117069"/>
  </w:style>
  <w:style w:type="paragraph" w:customStyle="1" w:styleId="Partref">
    <w:name w:val="Part_ref"/>
    <w:basedOn w:val="Annexref"/>
    <w:next w:val="Normal"/>
    <w:rsid w:val="006D60C3"/>
    <w:rPr>
      <w:i/>
    </w:rPr>
  </w:style>
  <w:style w:type="paragraph" w:customStyle="1" w:styleId="Parttitle">
    <w:name w:val="Part_title"/>
    <w:basedOn w:val="Annextitle"/>
    <w:next w:val="Normalaftertitle"/>
    <w:rsid w:val="00117069"/>
  </w:style>
  <w:style w:type="paragraph" w:customStyle="1" w:styleId="Proposal">
    <w:name w:val="Proposal"/>
    <w:basedOn w:val="Normal"/>
    <w:next w:val="Normal"/>
    <w:link w:val="ProposalChar"/>
    <w:rsid w:val="00922CD0"/>
    <w:pPr>
      <w:keepNext/>
      <w:spacing w:before="240"/>
    </w:pPr>
    <w:rPr>
      <w:b/>
    </w:rPr>
  </w:style>
  <w:style w:type="character" w:customStyle="1" w:styleId="ProposalChar">
    <w:name w:val="Proposal Char"/>
    <w:basedOn w:val="DefaultParagraphFont"/>
    <w:link w:val="Proposal"/>
    <w:locked/>
    <w:rsid w:val="00922CD0"/>
    <w:rPr>
      <w:rFonts w:ascii="Times New Roman" w:hAnsi="Times New Roman"/>
      <w:b/>
      <w:sz w:val="22"/>
      <w:lang w:val="ru-RU" w:eastAsia="en-US"/>
    </w:rPr>
  </w:style>
  <w:style w:type="paragraph" w:customStyle="1" w:styleId="RecNo">
    <w:name w:val="Rec_No"/>
    <w:basedOn w:val="Normal"/>
    <w:next w:val="Normal"/>
    <w:link w:val="RecNoChar"/>
    <w:rsid w:val="00F17CA4"/>
    <w:pPr>
      <w:keepNext/>
      <w:keepLines/>
      <w:spacing w:before="480"/>
    </w:pPr>
    <w:rPr>
      <w:rFonts w:ascii="Times New Roman Bold" w:hAnsi="Times New Roman Bold" w:cs="Times New Roman Bold"/>
      <w:b/>
      <w:sz w:val="26"/>
    </w:rPr>
  </w:style>
  <w:style w:type="character" w:customStyle="1" w:styleId="RecNoChar">
    <w:name w:val="Rec_No Char"/>
    <w:basedOn w:val="DefaultParagraphFont"/>
    <w:link w:val="RecNo"/>
    <w:locked/>
    <w:rsid w:val="00F17CA4"/>
    <w:rPr>
      <w:rFonts w:ascii="Times New Roman Bold" w:hAnsi="Times New Roman Bold" w:cs="Times New Roman Bold"/>
      <w:b/>
      <w:sz w:val="26"/>
      <w:lang w:val="ru-RU" w:eastAsia="en-US"/>
    </w:rPr>
  </w:style>
  <w:style w:type="paragraph" w:customStyle="1" w:styleId="Rectitle">
    <w:name w:val="Rec_title"/>
    <w:basedOn w:val="RecNo"/>
    <w:next w:val="Normal"/>
    <w:rsid w:val="00F17CA4"/>
    <w:pPr>
      <w:spacing w:before="240"/>
      <w:jc w:val="center"/>
    </w:pPr>
    <w:rPr>
      <w:rFonts w:asciiTheme="majorBidi" w:hAnsiTheme="majorBidi"/>
      <w:bCs/>
    </w:rPr>
  </w:style>
  <w:style w:type="paragraph" w:customStyle="1" w:styleId="Recref">
    <w:name w:val="Rec_ref"/>
    <w:basedOn w:val="Rectitle"/>
    <w:next w:val="Normal"/>
    <w:rsid w:val="00F17CA4"/>
    <w:pPr>
      <w:spacing w:before="120"/>
    </w:pPr>
    <w:rPr>
      <w:rFonts w:ascii="Times New Roman" w:hAnsi="Times New Roman"/>
      <w:b w:val="0"/>
      <w:i/>
      <w:sz w:val="22"/>
    </w:rPr>
  </w:style>
  <w:style w:type="paragraph" w:customStyle="1" w:styleId="Recdate">
    <w:name w:val="Rec_date"/>
    <w:basedOn w:val="Recref"/>
    <w:next w:val="Normalaftertitle"/>
    <w:rsid w:val="00C30A6E"/>
  </w:style>
  <w:style w:type="paragraph" w:customStyle="1" w:styleId="Questiondate">
    <w:name w:val="Question_date"/>
    <w:basedOn w:val="Recdate"/>
    <w:next w:val="Normalaftertitle"/>
    <w:rsid w:val="00117069"/>
  </w:style>
  <w:style w:type="paragraph" w:customStyle="1" w:styleId="QuestionNo">
    <w:name w:val="Question_No"/>
    <w:basedOn w:val="ResNo"/>
    <w:next w:val="Normal"/>
    <w:rsid w:val="00585A30"/>
    <w:rPr>
      <w:bCs/>
    </w:rPr>
  </w:style>
  <w:style w:type="paragraph" w:customStyle="1" w:styleId="Questionref">
    <w:name w:val="Question_ref"/>
    <w:basedOn w:val="Recref"/>
    <w:next w:val="Questiondate"/>
    <w:rsid w:val="00117069"/>
  </w:style>
  <w:style w:type="paragraph" w:customStyle="1" w:styleId="Questiontitle">
    <w:name w:val="Question_title"/>
    <w:basedOn w:val="Rectitle"/>
    <w:next w:val="Questionref"/>
    <w:rsid w:val="000769B8"/>
  </w:style>
  <w:style w:type="paragraph" w:customStyle="1" w:styleId="Reasons">
    <w:name w:val="Reasons"/>
    <w:basedOn w:val="Normal"/>
    <w:link w:val="ReasonsChar"/>
    <w:rsid w:val="00117069"/>
    <w:pPr>
      <w:tabs>
        <w:tab w:val="left" w:pos="1588"/>
        <w:tab w:val="left" w:pos="1985"/>
      </w:tabs>
    </w:pPr>
  </w:style>
  <w:style w:type="character" w:customStyle="1" w:styleId="ReasonsChar">
    <w:name w:val="Reasons Char"/>
    <w:basedOn w:val="DefaultParagraphFont"/>
    <w:link w:val="Reasons"/>
    <w:locked/>
    <w:rsid w:val="00117069"/>
    <w:rPr>
      <w:rFonts w:ascii="Times New Roman" w:hAnsi="Times New Roman"/>
      <w:sz w:val="22"/>
      <w:lang w:val="ru-RU" w:eastAsia="en-US"/>
    </w:rPr>
  </w:style>
  <w:style w:type="character" w:customStyle="1" w:styleId="Recdef">
    <w:name w:val="Rec_def"/>
    <w:basedOn w:val="DefaultParagraphFont"/>
    <w:rsid w:val="00117069"/>
    <w:rPr>
      <w:rFonts w:cs="Times New Roman"/>
      <w:b/>
    </w:rPr>
  </w:style>
  <w:style w:type="paragraph" w:customStyle="1" w:styleId="Reftext">
    <w:name w:val="Ref_text"/>
    <w:basedOn w:val="Normal"/>
    <w:rsid w:val="00117069"/>
    <w:pPr>
      <w:ind w:left="1134" w:hanging="1134"/>
    </w:pPr>
  </w:style>
  <w:style w:type="paragraph" w:customStyle="1" w:styleId="Reftitle">
    <w:name w:val="Ref_title"/>
    <w:basedOn w:val="Normal"/>
    <w:next w:val="Reftext"/>
    <w:rsid w:val="00117069"/>
    <w:pPr>
      <w:spacing w:before="480"/>
      <w:jc w:val="center"/>
    </w:pPr>
    <w:rPr>
      <w:caps/>
    </w:rPr>
  </w:style>
  <w:style w:type="paragraph" w:customStyle="1" w:styleId="Resdate">
    <w:name w:val="Res_date"/>
    <w:basedOn w:val="Recdate"/>
    <w:next w:val="Normalaftertitle"/>
    <w:rsid w:val="00117069"/>
  </w:style>
  <w:style w:type="character" w:customStyle="1" w:styleId="Resdef">
    <w:name w:val="Res_def"/>
    <w:basedOn w:val="DefaultParagraphFont"/>
    <w:rsid w:val="00117069"/>
    <w:rPr>
      <w:rFonts w:ascii="Times New Roman" w:hAnsi="Times New Roman" w:cs="Times New Roman"/>
      <w:b/>
    </w:rPr>
  </w:style>
  <w:style w:type="paragraph" w:customStyle="1" w:styleId="ResNo">
    <w:name w:val="Res_No"/>
    <w:basedOn w:val="Normal"/>
    <w:next w:val="Normal"/>
    <w:link w:val="ResNoChar"/>
    <w:rsid w:val="00585A30"/>
    <w:pPr>
      <w:spacing w:before="480"/>
      <w:jc w:val="center"/>
    </w:pPr>
    <w:rPr>
      <w:caps/>
      <w:sz w:val="26"/>
    </w:rPr>
  </w:style>
  <w:style w:type="character" w:customStyle="1" w:styleId="ResNoChar">
    <w:name w:val="Res_No Char"/>
    <w:basedOn w:val="DefaultParagraphFont"/>
    <w:link w:val="ResNo"/>
    <w:locked/>
    <w:rsid w:val="00585A30"/>
    <w:rPr>
      <w:rFonts w:ascii="Times New Roman" w:hAnsi="Times New Roman"/>
      <w:caps/>
      <w:sz w:val="26"/>
      <w:lang w:val="ru-RU" w:eastAsia="en-US"/>
    </w:rPr>
  </w:style>
  <w:style w:type="paragraph" w:customStyle="1" w:styleId="Resref">
    <w:name w:val="Res_ref"/>
    <w:basedOn w:val="Recref"/>
    <w:next w:val="Resdate"/>
    <w:qFormat/>
    <w:rsid w:val="008E73FD"/>
  </w:style>
  <w:style w:type="paragraph" w:customStyle="1" w:styleId="Restitle">
    <w:name w:val="Res_title"/>
    <w:basedOn w:val="Rectitle"/>
    <w:next w:val="Resref"/>
    <w:link w:val="RestitleChar"/>
    <w:rsid w:val="000769B8"/>
  </w:style>
  <w:style w:type="character" w:customStyle="1" w:styleId="RestitleChar">
    <w:name w:val="Res_title Char"/>
    <w:basedOn w:val="DefaultParagraphFont"/>
    <w:link w:val="Restitle"/>
    <w:locked/>
    <w:rsid w:val="000769B8"/>
    <w:rPr>
      <w:rFonts w:asciiTheme="majorBidi" w:hAnsiTheme="majorBidi"/>
      <w:b/>
      <w:sz w:val="26"/>
      <w:lang w:val="ru-RU" w:eastAsia="en-US"/>
    </w:rPr>
  </w:style>
  <w:style w:type="paragraph" w:customStyle="1" w:styleId="Section1">
    <w:name w:val="Section_1"/>
    <w:basedOn w:val="Normal"/>
    <w:link w:val="Section1Char"/>
    <w:rsid w:val="00117069"/>
    <w:pPr>
      <w:tabs>
        <w:tab w:val="center" w:pos="4820"/>
      </w:tabs>
      <w:spacing w:before="360"/>
      <w:jc w:val="center"/>
    </w:pPr>
    <w:rPr>
      <w:b/>
    </w:rPr>
  </w:style>
  <w:style w:type="character" w:customStyle="1" w:styleId="Section1Char">
    <w:name w:val="Section_1 Char"/>
    <w:basedOn w:val="DefaultParagraphFont"/>
    <w:link w:val="Section1"/>
    <w:locked/>
    <w:rsid w:val="00117069"/>
    <w:rPr>
      <w:rFonts w:ascii="Times New Roman" w:hAnsi="Times New Roman"/>
      <w:b/>
      <w:sz w:val="22"/>
      <w:lang w:val="ru-RU" w:eastAsia="en-US"/>
    </w:rPr>
  </w:style>
  <w:style w:type="paragraph" w:customStyle="1" w:styleId="Section2">
    <w:name w:val="Section_2"/>
    <w:basedOn w:val="Section1"/>
    <w:link w:val="Section2Char"/>
    <w:rsid w:val="00117069"/>
    <w:rPr>
      <w:b w:val="0"/>
      <w:i/>
    </w:rPr>
  </w:style>
  <w:style w:type="character" w:customStyle="1" w:styleId="Section2Char">
    <w:name w:val="Section_2 Char"/>
    <w:basedOn w:val="Section1Char"/>
    <w:link w:val="Section2"/>
    <w:locked/>
    <w:rsid w:val="00117069"/>
    <w:rPr>
      <w:rFonts w:ascii="Times New Roman" w:hAnsi="Times New Roman"/>
      <w:b w:val="0"/>
      <w:i/>
      <w:sz w:val="22"/>
      <w:lang w:val="ru-RU" w:eastAsia="en-US"/>
    </w:rPr>
  </w:style>
  <w:style w:type="paragraph" w:customStyle="1" w:styleId="Section3">
    <w:name w:val="Section_3"/>
    <w:basedOn w:val="Section1"/>
    <w:link w:val="Section3Char"/>
    <w:rsid w:val="007A7F49"/>
    <w:rPr>
      <w:rFonts w:eastAsia="SimSun"/>
      <w:b w:val="0"/>
    </w:rPr>
  </w:style>
  <w:style w:type="character" w:customStyle="1" w:styleId="Section3Char">
    <w:name w:val="Section_3 Char"/>
    <w:basedOn w:val="Section1Char"/>
    <w:link w:val="Section3"/>
    <w:locked/>
    <w:rsid w:val="007A7F49"/>
    <w:rPr>
      <w:rFonts w:ascii="Times New Roman" w:eastAsia="SimSun" w:hAnsi="Times New Roman"/>
      <w:b w:val="0"/>
      <w:sz w:val="22"/>
      <w:lang w:val="ru-RU" w:eastAsia="en-US"/>
    </w:rPr>
  </w:style>
  <w:style w:type="paragraph" w:customStyle="1" w:styleId="SectionNo">
    <w:name w:val="Section_No"/>
    <w:basedOn w:val="AnnexNo"/>
    <w:next w:val="Normal"/>
    <w:rsid w:val="00117069"/>
  </w:style>
  <w:style w:type="paragraph" w:customStyle="1" w:styleId="Sectiontitle">
    <w:name w:val="Section_title"/>
    <w:basedOn w:val="Annextitle"/>
    <w:next w:val="Normalaftertitle"/>
    <w:rsid w:val="00117069"/>
  </w:style>
  <w:style w:type="paragraph" w:customStyle="1" w:styleId="SpecialFooter">
    <w:name w:val="Special Footer"/>
    <w:basedOn w:val="Footer"/>
    <w:rsid w:val="00117069"/>
    <w:pPr>
      <w:tabs>
        <w:tab w:val="left" w:pos="567"/>
        <w:tab w:val="left" w:pos="1701"/>
        <w:tab w:val="left" w:pos="2835"/>
      </w:tabs>
    </w:pPr>
    <w:rPr>
      <w:caps w:val="0"/>
      <w:noProof w:val="0"/>
    </w:rPr>
  </w:style>
  <w:style w:type="paragraph" w:customStyle="1" w:styleId="Tablefin">
    <w:name w:val="Table_fin"/>
    <w:basedOn w:val="Normal"/>
    <w:rsid w:val="00117069"/>
    <w:pPr>
      <w:spacing w:before="0"/>
    </w:pPr>
    <w:rPr>
      <w:sz w:val="12"/>
      <w:lang w:val="fr-FR"/>
    </w:rPr>
  </w:style>
  <w:style w:type="character" w:customStyle="1" w:styleId="Tablefreq">
    <w:name w:val="Table_freq"/>
    <w:basedOn w:val="DefaultParagraphFont"/>
    <w:rsid w:val="00117069"/>
    <w:rPr>
      <w:rFonts w:cs="Times New Roman"/>
      <w:b/>
      <w:sz w:val="18"/>
    </w:rPr>
  </w:style>
  <w:style w:type="paragraph" w:customStyle="1" w:styleId="Tablehead">
    <w:name w:val="Table_head"/>
    <w:basedOn w:val="Tabletext"/>
    <w:next w:val="Tabletext"/>
    <w:link w:val="TableheadChar"/>
    <w:rsid w:val="005E1139"/>
    <w:pPr>
      <w:keepNext/>
      <w:spacing w:before="80" w:after="80"/>
      <w:jc w:val="center"/>
    </w:pPr>
    <w:rPr>
      <w:rFonts w:asciiTheme="majorBidi" w:hAnsiTheme="majorBidi"/>
      <w:b/>
      <w:lang w:val="en-GB"/>
    </w:rPr>
  </w:style>
  <w:style w:type="character" w:customStyle="1" w:styleId="TableheadChar">
    <w:name w:val="Table_head Char"/>
    <w:basedOn w:val="DefaultParagraphFont"/>
    <w:link w:val="Tablehead"/>
    <w:locked/>
    <w:rsid w:val="005E1139"/>
    <w:rPr>
      <w:rFonts w:asciiTheme="majorBidi" w:hAnsiTheme="majorBidi"/>
      <w:b/>
      <w:lang w:val="en-GB" w:eastAsia="en-US"/>
    </w:rPr>
  </w:style>
  <w:style w:type="paragraph" w:customStyle="1" w:styleId="Tablelegend">
    <w:name w:val="Table_legend"/>
    <w:basedOn w:val="Tabletext"/>
    <w:rsid w:val="00117069"/>
    <w:pPr>
      <w:spacing w:before="120"/>
    </w:pPr>
  </w:style>
  <w:style w:type="paragraph" w:customStyle="1" w:styleId="TableNo">
    <w:name w:val="Table_No"/>
    <w:basedOn w:val="Normal"/>
    <w:next w:val="Tabletitle"/>
    <w:link w:val="TableNoChar"/>
    <w:rsid w:val="00D05113"/>
    <w:pPr>
      <w:keepNext/>
      <w:spacing w:before="560" w:after="120"/>
      <w:jc w:val="center"/>
    </w:pPr>
    <w:rPr>
      <w:caps/>
      <w:sz w:val="20"/>
    </w:rPr>
  </w:style>
  <w:style w:type="character" w:customStyle="1" w:styleId="TableNoChar">
    <w:name w:val="Table_No Char"/>
    <w:basedOn w:val="DefaultParagraphFont"/>
    <w:link w:val="TableNo"/>
    <w:locked/>
    <w:rsid w:val="00D05113"/>
    <w:rPr>
      <w:rFonts w:ascii="Times New Roman" w:hAnsi="Times New Roman"/>
      <w:caps/>
      <w:lang w:val="ru-RU" w:eastAsia="en-US"/>
    </w:rPr>
  </w:style>
  <w:style w:type="paragraph" w:customStyle="1" w:styleId="Tableref">
    <w:name w:val="Table_ref"/>
    <w:basedOn w:val="Normal"/>
    <w:next w:val="Tabletitle"/>
    <w:rsid w:val="0011706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link w:val="Title1Char"/>
    <w:rsid w:val="0011706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character" w:customStyle="1" w:styleId="Title1Char">
    <w:name w:val="Title 1 Char"/>
    <w:basedOn w:val="DefaultParagraphFont"/>
    <w:link w:val="Title1"/>
    <w:locked/>
    <w:rsid w:val="00117069"/>
    <w:rPr>
      <w:rFonts w:ascii="Times New Roman" w:hAnsi="Times New Roman"/>
      <w:caps/>
      <w:sz w:val="26"/>
      <w:lang w:val="ru-RU" w:eastAsia="en-US"/>
    </w:rPr>
  </w:style>
  <w:style w:type="paragraph" w:customStyle="1" w:styleId="Title4">
    <w:name w:val="Title 4"/>
    <w:basedOn w:val="Title3"/>
    <w:next w:val="Heading1"/>
    <w:rsid w:val="00117069"/>
    <w:rPr>
      <w:b/>
    </w:rPr>
  </w:style>
  <w:style w:type="paragraph" w:customStyle="1" w:styleId="toc0">
    <w:name w:val="toc 0"/>
    <w:basedOn w:val="Normal"/>
    <w:next w:val="TOC1"/>
    <w:rsid w:val="00117069"/>
    <w:pPr>
      <w:tabs>
        <w:tab w:val="right" w:pos="9781"/>
      </w:tabs>
    </w:pPr>
    <w:rPr>
      <w:b/>
    </w:rPr>
  </w:style>
  <w:style w:type="paragraph" w:styleId="TOC1">
    <w:name w:val="toc 1"/>
    <w:basedOn w:val="Normal"/>
    <w:rsid w:val="00117069"/>
    <w:pPr>
      <w:keepLines/>
      <w:tabs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117069"/>
    <w:pPr>
      <w:spacing w:before="120"/>
    </w:pPr>
  </w:style>
  <w:style w:type="paragraph" w:styleId="TOC3">
    <w:name w:val="toc 3"/>
    <w:basedOn w:val="TOC2"/>
    <w:rsid w:val="00117069"/>
  </w:style>
  <w:style w:type="paragraph" w:styleId="TOC4">
    <w:name w:val="toc 4"/>
    <w:basedOn w:val="TOC3"/>
    <w:rsid w:val="00117069"/>
  </w:style>
  <w:style w:type="paragraph" w:styleId="TOC5">
    <w:name w:val="toc 5"/>
    <w:basedOn w:val="TOC4"/>
    <w:rsid w:val="00117069"/>
  </w:style>
  <w:style w:type="paragraph" w:styleId="TOC6">
    <w:name w:val="toc 6"/>
    <w:basedOn w:val="TOC4"/>
    <w:rsid w:val="00117069"/>
  </w:style>
  <w:style w:type="paragraph" w:styleId="TOC7">
    <w:name w:val="toc 7"/>
    <w:basedOn w:val="TOC4"/>
    <w:rsid w:val="00117069"/>
  </w:style>
  <w:style w:type="paragraph" w:styleId="TOC8">
    <w:name w:val="toc 8"/>
    <w:basedOn w:val="TOC4"/>
    <w:rsid w:val="00117069"/>
  </w:style>
  <w:style w:type="paragraph" w:customStyle="1" w:styleId="Volumetitle">
    <w:name w:val="Volume_title"/>
    <w:basedOn w:val="Normal"/>
    <w:qFormat/>
    <w:rsid w:val="00960EC0"/>
    <w:pPr>
      <w:jc w:val="center"/>
    </w:pPr>
    <w:rPr>
      <w:rFonts w:ascii="Times New Roman Bold" w:hAnsi="Times New Roman Bold"/>
      <w:b/>
      <w:caps/>
      <w:sz w:val="26"/>
      <w:lang w:val="en-US"/>
    </w:rPr>
  </w:style>
  <w:style w:type="paragraph" w:customStyle="1" w:styleId="Part1">
    <w:name w:val="Part_1"/>
    <w:basedOn w:val="Normal"/>
    <w:next w:val="Section1"/>
    <w:qFormat/>
    <w:rsid w:val="00A85E0F"/>
  </w:style>
  <w:style w:type="character" w:styleId="Hyperlink">
    <w:name w:val="Hyperlink"/>
    <w:basedOn w:val="DefaultParagraphFont"/>
    <w:rsid w:val="00117069"/>
    <w:rPr>
      <w:color w:val="0000FF"/>
      <w:u w:val="single"/>
    </w:rPr>
  </w:style>
  <w:style w:type="paragraph" w:customStyle="1" w:styleId="Opinionref">
    <w:name w:val="Opinion_ref"/>
    <w:basedOn w:val="Normal"/>
    <w:next w:val="Normal"/>
    <w:qFormat/>
    <w:rsid w:val="00E11080"/>
    <w:pPr>
      <w:keepNext/>
      <w:keepLines/>
      <w:jc w:val="center"/>
    </w:pPr>
    <w:rPr>
      <w:i/>
    </w:rPr>
  </w:style>
  <w:style w:type="paragraph" w:customStyle="1" w:styleId="Opiniontitle">
    <w:name w:val="Opinion_title"/>
    <w:basedOn w:val="Normal"/>
    <w:next w:val="Opinionref"/>
    <w:qFormat/>
    <w:rsid w:val="00E11080"/>
    <w:pPr>
      <w:keepNext/>
      <w:keepLines/>
      <w:spacing w:before="240"/>
      <w:jc w:val="center"/>
    </w:pPr>
    <w:rPr>
      <w:rFonts w:ascii="Times New Roman Bold" w:hAnsi="Times New Roman Bold"/>
      <w:b/>
      <w:sz w:val="26"/>
    </w:rPr>
  </w:style>
  <w:style w:type="paragraph" w:customStyle="1" w:styleId="OpinionNo">
    <w:name w:val="Opinion_No"/>
    <w:basedOn w:val="Normal"/>
    <w:next w:val="Opiniontitle"/>
    <w:qFormat/>
    <w:rsid w:val="00E11080"/>
    <w:pPr>
      <w:keepNext/>
      <w:keepLines/>
      <w:spacing w:before="480"/>
      <w:jc w:val="center"/>
    </w:pPr>
    <w:rPr>
      <w:caps/>
      <w:sz w:val="26"/>
    </w:rPr>
  </w:style>
  <w:style w:type="paragraph" w:customStyle="1" w:styleId="HeadingSummary">
    <w:name w:val="HeadingSummary"/>
    <w:basedOn w:val="Headingb"/>
    <w:qFormat/>
    <w:rsid w:val="00117EF2"/>
  </w:style>
  <w:style w:type="character" w:styleId="PlaceholderText">
    <w:name w:val="Placeholder Text"/>
    <w:basedOn w:val="DefaultParagraphFont"/>
    <w:uiPriority w:val="99"/>
    <w:semiHidden/>
    <w:rsid w:val="001434F1"/>
    <w:rPr>
      <w:color w:val="808080"/>
    </w:rPr>
  </w:style>
  <w:style w:type="paragraph" w:customStyle="1" w:styleId="DocNumber">
    <w:name w:val="DocNumber"/>
    <w:basedOn w:val="Normal"/>
    <w:rsid w:val="00662A60"/>
    <w:pPr>
      <w:tabs>
        <w:tab w:val="left" w:pos="851"/>
      </w:tabs>
      <w:spacing w:before="0"/>
    </w:pPr>
    <w:rPr>
      <w:rFonts w:ascii="Verdana" w:hAnsi="Verdana"/>
      <w:b/>
      <w:bCs/>
      <w:sz w:val="18"/>
      <w:szCs w:val="18"/>
      <w:lang w:val="en-US"/>
    </w:rPr>
  </w:style>
  <w:style w:type="paragraph" w:styleId="Revision">
    <w:name w:val="Revision"/>
    <w:hidden/>
    <w:uiPriority w:val="99"/>
    <w:semiHidden/>
    <w:rsid w:val="00C7550E"/>
    <w:rPr>
      <w:rFonts w:ascii="Times New Roman" w:hAnsi="Times New Roman"/>
      <w:sz w:val="22"/>
      <w:lang w:val="ru-RU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15D6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qFormat/>
    <w:rsid w:val="00F0602F"/>
    <w:pPr>
      <w:spacing w:before="120"/>
    </w:pPr>
    <w:rPr>
      <w:rFonts w:ascii="Times New Roman" w:eastAsia="MS Mincho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F0602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ind w:left="720"/>
      <w:contextualSpacing/>
      <w:textAlignment w:val="auto"/>
    </w:pPr>
    <w:rPr>
      <w:rFonts w:eastAsia="MS Mincho"/>
      <w:sz w:val="24"/>
      <w:szCs w:val="24"/>
      <w:lang w:val="en-US" w:eastAsia="ja-JP"/>
    </w:rPr>
  </w:style>
  <w:style w:type="character" w:customStyle="1" w:styleId="ListParagraphChar">
    <w:name w:val="List Paragraph Char"/>
    <w:link w:val="ListParagraph"/>
    <w:uiPriority w:val="34"/>
    <w:qFormat/>
    <w:rsid w:val="00F0602F"/>
    <w:rPr>
      <w:rFonts w:ascii="Times New Roman" w:eastAsia="MS Mincho" w:hAnsi="Times New Roman"/>
      <w:sz w:val="24"/>
      <w:szCs w:val="24"/>
      <w:lang w:eastAsia="ja-JP"/>
    </w:rPr>
  </w:style>
  <w:style w:type="paragraph" w:customStyle="1" w:styleId="Bulletlist1">
    <w:name w:val="Bullet list 1"/>
    <w:basedOn w:val="Normal"/>
    <w:qFormat/>
    <w:rsid w:val="00F0602F"/>
    <w:pPr>
      <w:tabs>
        <w:tab w:val="clear" w:pos="1134"/>
        <w:tab w:val="clear" w:pos="1871"/>
        <w:tab w:val="clear" w:pos="2268"/>
      </w:tabs>
      <w:overflowPunct/>
      <w:autoSpaceDE/>
      <w:autoSpaceDN/>
      <w:spacing w:before="40" w:after="40"/>
      <w:ind w:left="567" w:hanging="567"/>
      <w:jc w:val="both"/>
      <w:textAlignment w:val="auto"/>
    </w:pPr>
    <w:rPr>
      <w:rFonts w:ascii="Calibri" w:eastAsiaTheme="minorEastAsia" w:hAnsi="Calibri" w:cstheme="minorBidi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1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gss.itu.int/programme/" TargetMode="External"/><Relationship Id="rId21" Type="http://schemas.openxmlformats.org/officeDocument/2006/relationships/hyperlink" Target="https://gss.itu.int/" TargetMode="External"/><Relationship Id="rId34" Type="http://schemas.openxmlformats.org/officeDocument/2006/relationships/hyperlink" Target="https://www.itu.int/en/publications/Documents/tsb/2017-U4SSC-Collection-Methodology/files/downloads/421318-CollectionMethodologyforKPIfoSSC-2017.pdf" TargetMode="External"/><Relationship Id="rId42" Type="http://schemas.openxmlformats.org/officeDocument/2006/relationships/hyperlink" Target="https://www.itu.int/ITU-T/recommendations/rec.aspx?id=14720&amp;lang=en" TargetMode="External"/><Relationship Id="rId47" Type="http://schemas.openxmlformats.org/officeDocument/2006/relationships/image" Target="media/image17.png"/><Relationship Id="rId50" Type="http://schemas.openxmlformats.org/officeDocument/2006/relationships/hyperlink" Target="https://www.itu.int/en/ITU-T/focusgroups/ai4ad/Pages/default.aspx" TargetMode="External"/><Relationship Id="rId55" Type="http://schemas.openxmlformats.org/officeDocument/2006/relationships/hyperlink" Target="http://www.jointinitiativecouncil.org/" TargetMode="External"/><Relationship Id="rId63" Type="http://schemas.openxmlformats.org/officeDocument/2006/relationships/image" Target="media/image27.svg"/><Relationship Id="rId68" Type="http://schemas.openxmlformats.org/officeDocument/2006/relationships/footer" Target="footer5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gss.itu.int/" TargetMode="External"/><Relationship Id="rId29" Type="http://schemas.openxmlformats.org/officeDocument/2006/relationships/image" Target="media/image9.png"/><Relationship Id="rId11" Type="http://schemas.openxmlformats.org/officeDocument/2006/relationships/image" Target="media/image4.jpeg"/><Relationship Id="rId24" Type="http://schemas.openxmlformats.org/officeDocument/2006/relationships/hyperlink" Target="https://unfccc.int/process-and-meetings/the-paris-agreement/the-paris-agreement" TargetMode="External"/><Relationship Id="rId32" Type="http://schemas.openxmlformats.org/officeDocument/2006/relationships/image" Target="media/image12.svg"/><Relationship Id="rId37" Type="http://schemas.openxmlformats.org/officeDocument/2006/relationships/hyperlink" Target="https://www.itu.int/en/ITU-T/focusgroups/ai4a/Pages/default.aspx" TargetMode="External"/><Relationship Id="rId40" Type="http://schemas.openxmlformats.org/officeDocument/2006/relationships/image" Target="media/image15.svg"/><Relationship Id="rId45" Type="http://schemas.openxmlformats.org/officeDocument/2006/relationships/hyperlink" Target="https://www.itu.int/en/ITU-T/focusgroups/ai4ee/Pages/default.aspx" TargetMode="External"/><Relationship Id="rId53" Type="http://schemas.openxmlformats.org/officeDocument/2006/relationships/image" Target="media/image21.svg"/><Relationship Id="rId58" Type="http://schemas.openxmlformats.org/officeDocument/2006/relationships/image" Target="media/image23.png"/><Relationship Id="rId66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image" Target="media/image25.png"/><Relationship Id="rId14" Type="http://schemas.openxmlformats.org/officeDocument/2006/relationships/footer" Target="footer2.xml"/><Relationship Id="rId22" Type="http://schemas.openxmlformats.org/officeDocument/2006/relationships/hyperlink" Target="https://www.un.org/sustainabledevelopment/development-agenda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svg"/><Relationship Id="rId35" Type="http://schemas.openxmlformats.org/officeDocument/2006/relationships/hyperlink" Target="https://www.itu.int/ITU-T/recommendations/rec.aspx?rec=12884" TargetMode="External"/><Relationship Id="rId43" Type="http://schemas.openxmlformats.org/officeDocument/2006/relationships/hyperlink" Target="https://www.itu.int/ITU-T/recommendations/rec.aspx?id=14084&amp;lang=en" TargetMode="External"/><Relationship Id="rId48" Type="http://schemas.openxmlformats.org/officeDocument/2006/relationships/image" Target="media/image18.svg"/><Relationship Id="rId56" Type="http://schemas.openxmlformats.org/officeDocument/2006/relationships/hyperlink" Target="https://www.itu.int/en/ITU-T/focusgroups/ai4h/Pages/default.aspx" TargetMode="External"/><Relationship Id="rId64" Type="http://schemas.openxmlformats.org/officeDocument/2006/relationships/image" Target="media/image28.jpeg"/><Relationship Id="rId69" Type="http://schemas.openxmlformats.org/officeDocument/2006/relationships/fontTable" Target="fontTable.xml"/><Relationship Id="rId8" Type="http://schemas.openxmlformats.org/officeDocument/2006/relationships/hyperlink" Target="mailto:bilel.jamoussi@itu.int" TargetMode="External"/><Relationship Id="rId51" Type="http://schemas.openxmlformats.org/officeDocument/2006/relationships/image" Target="media/image19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25" Type="http://schemas.openxmlformats.org/officeDocument/2006/relationships/hyperlink" Target="https://www.itu.int/en/itu-wsis/Pages/default.aspx" TargetMode="External"/><Relationship Id="rId33" Type="http://schemas.openxmlformats.org/officeDocument/2006/relationships/hyperlink" Target="https://www.itu.int/go/u4ssc'" TargetMode="External"/><Relationship Id="rId38" Type="http://schemas.openxmlformats.org/officeDocument/2006/relationships/image" Target="media/image13.jpeg"/><Relationship Id="rId46" Type="http://schemas.openxmlformats.org/officeDocument/2006/relationships/image" Target="media/image16.png"/><Relationship Id="rId59" Type="http://schemas.openxmlformats.org/officeDocument/2006/relationships/image" Target="media/image24.svg"/><Relationship Id="rId67" Type="http://schemas.openxmlformats.org/officeDocument/2006/relationships/footer" Target="footer4.xml"/><Relationship Id="rId41" Type="http://schemas.openxmlformats.org/officeDocument/2006/relationships/hyperlink" Target="https://www.itu.int/ITU-T/recommendations/rec.aspx?rec=14301" TargetMode="External"/><Relationship Id="rId54" Type="http://schemas.openxmlformats.org/officeDocument/2006/relationships/hyperlink" Target="https://www.itu.int/ITU-T/recommendations/rec.aspx?rec=13686" TargetMode="External"/><Relationship Id="rId62" Type="http://schemas.openxmlformats.org/officeDocument/2006/relationships/image" Target="media/image26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yperlink" Target="https://unfccc.int/documents/310475" TargetMode="External"/><Relationship Id="rId28" Type="http://schemas.openxmlformats.org/officeDocument/2006/relationships/image" Target="media/image8.svg"/><Relationship Id="rId36" Type="http://schemas.openxmlformats.org/officeDocument/2006/relationships/hyperlink" Target="https://www.itu.int/ITU-T/recommendations/rec.aspx?rec=13864" TargetMode="External"/><Relationship Id="rId49" Type="http://schemas.openxmlformats.org/officeDocument/2006/relationships/hyperlink" Target="https://aiforgood.itu.int/about/ai-ml-pre-standardization/ai4roadsafety/" TargetMode="External"/><Relationship Id="rId57" Type="http://schemas.openxmlformats.org/officeDocument/2006/relationships/image" Target="media/image22.jpeg"/><Relationship Id="rId10" Type="http://schemas.openxmlformats.org/officeDocument/2006/relationships/image" Target="media/image3.png"/><Relationship Id="rId31" Type="http://schemas.openxmlformats.org/officeDocument/2006/relationships/image" Target="media/image11.png"/><Relationship Id="rId44" Type="http://schemas.openxmlformats.org/officeDocument/2006/relationships/hyperlink" Target="https://www.itu.int/ITU-T/recommendations/rec.aspx?rec=14082" TargetMode="External"/><Relationship Id="rId52" Type="http://schemas.openxmlformats.org/officeDocument/2006/relationships/image" Target="media/image20.png"/><Relationship Id="rId60" Type="http://schemas.openxmlformats.org/officeDocument/2006/relationships/hyperlink" Target="https://digitalpublicgoods.net/standard/" TargetMode="External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3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11</Pages>
  <Words>2194</Words>
  <Characters>17704</Characters>
  <Application>Microsoft Office Word</Application>
  <DocSecurity>0</DocSecurity>
  <Lines>147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19859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World Telecommunication Standardization Assembly</dc:subject>
  <dc:creator>Svechnikov, Andrey</dc:creator>
  <dc:description>Template used by DPM and CPI for the WTSA-16</dc:description>
  <cp:lastModifiedBy>Russian</cp:lastModifiedBy>
  <cp:revision>6</cp:revision>
  <cp:lastPrinted>2016-03-08T13:33:00Z</cp:lastPrinted>
  <dcterms:created xsi:type="dcterms:W3CDTF">2022-03-01T09:28:00Z</dcterms:created>
  <dcterms:modified xsi:type="dcterms:W3CDTF">2022-03-01T10:04:00Z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RR</vt:lpwstr>
  </property>
  <property fmtid="{D5CDD505-2E9C-101B-9397-08002B2CF9AE}" pid="3" name="Docnum">
    <vt:lpwstr>PR_WRC07.dot</vt:lpwstr>
  </property>
  <property fmtid="{D5CDD505-2E9C-101B-9397-08002B2CF9AE}" pid="4" name="Docdate">
    <vt:lpwstr/>
  </property>
  <property fmtid="{D5CDD505-2E9C-101B-9397-08002B2CF9AE}" pid="5" name="Docorlang">
    <vt:lpwstr/>
  </property>
  <property fmtid="{D5CDD505-2E9C-101B-9397-08002B2CF9AE}" pid="6" name="Docbluepink">
    <vt:lpwstr/>
  </property>
  <property fmtid="{D5CDD505-2E9C-101B-9397-08002B2CF9AE}" pid="7" name="Docdest">
    <vt:lpwstr/>
  </property>
  <property fmtid="{D5CDD505-2E9C-101B-9397-08002B2CF9AE}" pid="8" name="Docauthor">
    <vt:lpwstr/>
  </property>
</Properties>
</file>