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000" w:firstRow="0" w:lastRow="0" w:firstColumn="0" w:lastColumn="0" w:noHBand="0" w:noVBand="0"/>
      </w:tblPr>
      <w:tblGrid>
        <w:gridCol w:w="6666"/>
        <w:gridCol w:w="2952"/>
      </w:tblGrid>
      <w:tr w:rsidR="00CF2532" w:rsidRPr="00A55FEA" w14:paraId="7E8FB31A" w14:textId="77777777" w:rsidTr="004A3BF7">
        <w:trPr>
          <w:cantSplit/>
        </w:trPr>
        <w:tc>
          <w:tcPr>
            <w:tcW w:w="6804" w:type="dxa"/>
            <w:vAlign w:val="center"/>
          </w:tcPr>
          <w:p w14:paraId="2523400A" w14:textId="415D4D8F" w:rsidR="00CF2532" w:rsidRPr="00A55FEA" w:rsidRDefault="00CF2532" w:rsidP="00526703">
            <w:pPr>
              <w:rPr>
                <w:rFonts w:ascii="Verdana" w:hAnsi="Verdana" w:cs="Times New Roman Bold"/>
                <w:b/>
                <w:bCs/>
                <w:sz w:val="22"/>
                <w:szCs w:val="22"/>
                <w:lang w:val="fr-FR"/>
              </w:rPr>
            </w:pPr>
            <w:r w:rsidRPr="00A55FEA">
              <w:rPr>
                <w:rFonts w:ascii="Verdana" w:hAnsi="Verdana" w:cs="Times New Roman Bold"/>
                <w:b/>
                <w:bCs/>
                <w:sz w:val="22"/>
                <w:szCs w:val="22"/>
                <w:lang w:val="fr-FR"/>
              </w:rPr>
              <w:t xml:space="preserve">Assemblée mondiale de normalisation </w:t>
            </w:r>
            <w:r w:rsidRPr="00A55FEA">
              <w:rPr>
                <w:rFonts w:ascii="Verdana" w:hAnsi="Verdana" w:cs="Times New Roman Bold"/>
                <w:b/>
                <w:bCs/>
                <w:sz w:val="22"/>
                <w:szCs w:val="22"/>
                <w:lang w:val="fr-FR"/>
              </w:rPr>
              <w:br/>
              <w:t>des télécommunications (AMNT-20)</w:t>
            </w:r>
            <w:r w:rsidRPr="00A55FEA">
              <w:rPr>
                <w:rFonts w:ascii="Verdana" w:hAnsi="Verdana" w:cs="Times New Roman Bold"/>
                <w:b/>
                <w:bCs/>
                <w:sz w:val="26"/>
                <w:szCs w:val="26"/>
                <w:lang w:val="fr-FR"/>
              </w:rPr>
              <w:br/>
            </w:r>
            <w:r w:rsidR="00A102CA" w:rsidRPr="00A55FEA">
              <w:rPr>
                <w:rFonts w:ascii="Verdana" w:hAnsi="Verdana" w:cs="Times New Roman Bold"/>
                <w:b/>
                <w:bCs/>
                <w:sz w:val="18"/>
                <w:szCs w:val="18"/>
                <w:lang w:val="fr-FR"/>
              </w:rPr>
              <w:t>Genève</w:t>
            </w:r>
            <w:r w:rsidR="003474F2" w:rsidRPr="00A55FEA">
              <w:rPr>
                <w:rFonts w:ascii="Verdana" w:hAnsi="Verdana" w:cs="Times New Roman Bold"/>
                <w:b/>
                <w:bCs/>
                <w:sz w:val="18"/>
                <w:szCs w:val="18"/>
                <w:lang w:val="fr-FR"/>
              </w:rPr>
              <w:t>, 1</w:t>
            </w:r>
            <w:r w:rsidR="00944D75" w:rsidRPr="00A55FEA">
              <w:rPr>
                <w:rFonts w:ascii="Verdana" w:hAnsi="Verdana" w:cs="Times New Roman Bold"/>
                <w:b/>
                <w:bCs/>
                <w:sz w:val="18"/>
                <w:szCs w:val="18"/>
                <w:lang w:val="fr-FR"/>
              </w:rPr>
              <w:t>er</w:t>
            </w:r>
            <w:r w:rsidR="003474F2" w:rsidRPr="00A55FEA">
              <w:rPr>
                <w:rFonts w:ascii="Verdana" w:hAnsi="Verdana" w:cs="Times New Roman Bold"/>
                <w:b/>
                <w:bCs/>
                <w:sz w:val="18"/>
                <w:szCs w:val="18"/>
                <w:lang w:val="fr-FR"/>
              </w:rPr>
              <w:t>-9 mars 2022</w:t>
            </w:r>
          </w:p>
        </w:tc>
        <w:tc>
          <w:tcPr>
            <w:tcW w:w="3007" w:type="dxa"/>
            <w:vAlign w:val="center"/>
          </w:tcPr>
          <w:p w14:paraId="545C9367" w14:textId="4172B943" w:rsidR="00CF2532" w:rsidRPr="00A55FEA" w:rsidRDefault="00CF2532" w:rsidP="004A3BF7">
            <w:pPr>
              <w:spacing w:before="0"/>
              <w:jc w:val="center"/>
              <w:rPr>
                <w:lang w:val="fr-FR"/>
              </w:rPr>
            </w:pPr>
            <w:r w:rsidRPr="00A55FEA">
              <w:rPr>
                <w:noProof/>
                <w:lang w:val="en-US"/>
              </w:rPr>
              <w:drawing>
                <wp:inline distT="0" distB="0" distL="0" distR="0" wp14:anchorId="693A258A" wp14:editId="76BF160A">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D581B" w:rsidRPr="00A55FEA" w14:paraId="6C692498" w14:textId="77777777" w:rsidTr="00530525">
        <w:trPr>
          <w:cantSplit/>
        </w:trPr>
        <w:tc>
          <w:tcPr>
            <w:tcW w:w="6804" w:type="dxa"/>
            <w:tcBorders>
              <w:bottom w:val="single" w:sz="12" w:space="0" w:color="auto"/>
            </w:tcBorders>
          </w:tcPr>
          <w:p w14:paraId="69D6E0BB" w14:textId="77777777" w:rsidR="00595780" w:rsidRPr="00A55FEA" w:rsidRDefault="00595780" w:rsidP="00530525">
            <w:pPr>
              <w:spacing w:before="0"/>
              <w:rPr>
                <w:lang w:val="fr-FR"/>
              </w:rPr>
            </w:pPr>
          </w:p>
        </w:tc>
        <w:tc>
          <w:tcPr>
            <w:tcW w:w="3007" w:type="dxa"/>
            <w:tcBorders>
              <w:bottom w:val="single" w:sz="12" w:space="0" w:color="auto"/>
            </w:tcBorders>
          </w:tcPr>
          <w:p w14:paraId="73786289" w14:textId="77777777" w:rsidR="00595780" w:rsidRPr="00A55FEA" w:rsidRDefault="00595780" w:rsidP="00530525">
            <w:pPr>
              <w:spacing w:before="0"/>
              <w:rPr>
                <w:lang w:val="fr-FR"/>
              </w:rPr>
            </w:pPr>
          </w:p>
        </w:tc>
      </w:tr>
      <w:tr w:rsidR="001D581B" w:rsidRPr="00A55FEA" w14:paraId="12FF1837" w14:textId="77777777" w:rsidTr="00530525">
        <w:trPr>
          <w:cantSplit/>
        </w:trPr>
        <w:tc>
          <w:tcPr>
            <w:tcW w:w="6804" w:type="dxa"/>
            <w:tcBorders>
              <w:top w:val="single" w:sz="12" w:space="0" w:color="auto"/>
            </w:tcBorders>
          </w:tcPr>
          <w:p w14:paraId="18ADBAC1" w14:textId="77777777" w:rsidR="00595780" w:rsidRPr="00A55FEA" w:rsidRDefault="00595780" w:rsidP="00530525">
            <w:pPr>
              <w:spacing w:before="0"/>
              <w:rPr>
                <w:lang w:val="fr-FR"/>
              </w:rPr>
            </w:pPr>
          </w:p>
        </w:tc>
        <w:tc>
          <w:tcPr>
            <w:tcW w:w="3007" w:type="dxa"/>
          </w:tcPr>
          <w:p w14:paraId="5BE2485E" w14:textId="77777777" w:rsidR="00595780" w:rsidRPr="00A55FEA" w:rsidRDefault="00595780" w:rsidP="00530525">
            <w:pPr>
              <w:spacing w:before="0"/>
              <w:rPr>
                <w:rFonts w:ascii="Verdana" w:hAnsi="Verdana"/>
                <w:b/>
                <w:bCs/>
                <w:sz w:val="20"/>
                <w:lang w:val="fr-FR"/>
              </w:rPr>
            </w:pPr>
          </w:p>
        </w:tc>
      </w:tr>
      <w:tr w:rsidR="00C26BA2" w:rsidRPr="00A55FEA" w14:paraId="2B524C27" w14:textId="77777777" w:rsidTr="00530525">
        <w:trPr>
          <w:cantSplit/>
        </w:trPr>
        <w:tc>
          <w:tcPr>
            <w:tcW w:w="6804" w:type="dxa"/>
          </w:tcPr>
          <w:p w14:paraId="5F50B631" w14:textId="7FAEEED6" w:rsidR="00C26BA2" w:rsidRPr="00A55FEA" w:rsidRDefault="00B9255C" w:rsidP="00530525">
            <w:pPr>
              <w:spacing w:before="0"/>
              <w:rPr>
                <w:lang w:val="fr-FR"/>
              </w:rPr>
            </w:pPr>
            <w:r w:rsidRPr="00A55FEA">
              <w:rPr>
                <w:rFonts w:ascii="Verdana" w:hAnsi="Verdana"/>
                <w:b/>
                <w:sz w:val="20"/>
                <w:lang w:val="fr-FR"/>
              </w:rPr>
              <w:t>SÉANCE PLÉNIÈRE</w:t>
            </w:r>
          </w:p>
        </w:tc>
        <w:tc>
          <w:tcPr>
            <w:tcW w:w="3007" w:type="dxa"/>
          </w:tcPr>
          <w:p w14:paraId="366A6931" w14:textId="0F537DA1" w:rsidR="00C26BA2" w:rsidRPr="00A55FEA" w:rsidRDefault="00F013B3" w:rsidP="00D300B0">
            <w:pPr>
              <w:pStyle w:val="DocNumber"/>
              <w:rPr>
                <w:lang w:val="fr-FR"/>
              </w:rPr>
            </w:pPr>
            <w:r w:rsidRPr="00A55FEA">
              <w:rPr>
                <w:lang w:val="fr-FR"/>
              </w:rPr>
              <w:t>Révision 1 au</w:t>
            </w:r>
            <w:r w:rsidRPr="00A55FEA">
              <w:rPr>
                <w:lang w:val="fr-FR"/>
              </w:rPr>
              <w:br/>
            </w:r>
            <w:r w:rsidR="00B9255C" w:rsidRPr="00A55FEA">
              <w:rPr>
                <w:lang w:val="fr-FR"/>
              </w:rPr>
              <w:t>Document 43-F</w:t>
            </w:r>
          </w:p>
        </w:tc>
      </w:tr>
      <w:tr w:rsidR="001D581B" w:rsidRPr="00A55FEA" w14:paraId="4DE9306A" w14:textId="77777777" w:rsidTr="00530525">
        <w:trPr>
          <w:cantSplit/>
        </w:trPr>
        <w:tc>
          <w:tcPr>
            <w:tcW w:w="6804" w:type="dxa"/>
          </w:tcPr>
          <w:p w14:paraId="0F40355C" w14:textId="3D45BC77" w:rsidR="00595780" w:rsidRPr="00A55FEA" w:rsidRDefault="00595780" w:rsidP="00530525">
            <w:pPr>
              <w:spacing w:before="0"/>
              <w:rPr>
                <w:lang w:val="fr-FR"/>
              </w:rPr>
            </w:pPr>
          </w:p>
        </w:tc>
        <w:tc>
          <w:tcPr>
            <w:tcW w:w="3007" w:type="dxa"/>
          </w:tcPr>
          <w:p w14:paraId="2D4BBEF3" w14:textId="70BA15DB" w:rsidR="00595780" w:rsidRPr="00A55FEA" w:rsidRDefault="00B9255C" w:rsidP="00530525">
            <w:pPr>
              <w:spacing w:before="0"/>
              <w:rPr>
                <w:lang w:val="fr-FR"/>
              </w:rPr>
            </w:pPr>
            <w:r w:rsidRPr="00A55FEA">
              <w:rPr>
                <w:rFonts w:ascii="Verdana" w:hAnsi="Verdana"/>
                <w:b/>
                <w:sz w:val="20"/>
                <w:lang w:val="fr-FR"/>
              </w:rPr>
              <w:t>28 février 2022</w:t>
            </w:r>
          </w:p>
        </w:tc>
      </w:tr>
      <w:tr w:rsidR="001D581B" w:rsidRPr="00A55FEA" w14:paraId="311DA8A3" w14:textId="77777777" w:rsidTr="00530525">
        <w:trPr>
          <w:cantSplit/>
        </w:trPr>
        <w:tc>
          <w:tcPr>
            <w:tcW w:w="6804" w:type="dxa"/>
          </w:tcPr>
          <w:p w14:paraId="05F33EEF" w14:textId="77777777" w:rsidR="00595780" w:rsidRPr="00A55FEA" w:rsidRDefault="00595780" w:rsidP="00530525">
            <w:pPr>
              <w:spacing w:before="0"/>
              <w:rPr>
                <w:lang w:val="fr-FR"/>
              </w:rPr>
            </w:pPr>
          </w:p>
        </w:tc>
        <w:tc>
          <w:tcPr>
            <w:tcW w:w="3007" w:type="dxa"/>
          </w:tcPr>
          <w:p w14:paraId="5FC203EE" w14:textId="50D007BF" w:rsidR="00595780" w:rsidRPr="00A55FEA" w:rsidRDefault="00B9255C" w:rsidP="00530525">
            <w:pPr>
              <w:spacing w:before="0"/>
              <w:rPr>
                <w:lang w:val="fr-FR"/>
              </w:rPr>
            </w:pPr>
            <w:r w:rsidRPr="00A55FEA">
              <w:rPr>
                <w:rFonts w:ascii="Verdana" w:hAnsi="Verdana"/>
                <w:b/>
                <w:sz w:val="20"/>
                <w:lang w:val="fr-FR"/>
              </w:rPr>
              <w:t>Original: anglais</w:t>
            </w:r>
          </w:p>
        </w:tc>
      </w:tr>
      <w:tr w:rsidR="000032AD" w:rsidRPr="00A55FEA" w14:paraId="4E23F5DE" w14:textId="77777777" w:rsidTr="00530525">
        <w:trPr>
          <w:cantSplit/>
        </w:trPr>
        <w:tc>
          <w:tcPr>
            <w:tcW w:w="9811" w:type="dxa"/>
            <w:gridSpan w:val="2"/>
          </w:tcPr>
          <w:p w14:paraId="59DB53A0" w14:textId="77777777" w:rsidR="000032AD" w:rsidRPr="00A55FEA" w:rsidRDefault="000032AD" w:rsidP="00530525">
            <w:pPr>
              <w:spacing w:before="0"/>
              <w:rPr>
                <w:rFonts w:ascii="Verdana" w:hAnsi="Verdana"/>
                <w:b/>
                <w:bCs/>
                <w:sz w:val="20"/>
                <w:lang w:val="fr-FR"/>
              </w:rPr>
            </w:pPr>
          </w:p>
        </w:tc>
      </w:tr>
      <w:tr w:rsidR="00595780" w:rsidRPr="00A55FEA" w14:paraId="06F1D33F" w14:textId="77777777" w:rsidTr="00530525">
        <w:trPr>
          <w:cantSplit/>
        </w:trPr>
        <w:tc>
          <w:tcPr>
            <w:tcW w:w="9811" w:type="dxa"/>
            <w:gridSpan w:val="2"/>
          </w:tcPr>
          <w:p w14:paraId="549C3032" w14:textId="7AC8399A" w:rsidR="00595780" w:rsidRPr="00A55FEA" w:rsidRDefault="00B9255C" w:rsidP="00530525">
            <w:pPr>
              <w:pStyle w:val="Source"/>
              <w:rPr>
                <w:lang w:val="fr-FR"/>
              </w:rPr>
            </w:pPr>
            <w:r w:rsidRPr="00A55FEA">
              <w:rPr>
                <w:lang w:val="fr-FR"/>
              </w:rPr>
              <w:t>Directeur du TSB</w:t>
            </w:r>
          </w:p>
        </w:tc>
      </w:tr>
      <w:tr w:rsidR="00595780" w:rsidRPr="004679C7" w14:paraId="25545E43" w14:textId="77777777" w:rsidTr="00530525">
        <w:trPr>
          <w:cantSplit/>
        </w:trPr>
        <w:tc>
          <w:tcPr>
            <w:tcW w:w="9811" w:type="dxa"/>
            <w:gridSpan w:val="2"/>
          </w:tcPr>
          <w:p w14:paraId="0641CCA4" w14:textId="7B2C87E0" w:rsidR="00595780" w:rsidRPr="00A55FEA" w:rsidRDefault="00B9255C" w:rsidP="00530525">
            <w:pPr>
              <w:pStyle w:val="Title1"/>
              <w:rPr>
                <w:lang w:val="fr-FR"/>
              </w:rPr>
            </w:pPr>
            <w:r w:rsidRPr="00A55FEA">
              <w:rPr>
                <w:lang w:val="fr-FR"/>
              </w:rPr>
              <w:t>Conclusions du quatrième Colloque mondial</w:t>
            </w:r>
            <w:r w:rsidR="009458E7" w:rsidRPr="00A55FEA">
              <w:rPr>
                <w:lang w:val="fr-FR"/>
              </w:rPr>
              <w:br/>
            </w:r>
            <w:r w:rsidRPr="00A55FEA">
              <w:rPr>
                <w:lang w:val="fr-FR"/>
              </w:rPr>
              <w:t>sur la normalisation</w:t>
            </w:r>
          </w:p>
        </w:tc>
      </w:tr>
      <w:tr w:rsidR="00595780" w:rsidRPr="004679C7" w14:paraId="0E0F2FDE" w14:textId="77777777" w:rsidTr="00530525">
        <w:trPr>
          <w:cantSplit/>
        </w:trPr>
        <w:tc>
          <w:tcPr>
            <w:tcW w:w="9811" w:type="dxa"/>
            <w:gridSpan w:val="2"/>
          </w:tcPr>
          <w:p w14:paraId="30B0EA09" w14:textId="7665A38B" w:rsidR="00595780" w:rsidRPr="00A55FEA" w:rsidRDefault="00595780" w:rsidP="00530525">
            <w:pPr>
              <w:pStyle w:val="Title2"/>
              <w:rPr>
                <w:lang w:val="fr-FR"/>
              </w:rPr>
            </w:pPr>
          </w:p>
        </w:tc>
      </w:tr>
      <w:tr w:rsidR="00C26BA2" w:rsidRPr="004679C7" w14:paraId="1E9DF784" w14:textId="77777777" w:rsidTr="00D300B0">
        <w:trPr>
          <w:cantSplit/>
          <w:trHeight w:hRule="exact" w:val="120"/>
        </w:trPr>
        <w:tc>
          <w:tcPr>
            <w:tcW w:w="9811" w:type="dxa"/>
            <w:gridSpan w:val="2"/>
          </w:tcPr>
          <w:p w14:paraId="77AC0DE5" w14:textId="310146A7" w:rsidR="00C26BA2" w:rsidRPr="00A55FEA" w:rsidRDefault="00C26BA2" w:rsidP="00530525">
            <w:pPr>
              <w:pStyle w:val="Agendaitem"/>
              <w:rPr>
                <w:lang w:val="fr-FR"/>
              </w:rPr>
            </w:pPr>
          </w:p>
        </w:tc>
      </w:tr>
    </w:tbl>
    <w:p w14:paraId="2D2D3708" w14:textId="77777777" w:rsidR="00E11197" w:rsidRPr="00A55FEA" w:rsidRDefault="00E11197" w:rsidP="00E11197">
      <w:pPr>
        <w:rPr>
          <w:lang w:val="fr-FR"/>
        </w:rPr>
      </w:pPr>
    </w:p>
    <w:tbl>
      <w:tblPr>
        <w:tblW w:w="5089" w:type="pct"/>
        <w:tblLayout w:type="fixed"/>
        <w:tblLook w:val="0000" w:firstRow="0" w:lastRow="0" w:firstColumn="0" w:lastColumn="0" w:noHBand="0" w:noVBand="0"/>
      </w:tblPr>
      <w:tblGrid>
        <w:gridCol w:w="1877"/>
        <w:gridCol w:w="3870"/>
        <w:gridCol w:w="3871"/>
      </w:tblGrid>
      <w:tr w:rsidR="00E11197" w:rsidRPr="004679C7" w14:paraId="29A1BD5F" w14:textId="77777777" w:rsidTr="00863217">
        <w:trPr>
          <w:cantSplit/>
        </w:trPr>
        <w:tc>
          <w:tcPr>
            <w:tcW w:w="1877" w:type="dxa"/>
          </w:tcPr>
          <w:p w14:paraId="3AA4EA99" w14:textId="1B148067" w:rsidR="00E11197" w:rsidRPr="00A55FEA" w:rsidRDefault="00E11197" w:rsidP="00193AD1">
            <w:pPr>
              <w:rPr>
                <w:lang w:val="fr-FR"/>
              </w:rPr>
            </w:pPr>
            <w:r w:rsidRPr="00A55FEA">
              <w:rPr>
                <w:b/>
                <w:bCs/>
                <w:lang w:val="fr-FR"/>
              </w:rPr>
              <w:t>Résumé:</w:t>
            </w:r>
          </w:p>
        </w:tc>
        <w:tc>
          <w:tcPr>
            <w:tcW w:w="7741" w:type="dxa"/>
            <w:gridSpan w:val="2"/>
          </w:tcPr>
          <w:p w14:paraId="63C8CE5D" w14:textId="66D74096" w:rsidR="00E11197" w:rsidRPr="00A55FEA" w:rsidRDefault="00B9255C" w:rsidP="009458E7">
            <w:pPr>
              <w:rPr>
                <w:lang w:val="fr-FR"/>
              </w:rPr>
            </w:pPr>
            <w:r w:rsidRPr="00A55FEA">
              <w:rPr>
                <w:lang w:val="fr-FR"/>
              </w:rPr>
              <w:t>Le présent rapport récapitule les conclusions du quatrième Colloque mondial sur la normalisation.</w:t>
            </w:r>
          </w:p>
        </w:tc>
      </w:tr>
      <w:tr w:rsidR="00081194" w:rsidRPr="004679C7" w14:paraId="1F131B63" w14:textId="77777777" w:rsidTr="00863217">
        <w:trPr>
          <w:cantSplit/>
        </w:trPr>
        <w:tc>
          <w:tcPr>
            <w:tcW w:w="1877" w:type="dxa"/>
          </w:tcPr>
          <w:p w14:paraId="64CF59CE" w14:textId="7C8E9D6C" w:rsidR="00081194" w:rsidRPr="00A55FEA" w:rsidRDefault="00081194" w:rsidP="00A16FCA">
            <w:pPr>
              <w:rPr>
                <w:b/>
                <w:bCs/>
                <w:lang w:val="fr-FR"/>
              </w:rPr>
            </w:pPr>
            <w:r w:rsidRPr="00A55FEA">
              <w:rPr>
                <w:b/>
                <w:bCs/>
                <w:lang w:val="fr-FR"/>
              </w:rPr>
              <w:t>Contact:</w:t>
            </w:r>
          </w:p>
        </w:tc>
        <w:tc>
          <w:tcPr>
            <w:tcW w:w="3870" w:type="dxa"/>
          </w:tcPr>
          <w:p w14:paraId="32DE0F20" w14:textId="0EBFC8B0" w:rsidR="00081194" w:rsidRPr="00A55FEA" w:rsidRDefault="00B9255C" w:rsidP="00A16FCA">
            <w:pPr>
              <w:rPr>
                <w:lang w:val="fr-FR"/>
              </w:rPr>
            </w:pPr>
            <w:r w:rsidRPr="00A55FEA">
              <w:rPr>
                <w:lang w:val="fr-FR"/>
              </w:rPr>
              <w:t>TSB</w:t>
            </w:r>
          </w:p>
        </w:tc>
        <w:tc>
          <w:tcPr>
            <w:tcW w:w="3871" w:type="dxa"/>
          </w:tcPr>
          <w:p w14:paraId="01B53085" w14:textId="0D923FEB" w:rsidR="00081194" w:rsidRPr="00A55FEA" w:rsidRDefault="00081194" w:rsidP="00A16FCA">
            <w:pPr>
              <w:rPr>
                <w:lang w:val="fr-FR"/>
              </w:rPr>
            </w:pPr>
            <w:r w:rsidRPr="00A55FEA">
              <w:rPr>
                <w:lang w:val="fr-FR"/>
              </w:rPr>
              <w:t>Courriel:</w:t>
            </w:r>
            <w:r w:rsidR="009019FD" w:rsidRPr="00A55FEA">
              <w:rPr>
                <w:lang w:val="fr-FR"/>
              </w:rPr>
              <w:tab/>
            </w:r>
            <w:hyperlink r:id="rId9" w:history="1">
              <w:r w:rsidR="00B9255C" w:rsidRPr="00A55FEA">
                <w:rPr>
                  <w:rStyle w:val="Hyperlink"/>
                  <w:lang w:val="fr-FR"/>
                </w:rPr>
                <w:t>bilel.jamoussi@itu.int</w:t>
              </w:r>
            </w:hyperlink>
          </w:p>
        </w:tc>
      </w:tr>
    </w:tbl>
    <w:p w14:paraId="431E43B8" w14:textId="5156D0FB" w:rsidR="00081194" w:rsidRPr="00A55FEA" w:rsidRDefault="003F7FEB" w:rsidP="003F7FEB">
      <w:pPr>
        <w:spacing w:before="480"/>
        <w:rPr>
          <w:lang w:val="fr-FR"/>
        </w:rPr>
      </w:pPr>
      <w:r>
        <w:rPr>
          <w:color w:val="000000"/>
          <w:lang w:val="fr-CH"/>
        </w:rPr>
        <w:t xml:space="preserve">On trouvera </w:t>
      </w:r>
      <w:bookmarkStart w:id="0" w:name="_GoBack"/>
      <w:bookmarkEnd w:id="0"/>
      <w:r w:rsidR="00863217" w:rsidRPr="004679C7">
        <w:rPr>
          <w:lang w:val="fr-FR"/>
        </w:rPr>
        <w:t>ci-dessous les c</w:t>
      </w:r>
      <w:r w:rsidR="00B9255C" w:rsidRPr="004679C7">
        <w:rPr>
          <w:lang w:val="fr-FR"/>
        </w:rPr>
        <w:t>onclusions du quatrième Colloque mondial sur la normalisation</w:t>
      </w:r>
      <w:r w:rsidR="004679C7">
        <w:rPr>
          <w:lang w:val="fr-FR"/>
        </w:rPr>
        <w:t>.</w:t>
      </w:r>
    </w:p>
    <w:p w14:paraId="3362C6EA" w14:textId="395A5578" w:rsidR="00F013B3" w:rsidRPr="00A55FEA" w:rsidRDefault="00F013B3" w:rsidP="00B9255C">
      <w:pPr>
        <w:pStyle w:val="Heading1"/>
        <w:rPr>
          <w:lang w:val="fr-FR"/>
        </w:rPr>
      </w:pPr>
      <w:r w:rsidRPr="00A55FEA">
        <w:rPr>
          <w:lang w:val="fr-FR"/>
        </w:rPr>
        <w:br w:type="page"/>
      </w:r>
    </w:p>
    <w:p w14:paraId="046D642D" w14:textId="7340798D" w:rsidR="00F013B3" w:rsidRPr="00A55FEA" w:rsidRDefault="004679C7" w:rsidP="00F013B3">
      <w:pPr>
        <w:jc w:val="both"/>
        <w:rPr>
          <w:rFonts w:cstheme="minorHAnsi"/>
          <w:color w:val="444444"/>
          <w:sz w:val="18"/>
          <w:szCs w:val="18"/>
          <w:shd w:val="clear" w:color="auto" w:fill="FFFFFF"/>
          <w:lang w:val="fr-FR" w:eastAsia="en-GB"/>
        </w:rPr>
      </w:pPr>
      <w:r w:rsidRPr="00A55FEA">
        <w:rPr>
          <w:noProof/>
          <w:lang w:val="en-US"/>
        </w:rPr>
        <w:lastRenderedPageBreak/>
        <mc:AlternateContent>
          <mc:Choice Requires="wps">
            <w:drawing>
              <wp:anchor distT="45720" distB="45720" distL="114300" distR="114300" simplePos="0" relativeHeight="251674624" behindDoc="0" locked="0" layoutInCell="1" allowOverlap="1" wp14:anchorId="227BF4A1" wp14:editId="36DEBD27">
                <wp:simplePos x="0" y="0"/>
                <wp:positionH relativeFrom="column">
                  <wp:posOffset>4183854</wp:posOffset>
                </wp:positionH>
                <wp:positionV relativeFrom="page">
                  <wp:posOffset>550895</wp:posOffset>
                </wp:positionV>
                <wp:extent cx="2719070" cy="36893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070" cy="368935"/>
                        </a:xfrm>
                        <a:prstGeom prst="rect">
                          <a:avLst/>
                        </a:prstGeom>
                        <a:solidFill>
                          <a:srgbClr val="FFFFFF"/>
                        </a:solidFill>
                        <a:ln w="9525">
                          <a:noFill/>
                          <a:miter lim="800000"/>
                          <a:headEnd/>
                          <a:tailEnd/>
                        </a:ln>
                      </wps:spPr>
                      <wps:txbx>
                        <w:txbxContent>
                          <w:p w14:paraId="0CCB9E73" w14:textId="652967AC" w:rsidR="00F013B3" w:rsidRPr="004679C7" w:rsidRDefault="00B95D3A" w:rsidP="00F013B3">
                            <w:pPr>
                              <w:jc w:val="right"/>
                              <w:rPr>
                                <w:rFonts w:asciiTheme="minorHAnsi" w:hAnsiTheme="minorHAnsi" w:cstheme="minorHAnsi"/>
                                <w:sz w:val="2"/>
                                <w:szCs w:val="2"/>
                              </w:rPr>
                            </w:pPr>
                            <w:proofErr w:type="spellStart"/>
                            <w:r w:rsidRPr="00B95D3A">
                              <w:rPr>
                                <w:rFonts w:asciiTheme="minorHAnsi" w:hAnsiTheme="minorHAnsi" w:cstheme="minorHAnsi"/>
                                <w:color w:val="636466"/>
                                <w:spacing w:val="-1"/>
                              </w:rPr>
                              <w:t>Secteur</w:t>
                            </w:r>
                            <w:proofErr w:type="spellEnd"/>
                            <w:r w:rsidRPr="00B95D3A">
                              <w:rPr>
                                <w:rFonts w:asciiTheme="minorHAnsi" w:hAnsiTheme="minorHAnsi" w:cstheme="minorHAnsi"/>
                                <w:color w:val="636466"/>
                                <w:spacing w:val="-1"/>
                              </w:rPr>
                              <w:t xml:space="preserve"> de la </w:t>
                            </w:r>
                            <w:r w:rsidR="004679C7">
                              <w:rPr>
                                <w:rFonts w:asciiTheme="minorHAnsi" w:hAnsiTheme="minorHAnsi" w:cstheme="minorHAnsi"/>
                                <w:color w:val="636466"/>
                                <w:spacing w:val="-1"/>
                              </w:rPr>
                              <w:t>n</w:t>
                            </w:r>
                            <w:r w:rsidRPr="00B95D3A">
                              <w:rPr>
                                <w:rFonts w:asciiTheme="minorHAnsi" w:hAnsiTheme="minorHAnsi" w:cstheme="minorHAnsi"/>
                                <w:color w:val="636466"/>
                                <w:spacing w:val="-1"/>
                              </w:rPr>
                              <w:t>ormalisation</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227BF4A1" id="_x0000_t202" coordsize="21600,21600" o:spt="202" path="m,l,21600r21600,l21600,xe">
                <v:stroke joinstyle="miter"/>
                <v:path gradientshapeok="t" o:connecttype="rect"/>
              </v:shapetype>
              <v:shape id="Text Box 2" o:spid="_x0000_s1026" type="#_x0000_t202" style="position:absolute;left:0;text-align:left;margin-left:329.45pt;margin-top:43.4pt;width:214.1pt;height:29.05pt;z-index:251674624;visibility:visible;mso-wrap-style:square;mso-width-percent:400;mso-height-percent:0;mso-wrap-distance-left:9pt;mso-wrap-distance-top:3.6pt;mso-wrap-distance-right:9pt;mso-wrap-distance-bottom:3.6pt;mso-position-horizontal:absolute;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" stroked="f">
                <v:textbox>
                  <w:txbxContent>
                    <w:p w14:paraId="0CCB9E73" w14:textId="652967AC" w:rsidR="00F013B3" w:rsidRPr="004679C7" w:rsidRDefault="00B95D3A" w:rsidP="00F013B3">
                      <w:pPr>
                        <w:jc w:val="right"/>
                        <w:rPr>
                          <w:rFonts w:asciiTheme="minorHAnsi" w:hAnsiTheme="minorHAnsi" w:cstheme="minorHAnsi"/>
                          <w:sz w:val="2"/>
                          <w:szCs w:val="2"/>
                        </w:rPr>
                      </w:pPr>
                      <w:proofErr w:type="spellStart"/>
                      <w:r w:rsidRPr="00B95D3A">
                        <w:rPr>
                          <w:rFonts w:asciiTheme="minorHAnsi" w:hAnsiTheme="minorHAnsi" w:cstheme="minorHAnsi"/>
                          <w:color w:val="636466"/>
                          <w:spacing w:val="-1"/>
                        </w:rPr>
                        <w:t>Secteur</w:t>
                      </w:r>
                      <w:proofErr w:type="spellEnd"/>
                      <w:r w:rsidRPr="00B95D3A">
                        <w:rPr>
                          <w:rFonts w:asciiTheme="minorHAnsi" w:hAnsiTheme="minorHAnsi" w:cstheme="minorHAnsi"/>
                          <w:color w:val="636466"/>
                          <w:spacing w:val="-1"/>
                        </w:rPr>
                        <w:t xml:space="preserve"> de la </w:t>
                      </w:r>
                      <w:r w:rsidR="004679C7">
                        <w:rPr>
                          <w:rFonts w:asciiTheme="minorHAnsi" w:hAnsiTheme="minorHAnsi" w:cstheme="minorHAnsi"/>
                          <w:color w:val="636466"/>
                          <w:spacing w:val="-1"/>
                        </w:rPr>
                        <w:t>n</w:t>
                      </w:r>
                      <w:r w:rsidRPr="00B95D3A">
                        <w:rPr>
                          <w:rFonts w:asciiTheme="minorHAnsi" w:hAnsiTheme="minorHAnsi" w:cstheme="minorHAnsi"/>
                          <w:color w:val="636466"/>
                          <w:spacing w:val="-1"/>
                        </w:rPr>
                        <w:t>ormalisation</w:t>
                      </w:r>
                    </w:p>
                  </w:txbxContent>
                </v:textbox>
                <w10:wrap type="topAndBottom" anchory="page"/>
              </v:shape>
            </w:pict>
          </mc:Fallback>
        </mc:AlternateContent>
      </w:r>
      <w:r w:rsidR="00863217" w:rsidRPr="00A55FEA">
        <w:rPr>
          <w:noProof/>
          <w:lang w:val="en-US"/>
        </w:rPr>
        <mc:AlternateContent>
          <mc:Choice Requires="wps">
            <w:drawing>
              <wp:anchor distT="0" distB="0" distL="114300" distR="114300" simplePos="0" relativeHeight="251715584" behindDoc="0" locked="0" layoutInCell="1" allowOverlap="1" wp14:anchorId="088369CA" wp14:editId="7A85A4D7">
                <wp:simplePos x="0" y="0"/>
                <wp:positionH relativeFrom="column">
                  <wp:posOffset>640511</wp:posOffset>
                </wp:positionH>
                <wp:positionV relativeFrom="paragraph">
                  <wp:posOffset>8928340</wp:posOffset>
                </wp:positionV>
                <wp:extent cx="1846053" cy="741871"/>
                <wp:effectExtent l="0" t="0" r="1905" b="1270"/>
                <wp:wrapNone/>
                <wp:docPr id="35" name="Text Box 35"/>
                <wp:cNvGraphicFramePr/>
                <a:graphic xmlns:a="http://schemas.openxmlformats.org/drawingml/2006/main">
                  <a:graphicData uri="http://schemas.microsoft.com/office/word/2010/wordprocessingShape">
                    <wps:wsp>
                      <wps:cNvSpPr txBox="1"/>
                      <wps:spPr>
                        <a:xfrm>
                          <a:off x="0" y="0"/>
                          <a:ext cx="1846053" cy="741871"/>
                        </a:xfrm>
                        <a:prstGeom prst="rect">
                          <a:avLst/>
                        </a:prstGeom>
                        <a:solidFill>
                          <a:schemeClr val="lt1"/>
                        </a:solidFill>
                        <a:ln w="6350">
                          <a:noFill/>
                        </a:ln>
                      </wps:spPr>
                      <wps:txbx>
                        <w:txbxContent>
                          <w:p w14:paraId="67656031" w14:textId="77777777" w:rsidR="00863217" w:rsidRPr="00863217" w:rsidRDefault="00863217" w:rsidP="00863217">
                            <w:pPr>
                              <w:spacing w:before="0"/>
                              <w:rPr>
                                <w:rFonts w:asciiTheme="minorHAnsi" w:hAnsiTheme="minorHAnsi" w:cstheme="minorHAnsi"/>
                                <w:b/>
                                <w:bCs/>
                                <w:sz w:val="28"/>
                                <w:szCs w:val="28"/>
                                <w:lang w:val="fr-CH"/>
                              </w:rPr>
                            </w:pPr>
                            <w:r w:rsidRPr="00863217">
                              <w:rPr>
                                <w:rFonts w:asciiTheme="minorHAnsi" w:hAnsiTheme="minorHAnsi" w:cstheme="minorHAnsi"/>
                                <w:b/>
                                <w:bCs/>
                                <w:color w:val="00B0F0"/>
                                <w:sz w:val="28"/>
                                <w:szCs w:val="28"/>
                                <w:lang w:val="fr-CH"/>
                              </w:rPr>
                              <w:t xml:space="preserve">UIT </w:t>
                            </w:r>
                            <w:r w:rsidRPr="00863217">
                              <w:rPr>
                                <w:rFonts w:asciiTheme="minorHAnsi" w:hAnsiTheme="minorHAnsi" w:cstheme="minorHAnsi"/>
                                <w:b/>
                                <w:bCs/>
                                <w:sz w:val="28"/>
                                <w:szCs w:val="28"/>
                                <w:lang w:val="fr-CH"/>
                              </w:rPr>
                              <w:t>GSS-20</w:t>
                            </w:r>
                          </w:p>
                          <w:p w14:paraId="37282B44" w14:textId="77777777" w:rsidR="00863217" w:rsidRPr="00863217" w:rsidRDefault="00863217" w:rsidP="00863217">
                            <w:pPr>
                              <w:spacing w:before="0"/>
                              <w:rPr>
                                <w:rFonts w:asciiTheme="minorHAnsi" w:hAnsiTheme="minorHAnsi" w:cstheme="minorHAnsi"/>
                                <w:b/>
                                <w:bCs/>
                                <w:sz w:val="18"/>
                                <w:szCs w:val="18"/>
                                <w:lang w:val="fr-CH"/>
                              </w:rPr>
                            </w:pPr>
                            <w:r w:rsidRPr="00863217">
                              <w:rPr>
                                <w:rFonts w:asciiTheme="minorHAnsi" w:hAnsiTheme="minorHAnsi" w:cstheme="minorHAnsi"/>
                                <w:b/>
                                <w:bCs/>
                                <w:sz w:val="18"/>
                                <w:szCs w:val="18"/>
                                <w:lang w:val="fr-CH"/>
                              </w:rPr>
                              <w:t xml:space="preserve">GENÈVE </w:t>
                            </w:r>
                            <w:r w:rsidRPr="00863217">
                              <w:rPr>
                                <w:rFonts w:asciiTheme="minorHAnsi" w:hAnsiTheme="minorHAnsi" w:cstheme="minorHAnsi"/>
                                <w:b/>
                                <w:bCs/>
                                <w:color w:val="00B0F0"/>
                                <w:sz w:val="18"/>
                                <w:szCs w:val="18"/>
                                <w:lang w:val="fr-CH"/>
                              </w:rPr>
                              <w:t>2022</w:t>
                            </w:r>
                          </w:p>
                          <w:p w14:paraId="1B10A606" w14:textId="77777777" w:rsidR="00863217" w:rsidRPr="00863217" w:rsidRDefault="00863217" w:rsidP="00863217">
                            <w:pPr>
                              <w:spacing w:before="60"/>
                              <w:rPr>
                                <w:rFonts w:asciiTheme="minorHAnsi" w:hAnsiTheme="minorHAnsi" w:cstheme="minorHAnsi"/>
                                <w:b/>
                                <w:bCs/>
                                <w:sz w:val="16"/>
                                <w:szCs w:val="16"/>
                                <w:lang w:val="fr-CH"/>
                              </w:rPr>
                            </w:pPr>
                            <w:r w:rsidRPr="00863217">
                              <w:rPr>
                                <w:rFonts w:asciiTheme="minorHAnsi" w:hAnsiTheme="minorHAnsi" w:cstheme="minorHAnsi"/>
                                <w:b/>
                                <w:bCs/>
                                <w:sz w:val="16"/>
                                <w:szCs w:val="16"/>
                                <w:lang w:val="fr-CH"/>
                              </w:rPr>
                              <w:t>28 février 2022</w:t>
                            </w:r>
                            <w:r w:rsidRPr="00863217">
                              <w:rPr>
                                <w:rFonts w:asciiTheme="minorHAnsi" w:hAnsiTheme="minorHAnsi" w:cstheme="minorHAnsi"/>
                                <w:b/>
                                <w:bCs/>
                                <w:sz w:val="16"/>
                                <w:szCs w:val="16"/>
                                <w:lang w:val="fr-CH"/>
                              </w:rPr>
                              <w:br/>
                              <w:t>Genève, Suisse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8369CA" id="Text Box 35" o:spid="_x0000_s1027" type="#_x0000_t202" style="position:absolute;left:0;text-align:left;margin-left:50.45pt;margin-top:703pt;width:145.35pt;height:58.4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" fillcolor="white [3201]" stroked="f" strokeweight=".5pt">
                <v:textbox>
                  <w:txbxContent>
                    <w:p w14:paraId="67656031" w14:textId="77777777" w:rsidR="00863217" w:rsidRPr="00863217" w:rsidRDefault="00863217" w:rsidP="00863217">
                      <w:pPr>
                        <w:spacing w:before="0"/>
                        <w:rPr>
                          <w:rFonts w:asciiTheme="minorHAnsi" w:hAnsiTheme="minorHAnsi" w:cstheme="minorHAnsi"/>
                          <w:b/>
                          <w:bCs/>
                          <w:sz w:val="28"/>
                          <w:szCs w:val="28"/>
                          <w:lang w:val="fr-CH"/>
                        </w:rPr>
                      </w:pPr>
                      <w:r w:rsidRPr="00863217">
                        <w:rPr>
                          <w:rFonts w:asciiTheme="minorHAnsi" w:hAnsiTheme="minorHAnsi" w:cstheme="minorHAnsi"/>
                          <w:b/>
                          <w:bCs/>
                          <w:color w:val="00B0F0"/>
                          <w:sz w:val="28"/>
                          <w:szCs w:val="28"/>
                          <w:lang w:val="fr-CH"/>
                        </w:rPr>
                        <w:t xml:space="preserve">UIT </w:t>
                      </w:r>
                      <w:r w:rsidRPr="00863217">
                        <w:rPr>
                          <w:rFonts w:asciiTheme="minorHAnsi" w:hAnsiTheme="minorHAnsi" w:cstheme="minorHAnsi"/>
                          <w:b/>
                          <w:bCs/>
                          <w:sz w:val="28"/>
                          <w:szCs w:val="28"/>
                          <w:lang w:val="fr-CH"/>
                        </w:rPr>
                        <w:t>GSS-20</w:t>
                      </w:r>
                    </w:p>
                    <w:p w14:paraId="37282B44" w14:textId="77777777" w:rsidR="00863217" w:rsidRPr="00863217" w:rsidRDefault="00863217" w:rsidP="00863217">
                      <w:pPr>
                        <w:spacing w:before="0"/>
                        <w:rPr>
                          <w:rFonts w:asciiTheme="minorHAnsi" w:hAnsiTheme="minorHAnsi" w:cstheme="minorHAnsi"/>
                          <w:b/>
                          <w:bCs/>
                          <w:sz w:val="18"/>
                          <w:szCs w:val="18"/>
                          <w:lang w:val="fr-CH"/>
                        </w:rPr>
                      </w:pPr>
                      <w:r w:rsidRPr="00863217">
                        <w:rPr>
                          <w:rFonts w:asciiTheme="minorHAnsi" w:hAnsiTheme="minorHAnsi" w:cstheme="minorHAnsi"/>
                          <w:b/>
                          <w:bCs/>
                          <w:sz w:val="18"/>
                          <w:szCs w:val="18"/>
                          <w:lang w:val="fr-CH"/>
                        </w:rPr>
                        <w:t xml:space="preserve">GENÈVE </w:t>
                      </w:r>
                      <w:r w:rsidRPr="00863217">
                        <w:rPr>
                          <w:rFonts w:asciiTheme="minorHAnsi" w:hAnsiTheme="minorHAnsi" w:cstheme="minorHAnsi"/>
                          <w:b/>
                          <w:bCs/>
                          <w:color w:val="00B0F0"/>
                          <w:sz w:val="18"/>
                          <w:szCs w:val="18"/>
                          <w:lang w:val="fr-CH"/>
                        </w:rPr>
                        <w:t>2022</w:t>
                      </w:r>
                    </w:p>
                    <w:p w14:paraId="1B10A606" w14:textId="77777777" w:rsidR="00863217" w:rsidRPr="00863217" w:rsidRDefault="00863217" w:rsidP="00863217">
                      <w:pPr>
                        <w:spacing w:before="60"/>
                        <w:rPr>
                          <w:rFonts w:asciiTheme="minorHAnsi" w:hAnsiTheme="minorHAnsi" w:cstheme="minorHAnsi"/>
                          <w:b/>
                          <w:bCs/>
                          <w:sz w:val="16"/>
                          <w:szCs w:val="16"/>
                          <w:lang w:val="fr-CH"/>
                        </w:rPr>
                      </w:pPr>
                      <w:r w:rsidRPr="00863217">
                        <w:rPr>
                          <w:rFonts w:asciiTheme="minorHAnsi" w:hAnsiTheme="minorHAnsi" w:cstheme="minorHAnsi"/>
                          <w:b/>
                          <w:bCs/>
                          <w:sz w:val="16"/>
                          <w:szCs w:val="16"/>
                          <w:lang w:val="fr-CH"/>
                        </w:rPr>
                        <w:t>28 février 2022</w:t>
                      </w:r>
                      <w:r w:rsidRPr="00863217">
                        <w:rPr>
                          <w:rFonts w:asciiTheme="minorHAnsi" w:hAnsiTheme="minorHAnsi" w:cstheme="minorHAnsi"/>
                          <w:b/>
                          <w:bCs/>
                          <w:sz w:val="16"/>
                          <w:szCs w:val="16"/>
                          <w:lang w:val="fr-CH"/>
                        </w:rPr>
                        <w:br/>
                        <w:t>Genève, Suisse</w:t>
                      </w:r>
                    </w:p>
                  </w:txbxContent>
                </v:textbox>
              </v:shape>
            </w:pict>
          </mc:Fallback>
        </mc:AlternateContent>
      </w:r>
      <w:r w:rsidR="00B95D3A" w:rsidRPr="00A55FEA">
        <w:rPr>
          <w:noProof/>
          <w:lang w:val="en-US"/>
        </w:rPr>
        <mc:AlternateContent>
          <mc:Choice Requires="wps">
            <w:drawing>
              <wp:anchor distT="0" distB="0" distL="114300" distR="114300" simplePos="0" relativeHeight="251711488" behindDoc="0" locked="0" layoutInCell="1" allowOverlap="1" wp14:anchorId="2BF99C34" wp14:editId="105FDE2A">
                <wp:simplePos x="0" y="0"/>
                <wp:positionH relativeFrom="column">
                  <wp:posOffset>3444096</wp:posOffset>
                </wp:positionH>
                <wp:positionV relativeFrom="paragraph">
                  <wp:posOffset>-612475</wp:posOffset>
                </wp:positionV>
                <wp:extent cx="3130670" cy="336430"/>
                <wp:effectExtent l="0" t="0" r="0" b="6985"/>
                <wp:wrapNone/>
                <wp:docPr id="33" name="Text Box 33"/>
                <wp:cNvGraphicFramePr/>
                <a:graphic xmlns:a="http://schemas.openxmlformats.org/drawingml/2006/main">
                  <a:graphicData uri="http://schemas.microsoft.com/office/word/2010/wordprocessingShape">
                    <wps:wsp>
                      <wps:cNvSpPr txBox="1"/>
                      <wps:spPr>
                        <a:xfrm>
                          <a:off x="0" y="0"/>
                          <a:ext cx="3130670" cy="336430"/>
                        </a:xfrm>
                        <a:prstGeom prst="rect">
                          <a:avLst/>
                        </a:prstGeom>
                        <a:solidFill>
                          <a:schemeClr val="lt1"/>
                        </a:solidFill>
                        <a:ln w="6350">
                          <a:noFill/>
                        </a:ln>
                      </wps:spPr>
                      <wps:txbx>
                        <w:txbxContent>
                          <w:p w14:paraId="4DE6FECE" w14:textId="23FD116B" w:rsidR="00B95D3A" w:rsidRPr="00B95D3A" w:rsidRDefault="00B95D3A" w:rsidP="00B95D3A">
                            <w:pPr>
                              <w:jc w:val="right"/>
                              <w:rPr>
                                <w:rFonts w:asciiTheme="minorHAnsi" w:hAnsiTheme="minorHAnsi" w:cstheme="minorHAnsi"/>
                                <w:b/>
                                <w:bCs/>
                                <w:lang w:val="fr-CH"/>
                              </w:rPr>
                            </w:pPr>
                            <w:r w:rsidRPr="00B95D3A">
                              <w:rPr>
                                <w:rFonts w:asciiTheme="minorHAnsi" w:hAnsiTheme="minorHAnsi" w:cstheme="minorHAnsi"/>
                                <w:b/>
                                <w:bCs/>
                                <w:lang w:val="fr-CH"/>
                              </w:rPr>
                              <w:t>Union Internationale des Télécommunications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BF99C34" id="Text Box 33" o:spid="_x0000_s1028" type="#_x0000_t202" style="position:absolute;left:0;text-align:left;margin-left:271.2pt;margin-top:-48.25pt;width:246.5pt;height:26.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" fillcolor="white [3201]" stroked="f" strokeweight=".5pt">
                <v:textbox>
                  <w:txbxContent>
                    <w:p w14:paraId="4DE6FECE" w14:textId="23FD116B" w:rsidR="00B95D3A" w:rsidRPr="00B95D3A" w:rsidRDefault="00B95D3A" w:rsidP="00B95D3A">
                      <w:pPr>
                        <w:jc w:val="right"/>
                        <w:rPr>
                          <w:rFonts w:asciiTheme="minorHAnsi" w:hAnsiTheme="minorHAnsi" w:cstheme="minorHAnsi"/>
                          <w:b/>
                          <w:bCs/>
                          <w:lang w:val="fr-CH"/>
                        </w:rPr>
                      </w:pPr>
                      <w:r w:rsidRPr="00B95D3A">
                        <w:rPr>
                          <w:rFonts w:asciiTheme="minorHAnsi" w:hAnsiTheme="minorHAnsi" w:cstheme="minorHAnsi"/>
                          <w:b/>
                          <w:bCs/>
                          <w:lang w:val="fr-CH"/>
                        </w:rPr>
                        <w:t>Union Internationale des Télécommunications</w:t>
                      </w:r>
                    </w:p>
                  </w:txbxContent>
                </v:textbox>
              </v:shape>
            </w:pict>
          </mc:Fallback>
        </mc:AlternateContent>
      </w:r>
      <w:r w:rsidR="00F013B3" w:rsidRPr="00A55FEA">
        <w:rPr>
          <w:noProof/>
          <w:lang w:val="en-US"/>
        </w:rPr>
        <mc:AlternateContent>
          <mc:Choice Requires="wps">
            <w:drawing>
              <wp:anchor distT="45720" distB="45720" distL="114300" distR="114300" simplePos="0" relativeHeight="251663360" behindDoc="0" locked="0" layoutInCell="1" allowOverlap="1" wp14:anchorId="30C69226" wp14:editId="73A2AF20">
                <wp:simplePos x="0" y="0"/>
                <wp:positionH relativeFrom="column">
                  <wp:posOffset>3929500</wp:posOffset>
                </wp:positionH>
                <wp:positionV relativeFrom="page">
                  <wp:posOffset>689993</wp:posOffset>
                </wp:positionV>
                <wp:extent cx="2719070" cy="326390"/>
                <wp:effectExtent l="0" t="0" r="2540" b="0"/>
                <wp:wrapTopAndBottom/>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070" cy="326390"/>
                        </a:xfrm>
                        <a:prstGeom prst="rect">
                          <a:avLst/>
                        </a:prstGeom>
                        <a:solidFill>
                          <a:srgbClr val="FFFFFF"/>
                        </a:solidFill>
                        <a:ln w="9525">
                          <a:noFill/>
                          <a:miter lim="800000"/>
                          <a:headEnd/>
                          <a:tailEnd/>
                        </a:ln>
                      </wps:spPr>
                      <wps:txbx>
                        <w:txbxContent>
                          <w:p w14:paraId="20B50E1A" w14:textId="77777777" w:rsidR="00F013B3" w:rsidRDefault="00F013B3" w:rsidP="00F013B3">
                            <w:pPr>
                              <w:jc w:val="right"/>
                            </w:pPr>
                            <w:r w:rsidRPr="00B33173">
                              <w:rPr>
                                <w:rFonts w:ascii="AvenirNext LT Pro Medium"/>
                                <w:color w:val="636466"/>
                                <w:spacing w:val="-1"/>
                              </w:rPr>
                              <w:t>Standardization</w:t>
                            </w:r>
                            <w:r>
                              <w:rPr>
                                <w:rFonts w:ascii="AvenirNext LT Pro Medium"/>
                                <w:color w:val="636466"/>
                                <w:spacing w:val="-1"/>
                              </w:rPr>
                              <w:t xml:space="preserve"> </w:t>
                            </w:r>
                            <w:r w:rsidRPr="00B33173">
                              <w:rPr>
                                <w:rFonts w:ascii="AvenirNext LT Pro Medium"/>
                                <w:color w:val="636466"/>
                                <w:spacing w:val="-1"/>
                              </w:rPr>
                              <w:t>Sector</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0C69226" id="_x0000_s1029" type="#_x0000_t202" style="position:absolute;left:0;text-align:left;margin-left:309.4pt;margin-top:54.35pt;width:214.1pt;height:25.7pt;z-index:251663360;visibility:visible;mso-wrap-style:square;mso-width-percent:400;mso-height-percent:0;mso-wrap-distance-left:9pt;mso-wrap-distance-top:3.6pt;mso-wrap-distance-right:9pt;mso-wrap-distance-bottom:3.6pt;mso-position-horizontal:absolute;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" stroked="f">
                <v:textbox>
                  <w:txbxContent>
                    <w:p w14:paraId="20B50E1A" w14:textId="77777777" w:rsidR="00F013B3" w:rsidRDefault="00F013B3" w:rsidP="00F013B3">
                      <w:pPr>
                        <w:jc w:val="right"/>
                      </w:pPr>
                      <w:r w:rsidRPr="00B33173">
                        <w:rPr>
                          <w:rFonts w:ascii="AvenirNext LT Pro Medium"/>
                          <w:color w:val="636466"/>
                          <w:spacing w:val="-1"/>
                        </w:rPr>
                        <w:t>Standardization</w:t>
                      </w:r>
                      <w:r>
                        <w:rPr>
                          <w:rFonts w:ascii="AvenirNext LT Pro Medium"/>
                          <w:color w:val="636466"/>
                          <w:spacing w:val="-1"/>
                        </w:rPr>
                        <w:t xml:space="preserve"> </w:t>
                      </w:r>
                      <w:r w:rsidRPr="00B33173">
                        <w:rPr>
                          <w:rFonts w:ascii="AvenirNext LT Pro Medium"/>
                          <w:color w:val="636466"/>
                          <w:spacing w:val="-1"/>
                        </w:rPr>
                        <w:t>Sector</w:t>
                      </w:r>
                    </w:p>
                  </w:txbxContent>
                </v:textbox>
                <w10:wrap type="topAndBottom" anchory="page"/>
              </v:shape>
            </w:pict>
          </mc:Fallback>
        </mc:AlternateContent>
      </w:r>
      <w:r w:rsidR="00F013B3" w:rsidRPr="00A55FEA">
        <w:rPr>
          <w:noProof/>
          <w:color w:val="FFFFFF"/>
          <w:spacing w:val="-9"/>
          <w:lang w:val="en-US"/>
        </w:rPr>
        <mc:AlternateContent>
          <mc:Choice Requires="wps">
            <w:drawing>
              <wp:anchor distT="45720" distB="45720" distL="114300" distR="114300" simplePos="0" relativeHeight="251661312" behindDoc="0" locked="0" layoutInCell="1" allowOverlap="1" wp14:anchorId="5B873BD1" wp14:editId="576799B2">
                <wp:simplePos x="0" y="0"/>
                <wp:positionH relativeFrom="column">
                  <wp:posOffset>151177</wp:posOffset>
                </wp:positionH>
                <wp:positionV relativeFrom="paragraph">
                  <wp:posOffset>1233577</wp:posOffset>
                </wp:positionV>
                <wp:extent cx="6325870" cy="1404620"/>
                <wp:effectExtent l="0" t="0" r="0" b="0"/>
                <wp:wrapSquare wrapText="bothSides"/>
                <wp:docPr id="2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5870" cy="1404620"/>
                        </a:xfrm>
                        <a:prstGeom prst="rect">
                          <a:avLst/>
                        </a:prstGeom>
                        <a:noFill/>
                        <a:ln w="9525">
                          <a:noFill/>
                          <a:miter lim="800000"/>
                          <a:headEnd/>
                          <a:tailEnd/>
                        </a:ln>
                      </wps:spPr>
                      <wps:txbx>
                        <w:txbxContent>
                          <w:p w14:paraId="2709DF01" w14:textId="77777777" w:rsidR="00F013B3" w:rsidRDefault="00F013B3" w:rsidP="00F013B3">
                            <w:pPr>
                              <w:spacing w:before="100" w:line="720" w:lineRule="exact"/>
                              <w:rPr>
                                <w:rFonts w:ascii="AvenirNext LT Pro Medium" w:eastAsia="AvenirNext LT Pro Medium" w:hAnsi="AvenirNext LT Pro Medium" w:cs="AvenirNext LT Pro Medium"/>
                                <w:b/>
                                <w:bCs/>
                                <w:color w:val="FFFFFF"/>
                                <w:spacing w:val="-9"/>
                                <w:sz w:val="68"/>
                                <w:szCs w:val="68"/>
                              </w:rPr>
                            </w:pPr>
                            <w:r>
                              <w:rPr>
                                <w:rFonts w:ascii="AvenirNext LT Pro Medium" w:eastAsia="AvenirNext LT Pro Medium" w:hAnsi="AvenirNext LT Pro Medium" w:cs="AvenirNext LT Pro Medium"/>
                                <w:b/>
                                <w:bCs/>
                                <w:color w:val="FFFFFF"/>
                                <w:spacing w:val="-9"/>
                                <w:sz w:val="68"/>
                                <w:szCs w:val="68"/>
                              </w:rPr>
                              <w:t>The 4</w:t>
                            </w:r>
                            <w:r w:rsidRPr="00826EDF">
                              <w:rPr>
                                <w:rFonts w:ascii="AvenirNext LT Pro Medium" w:eastAsia="AvenirNext LT Pro Medium" w:hAnsi="AvenirNext LT Pro Medium" w:cs="AvenirNext LT Pro Medium"/>
                                <w:b/>
                                <w:bCs/>
                                <w:color w:val="FFFFFF"/>
                                <w:spacing w:val="-9"/>
                                <w:sz w:val="68"/>
                                <w:szCs w:val="68"/>
                                <w:vertAlign w:val="superscript"/>
                              </w:rPr>
                              <w:t>th</w:t>
                            </w:r>
                            <w:r>
                              <w:rPr>
                                <w:rFonts w:ascii="AvenirNext LT Pro Medium" w:eastAsia="AvenirNext LT Pro Medium" w:hAnsi="AvenirNext LT Pro Medium" w:cs="AvenirNext LT Pro Medium"/>
                                <w:b/>
                                <w:bCs/>
                                <w:color w:val="FFFFFF"/>
                                <w:spacing w:val="-9"/>
                                <w:sz w:val="68"/>
                                <w:szCs w:val="68"/>
                              </w:rPr>
                              <w:t xml:space="preserve"> Global Standards Symposium</w:t>
                            </w:r>
                          </w:p>
                          <w:p w14:paraId="40BD0347" w14:textId="77777777" w:rsidR="00F013B3" w:rsidRPr="00C0041B" w:rsidRDefault="00F013B3" w:rsidP="00F013B3">
                            <w:pPr>
                              <w:rPr>
                                <w:rFonts w:ascii="Avenir Next LT Pro" w:hAnsi="Avenir Next LT Pro"/>
                              </w:rPr>
                            </w:pPr>
                            <w:r w:rsidRPr="00C0041B">
                              <w:rPr>
                                <w:rFonts w:ascii="Avenir Next LT Pro" w:hAnsi="Avenir Next LT Pro"/>
                                <w:b/>
                                <w:color w:val="FFFFFF"/>
                                <w:spacing w:val="-5"/>
                                <w:sz w:val="48"/>
                              </w:rPr>
                              <w:t>Conclusions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B873BD1" id="_x0000_s1030" type="#_x0000_t202" style="position:absolute;left:0;text-align:left;margin-left:11.9pt;margin-top:97.15pt;width:498.1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" filled="f" stroked="f">
                <v:textbox style="mso-fit-shape-to-text:t">
                  <w:txbxContent>
                    <w:p w14:paraId="2709DF01" w14:textId="77777777" w:rsidR="00F013B3" w:rsidRDefault="00F013B3" w:rsidP="00F013B3">
                      <w:pPr>
                        <w:spacing w:before="100" w:line="720" w:lineRule="exact"/>
                        <w:rPr>
                          <w:rFonts w:ascii="AvenirNext LT Pro Medium" w:eastAsia="AvenirNext LT Pro Medium" w:hAnsi="AvenirNext LT Pro Medium" w:cs="AvenirNext LT Pro Medium"/>
                          <w:b/>
                          <w:bCs/>
                          <w:color w:val="FFFFFF"/>
                          <w:spacing w:val="-9"/>
                          <w:sz w:val="68"/>
                          <w:szCs w:val="68"/>
                        </w:rPr>
                      </w:pPr>
                      <w:r>
                        <w:rPr>
                          <w:rFonts w:ascii="AvenirNext LT Pro Medium" w:eastAsia="AvenirNext LT Pro Medium" w:hAnsi="AvenirNext LT Pro Medium" w:cs="AvenirNext LT Pro Medium"/>
                          <w:b/>
                          <w:bCs/>
                          <w:color w:val="FFFFFF"/>
                          <w:spacing w:val="-9"/>
                          <w:sz w:val="68"/>
                          <w:szCs w:val="68"/>
                        </w:rPr>
                        <w:t>The 4</w:t>
                      </w:r>
                      <w:r w:rsidRPr="00826EDF">
                        <w:rPr>
                          <w:rFonts w:ascii="AvenirNext LT Pro Medium" w:eastAsia="AvenirNext LT Pro Medium" w:hAnsi="AvenirNext LT Pro Medium" w:cs="AvenirNext LT Pro Medium"/>
                          <w:b/>
                          <w:bCs/>
                          <w:color w:val="FFFFFF"/>
                          <w:spacing w:val="-9"/>
                          <w:sz w:val="68"/>
                          <w:szCs w:val="68"/>
                          <w:vertAlign w:val="superscript"/>
                        </w:rPr>
                        <w:t>th</w:t>
                      </w:r>
                      <w:r>
                        <w:rPr>
                          <w:rFonts w:ascii="AvenirNext LT Pro Medium" w:eastAsia="AvenirNext LT Pro Medium" w:hAnsi="AvenirNext LT Pro Medium" w:cs="AvenirNext LT Pro Medium"/>
                          <w:b/>
                          <w:bCs/>
                          <w:color w:val="FFFFFF"/>
                          <w:spacing w:val="-9"/>
                          <w:sz w:val="68"/>
                          <w:szCs w:val="68"/>
                        </w:rPr>
                        <w:t xml:space="preserve"> Global Standards Symposium</w:t>
                      </w:r>
                    </w:p>
                    <w:p w14:paraId="40BD0347" w14:textId="77777777" w:rsidR="00F013B3" w:rsidRPr="00C0041B" w:rsidRDefault="00F013B3" w:rsidP="00F013B3">
                      <w:pPr>
                        <w:rPr>
                          <w:rFonts w:ascii="Avenir Next LT Pro" w:hAnsi="Avenir Next LT Pro"/>
                        </w:rPr>
                      </w:pPr>
                      <w:r w:rsidRPr="00C0041B">
                        <w:rPr>
                          <w:rFonts w:ascii="Avenir Next LT Pro" w:hAnsi="Avenir Next LT Pro"/>
                          <w:b/>
                          <w:color w:val="FFFFFF"/>
                          <w:spacing w:val="-5"/>
                          <w:sz w:val="48"/>
                        </w:rPr>
                        <w:t>Conclusions</w:t>
                      </w:r>
                    </w:p>
                  </w:txbxContent>
                </v:textbox>
                <w10:wrap type="square"/>
              </v:shape>
            </w:pict>
          </mc:Fallback>
        </mc:AlternateContent>
      </w:r>
      <w:r w:rsidR="00F013B3" w:rsidRPr="00A55FEA">
        <w:rPr>
          <w:rFonts w:cstheme="minorHAnsi"/>
          <w:noProof/>
          <w:szCs w:val="24"/>
          <w:lang w:val="en-US"/>
        </w:rPr>
        <mc:AlternateContent>
          <mc:Choice Requires="wps">
            <w:drawing>
              <wp:anchor distT="0" distB="0" distL="114300" distR="114300" simplePos="0" relativeHeight="251670528" behindDoc="0" locked="0" layoutInCell="1" allowOverlap="1" wp14:anchorId="11E22A54" wp14:editId="2C7E89AC">
                <wp:simplePos x="0" y="0"/>
                <wp:positionH relativeFrom="page">
                  <wp:posOffset>7691755</wp:posOffset>
                </wp:positionH>
                <wp:positionV relativeFrom="paragraph">
                  <wp:posOffset>-685800</wp:posOffset>
                </wp:positionV>
                <wp:extent cx="7621905" cy="1487805"/>
                <wp:effectExtent l="0" t="0" r="0" b="0"/>
                <wp:wrapNone/>
                <wp:docPr id="6" name="Rectangle 6"/>
                <wp:cNvGraphicFramePr/>
                <a:graphic xmlns:a="http://schemas.openxmlformats.org/drawingml/2006/main">
                  <a:graphicData uri="http://schemas.microsoft.com/office/word/2010/wordprocessingShape">
                    <wps:wsp>
                      <wps:cNvSpPr/>
                      <wps:spPr>
                        <a:xfrm>
                          <a:off x="0" y="0"/>
                          <a:ext cx="7621905" cy="1487805"/>
                        </a:xfrm>
                        <a:prstGeom prst="rect">
                          <a:avLst/>
                        </a:prstGeom>
                        <a:solidFill>
                          <a:srgbClr val="000000">
                            <a:alpha val="60000"/>
                          </a:srgb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4648532" id="Rectangle 6" o:spid="_x0000_s1026" style="position:absolute;margin-left:605.65pt;margin-top:-54pt;width:600.15pt;height:117.1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" fillcolor="black" stroked="f" strokeweight="2pt">
                <v:fill opacity="39321f"/>
                <w10:wrap anchorx="page"/>
              </v:rect>
            </w:pict>
          </mc:Fallback>
        </mc:AlternateContent>
      </w:r>
      <w:r w:rsidR="00F013B3" w:rsidRPr="00A55FEA">
        <w:rPr>
          <w:noProof/>
          <w:lang w:val="en-US"/>
        </w:rPr>
        <w:drawing>
          <wp:anchor distT="0" distB="0" distL="0" distR="0" simplePos="0" relativeHeight="251673600" behindDoc="0" locked="0" layoutInCell="1" allowOverlap="0" wp14:anchorId="0D7444F5" wp14:editId="40862AB1">
            <wp:simplePos x="0" y="0"/>
            <wp:positionH relativeFrom="margin">
              <wp:posOffset>5372100</wp:posOffset>
            </wp:positionH>
            <wp:positionV relativeFrom="bottomMargin">
              <wp:posOffset>-162560</wp:posOffset>
            </wp:positionV>
            <wp:extent cx="518795" cy="570865"/>
            <wp:effectExtent l="0" t="0" r="0" b="635"/>
            <wp:wrapSquare wrapText="bothSides"/>
            <wp:docPr id="10"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1.png" descr="Logo, icon&#10;&#10;Description automatically generated"/>
                    <pic:cNvPicPr/>
                  </pic:nvPicPr>
                  <pic:blipFill>
                    <a:blip r:embed="rId10" cstate="print"/>
                    <a:stretch>
                      <a:fillRect/>
                    </a:stretch>
                  </pic:blipFill>
                  <pic:spPr>
                    <a:xfrm>
                      <a:off x="0" y="0"/>
                      <a:ext cx="518795" cy="570865"/>
                    </a:xfrm>
                    <a:prstGeom prst="rect">
                      <a:avLst/>
                    </a:prstGeom>
                  </pic:spPr>
                </pic:pic>
              </a:graphicData>
            </a:graphic>
            <wp14:sizeRelH relativeFrom="margin">
              <wp14:pctWidth>0</wp14:pctWidth>
            </wp14:sizeRelH>
            <wp14:sizeRelV relativeFrom="margin">
              <wp14:pctHeight>0</wp14:pctHeight>
            </wp14:sizeRelV>
          </wp:anchor>
        </w:drawing>
      </w:r>
      <w:r w:rsidR="00F013B3" w:rsidRPr="00A55FEA">
        <w:rPr>
          <w:rFonts w:ascii="Arial" w:hAnsi="Arial" w:cs="Arial"/>
          <w:noProof/>
          <w:color w:val="444444"/>
          <w:sz w:val="18"/>
          <w:szCs w:val="18"/>
          <w:shd w:val="clear" w:color="auto" w:fill="FFFFFF"/>
          <w:lang w:val="en-US"/>
        </w:rPr>
        <w:drawing>
          <wp:anchor distT="0" distB="0" distL="114300" distR="114300" simplePos="0" relativeHeight="251672576" behindDoc="0" locked="0" layoutInCell="1" allowOverlap="1" wp14:anchorId="7620B146" wp14:editId="5F3DB6A0">
            <wp:simplePos x="0" y="0"/>
            <wp:positionH relativeFrom="margin">
              <wp:posOffset>66675</wp:posOffset>
            </wp:positionH>
            <wp:positionV relativeFrom="paragraph">
              <wp:posOffset>8925560</wp:posOffset>
            </wp:positionV>
            <wp:extent cx="1669311" cy="666947"/>
            <wp:effectExtent l="0" t="0" r="7620" b="0"/>
            <wp:wrapNone/>
            <wp:docPr id="32" name="Picture 32"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69311" cy="666947"/>
                    </a:xfrm>
                    <a:prstGeom prst="rect">
                      <a:avLst/>
                    </a:prstGeom>
                    <a:noFill/>
                  </pic:spPr>
                </pic:pic>
              </a:graphicData>
            </a:graphic>
            <wp14:sizeRelH relativeFrom="margin">
              <wp14:pctWidth>0</wp14:pctWidth>
            </wp14:sizeRelH>
            <wp14:sizeRelV relativeFrom="margin">
              <wp14:pctHeight>0</wp14:pctHeight>
            </wp14:sizeRelV>
          </wp:anchor>
        </w:drawing>
      </w:r>
      <w:r w:rsidR="00F013B3" w:rsidRPr="00A55FEA">
        <w:rPr>
          <w:noProof/>
          <w:lang w:val="en-US"/>
        </w:rPr>
        <w:drawing>
          <wp:anchor distT="0" distB="0" distL="114300" distR="114300" simplePos="0" relativeHeight="251671552" behindDoc="0" locked="0" layoutInCell="1" allowOverlap="1" wp14:anchorId="5D93FD0D" wp14:editId="115FCF44">
            <wp:simplePos x="0" y="0"/>
            <wp:positionH relativeFrom="page">
              <wp:posOffset>-3502660</wp:posOffset>
            </wp:positionH>
            <wp:positionV relativeFrom="paragraph">
              <wp:posOffset>3246755</wp:posOffset>
            </wp:positionV>
            <wp:extent cx="13249910" cy="5414645"/>
            <wp:effectExtent l="0" t="0" r="8890" b="0"/>
            <wp:wrapNone/>
            <wp:docPr id="7" name="Picture 7"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19060"/>
                    <a:stretch/>
                  </pic:blipFill>
                  <pic:spPr bwMode="auto">
                    <a:xfrm>
                      <a:off x="0" y="0"/>
                      <a:ext cx="13249910" cy="54146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013B3" w:rsidRPr="00A55FEA">
        <w:rPr>
          <w:noProof/>
          <w:color w:val="FFFFFF"/>
          <w:spacing w:val="-9"/>
          <w:lang w:val="en-US"/>
        </w:rPr>
        <mc:AlternateContent>
          <mc:Choice Requires="wps">
            <w:drawing>
              <wp:anchor distT="45720" distB="45720" distL="114300" distR="114300" simplePos="0" relativeHeight="251669504" behindDoc="0" locked="0" layoutInCell="1" allowOverlap="1" wp14:anchorId="239F1AA1" wp14:editId="29CD4B6F">
                <wp:simplePos x="0" y="0"/>
                <wp:positionH relativeFrom="column">
                  <wp:posOffset>-85090</wp:posOffset>
                </wp:positionH>
                <wp:positionV relativeFrom="paragraph">
                  <wp:posOffset>977605</wp:posOffset>
                </wp:positionV>
                <wp:extent cx="6325870" cy="1404620"/>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5870" cy="1404620"/>
                        </a:xfrm>
                        <a:prstGeom prst="rect">
                          <a:avLst/>
                        </a:prstGeom>
                        <a:noFill/>
                        <a:ln w="9525">
                          <a:noFill/>
                          <a:miter lim="800000"/>
                          <a:headEnd/>
                          <a:tailEnd/>
                        </a:ln>
                      </wps:spPr>
                      <wps:txbx>
                        <w:txbxContent>
                          <w:p w14:paraId="2A5F747B" w14:textId="562AD3B6" w:rsidR="00F013B3" w:rsidRPr="0075118B" w:rsidRDefault="0075118B" w:rsidP="00F013B3">
                            <w:pPr>
                              <w:spacing w:before="100" w:line="720" w:lineRule="exact"/>
                              <w:rPr>
                                <w:rFonts w:ascii="AvenirNext LT Pro Medium" w:eastAsia="AvenirNext LT Pro Medium" w:hAnsi="AvenirNext LT Pro Medium" w:cs="AvenirNext LT Pro Medium"/>
                                <w:b/>
                                <w:bCs/>
                                <w:color w:val="FFFFFF"/>
                                <w:spacing w:val="-9"/>
                                <w:sz w:val="68"/>
                                <w:szCs w:val="68"/>
                                <w:lang w:val="fr-FR"/>
                              </w:rPr>
                            </w:pPr>
                            <w:r>
                              <w:rPr>
                                <w:rFonts w:ascii="AvenirNext LT Pro Medium" w:eastAsia="AvenirNext LT Pro Medium" w:hAnsi="AvenirNext LT Pro Medium" w:cs="AvenirNext LT Pro Medium"/>
                                <w:b/>
                                <w:bCs/>
                                <w:color w:val="FFFFFF"/>
                                <w:spacing w:val="-9"/>
                                <w:sz w:val="68"/>
                                <w:szCs w:val="68"/>
                                <w:lang w:val="fr-FR"/>
                              </w:rPr>
                              <w:t xml:space="preserve">Le </w:t>
                            </w:r>
                            <w:r w:rsidRPr="0075118B">
                              <w:rPr>
                                <w:rFonts w:ascii="AvenirNext LT Pro Medium" w:eastAsia="AvenirNext LT Pro Medium" w:hAnsi="AvenirNext LT Pro Medium" w:cs="AvenirNext LT Pro Medium"/>
                                <w:b/>
                                <w:bCs/>
                                <w:color w:val="FFFFFF"/>
                                <w:spacing w:val="-9"/>
                                <w:sz w:val="68"/>
                                <w:szCs w:val="68"/>
                                <w:lang w:val="fr-FR"/>
                              </w:rPr>
                              <w:t>quatrième Colloque mondial</w:t>
                            </w:r>
                            <w:r w:rsidRPr="0075118B">
                              <w:rPr>
                                <w:rFonts w:ascii="AvenirNext LT Pro Medium" w:eastAsia="AvenirNext LT Pro Medium" w:hAnsi="AvenirNext LT Pro Medium" w:cs="AvenirNext LT Pro Medium"/>
                                <w:b/>
                                <w:bCs/>
                                <w:color w:val="FFFFFF"/>
                                <w:spacing w:val="-9"/>
                                <w:sz w:val="68"/>
                                <w:szCs w:val="68"/>
                                <w:lang w:val="fr-FR"/>
                              </w:rPr>
                              <w:br/>
                              <w:t>sur la normalisation</w:t>
                            </w:r>
                          </w:p>
                          <w:p w14:paraId="2B04687A" w14:textId="77777777" w:rsidR="00F013B3" w:rsidRPr="00C0041B" w:rsidRDefault="00F013B3" w:rsidP="00F013B3">
                            <w:pPr>
                              <w:rPr>
                                <w:rFonts w:ascii="Avenir Next LT Pro" w:hAnsi="Avenir Next LT Pro"/>
                              </w:rPr>
                            </w:pPr>
                            <w:r w:rsidRPr="00C0041B">
                              <w:rPr>
                                <w:rFonts w:ascii="Avenir Next LT Pro" w:hAnsi="Avenir Next LT Pro"/>
                                <w:b/>
                                <w:color w:val="FFFFFF"/>
                                <w:spacing w:val="-5"/>
                                <w:sz w:val="48"/>
                              </w:rPr>
                              <w:t>Conclusions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39F1AA1" id="_x0000_s1031" type="#_x0000_t202" style="position:absolute;left:0;text-align:left;margin-left:-6.7pt;margin-top:77pt;width:498.1pt;height:110.6pt;z-index:251669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" filled="f" stroked="f">
                <v:textbox style="mso-fit-shape-to-text:t">
                  <w:txbxContent>
                    <w:p w14:paraId="2A5F747B" w14:textId="562AD3B6" w:rsidR="00F013B3" w:rsidRPr="0075118B" w:rsidRDefault="0075118B" w:rsidP="00F013B3">
                      <w:pPr>
                        <w:spacing w:before="100" w:line="720" w:lineRule="exact"/>
                        <w:rPr>
                          <w:rFonts w:ascii="AvenirNext LT Pro Medium" w:eastAsia="AvenirNext LT Pro Medium" w:hAnsi="AvenirNext LT Pro Medium" w:cs="AvenirNext LT Pro Medium"/>
                          <w:b/>
                          <w:bCs/>
                          <w:color w:val="FFFFFF"/>
                          <w:spacing w:val="-9"/>
                          <w:sz w:val="68"/>
                          <w:szCs w:val="68"/>
                          <w:lang w:val="fr-FR"/>
                        </w:rPr>
                      </w:pPr>
                      <w:r>
                        <w:rPr>
                          <w:rFonts w:ascii="AvenirNext LT Pro Medium" w:eastAsia="AvenirNext LT Pro Medium" w:hAnsi="AvenirNext LT Pro Medium" w:cs="AvenirNext LT Pro Medium"/>
                          <w:b/>
                          <w:bCs/>
                          <w:color w:val="FFFFFF"/>
                          <w:spacing w:val="-9"/>
                          <w:sz w:val="68"/>
                          <w:szCs w:val="68"/>
                          <w:lang w:val="fr-FR"/>
                        </w:rPr>
                        <w:t xml:space="preserve">Le </w:t>
                      </w:r>
                      <w:r w:rsidRPr="0075118B">
                        <w:rPr>
                          <w:rFonts w:ascii="AvenirNext LT Pro Medium" w:eastAsia="AvenirNext LT Pro Medium" w:hAnsi="AvenirNext LT Pro Medium" w:cs="AvenirNext LT Pro Medium"/>
                          <w:b/>
                          <w:bCs/>
                          <w:color w:val="FFFFFF"/>
                          <w:spacing w:val="-9"/>
                          <w:sz w:val="68"/>
                          <w:szCs w:val="68"/>
                          <w:lang w:val="fr-FR"/>
                        </w:rPr>
                        <w:t>quatrième Colloque mondial</w:t>
                      </w:r>
                      <w:r w:rsidRPr="0075118B">
                        <w:rPr>
                          <w:rFonts w:ascii="AvenirNext LT Pro Medium" w:eastAsia="AvenirNext LT Pro Medium" w:hAnsi="AvenirNext LT Pro Medium" w:cs="AvenirNext LT Pro Medium"/>
                          <w:b/>
                          <w:bCs/>
                          <w:color w:val="FFFFFF"/>
                          <w:spacing w:val="-9"/>
                          <w:sz w:val="68"/>
                          <w:szCs w:val="68"/>
                          <w:lang w:val="fr-FR"/>
                        </w:rPr>
                        <w:br/>
                        <w:t>sur la normalisation</w:t>
                      </w:r>
                    </w:p>
                    <w:p w14:paraId="2B04687A" w14:textId="77777777" w:rsidR="00F013B3" w:rsidRPr="00C0041B" w:rsidRDefault="00F013B3" w:rsidP="00F013B3">
                      <w:pPr>
                        <w:rPr>
                          <w:rFonts w:ascii="Avenir Next LT Pro" w:hAnsi="Avenir Next LT Pro"/>
                        </w:rPr>
                      </w:pPr>
                      <w:r w:rsidRPr="00C0041B">
                        <w:rPr>
                          <w:rFonts w:ascii="Avenir Next LT Pro" w:hAnsi="Avenir Next LT Pro"/>
                          <w:b/>
                          <w:color w:val="FFFFFF"/>
                          <w:spacing w:val="-5"/>
                          <w:sz w:val="48"/>
                        </w:rPr>
                        <w:t>Conclusions</w:t>
                      </w:r>
                    </w:p>
                  </w:txbxContent>
                </v:textbox>
                <w10:wrap type="square"/>
              </v:shape>
            </w:pict>
          </mc:Fallback>
        </mc:AlternateContent>
      </w:r>
      <w:r w:rsidR="00F013B3" w:rsidRPr="00A55FEA">
        <w:rPr>
          <w:noProof/>
          <w:lang w:val="en-US"/>
        </w:rPr>
        <mc:AlternateContent>
          <mc:Choice Requires="wps">
            <w:drawing>
              <wp:anchor distT="45720" distB="45720" distL="114300" distR="114300" simplePos="0" relativeHeight="251668480" behindDoc="0" locked="0" layoutInCell="1" allowOverlap="1" wp14:anchorId="43D3BCF6" wp14:editId="31CA0E09">
                <wp:simplePos x="0" y="0"/>
                <wp:positionH relativeFrom="column">
                  <wp:posOffset>4178595</wp:posOffset>
                </wp:positionH>
                <wp:positionV relativeFrom="page">
                  <wp:posOffset>648335</wp:posOffset>
                </wp:positionV>
                <wp:extent cx="2719070" cy="326390"/>
                <wp:effectExtent l="0" t="0" r="2540" b="0"/>
                <wp:wrapTopAndBottom/>
                <wp:docPr id="2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070" cy="326390"/>
                        </a:xfrm>
                        <a:prstGeom prst="rect">
                          <a:avLst/>
                        </a:prstGeom>
                        <a:solidFill>
                          <a:srgbClr val="FFFFFF"/>
                        </a:solidFill>
                        <a:ln w="9525">
                          <a:noFill/>
                          <a:miter lim="800000"/>
                          <a:headEnd/>
                          <a:tailEnd/>
                        </a:ln>
                      </wps:spPr>
                      <wps:txbx>
                        <w:txbxContent>
                          <w:p w14:paraId="338C59FD" w14:textId="77777777" w:rsidR="00F013B3" w:rsidRDefault="00F013B3" w:rsidP="00F013B3">
                            <w:pPr>
                              <w:jc w:val="right"/>
                            </w:pPr>
                            <w:r w:rsidRPr="00B33173">
                              <w:rPr>
                                <w:rFonts w:ascii="AvenirNext LT Pro Medium"/>
                                <w:color w:val="636466"/>
                                <w:spacing w:val="-1"/>
                              </w:rPr>
                              <w:t>Standardization</w:t>
                            </w:r>
                            <w:r>
                              <w:rPr>
                                <w:rFonts w:ascii="AvenirNext LT Pro Medium"/>
                                <w:color w:val="636466"/>
                                <w:spacing w:val="-1"/>
                              </w:rPr>
                              <w:t xml:space="preserve"> </w:t>
                            </w:r>
                            <w:r w:rsidRPr="00B33173">
                              <w:rPr>
                                <w:rFonts w:ascii="AvenirNext LT Pro Medium"/>
                                <w:color w:val="636466"/>
                                <w:spacing w:val="-1"/>
                              </w:rPr>
                              <w:t>Sector</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3D3BCF6" id="_x0000_s1032" type="#_x0000_t202" style="position:absolute;left:0;text-align:left;margin-left:329pt;margin-top:51.05pt;width:214.1pt;height:25.7pt;z-index:251668480;visibility:visible;mso-wrap-style:square;mso-width-percent:400;mso-height-percent:0;mso-wrap-distance-left:9pt;mso-wrap-distance-top:3.6pt;mso-wrap-distance-right:9pt;mso-wrap-distance-bottom:3.6pt;mso-position-horizontal:absolute;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" stroked="f">
                <v:textbox>
                  <w:txbxContent>
                    <w:p w14:paraId="338C59FD" w14:textId="77777777" w:rsidR="00F013B3" w:rsidRDefault="00F013B3" w:rsidP="00F013B3">
                      <w:pPr>
                        <w:jc w:val="right"/>
                      </w:pPr>
                      <w:r w:rsidRPr="00B33173">
                        <w:rPr>
                          <w:rFonts w:ascii="AvenirNext LT Pro Medium"/>
                          <w:color w:val="636466"/>
                          <w:spacing w:val="-1"/>
                        </w:rPr>
                        <w:t>Standardization</w:t>
                      </w:r>
                      <w:r>
                        <w:rPr>
                          <w:rFonts w:ascii="AvenirNext LT Pro Medium"/>
                          <w:color w:val="636466"/>
                          <w:spacing w:val="-1"/>
                        </w:rPr>
                        <w:t xml:space="preserve"> </w:t>
                      </w:r>
                      <w:r w:rsidRPr="00B33173">
                        <w:rPr>
                          <w:rFonts w:ascii="AvenirNext LT Pro Medium"/>
                          <w:color w:val="636466"/>
                          <w:spacing w:val="-1"/>
                        </w:rPr>
                        <w:t>Sector</w:t>
                      </w:r>
                    </w:p>
                  </w:txbxContent>
                </v:textbox>
                <w10:wrap type="topAndBottom" anchory="page"/>
              </v:shape>
            </w:pict>
          </mc:Fallback>
        </mc:AlternateContent>
      </w:r>
      <w:r w:rsidR="00F013B3" w:rsidRPr="00A55FEA">
        <w:rPr>
          <w:noProof/>
          <w:lang w:val="en-US"/>
        </w:rPr>
        <w:drawing>
          <wp:anchor distT="0" distB="0" distL="114300" distR="114300" simplePos="0" relativeHeight="251667456" behindDoc="0" locked="0" layoutInCell="1" allowOverlap="1" wp14:anchorId="3530703A" wp14:editId="1E4E384A">
            <wp:simplePos x="0" y="0"/>
            <wp:positionH relativeFrom="page">
              <wp:align>left</wp:align>
            </wp:positionH>
            <wp:positionV relativeFrom="page">
              <wp:align>top</wp:align>
            </wp:positionV>
            <wp:extent cx="7772400" cy="4224554"/>
            <wp:effectExtent l="0" t="0" r="0" b="5080"/>
            <wp:wrapTopAndBottom/>
            <wp:docPr id="8" name="Picture 8" descr="A picture containing treemap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descr="A picture containing treemap char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772400" cy="4224554"/>
                    </a:xfrm>
                    <a:prstGeom prst="rect">
                      <a:avLst/>
                    </a:prstGeom>
                  </pic:spPr>
                </pic:pic>
              </a:graphicData>
            </a:graphic>
            <wp14:sizeRelH relativeFrom="margin">
              <wp14:pctWidth>0</wp14:pctWidth>
            </wp14:sizeRelH>
            <wp14:sizeRelV relativeFrom="margin">
              <wp14:pctHeight>0</wp14:pctHeight>
            </wp14:sizeRelV>
          </wp:anchor>
        </w:drawing>
      </w:r>
      <w:r w:rsidR="00F013B3" w:rsidRPr="00A55FEA">
        <w:rPr>
          <w:rFonts w:cstheme="minorHAnsi"/>
          <w:color w:val="444444"/>
          <w:sz w:val="18"/>
          <w:szCs w:val="18"/>
          <w:shd w:val="clear" w:color="auto" w:fill="FFFFFF"/>
          <w:lang w:val="fr-FR" w:eastAsia="en-GB"/>
        </w:rPr>
        <w:t>​</w:t>
      </w:r>
    </w:p>
    <w:p w14:paraId="73A8B81C" w14:textId="77777777" w:rsidR="00F013B3" w:rsidRPr="00A55FEA" w:rsidRDefault="00F013B3" w:rsidP="00F013B3">
      <w:pPr>
        <w:jc w:val="both"/>
        <w:rPr>
          <w:rFonts w:cstheme="minorHAnsi"/>
          <w:color w:val="444444"/>
          <w:sz w:val="18"/>
          <w:szCs w:val="18"/>
          <w:shd w:val="clear" w:color="auto" w:fill="FFFFFF"/>
          <w:lang w:val="fr-FR" w:eastAsia="en-GB"/>
        </w:rPr>
        <w:sectPr w:rsidR="00F013B3" w:rsidRPr="00A55FEA" w:rsidSect="00087475">
          <w:footerReference w:type="default" r:id="rId14"/>
          <w:footerReference w:type="first" r:id="rId15"/>
          <w:pgSz w:w="11906" w:h="16838"/>
          <w:pgMar w:top="1440" w:right="1196" w:bottom="1134" w:left="1260" w:header="708" w:footer="708" w:gutter="0"/>
          <w:cols w:space="708"/>
          <w:titlePg/>
          <w:docGrid w:linePitch="360"/>
        </w:sectPr>
      </w:pPr>
    </w:p>
    <w:p w14:paraId="23FDDCED" w14:textId="028D06EC" w:rsidR="00F013B3" w:rsidRPr="00A55FEA" w:rsidRDefault="00F013B3" w:rsidP="00B9255C">
      <w:pPr>
        <w:pStyle w:val="Heading1"/>
        <w:rPr>
          <w:lang w:val="fr-FR"/>
        </w:rPr>
      </w:pPr>
      <w:r w:rsidRPr="00A55FEA">
        <w:rPr>
          <w:rFonts w:cstheme="minorHAnsi"/>
          <w:noProof/>
          <w:szCs w:val="24"/>
          <w:lang w:val="en-US"/>
        </w:rPr>
        <w:lastRenderedPageBreak/>
        <mc:AlternateContent>
          <mc:Choice Requires="wps">
            <w:drawing>
              <wp:anchor distT="45720" distB="45720" distL="114300" distR="114300" simplePos="0" relativeHeight="251678720" behindDoc="0" locked="0" layoutInCell="1" allowOverlap="1" wp14:anchorId="13DCBC91" wp14:editId="79BA5874">
                <wp:simplePos x="0" y="0"/>
                <wp:positionH relativeFrom="margin">
                  <wp:posOffset>185683</wp:posOffset>
                </wp:positionH>
                <wp:positionV relativeFrom="paragraph">
                  <wp:posOffset>-219758</wp:posOffset>
                </wp:positionV>
                <wp:extent cx="5771071" cy="1404620"/>
                <wp:effectExtent l="0" t="0" r="0"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1071" cy="1404620"/>
                        </a:xfrm>
                        <a:prstGeom prst="rect">
                          <a:avLst/>
                        </a:prstGeom>
                        <a:noFill/>
                        <a:ln w="9525">
                          <a:noFill/>
                          <a:miter lim="800000"/>
                          <a:headEnd/>
                          <a:tailEnd/>
                        </a:ln>
                      </wps:spPr>
                      <wps:txbx>
                        <w:txbxContent>
                          <w:p w14:paraId="08E63C54" w14:textId="207F3133" w:rsidR="00F013B3" w:rsidRPr="0075118B" w:rsidRDefault="0075118B" w:rsidP="00F013B3">
                            <w:pPr>
                              <w:jc w:val="center"/>
                              <w:rPr>
                                <w:rFonts w:ascii="AvenirNext LT Pro Medium" w:eastAsia="AvenirNext LT Pro Medium" w:hAnsi="AvenirNext LT Pro Medium" w:cs="AvenirNext LT Pro Medium"/>
                                <w:b/>
                                <w:bCs/>
                                <w:color w:val="FFFFFF"/>
                                <w:spacing w:val="-9"/>
                                <w:sz w:val="58"/>
                                <w:szCs w:val="58"/>
                                <w:lang w:val="fr-FR"/>
                              </w:rPr>
                            </w:pPr>
                            <w:r w:rsidRPr="0075118B">
                              <w:rPr>
                                <w:rFonts w:ascii="AvenirNext LT Pro Medium" w:eastAsia="AvenirNext LT Pro Medium" w:hAnsi="AvenirNext LT Pro Medium" w:cs="AvenirNext LT Pro Medium"/>
                                <w:b/>
                                <w:bCs/>
                                <w:color w:val="FFFFFF"/>
                                <w:spacing w:val="-9"/>
                                <w:sz w:val="58"/>
                                <w:szCs w:val="58"/>
                                <w:lang w:val="fr-FR"/>
                              </w:rPr>
                              <w:t>Conclusions du quatrième Colloque mondial</w:t>
                            </w:r>
                            <w:r>
                              <w:rPr>
                                <w:rFonts w:ascii="AvenirNext LT Pro Medium" w:eastAsia="AvenirNext LT Pro Medium" w:hAnsi="AvenirNext LT Pro Medium" w:cs="AvenirNext LT Pro Medium"/>
                                <w:b/>
                                <w:bCs/>
                                <w:color w:val="FFFFFF"/>
                                <w:spacing w:val="-9"/>
                                <w:sz w:val="58"/>
                                <w:szCs w:val="58"/>
                                <w:lang w:val="fr-FR"/>
                              </w:rPr>
                              <w:t xml:space="preserve"> </w:t>
                            </w:r>
                            <w:r w:rsidRPr="0075118B">
                              <w:rPr>
                                <w:rFonts w:ascii="AvenirNext LT Pro Medium" w:eastAsia="AvenirNext LT Pro Medium" w:hAnsi="AvenirNext LT Pro Medium" w:cs="AvenirNext LT Pro Medium"/>
                                <w:b/>
                                <w:bCs/>
                                <w:color w:val="FFFFFF"/>
                                <w:spacing w:val="-9"/>
                                <w:sz w:val="58"/>
                                <w:szCs w:val="58"/>
                                <w:lang w:val="fr-FR"/>
                              </w:rPr>
                              <w:t>sur la normalisation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3DCBC91" id="_x0000_s1033" type="#_x0000_t202" style="position:absolute;left:0;text-align:left;margin-left:14.6pt;margin-top:-17.3pt;width:454.4pt;height:110.6pt;z-index:25167872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" filled="f" stroked="f">
                <v:textbox style="mso-fit-shape-to-text:t">
                  <w:txbxContent>
                    <w:p w14:paraId="08E63C54" w14:textId="207F3133" w:rsidR="00F013B3" w:rsidRPr="0075118B" w:rsidRDefault="0075118B" w:rsidP="00F013B3">
                      <w:pPr>
                        <w:jc w:val="center"/>
                        <w:rPr>
                          <w:rFonts w:ascii="AvenirNext LT Pro Medium" w:eastAsia="AvenirNext LT Pro Medium" w:hAnsi="AvenirNext LT Pro Medium" w:cs="AvenirNext LT Pro Medium"/>
                          <w:b/>
                          <w:bCs/>
                          <w:color w:val="FFFFFF"/>
                          <w:spacing w:val="-9"/>
                          <w:sz w:val="58"/>
                          <w:szCs w:val="58"/>
                          <w:lang w:val="fr-FR"/>
                        </w:rPr>
                      </w:pPr>
                      <w:r w:rsidRPr="0075118B">
                        <w:rPr>
                          <w:rFonts w:ascii="AvenirNext LT Pro Medium" w:eastAsia="AvenirNext LT Pro Medium" w:hAnsi="AvenirNext LT Pro Medium" w:cs="AvenirNext LT Pro Medium"/>
                          <w:b/>
                          <w:bCs/>
                          <w:color w:val="FFFFFF"/>
                          <w:spacing w:val="-9"/>
                          <w:sz w:val="58"/>
                          <w:szCs w:val="58"/>
                          <w:lang w:val="fr-FR"/>
                        </w:rPr>
                        <w:t>Conclusions du quatrième Colloque mondial</w:t>
                      </w:r>
                      <w:r>
                        <w:rPr>
                          <w:rFonts w:ascii="AvenirNext LT Pro Medium" w:eastAsia="AvenirNext LT Pro Medium" w:hAnsi="AvenirNext LT Pro Medium" w:cs="AvenirNext LT Pro Medium"/>
                          <w:b/>
                          <w:bCs/>
                          <w:color w:val="FFFFFF"/>
                          <w:spacing w:val="-9"/>
                          <w:sz w:val="58"/>
                          <w:szCs w:val="58"/>
                          <w:lang w:val="fr-FR"/>
                        </w:rPr>
                        <w:t xml:space="preserve"> </w:t>
                      </w:r>
                      <w:r w:rsidRPr="0075118B">
                        <w:rPr>
                          <w:rFonts w:ascii="AvenirNext LT Pro Medium" w:eastAsia="AvenirNext LT Pro Medium" w:hAnsi="AvenirNext LT Pro Medium" w:cs="AvenirNext LT Pro Medium"/>
                          <w:b/>
                          <w:bCs/>
                          <w:color w:val="FFFFFF"/>
                          <w:spacing w:val="-9"/>
                          <w:sz w:val="58"/>
                          <w:szCs w:val="58"/>
                          <w:lang w:val="fr-FR"/>
                        </w:rPr>
                        <w:t>sur la normalisation</w:t>
                      </w:r>
                    </w:p>
                  </w:txbxContent>
                </v:textbox>
                <w10:wrap anchorx="margin"/>
              </v:shape>
            </w:pict>
          </mc:Fallback>
        </mc:AlternateContent>
      </w:r>
      <w:r w:rsidRPr="00A55FEA">
        <w:rPr>
          <w:rFonts w:cstheme="minorHAnsi"/>
          <w:noProof/>
          <w:szCs w:val="24"/>
          <w:lang w:val="en-US"/>
        </w:rPr>
        <w:drawing>
          <wp:anchor distT="0" distB="0" distL="114300" distR="114300" simplePos="0" relativeHeight="251658239" behindDoc="0" locked="0" layoutInCell="1" allowOverlap="1" wp14:anchorId="162E3CCB" wp14:editId="7852156B">
            <wp:simplePos x="0" y="0"/>
            <wp:positionH relativeFrom="page">
              <wp:posOffset>5080</wp:posOffset>
            </wp:positionH>
            <wp:positionV relativeFrom="paragraph">
              <wp:posOffset>-711200</wp:posOffset>
            </wp:positionV>
            <wp:extent cx="7548245" cy="2324735"/>
            <wp:effectExtent l="0" t="0" r="0" b="0"/>
            <wp:wrapNone/>
            <wp:docPr id="26" name="Picture 2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Diagram&#10;&#10;Description automatically generated with medium confidence"/>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1020" t="12930" r="17842" b="11516"/>
                    <a:stretch/>
                  </pic:blipFill>
                  <pic:spPr bwMode="auto">
                    <a:xfrm>
                      <a:off x="0" y="0"/>
                      <a:ext cx="7548245" cy="23247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55FEA">
        <w:rPr>
          <w:rFonts w:cstheme="minorHAnsi"/>
          <w:noProof/>
          <w:szCs w:val="24"/>
          <w:lang w:val="en-US"/>
        </w:rPr>
        <mc:AlternateContent>
          <mc:Choice Requires="wps">
            <w:drawing>
              <wp:anchor distT="0" distB="0" distL="114300" distR="114300" simplePos="0" relativeHeight="251676672" behindDoc="0" locked="0" layoutInCell="1" allowOverlap="1" wp14:anchorId="220120B4" wp14:editId="74FADF03">
                <wp:simplePos x="0" y="0"/>
                <wp:positionH relativeFrom="page">
                  <wp:posOffset>-64914</wp:posOffset>
                </wp:positionH>
                <wp:positionV relativeFrom="paragraph">
                  <wp:posOffset>-708001</wp:posOffset>
                </wp:positionV>
                <wp:extent cx="7621905" cy="2343785"/>
                <wp:effectExtent l="0" t="0" r="0" b="0"/>
                <wp:wrapNone/>
                <wp:docPr id="23" name="Rectangle 23"/>
                <wp:cNvGraphicFramePr/>
                <a:graphic xmlns:a="http://schemas.openxmlformats.org/drawingml/2006/main">
                  <a:graphicData uri="http://schemas.microsoft.com/office/word/2010/wordprocessingShape">
                    <wps:wsp>
                      <wps:cNvSpPr/>
                      <wps:spPr>
                        <a:xfrm>
                          <a:off x="0" y="0"/>
                          <a:ext cx="7621905" cy="2343785"/>
                        </a:xfrm>
                        <a:prstGeom prst="rect">
                          <a:avLst/>
                        </a:prstGeom>
                        <a:solidFill>
                          <a:srgbClr val="000000">
                            <a:alpha val="60000"/>
                          </a:srgb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5582566" id="Rectangle 23" o:spid="_x0000_s1026" style="position:absolute;margin-left:-5.1pt;margin-top:-55.75pt;width:600.15pt;height:184.5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" fillcolor="black" stroked="f" strokeweight="2pt">
                <v:fill opacity="39321f"/>
                <w10:wrap anchorx="page"/>
              </v:rect>
            </w:pict>
          </mc:Fallback>
        </mc:AlternateContent>
      </w:r>
    </w:p>
    <w:p w14:paraId="357B53E2" w14:textId="77777777" w:rsidR="00F013B3" w:rsidRPr="00A55FEA" w:rsidRDefault="00F013B3" w:rsidP="00F013B3">
      <w:pPr>
        <w:rPr>
          <w:lang w:val="fr-FR"/>
        </w:rPr>
      </w:pPr>
    </w:p>
    <w:p w14:paraId="6015A4BD" w14:textId="77777777" w:rsidR="00F013B3" w:rsidRPr="00A55FEA" w:rsidRDefault="00F013B3" w:rsidP="00F013B3">
      <w:pPr>
        <w:rPr>
          <w:lang w:val="fr-FR"/>
        </w:rPr>
      </w:pPr>
    </w:p>
    <w:p w14:paraId="61BC45F9" w14:textId="77777777" w:rsidR="00F013B3" w:rsidRPr="00A55FEA" w:rsidRDefault="00F013B3" w:rsidP="00F013B3">
      <w:pPr>
        <w:rPr>
          <w:lang w:val="fr-FR"/>
        </w:rPr>
      </w:pPr>
    </w:p>
    <w:p w14:paraId="290AF959" w14:textId="1586F615" w:rsidR="00F013B3" w:rsidRPr="00A55FEA" w:rsidRDefault="00F013B3" w:rsidP="00F013B3">
      <w:pPr>
        <w:rPr>
          <w:lang w:val="fr-FR"/>
        </w:rPr>
      </w:pPr>
    </w:p>
    <w:p w14:paraId="6D46C767" w14:textId="4FDF1262" w:rsidR="00F013B3" w:rsidRPr="00A55FEA" w:rsidRDefault="00F013B3" w:rsidP="00F013B3">
      <w:pPr>
        <w:rPr>
          <w:lang w:val="fr-FR"/>
        </w:rPr>
      </w:pPr>
    </w:p>
    <w:p w14:paraId="2E966F61" w14:textId="45AA5010" w:rsidR="00F013B3" w:rsidRPr="00A55FEA" w:rsidRDefault="00863217" w:rsidP="00F013B3">
      <w:pPr>
        <w:jc w:val="center"/>
        <w:rPr>
          <w:lang w:val="fr-FR"/>
        </w:rPr>
      </w:pPr>
      <w:r w:rsidRPr="00A55FEA">
        <w:rPr>
          <w:noProof/>
          <w:lang w:val="en-US"/>
        </w:rPr>
        <mc:AlternateContent>
          <mc:Choice Requires="wps">
            <w:drawing>
              <wp:anchor distT="0" distB="0" distL="114300" distR="114300" simplePos="0" relativeHeight="251713536" behindDoc="0" locked="0" layoutInCell="1" allowOverlap="1" wp14:anchorId="6F1452F7" wp14:editId="39285929">
                <wp:simplePos x="0" y="0"/>
                <wp:positionH relativeFrom="column">
                  <wp:posOffset>2670091</wp:posOffset>
                </wp:positionH>
                <wp:positionV relativeFrom="paragraph">
                  <wp:posOffset>81614</wp:posOffset>
                </wp:positionV>
                <wp:extent cx="1846053" cy="1105799"/>
                <wp:effectExtent l="0" t="0" r="1905" b="0"/>
                <wp:wrapNone/>
                <wp:docPr id="34" name="Text Box 34"/>
                <wp:cNvGraphicFramePr/>
                <a:graphic xmlns:a="http://schemas.openxmlformats.org/drawingml/2006/main">
                  <a:graphicData uri="http://schemas.microsoft.com/office/word/2010/wordprocessingShape">
                    <wps:wsp>
                      <wps:cNvSpPr txBox="1"/>
                      <wps:spPr>
                        <a:xfrm>
                          <a:off x="0" y="0"/>
                          <a:ext cx="1846053" cy="1105799"/>
                        </a:xfrm>
                        <a:prstGeom prst="rect">
                          <a:avLst/>
                        </a:prstGeom>
                        <a:solidFill>
                          <a:schemeClr val="lt1"/>
                        </a:solidFill>
                        <a:ln w="6350">
                          <a:noFill/>
                        </a:ln>
                      </wps:spPr>
                      <wps:txbx>
                        <w:txbxContent>
                          <w:p w14:paraId="695C4556" w14:textId="641A1FBF" w:rsidR="00863217" w:rsidRPr="00863217" w:rsidRDefault="00863217" w:rsidP="00863217">
                            <w:pPr>
                              <w:spacing w:before="0"/>
                              <w:rPr>
                                <w:rFonts w:asciiTheme="minorHAnsi" w:hAnsiTheme="minorHAnsi" w:cstheme="minorHAnsi"/>
                                <w:b/>
                                <w:bCs/>
                                <w:sz w:val="44"/>
                                <w:szCs w:val="44"/>
                                <w:lang w:val="fr-CH"/>
                              </w:rPr>
                            </w:pPr>
                            <w:r w:rsidRPr="00863217">
                              <w:rPr>
                                <w:rFonts w:asciiTheme="minorHAnsi" w:hAnsiTheme="minorHAnsi" w:cstheme="minorHAnsi"/>
                                <w:b/>
                                <w:bCs/>
                                <w:color w:val="00B0F0"/>
                                <w:sz w:val="44"/>
                                <w:szCs w:val="44"/>
                                <w:lang w:val="fr-CH"/>
                              </w:rPr>
                              <w:t xml:space="preserve">UIT </w:t>
                            </w:r>
                            <w:r w:rsidRPr="00863217">
                              <w:rPr>
                                <w:rFonts w:asciiTheme="minorHAnsi" w:hAnsiTheme="minorHAnsi" w:cstheme="minorHAnsi"/>
                                <w:b/>
                                <w:bCs/>
                                <w:sz w:val="44"/>
                                <w:szCs w:val="44"/>
                                <w:lang w:val="fr-CH"/>
                              </w:rPr>
                              <w:t>GSS-20</w:t>
                            </w:r>
                          </w:p>
                          <w:p w14:paraId="5940BB8D" w14:textId="71C7E166" w:rsidR="00863217" w:rsidRPr="00863217" w:rsidRDefault="00863217" w:rsidP="00863217">
                            <w:pPr>
                              <w:spacing w:before="0"/>
                              <w:rPr>
                                <w:rFonts w:asciiTheme="minorHAnsi" w:hAnsiTheme="minorHAnsi" w:cstheme="minorHAnsi"/>
                                <w:b/>
                                <w:bCs/>
                                <w:sz w:val="28"/>
                                <w:szCs w:val="28"/>
                                <w:lang w:val="fr-CH"/>
                              </w:rPr>
                            </w:pPr>
                            <w:r w:rsidRPr="00863217">
                              <w:rPr>
                                <w:rFonts w:asciiTheme="minorHAnsi" w:hAnsiTheme="minorHAnsi" w:cstheme="minorHAnsi"/>
                                <w:b/>
                                <w:bCs/>
                                <w:sz w:val="28"/>
                                <w:szCs w:val="28"/>
                                <w:lang w:val="fr-CH"/>
                              </w:rPr>
                              <w:t xml:space="preserve">GENÈVE </w:t>
                            </w:r>
                            <w:r w:rsidRPr="00863217">
                              <w:rPr>
                                <w:rFonts w:asciiTheme="minorHAnsi" w:hAnsiTheme="minorHAnsi" w:cstheme="minorHAnsi"/>
                                <w:b/>
                                <w:bCs/>
                                <w:color w:val="00B0F0"/>
                                <w:sz w:val="28"/>
                                <w:szCs w:val="28"/>
                                <w:lang w:val="fr-CH"/>
                              </w:rPr>
                              <w:t>2022</w:t>
                            </w:r>
                          </w:p>
                          <w:p w14:paraId="077BCE44" w14:textId="496B09D0" w:rsidR="00863217" w:rsidRPr="00B95D3A" w:rsidRDefault="00863217" w:rsidP="00863217">
                            <w:pPr>
                              <w:spacing w:before="60"/>
                              <w:rPr>
                                <w:rFonts w:asciiTheme="minorHAnsi" w:hAnsiTheme="minorHAnsi" w:cstheme="minorHAnsi"/>
                                <w:b/>
                                <w:bCs/>
                                <w:lang w:val="fr-CH"/>
                              </w:rPr>
                            </w:pPr>
                            <w:r>
                              <w:rPr>
                                <w:rFonts w:asciiTheme="minorHAnsi" w:hAnsiTheme="minorHAnsi" w:cstheme="minorHAnsi"/>
                                <w:b/>
                                <w:bCs/>
                                <w:lang w:val="fr-CH"/>
                              </w:rPr>
                              <w:t>28 février 2022</w:t>
                            </w:r>
                            <w:r>
                              <w:rPr>
                                <w:rFonts w:asciiTheme="minorHAnsi" w:hAnsiTheme="minorHAnsi" w:cstheme="minorHAnsi"/>
                                <w:b/>
                                <w:bCs/>
                                <w:lang w:val="fr-CH"/>
                              </w:rPr>
                              <w:br/>
                              <w:t>Genève, Suisse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F1452F7" id="Text Box 34" o:spid="_x0000_s1034" type="#_x0000_t202" style="position:absolute;left:0;text-align:left;margin-left:210.25pt;margin-top:6.45pt;width:145.35pt;height:87.0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" fillcolor="white [3201]" stroked="f" strokeweight=".5pt">
                <v:textbox>
                  <w:txbxContent>
                    <w:p w14:paraId="695C4556" w14:textId="641A1FBF" w:rsidR="00863217" w:rsidRPr="00863217" w:rsidRDefault="00863217" w:rsidP="00863217">
                      <w:pPr>
                        <w:spacing w:before="0"/>
                        <w:rPr>
                          <w:rFonts w:asciiTheme="minorHAnsi" w:hAnsiTheme="minorHAnsi" w:cstheme="minorHAnsi"/>
                          <w:b/>
                          <w:bCs/>
                          <w:sz w:val="44"/>
                          <w:szCs w:val="44"/>
                          <w:lang w:val="fr-CH"/>
                        </w:rPr>
                      </w:pPr>
                      <w:r w:rsidRPr="00863217">
                        <w:rPr>
                          <w:rFonts w:asciiTheme="minorHAnsi" w:hAnsiTheme="minorHAnsi" w:cstheme="minorHAnsi"/>
                          <w:b/>
                          <w:bCs/>
                          <w:color w:val="00B0F0"/>
                          <w:sz w:val="44"/>
                          <w:szCs w:val="44"/>
                          <w:lang w:val="fr-CH"/>
                        </w:rPr>
                        <w:t xml:space="preserve">UIT </w:t>
                      </w:r>
                      <w:r w:rsidRPr="00863217">
                        <w:rPr>
                          <w:rFonts w:asciiTheme="minorHAnsi" w:hAnsiTheme="minorHAnsi" w:cstheme="minorHAnsi"/>
                          <w:b/>
                          <w:bCs/>
                          <w:sz w:val="44"/>
                          <w:szCs w:val="44"/>
                          <w:lang w:val="fr-CH"/>
                        </w:rPr>
                        <w:t>GSS-20</w:t>
                      </w:r>
                    </w:p>
                    <w:p w14:paraId="5940BB8D" w14:textId="71C7E166" w:rsidR="00863217" w:rsidRPr="00863217" w:rsidRDefault="00863217" w:rsidP="00863217">
                      <w:pPr>
                        <w:spacing w:before="0"/>
                        <w:rPr>
                          <w:rFonts w:asciiTheme="minorHAnsi" w:hAnsiTheme="minorHAnsi" w:cstheme="minorHAnsi"/>
                          <w:b/>
                          <w:bCs/>
                          <w:sz w:val="28"/>
                          <w:szCs w:val="28"/>
                          <w:lang w:val="fr-CH"/>
                        </w:rPr>
                      </w:pPr>
                      <w:r w:rsidRPr="00863217">
                        <w:rPr>
                          <w:rFonts w:asciiTheme="minorHAnsi" w:hAnsiTheme="minorHAnsi" w:cstheme="minorHAnsi"/>
                          <w:b/>
                          <w:bCs/>
                          <w:sz w:val="28"/>
                          <w:szCs w:val="28"/>
                          <w:lang w:val="fr-CH"/>
                        </w:rPr>
                        <w:t xml:space="preserve">GENÈVE </w:t>
                      </w:r>
                      <w:r w:rsidRPr="00863217">
                        <w:rPr>
                          <w:rFonts w:asciiTheme="minorHAnsi" w:hAnsiTheme="minorHAnsi" w:cstheme="minorHAnsi"/>
                          <w:b/>
                          <w:bCs/>
                          <w:color w:val="00B0F0"/>
                          <w:sz w:val="28"/>
                          <w:szCs w:val="28"/>
                          <w:lang w:val="fr-CH"/>
                        </w:rPr>
                        <w:t>2022</w:t>
                      </w:r>
                    </w:p>
                    <w:p w14:paraId="077BCE44" w14:textId="496B09D0" w:rsidR="00863217" w:rsidRPr="00B95D3A" w:rsidRDefault="00863217" w:rsidP="00863217">
                      <w:pPr>
                        <w:spacing w:before="60"/>
                        <w:rPr>
                          <w:rFonts w:asciiTheme="minorHAnsi" w:hAnsiTheme="minorHAnsi" w:cstheme="minorHAnsi"/>
                          <w:b/>
                          <w:bCs/>
                          <w:lang w:val="fr-CH"/>
                        </w:rPr>
                      </w:pPr>
                      <w:r>
                        <w:rPr>
                          <w:rFonts w:asciiTheme="minorHAnsi" w:hAnsiTheme="minorHAnsi" w:cstheme="minorHAnsi"/>
                          <w:b/>
                          <w:bCs/>
                          <w:lang w:val="fr-CH"/>
                        </w:rPr>
                        <w:t>28 février 2022</w:t>
                      </w:r>
                      <w:r>
                        <w:rPr>
                          <w:rFonts w:asciiTheme="minorHAnsi" w:hAnsiTheme="minorHAnsi" w:cstheme="minorHAnsi"/>
                          <w:b/>
                          <w:bCs/>
                          <w:lang w:val="fr-CH"/>
                        </w:rPr>
                        <w:br/>
                        <w:t>Genève, Suisse</w:t>
                      </w:r>
                    </w:p>
                  </w:txbxContent>
                </v:textbox>
              </v:shape>
            </w:pict>
          </mc:Fallback>
        </mc:AlternateContent>
      </w:r>
      <w:r w:rsidR="00F013B3" w:rsidRPr="00A55FEA">
        <w:rPr>
          <w:rFonts w:cstheme="minorHAnsi"/>
          <w:noProof/>
          <w:szCs w:val="24"/>
          <w:lang w:val="en-US"/>
        </w:rPr>
        <w:drawing>
          <wp:inline distT="0" distB="0" distL="0" distR="0" wp14:anchorId="66EDE26D" wp14:editId="05EAA2D1">
            <wp:extent cx="2788920" cy="1114425"/>
            <wp:effectExtent l="0" t="0" r="0" b="0"/>
            <wp:docPr id="28" name="Picture 28"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88920" cy="1114425"/>
                    </a:xfrm>
                    <a:prstGeom prst="rect">
                      <a:avLst/>
                    </a:prstGeom>
                    <a:noFill/>
                  </pic:spPr>
                </pic:pic>
              </a:graphicData>
            </a:graphic>
          </wp:inline>
        </w:drawing>
      </w:r>
    </w:p>
    <w:p w14:paraId="235E0984" w14:textId="1DF4AD5C" w:rsidR="00F013B3" w:rsidRPr="00A55FEA" w:rsidRDefault="0075118B" w:rsidP="00F013B3">
      <w:pPr>
        <w:rPr>
          <w:lang w:val="fr-FR"/>
        </w:rPr>
      </w:pPr>
      <w:r w:rsidRPr="00A55FEA">
        <w:rPr>
          <w:rFonts w:cstheme="minorHAnsi"/>
          <w:noProof/>
          <w:lang w:val="en-US"/>
        </w:rPr>
        <mc:AlternateContent>
          <mc:Choice Requires="wps">
            <w:drawing>
              <wp:anchor distT="45720" distB="45720" distL="114300" distR="114300" simplePos="0" relativeHeight="251689984" behindDoc="0" locked="0" layoutInCell="1" allowOverlap="1" wp14:anchorId="500058B8" wp14:editId="53BE859D">
                <wp:simplePos x="0" y="0"/>
                <wp:positionH relativeFrom="margin">
                  <wp:posOffset>-55592</wp:posOffset>
                </wp:positionH>
                <wp:positionV relativeFrom="paragraph">
                  <wp:posOffset>434520</wp:posOffset>
                </wp:positionV>
                <wp:extent cx="6315075" cy="1001395"/>
                <wp:effectExtent l="0" t="0" r="0" b="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5075" cy="1001395"/>
                        </a:xfrm>
                        <a:prstGeom prst="rect">
                          <a:avLst/>
                        </a:prstGeom>
                        <a:noFill/>
                        <a:ln w="9525">
                          <a:noFill/>
                          <a:miter lim="800000"/>
                          <a:headEnd/>
                          <a:tailEnd/>
                        </a:ln>
                      </wps:spPr>
                      <wps:txbx>
                        <w:txbxContent>
                          <w:p w14:paraId="508D153E" w14:textId="4EC60967" w:rsidR="0075118B" w:rsidRPr="0075118B" w:rsidRDefault="0075118B" w:rsidP="0075118B">
                            <w:pPr>
                              <w:rPr>
                                <w:rFonts w:asciiTheme="minorHAnsi" w:hAnsiTheme="minorHAnsi" w:cstheme="minorHAnsi"/>
                                <w:color w:val="FFFFFF" w:themeColor="background1"/>
                                <w:sz w:val="22"/>
                                <w:szCs w:val="18"/>
                                <w:lang w:val="fr-FR" w:eastAsia="en-GB"/>
                              </w:rPr>
                            </w:pPr>
                            <w:r w:rsidRPr="0075118B">
                              <w:rPr>
                                <w:rFonts w:asciiTheme="minorHAnsi" w:hAnsiTheme="minorHAnsi" w:cstheme="minorHAnsi"/>
                                <w:color w:val="FFFFFF" w:themeColor="background1"/>
                                <w:sz w:val="22"/>
                                <w:szCs w:val="18"/>
                                <w:lang w:val="fr-FR" w:eastAsia="en-GB"/>
                              </w:rPr>
                              <w:t xml:space="preserve">Le </w:t>
                            </w:r>
                            <w:hyperlink r:id="rId17" w:history="1">
                              <w:r w:rsidRPr="0075118B">
                                <w:rPr>
                                  <w:rStyle w:val="Hyperlink"/>
                                  <w:rFonts w:asciiTheme="minorHAnsi" w:hAnsiTheme="minorHAnsi" w:cstheme="minorHAnsi"/>
                                  <w:sz w:val="22"/>
                                  <w:szCs w:val="18"/>
                                  <w:lang w:val="fr-FR" w:eastAsia="en-GB"/>
                                </w:rPr>
                                <w:t>quatrième Colloque mondial sur la normalisation</w:t>
                              </w:r>
                            </w:hyperlink>
                            <w:r w:rsidRPr="0075118B">
                              <w:rPr>
                                <w:rFonts w:asciiTheme="minorHAnsi" w:hAnsiTheme="minorHAnsi" w:cstheme="minorHAnsi"/>
                                <w:color w:val="FFFFFF" w:themeColor="background1"/>
                                <w:sz w:val="22"/>
                                <w:szCs w:val="18"/>
                                <w:lang w:val="fr-FR" w:eastAsia="en-GB"/>
                              </w:rPr>
                              <w:t xml:space="preserve"> (GSS-20), qui s'est tenu le 28 février 2022 à Genève (Suisse) a réuni des spécialistes de premier plan de la normalisation pour débattre des normes internationales propres à favoriser la transformation numérique en vue de réaliser les Objectifs de développement durable (ODD).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00058B8" id="_x0000_s1035" type="#_x0000_t202" style="position:absolute;margin-left:-4.4pt;margin-top:34.2pt;width:497.25pt;height:78.85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" filled="f" stroked="f">
                <v:textbox>
                  <w:txbxContent>
                    <w:p w14:paraId="508D153E" w14:textId="4EC60967" w:rsidR="0075118B" w:rsidRPr="0075118B" w:rsidRDefault="0075118B" w:rsidP="0075118B">
                      <w:pPr>
                        <w:rPr>
                          <w:rFonts w:asciiTheme="minorHAnsi" w:hAnsiTheme="minorHAnsi" w:cstheme="minorHAnsi"/>
                          <w:color w:val="FFFFFF" w:themeColor="background1"/>
                          <w:sz w:val="22"/>
                          <w:szCs w:val="18"/>
                          <w:lang w:val="fr-FR" w:eastAsia="en-GB"/>
                        </w:rPr>
                      </w:pPr>
                      <w:r w:rsidRPr="0075118B">
                        <w:rPr>
                          <w:rFonts w:asciiTheme="minorHAnsi" w:hAnsiTheme="minorHAnsi" w:cstheme="minorHAnsi"/>
                          <w:color w:val="FFFFFF" w:themeColor="background1"/>
                          <w:sz w:val="22"/>
                          <w:szCs w:val="18"/>
                          <w:lang w:val="fr-FR" w:eastAsia="en-GB"/>
                        </w:rPr>
                        <w:t xml:space="preserve">Le </w:t>
                      </w:r>
                      <w:hyperlink r:id="rId18" w:history="1">
                        <w:r w:rsidRPr="0075118B">
                          <w:rPr>
                            <w:rStyle w:val="Hyperlink"/>
                            <w:rFonts w:asciiTheme="minorHAnsi" w:hAnsiTheme="minorHAnsi" w:cstheme="minorHAnsi"/>
                            <w:sz w:val="22"/>
                            <w:szCs w:val="18"/>
                            <w:lang w:val="fr-FR" w:eastAsia="en-GB"/>
                          </w:rPr>
                          <w:t>quatrième Colloque mondial sur la normalisation</w:t>
                        </w:r>
                      </w:hyperlink>
                      <w:r w:rsidRPr="0075118B">
                        <w:rPr>
                          <w:rFonts w:asciiTheme="minorHAnsi" w:hAnsiTheme="minorHAnsi" w:cstheme="minorHAnsi"/>
                          <w:color w:val="FFFFFF" w:themeColor="background1"/>
                          <w:sz w:val="22"/>
                          <w:szCs w:val="18"/>
                          <w:lang w:val="fr-FR" w:eastAsia="en-GB"/>
                        </w:rPr>
                        <w:t xml:space="preserve"> (GSS-20), qui s'est tenu le 28 février 2022 à Genève (Suisse) a réuni des spécialistes de premier plan de la normalisation pour débattre des normes internationales propres à favoriser la transformation numérique en vue de réaliser les Objectifs de développement durable (ODD).</w:t>
                      </w:r>
                    </w:p>
                  </w:txbxContent>
                </v:textbox>
                <w10:wrap type="square" anchorx="margin"/>
              </v:shape>
            </w:pict>
          </mc:Fallback>
        </mc:AlternateContent>
      </w:r>
      <w:r w:rsidRPr="00A55FEA">
        <w:rPr>
          <w:rFonts w:cstheme="minorHAnsi"/>
          <w:noProof/>
          <w:sz w:val="18"/>
          <w:szCs w:val="18"/>
          <w:lang w:val="en-US"/>
        </w:rPr>
        <mc:AlternateContent>
          <mc:Choice Requires="wps">
            <w:drawing>
              <wp:anchor distT="0" distB="0" distL="114300" distR="114300" simplePos="0" relativeHeight="251687936" behindDoc="0" locked="0" layoutInCell="1" allowOverlap="1" wp14:anchorId="246484D9" wp14:editId="3F493560">
                <wp:simplePos x="0" y="0"/>
                <wp:positionH relativeFrom="page">
                  <wp:posOffset>8626</wp:posOffset>
                </wp:positionH>
                <wp:positionV relativeFrom="paragraph">
                  <wp:posOffset>253964</wp:posOffset>
                </wp:positionV>
                <wp:extent cx="7569200" cy="1345779"/>
                <wp:effectExtent l="0" t="0" r="0" b="6985"/>
                <wp:wrapNone/>
                <wp:docPr id="15" name="Rectangle 15"/>
                <wp:cNvGraphicFramePr/>
                <a:graphic xmlns:a="http://schemas.openxmlformats.org/drawingml/2006/main">
                  <a:graphicData uri="http://schemas.microsoft.com/office/word/2010/wordprocessingShape">
                    <wps:wsp>
                      <wps:cNvSpPr/>
                      <wps:spPr>
                        <a:xfrm>
                          <a:off x="0" y="0"/>
                          <a:ext cx="7569200" cy="1345779"/>
                        </a:xfrm>
                        <a:prstGeom prst="rect">
                          <a:avLst/>
                        </a:prstGeom>
                        <a:solidFill>
                          <a:srgbClr val="059CD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95E686E" id="Rectangle 15" o:spid="_x0000_s1026" style="position:absolute;margin-left:.7pt;margin-top:20pt;width:596pt;height:105.9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" fillcolor="#059cd5" stroked="f" strokeweight="2pt">
                <w10:wrap anchorx="page"/>
              </v:rect>
            </w:pict>
          </mc:Fallback>
        </mc:AlternateContent>
      </w:r>
      <w:r w:rsidR="00F013B3" w:rsidRPr="00A55FEA">
        <w:rPr>
          <w:rFonts w:cstheme="minorHAnsi"/>
          <w:noProof/>
          <w:sz w:val="18"/>
          <w:szCs w:val="18"/>
          <w:lang w:val="en-US"/>
        </w:rPr>
        <mc:AlternateContent>
          <mc:Choice Requires="wps">
            <w:drawing>
              <wp:anchor distT="0" distB="0" distL="114300" distR="114300" simplePos="0" relativeHeight="251685888" behindDoc="0" locked="0" layoutInCell="1" allowOverlap="1" wp14:anchorId="1F28E57A" wp14:editId="22A8D408">
                <wp:simplePos x="0" y="0"/>
                <wp:positionH relativeFrom="column">
                  <wp:posOffset>-710565</wp:posOffset>
                </wp:positionH>
                <wp:positionV relativeFrom="paragraph">
                  <wp:posOffset>256924</wp:posOffset>
                </wp:positionV>
                <wp:extent cx="8394700" cy="1345565"/>
                <wp:effectExtent l="0" t="0" r="6350" b="6985"/>
                <wp:wrapNone/>
                <wp:docPr id="11" name="Rectangle 11"/>
                <wp:cNvGraphicFramePr/>
                <a:graphic xmlns:a="http://schemas.openxmlformats.org/drawingml/2006/main">
                  <a:graphicData uri="http://schemas.microsoft.com/office/word/2010/wordprocessingShape">
                    <wps:wsp>
                      <wps:cNvSpPr/>
                      <wps:spPr>
                        <a:xfrm>
                          <a:off x="0" y="0"/>
                          <a:ext cx="8394700" cy="1345565"/>
                        </a:xfrm>
                        <a:prstGeom prst="rect">
                          <a:avLst/>
                        </a:prstGeom>
                        <a:solidFill>
                          <a:srgbClr val="059CD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59B0005" w14:textId="4C0AFCC6" w:rsidR="00F013B3" w:rsidRPr="0075118B" w:rsidRDefault="00F013B3" w:rsidP="0075118B">
                            <w:pPr>
                              <w:tabs>
                                <w:tab w:val="clear" w:pos="1134"/>
                                <w:tab w:val="clear" w:pos="1871"/>
                                <w:tab w:val="left" w:pos="2127"/>
                              </w:tabs>
                              <w:ind w:left="851"/>
                              <w:rPr>
                                <w:lang w:val="fr-CH"/>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F28E57A" id="Rectangle 11" o:spid="_x0000_s1036" style="position:absolute;margin-left:-55.95pt;margin-top:20.25pt;width:661pt;height:105.95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" fillcolor="#059cd5" stroked="f" strokeweight="2pt">
                <v:textbox>
                  <w:txbxContent>
                    <w:p w14:paraId="659B0005" w14:textId="4C0AFCC6" w:rsidR="00F013B3" w:rsidRPr="0075118B" w:rsidRDefault="00F013B3" w:rsidP="0075118B">
                      <w:pPr>
                        <w:tabs>
                          <w:tab w:val="clear" w:pos="1134"/>
                          <w:tab w:val="clear" w:pos="1871"/>
                          <w:tab w:val="left" w:pos="2127"/>
                        </w:tabs>
                        <w:ind w:left="851"/>
                        <w:rPr>
                          <w:lang w:val="fr-CH"/>
                        </w:rPr>
                      </w:pPr>
                    </w:p>
                  </w:txbxContent>
                </v:textbox>
              </v:rect>
            </w:pict>
          </mc:Fallback>
        </mc:AlternateContent>
      </w:r>
    </w:p>
    <w:p w14:paraId="308F0EAB" w14:textId="2CECDEC8" w:rsidR="00F013B3" w:rsidRPr="00A55FEA" w:rsidRDefault="00F013B3" w:rsidP="00F013B3">
      <w:pPr>
        <w:rPr>
          <w:lang w:val="fr-FR"/>
        </w:rPr>
      </w:pPr>
    </w:p>
    <w:p w14:paraId="7B673EBF" w14:textId="744DA43F" w:rsidR="00B9255C" w:rsidRPr="00A55FEA" w:rsidRDefault="00B9255C" w:rsidP="00B9255C">
      <w:pPr>
        <w:pStyle w:val="Heading1"/>
        <w:rPr>
          <w:rFonts w:asciiTheme="minorHAnsi" w:hAnsiTheme="minorHAnsi" w:cstheme="minorHAnsi"/>
          <w:lang w:val="fr-FR"/>
        </w:rPr>
      </w:pPr>
      <w:r w:rsidRPr="00A55FEA">
        <w:rPr>
          <w:rFonts w:asciiTheme="minorHAnsi" w:hAnsiTheme="minorHAnsi" w:cstheme="minorHAnsi"/>
          <w:lang w:val="fr-FR"/>
        </w:rPr>
        <w:t>Introduction</w:t>
      </w:r>
    </w:p>
    <w:p w14:paraId="025C2A17" w14:textId="19115A57" w:rsidR="00B9255C" w:rsidRPr="00A55FEA" w:rsidRDefault="00B9255C" w:rsidP="00B9255C">
      <w:pPr>
        <w:rPr>
          <w:rFonts w:asciiTheme="minorHAnsi" w:hAnsiTheme="minorHAnsi" w:cstheme="minorHAnsi"/>
          <w:lang w:val="fr-FR"/>
        </w:rPr>
      </w:pPr>
      <w:r w:rsidRPr="00A55FEA">
        <w:rPr>
          <w:rFonts w:asciiTheme="minorHAnsi" w:hAnsiTheme="minorHAnsi" w:cstheme="minorHAnsi"/>
          <w:lang w:val="fr-FR"/>
        </w:rPr>
        <w:t>Le</w:t>
      </w:r>
      <w:r w:rsidR="009458E7" w:rsidRPr="00A55FEA">
        <w:rPr>
          <w:rFonts w:asciiTheme="minorHAnsi" w:hAnsiTheme="minorHAnsi" w:cstheme="minorHAnsi"/>
          <w:lang w:val="fr-FR"/>
        </w:rPr>
        <w:t xml:space="preserve"> </w:t>
      </w:r>
      <w:r w:rsidRPr="00A55FEA">
        <w:rPr>
          <w:rFonts w:asciiTheme="minorHAnsi" w:hAnsiTheme="minorHAnsi" w:cstheme="minorHAnsi"/>
          <w:lang w:val="fr-FR"/>
        </w:rPr>
        <w:t xml:space="preserve">GSS-20 a défini les bases de modalités de collaboration possibles des parties prenantes pour l'élaboration de normes, de lignes directrices et de cadres internationaux à l'appui de la transformation numérique pour donner effet aux Objectifs de développement durable (ODD) définis dans le </w:t>
      </w:r>
      <w:hyperlink r:id="rId19" w:history="1">
        <w:r w:rsidRPr="00A55FEA">
          <w:rPr>
            <w:rStyle w:val="Hyperlink"/>
            <w:rFonts w:asciiTheme="minorHAnsi" w:hAnsiTheme="minorHAnsi" w:cstheme="minorHAnsi"/>
            <w:lang w:val="fr-FR"/>
          </w:rPr>
          <w:t>Programme de développement durable à l'horizon 2030</w:t>
        </w:r>
      </w:hyperlink>
      <w:r w:rsidRPr="00A55FEA">
        <w:rPr>
          <w:rFonts w:asciiTheme="minorHAnsi" w:hAnsiTheme="minorHAnsi" w:cstheme="minorHAnsi"/>
          <w:lang w:val="fr-FR"/>
        </w:rPr>
        <w:t xml:space="preserve">, au </w:t>
      </w:r>
      <w:hyperlink r:id="rId20" w:history="1">
        <w:r w:rsidRPr="00A55FEA">
          <w:rPr>
            <w:rStyle w:val="Hyperlink"/>
            <w:rFonts w:asciiTheme="minorHAnsi" w:hAnsiTheme="minorHAnsi" w:cstheme="minorHAnsi"/>
            <w:lang w:val="fr-FR"/>
          </w:rPr>
          <w:t>Pacte de Glasgow</w:t>
        </w:r>
      </w:hyperlink>
      <w:r w:rsidRPr="00A55FEA">
        <w:rPr>
          <w:rStyle w:val="Hyperlink"/>
          <w:rFonts w:asciiTheme="minorHAnsi" w:hAnsiTheme="minorHAnsi" w:cstheme="minorHAnsi"/>
          <w:lang w:val="fr-FR"/>
        </w:rPr>
        <w:t xml:space="preserve"> pour le climat</w:t>
      </w:r>
      <w:r w:rsidRPr="00A55FEA">
        <w:rPr>
          <w:rFonts w:asciiTheme="minorHAnsi" w:hAnsiTheme="minorHAnsi" w:cstheme="minorHAnsi"/>
          <w:lang w:val="fr-FR"/>
        </w:rPr>
        <w:t>, à l'</w:t>
      </w:r>
      <w:hyperlink r:id="rId21" w:history="1">
        <w:r w:rsidRPr="00A55FEA">
          <w:rPr>
            <w:rStyle w:val="Hyperlink"/>
            <w:rFonts w:asciiTheme="minorHAnsi" w:hAnsiTheme="minorHAnsi" w:cstheme="minorHAnsi"/>
            <w:lang w:val="fr-FR"/>
          </w:rPr>
          <w:t>Accord de Paris</w:t>
        </w:r>
      </w:hyperlink>
      <w:r w:rsidRPr="00A55FEA">
        <w:rPr>
          <w:rFonts w:asciiTheme="minorHAnsi" w:hAnsiTheme="minorHAnsi" w:cstheme="minorHAnsi"/>
          <w:lang w:val="fr-FR"/>
        </w:rPr>
        <w:t xml:space="preserve"> et aux </w:t>
      </w:r>
      <w:hyperlink r:id="rId22" w:history="1">
        <w:r w:rsidRPr="00A55FEA">
          <w:rPr>
            <w:rStyle w:val="Hyperlink"/>
            <w:rFonts w:asciiTheme="minorHAnsi" w:hAnsiTheme="minorHAnsi" w:cstheme="minorHAnsi"/>
            <w:lang w:val="fr-FR"/>
          </w:rPr>
          <w:t>Grandes orientations du Sommet mondial sur la société de l'information (SMSI)</w:t>
        </w:r>
      </w:hyperlink>
      <w:r w:rsidRPr="00A55FEA">
        <w:rPr>
          <w:rFonts w:asciiTheme="minorHAnsi" w:hAnsiTheme="minorHAnsi" w:cstheme="minorHAnsi"/>
          <w:lang w:val="fr-FR"/>
        </w:rPr>
        <w:t>.</w:t>
      </w:r>
    </w:p>
    <w:p w14:paraId="125FB71D" w14:textId="6309BA24" w:rsidR="00B9255C" w:rsidRPr="00A55FEA" w:rsidRDefault="00B9255C" w:rsidP="00B9255C">
      <w:pPr>
        <w:rPr>
          <w:rFonts w:asciiTheme="minorHAnsi" w:hAnsiTheme="minorHAnsi" w:cstheme="minorHAnsi"/>
          <w:lang w:val="fr-FR"/>
        </w:rPr>
      </w:pPr>
      <w:r w:rsidRPr="00A55FEA">
        <w:rPr>
          <w:rFonts w:asciiTheme="minorHAnsi" w:hAnsiTheme="minorHAnsi" w:cstheme="minorHAnsi"/>
          <w:lang w:val="fr-FR"/>
        </w:rPr>
        <w:t>La section 2 du présent rapport récapitule les principales conclusions et recommandations de chaque réunion organisée dans le cadre du GSS-20.</w:t>
      </w:r>
      <w:r w:rsidR="004156A9" w:rsidRPr="00A55FEA">
        <w:rPr>
          <w:rFonts w:asciiTheme="minorHAnsi" w:hAnsiTheme="minorHAnsi" w:cstheme="minorHAnsi"/>
          <w:lang w:val="fr-FR"/>
        </w:rPr>
        <w:t xml:space="preserve"> </w:t>
      </w:r>
      <w:r w:rsidRPr="00A55FEA">
        <w:rPr>
          <w:rFonts w:asciiTheme="minorHAnsi" w:hAnsiTheme="minorHAnsi" w:cstheme="minorHAnsi"/>
          <w:lang w:val="fr-FR"/>
        </w:rPr>
        <w:t xml:space="preserve">Le programme définitif, ainsi que les biographies des intervenants et les exposés peuvent être consultés à l'adresse: </w:t>
      </w:r>
      <w:hyperlink r:id="rId23" w:history="1">
        <w:r w:rsidRPr="00A55FEA">
          <w:rPr>
            <w:rStyle w:val="Hyperlink"/>
            <w:rFonts w:asciiTheme="minorHAnsi" w:hAnsiTheme="minorHAnsi" w:cstheme="minorHAnsi"/>
            <w:lang w:val="fr-FR"/>
          </w:rPr>
          <w:t>https://gss.itu.int/programme/</w:t>
        </w:r>
      </w:hyperlink>
      <w:r w:rsidRPr="00A55FEA">
        <w:rPr>
          <w:rFonts w:asciiTheme="minorHAnsi" w:hAnsiTheme="minorHAnsi" w:cstheme="minorHAnsi"/>
          <w:lang w:val="fr-FR"/>
        </w:rPr>
        <w:t>.</w:t>
      </w:r>
    </w:p>
    <w:p w14:paraId="7D009ACA" w14:textId="77777777" w:rsidR="00B9255C" w:rsidRPr="00A55FEA" w:rsidRDefault="00B9255C" w:rsidP="00B9255C">
      <w:pPr>
        <w:rPr>
          <w:rFonts w:asciiTheme="minorHAnsi" w:hAnsiTheme="minorHAnsi" w:cstheme="minorHAnsi"/>
          <w:lang w:val="fr-FR"/>
        </w:rPr>
      </w:pPr>
      <w:r w:rsidRPr="00A55FEA">
        <w:rPr>
          <w:rFonts w:asciiTheme="minorHAnsi" w:hAnsiTheme="minorHAnsi" w:cstheme="minorHAnsi"/>
          <w:lang w:val="fr-FR"/>
        </w:rPr>
        <w:t>Conformément à la Résolution 122 (Rév. Guadalajara, 2010) de la Conférence de plénipotentiaires et à la Résolution 1272 (MOD) du Conseil de l'UIT, les conclusions du GSS-20 dont le détail figure dans le présent rapport sont transmises à l'AMNT-20 pour examen.</w:t>
      </w:r>
    </w:p>
    <w:p w14:paraId="24351FD5" w14:textId="60FC39E4" w:rsidR="0075118B" w:rsidRPr="00A55FEA" w:rsidRDefault="0075118B" w:rsidP="00B9255C">
      <w:pPr>
        <w:pStyle w:val="Heading1"/>
        <w:rPr>
          <w:rFonts w:asciiTheme="minorHAnsi" w:hAnsiTheme="minorHAnsi" w:cstheme="minorHAnsi"/>
          <w:lang w:val="fr-FR"/>
        </w:rPr>
      </w:pPr>
      <w:r w:rsidRPr="00A55FEA">
        <w:rPr>
          <w:rFonts w:asciiTheme="minorHAnsi" w:hAnsiTheme="minorHAnsi" w:cstheme="minorHAnsi"/>
          <w:lang w:val="fr-FR"/>
        </w:rPr>
        <w:br w:type="page"/>
      </w:r>
    </w:p>
    <w:p w14:paraId="1B3F2D9F" w14:textId="4745D577" w:rsidR="00B9255C" w:rsidRPr="00A55FEA" w:rsidRDefault="00B9255C" w:rsidP="0075118B">
      <w:pPr>
        <w:pStyle w:val="Heading1"/>
        <w:spacing w:after="120"/>
        <w:rPr>
          <w:rFonts w:asciiTheme="minorHAnsi" w:hAnsiTheme="minorHAnsi" w:cstheme="minorHAnsi"/>
          <w:lang w:val="fr-FR"/>
        </w:rPr>
      </w:pPr>
      <w:r w:rsidRPr="00A55FEA">
        <w:rPr>
          <w:rFonts w:asciiTheme="minorHAnsi" w:hAnsiTheme="minorHAnsi" w:cstheme="minorHAnsi"/>
          <w:lang w:val="fr-FR"/>
        </w:rPr>
        <w:lastRenderedPageBreak/>
        <w:t>Principales conclusions du GSS-20</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75118B" w:rsidRPr="004679C7" w14:paraId="0D69E250" w14:textId="77777777" w:rsidTr="009655DA">
        <w:trPr>
          <w:trHeight w:val="1223"/>
        </w:trPr>
        <w:tc>
          <w:tcPr>
            <w:tcW w:w="1271" w:type="dxa"/>
            <w:shd w:val="clear" w:color="auto" w:fill="3C9BD0"/>
          </w:tcPr>
          <w:p w14:paraId="6B4921AC" w14:textId="77777777" w:rsidR="0075118B" w:rsidRPr="00A55FEA" w:rsidRDefault="0075118B" w:rsidP="009655DA">
            <w:pPr>
              <w:rPr>
                <w:rFonts w:asciiTheme="minorHAnsi" w:hAnsiTheme="minorHAnsi" w:cstheme="minorHAnsi"/>
                <w:sz w:val="22"/>
                <w:szCs w:val="22"/>
                <w:lang w:val="fr-FR" w:eastAsia="en-GB"/>
              </w:rPr>
            </w:pPr>
            <w:r w:rsidRPr="00A55FEA">
              <w:rPr>
                <w:rFonts w:asciiTheme="minorHAnsi" w:hAnsiTheme="minorHAnsi" w:cstheme="minorHAnsi"/>
                <w:noProof/>
                <w:color w:val="444444"/>
                <w:sz w:val="22"/>
                <w:szCs w:val="22"/>
                <w:lang w:val="en-US"/>
              </w:rPr>
              <w:drawing>
                <wp:anchor distT="0" distB="0" distL="114300" distR="114300" simplePos="0" relativeHeight="251692032" behindDoc="0" locked="0" layoutInCell="1" allowOverlap="1" wp14:anchorId="321BD089" wp14:editId="701BD775">
                  <wp:simplePos x="0" y="0"/>
                  <wp:positionH relativeFrom="column">
                    <wp:posOffset>-44450</wp:posOffset>
                  </wp:positionH>
                  <wp:positionV relativeFrom="paragraph">
                    <wp:posOffset>4445</wp:posOffset>
                  </wp:positionV>
                  <wp:extent cx="723900" cy="723900"/>
                  <wp:effectExtent l="0" t="0" r="0" b="0"/>
                  <wp:wrapNone/>
                  <wp:docPr id="18" name="Graphic 18" descr="Badge 1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Graphic 209" descr="Badge 1 outline"/>
                          <pic:cNvPicPr/>
                        </pic:nvPicPr>
                        <pic:blipFill>
                          <a:blip r:embed="rId24"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5"/>
                              </a:ext>
                            </a:extLst>
                          </a:blip>
                          <a:stretch>
                            <a:fillRect/>
                          </a:stretch>
                        </pic:blipFill>
                        <pic:spPr>
                          <a:xfrm>
                            <a:off x="0" y="0"/>
                            <a:ext cx="723900" cy="723900"/>
                          </a:xfrm>
                          <a:prstGeom prst="rect">
                            <a:avLst/>
                          </a:prstGeom>
                        </pic:spPr>
                      </pic:pic>
                    </a:graphicData>
                  </a:graphic>
                  <wp14:sizeRelH relativeFrom="margin">
                    <wp14:pctWidth>0</wp14:pctWidth>
                  </wp14:sizeRelH>
                  <wp14:sizeRelV relativeFrom="margin">
                    <wp14:pctHeight>0</wp14:pctHeight>
                  </wp14:sizeRelV>
                </wp:anchor>
              </w:drawing>
            </w:r>
          </w:p>
        </w:tc>
        <w:tc>
          <w:tcPr>
            <w:tcW w:w="8357" w:type="dxa"/>
            <w:shd w:val="clear" w:color="auto" w:fill="3C9BD0"/>
            <w:vAlign w:val="center"/>
          </w:tcPr>
          <w:p w14:paraId="6F9DA257" w14:textId="3EDD960B" w:rsidR="0075118B" w:rsidRPr="00A55FEA" w:rsidRDefault="0075118B" w:rsidP="0075118B">
            <w:pPr>
              <w:pStyle w:val="Heading2"/>
              <w:tabs>
                <w:tab w:val="clear" w:pos="1134"/>
              </w:tabs>
              <w:spacing w:before="0"/>
              <w:ind w:left="0" w:firstLine="0"/>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Prise en compte de la transformation numérique durable au service des ODD dans la Coopération en matière de normalisation mondiale</w:t>
            </w:r>
          </w:p>
        </w:tc>
      </w:tr>
    </w:tbl>
    <w:p w14:paraId="02DBABEF" w14:textId="49C37680" w:rsidR="00B9255C" w:rsidRPr="00A55FEA" w:rsidRDefault="00B9255C" w:rsidP="00B9255C">
      <w:pPr>
        <w:rPr>
          <w:rFonts w:asciiTheme="minorHAnsi" w:hAnsiTheme="minorHAnsi" w:cstheme="minorHAnsi"/>
          <w:i/>
          <w:iCs/>
          <w:lang w:val="fr-FR"/>
        </w:rPr>
      </w:pPr>
      <w:r w:rsidRPr="00A55FEA">
        <w:rPr>
          <w:rFonts w:asciiTheme="minorHAnsi" w:hAnsiTheme="minorHAnsi" w:cstheme="minorHAnsi"/>
          <w:i/>
          <w:iCs/>
          <w:lang w:val="fr-FR"/>
        </w:rPr>
        <w:t>Le GSS-20,</w:t>
      </w:r>
    </w:p>
    <w:p w14:paraId="405FAA58" w14:textId="7FB0FD61" w:rsidR="00B9255C" w:rsidRDefault="00B9255C" w:rsidP="004679C7">
      <w:pPr>
        <w:spacing w:after="120"/>
        <w:rPr>
          <w:rFonts w:asciiTheme="minorHAnsi" w:hAnsiTheme="minorHAnsi" w:cstheme="minorHAnsi"/>
          <w:i/>
          <w:iCs/>
          <w:lang w:val="fr-FR"/>
        </w:rPr>
      </w:pPr>
      <w:r w:rsidRPr="00A55FEA">
        <w:rPr>
          <w:rFonts w:asciiTheme="minorHAnsi" w:hAnsiTheme="minorHAnsi" w:cstheme="minorHAnsi"/>
          <w:i/>
          <w:iCs/>
          <w:lang w:val="fr-FR"/>
        </w:rPr>
        <w:t>Sachant que l'Union internationale des télécommunications (UIT), l'Organisation internationale de normalisation (ISO) et la Commission électrotechnique internationale (CEI) jouent un rôle de premier plan dans la facilitation et l'harmonisation des travaux de normalisation mondiale menés dans l'optique d'une transformation numérique durable</w:t>
      </w:r>
      <w:r w:rsidR="00B13277" w:rsidRPr="00A55FEA">
        <w:rPr>
          <w:rFonts w:asciiTheme="minorHAnsi" w:hAnsiTheme="minorHAnsi" w:cstheme="minorHAnsi"/>
          <w:i/>
          <w:iCs/>
          <w:lang w:val="fr-FR"/>
        </w:rPr>
        <w: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4679C7" w14:paraId="000F29D8" w14:textId="77777777" w:rsidTr="004679C7">
        <w:tc>
          <w:tcPr>
            <w:tcW w:w="9629" w:type="dxa"/>
            <w:shd w:val="clear" w:color="auto" w:fill="C6D9F1" w:themeFill="text2" w:themeFillTint="33"/>
          </w:tcPr>
          <w:p w14:paraId="653EADFE"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préconise la poursuite de la collaboration entre les organismes de normalisation internationaux, dont l'UIT, la CEI et l'ISO ainsi que d'autres organismes de normalisation comme l'ETSI, l'IEEE, l'IETF, le W3C et le 3GPP (entre autres), pour faciliter la transformation numérique;</w:t>
            </w:r>
          </w:p>
          <w:p w14:paraId="30A5DDF0"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s'emploie à réduire les écarts qui existent en matière de normalisation entre les pays développés et les pays en développement et à accélérer le déploiement des technologies nécessaires à la réalisation du Programme de développement durable à l'horizon 2030;</w:t>
            </w:r>
          </w:p>
          <w:p w14:paraId="0C890846" w14:textId="664012E8" w:rsidR="004679C7" w:rsidRDefault="004679C7" w:rsidP="004679C7">
            <w:pPr>
              <w:spacing w:after="120"/>
              <w:ind w:left="1134" w:hanging="1134"/>
              <w:rPr>
                <w:rFonts w:asciiTheme="minorHAnsi" w:hAnsiTheme="minorHAnsi" w:cstheme="minorHAnsi"/>
                <w:i/>
                <w:iCs/>
                <w:lang w:val="fr-FR"/>
              </w:rPr>
            </w:pPr>
            <w:r w:rsidRPr="00A55FEA">
              <w:rPr>
                <w:rFonts w:asciiTheme="minorHAnsi" w:hAnsiTheme="minorHAnsi" w:cstheme="minorHAnsi"/>
                <w:lang w:val="fr-FR"/>
              </w:rPr>
              <w:t>–</w:t>
            </w:r>
            <w:r w:rsidRPr="00A55FEA">
              <w:rPr>
                <w:rFonts w:asciiTheme="minorHAnsi" w:hAnsiTheme="minorHAnsi" w:cstheme="minorHAnsi"/>
                <w:lang w:val="fr-FR"/>
              </w:rPr>
              <w:tab/>
              <w:t>préconise l'adoption de normes internationales comme catalyseur fondamental de la transformation numérique, étant donné que ces normes peuvent faciliter le passage actuel au numérique des villes des collectivités, des entreprises et des secteurs d'activité, en améliorant la productivité, la sécurité et l'efficacité et en favorisant l'interopérabilité entre les plates-formes.</w:t>
            </w:r>
          </w:p>
        </w:tc>
      </w:tr>
    </w:tbl>
    <w:p w14:paraId="3D8E7F76" w14:textId="24AA40E4" w:rsidR="00B9255C" w:rsidRPr="00A55FEA" w:rsidRDefault="00B9255C" w:rsidP="0075118B">
      <w:pPr>
        <w:pStyle w:val="enumlev1"/>
        <w:spacing w:after="240"/>
        <w:rPr>
          <w:rFonts w:asciiTheme="minorHAnsi" w:hAnsiTheme="minorHAnsi" w:cstheme="minorHAnsi"/>
          <w:lang w:val="fr-FR"/>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75118B" w:rsidRPr="004679C7" w14:paraId="5E61025D" w14:textId="77777777" w:rsidTr="009655DA">
        <w:trPr>
          <w:trHeight w:val="1223"/>
        </w:trPr>
        <w:tc>
          <w:tcPr>
            <w:tcW w:w="1271" w:type="dxa"/>
            <w:shd w:val="clear" w:color="auto" w:fill="3C9BD0"/>
          </w:tcPr>
          <w:p w14:paraId="3D1C07B8" w14:textId="77777777" w:rsidR="0075118B" w:rsidRPr="00A55FEA" w:rsidRDefault="0075118B" w:rsidP="009655DA">
            <w:pPr>
              <w:rPr>
                <w:rFonts w:asciiTheme="minorHAnsi" w:hAnsiTheme="minorHAnsi" w:cstheme="minorHAnsi"/>
                <w:sz w:val="22"/>
                <w:szCs w:val="22"/>
                <w:lang w:val="fr-FR" w:eastAsia="en-GB"/>
              </w:rPr>
            </w:pPr>
            <w:r w:rsidRPr="00A55FEA">
              <w:rPr>
                <w:rFonts w:asciiTheme="minorHAnsi" w:hAnsiTheme="minorHAnsi" w:cstheme="minorHAnsi"/>
                <w:noProof/>
                <w:color w:val="444444"/>
                <w:sz w:val="22"/>
                <w:szCs w:val="22"/>
                <w:lang w:val="en-US"/>
              </w:rPr>
              <w:drawing>
                <wp:anchor distT="0" distB="0" distL="114300" distR="114300" simplePos="0" relativeHeight="251694080" behindDoc="0" locked="0" layoutInCell="1" allowOverlap="1" wp14:anchorId="4AA4A0FF" wp14:editId="28C1301A">
                  <wp:simplePos x="0" y="0"/>
                  <wp:positionH relativeFrom="column">
                    <wp:posOffset>-38100</wp:posOffset>
                  </wp:positionH>
                  <wp:positionV relativeFrom="paragraph">
                    <wp:posOffset>3175</wp:posOffset>
                  </wp:positionV>
                  <wp:extent cx="723900" cy="723900"/>
                  <wp:effectExtent l="0" t="0" r="0" b="0"/>
                  <wp:wrapNone/>
                  <wp:docPr id="20" name="Graphic 20" descr="Badg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Graphic 210" descr="Badge outline"/>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7"/>
                              </a:ext>
                            </a:extLst>
                          </a:blip>
                          <a:stretch>
                            <a:fillRect/>
                          </a:stretch>
                        </pic:blipFill>
                        <pic:spPr>
                          <a:xfrm>
                            <a:off x="0" y="0"/>
                            <a:ext cx="723900" cy="723900"/>
                          </a:xfrm>
                          <a:prstGeom prst="rect">
                            <a:avLst/>
                          </a:prstGeom>
                        </pic:spPr>
                      </pic:pic>
                    </a:graphicData>
                  </a:graphic>
                  <wp14:sizeRelH relativeFrom="margin">
                    <wp14:pctWidth>0</wp14:pctWidth>
                  </wp14:sizeRelH>
                  <wp14:sizeRelV relativeFrom="margin">
                    <wp14:pctHeight>0</wp14:pctHeight>
                  </wp14:sizeRelV>
                </wp:anchor>
              </w:drawing>
            </w:r>
          </w:p>
        </w:tc>
        <w:tc>
          <w:tcPr>
            <w:tcW w:w="8357" w:type="dxa"/>
            <w:shd w:val="clear" w:color="auto" w:fill="3C9BD0"/>
            <w:vAlign w:val="center"/>
          </w:tcPr>
          <w:p w14:paraId="7760F9ED" w14:textId="1F706CCD" w:rsidR="0075118B" w:rsidRPr="00A55FEA" w:rsidRDefault="0075118B" w:rsidP="0075118B">
            <w:pPr>
              <w:pStyle w:val="Heading2"/>
              <w:tabs>
                <w:tab w:val="clear" w:pos="1134"/>
              </w:tabs>
              <w:spacing w:before="0"/>
              <w:ind w:left="0" w:firstLine="0"/>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Dialogue de haut niveau sur les moyens de libérer tout le potentiel de la transformation numérique au service des ODD à l'aide des normes internationales</w:t>
            </w:r>
          </w:p>
        </w:tc>
      </w:tr>
    </w:tbl>
    <w:p w14:paraId="47396EBF" w14:textId="77777777" w:rsidR="00B9255C" w:rsidRPr="00A55FEA" w:rsidRDefault="00B9255C" w:rsidP="00B9255C">
      <w:pPr>
        <w:rPr>
          <w:rFonts w:asciiTheme="minorHAnsi" w:hAnsiTheme="minorHAnsi" w:cstheme="minorHAnsi"/>
          <w:i/>
          <w:iCs/>
          <w:lang w:val="fr-FR"/>
        </w:rPr>
      </w:pPr>
      <w:r w:rsidRPr="00A55FEA">
        <w:rPr>
          <w:rFonts w:asciiTheme="minorHAnsi" w:hAnsiTheme="minorHAnsi" w:cstheme="minorHAnsi"/>
          <w:i/>
          <w:iCs/>
          <w:lang w:val="fr-FR"/>
        </w:rPr>
        <w:t>Le GSS-20,</w:t>
      </w:r>
    </w:p>
    <w:p w14:paraId="015A5F92" w14:textId="57390D21" w:rsidR="00B9255C" w:rsidRDefault="00B9255C" w:rsidP="004679C7">
      <w:pPr>
        <w:spacing w:after="120"/>
        <w:rPr>
          <w:rFonts w:asciiTheme="minorHAnsi" w:hAnsiTheme="minorHAnsi" w:cstheme="minorHAnsi"/>
          <w:i/>
          <w:iCs/>
          <w:lang w:val="fr-FR"/>
        </w:rPr>
      </w:pPr>
      <w:r w:rsidRPr="00A55FEA">
        <w:rPr>
          <w:rFonts w:asciiTheme="minorHAnsi" w:hAnsiTheme="minorHAnsi" w:cstheme="minorHAnsi"/>
          <w:i/>
          <w:iCs/>
          <w:lang w:val="fr-FR"/>
        </w:rPr>
        <w:t>Rappelant que les normes internationales sont fondamentales si l'on veut libérer tout le potentiel de la transformation numérique, atteindre les ODD et donner effet au Pacte de Glasgow pour le climat et à l'Accord de Paris</w:t>
      </w:r>
      <w:r w:rsidR="00B13277" w:rsidRPr="00A55FEA">
        <w:rPr>
          <w:rFonts w:asciiTheme="minorHAnsi" w:hAnsiTheme="minorHAnsi" w:cstheme="minorHAnsi"/>
          <w:i/>
          <w:iCs/>
          <w:lang w:val="fr-FR"/>
        </w:rPr>
        <w: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4679C7" w14:paraId="0C782EAD" w14:textId="77777777" w:rsidTr="004679C7">
        <w:tc>
          <w:tcPr>
            <w:tcW w:w="9629" w:type="dxa"/>
            <w:shd w:val="clear" w:color="auto" w:fill="C6D9F1" w:themeFill="text2" w:themeFillTint="33"/>
          </w:tcPr>
          <w:p w14:paraId="61A42A24"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offre un cadre pour mener le débat à propos d'orientations concrètes sur les technologies et le passage au numérique, et du rôle de la transformation numérique dans la solution des grands problèmes mondiaux, y compris les inégalités et le fossé numérique. Les pays émergents courent un risque particulier d'être laissés pour compte;</w:t>
            </w:r>
          </w:p>
          <w:p w14:paraId="71F19119"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tire parti des normes élaborées par l'UIT et d'autres organismes de normalisation (dont l'ISO, la CEI ainsi que d'autres entités de normalisation) pour contribuer à définir une vision commune de la transformation numérique qui repose sur les valeurs universelles reconnues dans les ODD. Ce scénario peut être favorisé par l'ouverture des travaux de normalisation à diverses parties prenantes par secteur ou </w:t>
            </w:r>
            <w:r w:rsidRPr="00A55FEA">
              <w:rPr>
                <w:rFonts w:asciiTheme="minorHAnsi" w:hAnsiTheme="minorHAnsi" w:cstheme="minorHAnsi"/>
                <w:lang w:val="fr-FR"/>
              </w:rPr>
              <w:lastRenderedPageBreak/>
              <w:t>par région de façon que l'action menée pour parvenir à la transformation numérique tienne compte des différents points de vue et des différentes attentes;</w:t>
            </w:r>
          </w:p>
          <w:p w14:paraId="116FE385" w14:textId="5B586D1B" w:rsidR="004679C7" w:rsidRDefault="004679C7" w:rsidP="004679C7">
            <w:pPr>
              <w:spacing w:after="120"/>
              <w:ind w:left="1134" w:hanging="1134"/>
              <w:rPr>
                <w:rFonts w:asciiTheme="minorHAnsi" w:hAnsiTheme="minorHAnsi" w:cstheme="minorHAnsi"/>
                <w:i/>
                <w:iCs/>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invite l'UIT à jouer un rôle central, conjointement avec l'ISO et la CEI, et à contribuer activement, par exemple, aux travaux du Conseil des ingénieurs pour la transition énergétique (CEET), s'agissant de parvenir à des émissions nettes nulles d'ici à 2050, et de proposer une trajectoire de </w:t>
            </w:r>
            <w:proofErr w:type="spellStart"/>
            <w:r w:rsidRPr="00A55FEA">
              <w:rPr>
                <w:rFonts w:asciiTheme="minorHAnsi" w:hAnsiTheme="minorHAnsi" w:cstheme="minorHAnsi"/>
                <w:lang w:val="fr-FR"/>
              </w:rPr>
              <w:t>décarbonisation</w:t>
            </w:r>
            <w:proofErr w:type="spellEnd"/>
            <w:r w:rsidRPr="00A55FEA">
              <w:rPr>
                <w:rFonts w:asciiTheme="minorHAnsi" w:hAnsiTheme="minorHAnsi" w:cstheme="minorHAnsi"/>
                <w:lang w:val="fr-FR"/>
              </w:rPr>
              <w:t xml:space="preserve"> pour le secteur des</w:t>
            </w:r>
            <w:r w:rsidRPr="00A55FEA">
              <w:rPr>
                <w:rFonts w:asciiTheme="minorHAnsi" w:hAnsiTheme="minorHAnsi" w:cstheme="minorHAnsi"/>
                <w:i/>
                <w:iCs/>
                <w:lang w:val="fr-FR"/>
              </w:rPr>
              <w:t xml:space="preserve"> </w:t>
            </w:r>
            <w:r w:rsidRPr="00A55FEA">
              <w:rPr>
                <w:rFonts w:asciiTheme="minorHAnsi" w:hAnsiTheme="minorHAnsi" w:cstheme="minorHAnsi"/>
                <w:lang w:val="fr-FR"/>
              </w:rPr>
              <w:t xml:space="preserve">télécommunications/TIC comme suite à la décision prise par le Secrétaire général de l'ONU, M. António </w:t>
            </w:r>
            <w:proofErr w:type="spellStart"/>
            <w:r w:rsidRPr="00A55FEA">
              <w:rPr>
                <w:rFonts w:asciiTheme="minorHAnsi" w:hAnsiTheme="minorHAnsi" w:cstheme="minorHAnsi"/>
                <w:lang w:val="fr-FR"/>
              </w:rPr>
              <w:t>Guterres</w:t>
            </w:r>
            <w:proofErr w:type="spellEnd"/>
            <w:r w:rsidRPr="00A55FEA">
              <w:rPr>
                <w:rFonts w:asciiTheme="minorHAnsi" w:hAnsiTheme="minorHAnsi" w:cstheme="minorHAnsi"/>
                <w:lang w:val="fr-FR"/>
              </w:rPr>
              <w:t>, de créer un groupe d'experts chargé de proposer des normes claires permettant de mesurer et d'analyser les engagements que prennent les acteurs non étatiques pour réduire à zéro leurs émissions nettes.</w:t>
            </w:r>
          </w:p>
        </w:tc>
      </w:tr>
    </w:tbl>
    <w:p w14:paraId="375748DB" w14:textId="5B1EE6F9" w:rsidR="00B9255C" w:rsidRPr="00A55FEA" w:rsidRDefault="00B9255C" w:rsidP="0075118B">
      <w:pPr>
        <w:pStyle w:val="enumlev1"/>
        <w:spacing w:after="240"/>
        <w:rPr>
          <w:rFonts w:asciiTheme="minorHAnsi" w:hAnsiTheme="minorHAnsi" w:cstheme="minorHAnsi"/>
          <w:lang w:val="fr-FR"/>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ayout w:type="fixed"/>
        <w:tblLook w:val="04A0" w:firstRow="1" w:lastRow="0" w:firstColumn="1" w:lastColumn="0" w:noHBand="0" w:noVBand="1"/>
      </w:tblPr>
      <w:tblGrid>
        <w:gridCol w:w="1276"/>
        <w:gridCol w:w="8352"/>
      </w:tblGrid>
      <w:tr w:rsidR="0075118B" w:rsidRPr="004679C7" w14:paraId="4C945D64" w14:textId="77777777" w:rsidTr="009655DA">
        <w:trPr>
          <w:trHeight w:val="1142"/>
        </w:trPr>
        <w:tc>
          <w:tcPr>
            <w:tcW w:w="1276" w:type="dxa"/>
            <w:shd w:val="clear" w:color="auto" w:fill="3C9BD0"/>
          </w:tcPr>
          <w:p w14:paraId="4DBBCDC1" w14:textId="77777777" w:rsidR="0075118B" w:rsidRPr="00A55FEA" w:rsidRDefault="0075118B" w:rsidP="009655DA">
            <w:pPr>
              <w:rPr>
                <w:rFonts w:asciiTheme="minorHAnsi" w:hAnsiTheme="minorHAnsi" w:cstheme="minorHAnsi"/>
                <w:sz w:val="22"/>
                <w:szCs w:val="22"/>
                <w:lang w:val="fr-FR" w:eastAsia="en-GB"/>
              </w:rPr>
            </w:pPr>
            <w:r w:rsidRPr="00A55FEA">
              <w:rPr>
                <w:rFonts w:asciiTheme="minorHAnsi" w:hAnsiTheme="minorHAnsi" w:cstheme="minorHAnsi"/>
                <w:noProof/>
                <w:color w:val="444444"/>
                <w:sz w:val="22"/>
                <w:szCs w:val="22"/>
                <w:lang w:val="en-US"/>
              </w:rPr>
              <w:drawing>
                <wp:inline distT="0" distB="0" distL="0" distR="0" wp14:anchorId="72CFB245" wp14:editId="24F70551">
                  <wp:extent cx="723900" cy="723900"/>
                  <wp:effectExtent l="0" t="0" r="0" b="0"/>
                  <wp:docPr id="206" name="Graphic 206" descr="Badge 3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Graphic 206" descr="Badge 3 outline"/>
                          <pic:cNvPicPr/>
                        </pic:nvPicPr>
                        <pic:blipFill>
                          <a:blip r:embed="rId28"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9"/>
                              </a:ext>
                            </a:extLst>
                          </a:blip>
                          <a:stretch>
                            <a:fillRect/>
                          </a:stretch>
                        </pic:blipFill>
                        <pic:spPr>
                          <a:xfrm>
                            <a:off x="0" y="0"/>
                            <a:ext cx="723900" cy="723900"/>
                          </a:xfrm>
                          <a:prstGeom prst="rect">
                            <a:avLst/>
                          </a:prstGeom>
                        </pic:spPr>
                      </pic:pic>
                    </a:graphicData>
                  </a:graphic>
                </wp:inline>
              </w:drawing>
            </w:r>
          </w:p>
        </w:tc>
        <w:tc>
          <w:tcPr>
            <w:tcW w:w="8352" w:type="dxa"/>
            <w:shd w:val="clear" w:color="auto" w:fill="3C9BD0"/>
            <w:vAlign w:val="center"/>
          </w:tcPr>
          <w:p w14:paraId="38D132BD" w14:textId="04D7FF2C" w:rsidR="0075118B" w:rsidRPr="00A55FEA" w:rsidRDefault="0075118B" w:rsidP="0075118B">
            <w:pPr>
              <w:pStyle w:val="Heading2"/>
              <w:tabs>
                <w:tab w:val="clear" w:pos="1134"/>
              </w:tabs>
              <w:spacing w:before="0"/>
              <w:ind w:left="0" w:firstLine="0"/>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Vers des villes et des collectivités centrées sur l'être humain: Stimuler l'innovation et la transformation numériques intersectorielles</w:t>
            </w:r>
          </w:p>
        </w:tc>
      </w:tr>
    </w:tbl>
    <w:p w14:paraId="5B7A5C1C" w14:textId="77777777" w:rsidR="00B9255C" w:rsidRPr="00A55FEA" w:rsidRDefault="00B9255C" w:rsidP="00B9255C">
      <w:pPr>
        <w:rPr>
          <w:rFonts w:asciiTheme="minorHAnsi" w:hAnsiTheme="minorHAnsi" w:cstheme="minorHAnsi"/>
          <w:i/>
          <w:iCs/>
          <w:lang w:val="fr-FR"/>
        </w:rPr>
      </w:pPr>
      <w:r w:rsidRPr="00A55FEA">
        <w:rPr>
          <w:rFonts w:asciiTheme="minorHAnsi" w:hAnsiTheme="minorHAnsi" w:cstheme="minorHAnsi"/>
          <w:i/>
          <w:iCs/>
          <w:lang w:val="fr-FR"/>
        </w:rPr>
        <w:t>Le GSS-20,</w:t>
      </w:r>
    </w:p>
    <w:p w14:paraId="002C7445" w14:textId="30FB472E" w:rsidR="00B9255C" w:rsidRDefault="00B9255C" w:rsidP="004679C7">
      <w:pPr>
        <w:spacing w:after="120"/>
        <w:rPr>
          <w:rFonts w:asciiTheme="minorHAnsi" w:hAnsiTheme="minorHAnsi" w:cstheme="minorHAnsi"/>
          <w:i/>
          <w:iCs/>
          <w:lang w:val="fr-FR"/>
        </w:rPr>
      </w:pPr>
      <w:r w:rsidRPr="00A55FEA">
        <w:rPr>
          <w:rFonts w:asciiTheme="minorHAnsi" w:hAnsiTheme="minorHAnsi" w:cstheme="minorHAnsi"/>
          <w:i/>
          <w:iCs/>
          <w:lang w:val="fr-FR"/>
        </w:rPr>
        <w:t>Rappelant que les villes et les collectivités jouent un rôle prépondérant dans l'accélération de l'innovation et de la transformation numériques dans l'optique d'une économie, d'une gouvernance et d'une société de l</w:t>
      </w:r>
      <w:r w:rsidR="00B13277" w:rsidRPr="00A55FEA">
        <w:rPr>
          <w:rFonts w:asciiTheme="minorHAnsi" w:hAnsiTheme="minorHAnsi" w:cstheme="minorHAnsi"/>
          <w:i/>
          <w:iCs/>
          <w:lang w:val="fr-FR"/>
        </w:rPr>
        <w:t>'</w:t>
      </w:r>
      <w:r w:rsidRPr="00A55FEA">
        <w:rPr>
          <w:rFonts w:asciiTheme="minorHAnsi" w:hAnsiTheme="minorHAnsi" w:cstheme="minorHAnsi"/>
          <w:i/>
          <w:iCs/>
          <w:lang w:val="fr-FR"/>
        </w:rPr>
        <w:t>information numériques centrées sur l'être humain</w:t>
      </w:r>
      <w:r w:rsidRPr="00A55FEA">
        <w:rPr>
          <w:rFonts w:asciiTheme="minorHAnsi" w:hAnsiTheme="minorHAnsi" w:cstheme="minorHAnsi"/>
          <w:lang w:val="fr-FR"/>
        </w:rPr>
        <w:t xml:space="preserve"> </w:t>
      </w:r>
      <w:r w:rsidRPr="00A55FEA">
        <w:rPr>
          <w:rFonts w:asciiTheme="minorHAnsi" w:hAnsiTheme="minorHAnsi" w:cstheme="minorHAnsi"/>
          <w:i/>
          <w:iCs/>
          <w:lang w:val="fr-FR"/>
        </w:rPr>
        <w:t>et</w:t>
      </w:r>
      <w:r w:rsidRPr="00A55FEA">
        <w:rPr>
          <w:rFonts w:asciiTheme="minorHAnsi" w:hAnsiTheme="minorHAnsi" w:cstheme="minorHAnsi"/>
          <w:lang w:val="fr-FR"/>
        </w:rPr>
        <w:t xml:space="preserve"> </w:t>
      </w:r>
      <w:r w:rsidRPr="00A55FEA">
        <w:rPr>
          <w:rFonts w:asciiTheme="minorHAnsi" w:hAnsiTheme="minorHAnsi" w:cstheme="minorHAnsi"/>
          <w:i/>
          <w:iCs/>
          <w:lang w:val="fr-FR"/>
        </w:rPr>
        <w:t>englobant des secteurs comme l'énergie, l'eau, la santé, l'agriculture et la mobilité,</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4679C7" w14:paraId="7746CAEB" w14:textId="77777777" w:rsidTr="004679C7">
        <w:tc>
          <w:tcPr>
            <w:tcW w:w="9629" w:type="dxa"/>
            <w:shd w:val="clear" w:color="auto" w:fill="C6D9F1" w:themeFill="text2" w:themeFillTint="33"/>
          </w:tcPr>
          <w:p w14:paraId="335479F5"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invite l'UIT à continuer d'appuyer les activités de l'Initiative "</w:t>
            </w:r>
            <w:hyperlink r:id="rId30" w:history="1">
              <w:r w:rsidRPr="00A55FEA">
                <w:rPr>
                  <w:rStyle w:val="Hyperlink"/>
                  <w:rFonts w:asciiTheme="minorHAnsi" w:hAnsiTheme="minorHAnsi" w:cstheme="minorHAnsi"/>
                  <w:lang w:val="fr-FR"/>
                </w:rPr>
                <w:t>Tous unis pour des villes intelligentes et durables" (U4SSC)</w:t>
              </w:r>
            </w:hyperlink>
            <w:r w:rsidRPr="00A55FEA">
              <w:rPr>
                <w:rFonts w:asciiTheme="minorHAnsi" w:hAnsiTheme="minorHAnsi" w:cstheme="minorHAnsi"/>
                <w:lang w:val="fr-FR"/>
              </w:rPr>
              <w:t xml:space="preserve">, en coopération avec la Commission économique pour l'Europe et ONU-Habitat, notamment en appliquant les </w:t>
            </w:r>
            <w:hyperlink r:id="rId31" w:history="1">
              <w:r w:rsidRPr="00A55FEA">
                <w:rPr>
                  <w:rStyle w:val="Hyperlink"/>
                  <w:rFonts w:asciiTheme="minorHAnsi" w:hAnsiTheme="minorHAnsi" w:cstheme="minorHAnsi"/>
                  <w:lang w:val="fr-FR"/>
                </w:rPr>
                <w:t>Indicateurs fondamentaux de performance de l'Initiative U4SSC</w:t>
              </w:r>
            </w:hyperlink>
            <w:r w:rsidRPr="00A55FEA">
              <w:rPr>
                <w:rFonts w:asciiTheme="minorHAnsi" w:hAnsiTheme="minorHAnsi" w:cstheme="minorHAnsi"/>
                <w:lang w:val="fr-FR"/>
              </w:rPr>
              <w:t xml:space="preserve"> (fondés sur la </w:t>
            </w:r>
            <w:hyperlink r:id="rId32" w:history="1">
              <w:r w:rsidRPr="00A55FEA">
                <w:rPr>
                  <w:rStyle w:val="Hyperlink"/>
                  <w:rFonts w:asciiTheme="minorHAnsi" w:hAnsiTheme="minorHAnsi" w:cstheme="minorHAnsi"/>
                  <w:lang w:val="fr-FR"/>
                </w:rPr>
                <w:t>Recommandation UIT-T Y.4903</w:t>
              </w:r>
            </w:hyperlink>
            <w:r w:rsidRPr="00A55FEA">
              <w:rPr>
                <w:rFonts w:asciiTheme="minorHAnsi" w:hAnsiTheme="minorHAnsi" w:cstheme="minorHAnsi"/>
                <w:lang w:val="fr-FR"/>
              </w:rPr>
              <w:t xml:space="preserve">) et la </w:t>
            </w:r>
            <w:hyperlink r:id="rId33" w:history="1">
              <w:r w:rsidRPr="00A55FEA">
                <w:rPr>
                  <w:rStyle w:val="Hyperlink"/>
                  <w:rFonts w:asciiTheme="minorHAnsi" w:hAnsiTheme="minorHAnsi" w:cstheme="minorHAnsi"/>
                  <w:lang w:val="fr-FR"/>
                </w:rPr>
                <w:t>Recommandation UIT-T Y.4904, intitulée "Modèle de maturité pour les villes intelligentes et durables"</w:t>
              </w:r>
            </w:hyperlink>
            <w:r w:rsidRPr="00A55FEA">
              <w:rPr>
                <w:rFonts w:asciiTheme="minorHAnsi" w:hAnsiTheme="minorHAnsi" w:cstheme="minorHAnsi"/>
                <w:lang w:val="fr-FR"/>
              </w:rPr>
              <w:t>, qui contient les outils de mise en œuvre nécessaires à court et à moyen terme, de façon que les villes soient capables de mesurer leurs stratégies urbaines intelligentes, et d'évaluer leurs progrès par rapport aux ODD</w:t>
            </w:r>
            <w:r w:rsidRPr="00A55FEA">
              <w:rPr>
                <w:rStyle w:val="FootnoteReference"/>
                <w:rFonts w:asciiTheme="minorHAnsi" w:hAnsiTheme="minorHAnsi" w:cstheme="minorHAnsi"/>
                <w:lang w:val="fr-FR"/>
              </w:rPr>
              <w:footnoteReference w:id="1"/>
            </w:r>
            <w:r w:rsidRPr="00A55FEA">
              <w:rPr>
                <w:rFonts w:asciiTheme="minorHAnsi" w:hAnsiTheme="minorHAnsi" w:cstheme="minorHAnsi"/>
                <w:lang w:val="fr-FR"/>
              </w:rPr>
              <w:t>. Il encourage aussi l'UIT à continuer d'appuyer la création de pôles nationaux pour l'initiative U4SSC, compte tenu de la nécessité de renforcer la coopération et la collaboration aux échelons mondial, national et local en vue de créer des villes et des collectivités intelligentes centrées sur l'être humain;</w:t>
            </w:r>
          </w:p>
          <w:p w14:paraId="4AD78970"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souligne l'importance que revêt la collaboration passant par des structures ouvertes comme le </w:t>
            </w:r>
            <w:hyperlink r:id="rId34" w:history="1">
              <w:r w:rsidRPr="00A55FEA">
                <w:rPr>
                  <w:rStyle w:val="Hyperlink"/>
                  <w:rFonts w:asciiTheme="minorHAnsi" w:hAnsiTheme="minorHAnsi" w:cstheme="minorHAnsi"/>
                  <w:lang w:val="fr-FR"/>
                </w:rPr>
                <w:t>Groupe spécialisé UIT/FAO sur l'intelligence artificielle et l'Internet des objets au service de l'agriculture numérique</w:t>
              </w:r>
            </w:hyperlink>
            <w:r w:rsidRPr="00A55FEA">
              <w:rPr>
                <w:rFonts w:asciiTheme="minorHAnsi" w:hAnsiTheme="minorHAnsi" w:cstheme="minorHAnsi"/>
                <w:lang w:val="fr-FR"/>
              </w:rPr>
              <w:t>, pour stimuler le déploiement de technologies numériques et d'innovations dans le secteur agricole à l'appui de pratiques agricoles durables;</w:t>
            </w:r>
          </w:p>
          <w:p w14:paraId="49C07AEF" w14:textId="77777777" w:rsidR="004679C7" w:rsidRPr="00A55FEA" w:rsidRDefault="004679C7" w:rsidP="004679C7">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encourage l'UIT à renforcer sa collaboration avec les forums du secteur privé (oneM2M, </w:t>
            </w:r>
            <w:proofErr w:type="spellStart"/>
            <w:r w:rsidRPr="00A55FEA">
              <w:rPr>
                <w:rFonts w:asciiTheme="minorHAnsi" w:hAnsiTheme="minorHAnsi" w:cstheme="minorHAnsi"/>
                <w:lang w:val="fr-FR"/>
              </w:rPr>
              <w:t>LoRa</w:t>
            </w:r>
            <w:proofErr w:type="spellEnd"/>
            <w:r w:rsidRPr="00A55FEA">
              <w:rPr>
                <w:rFonts w:asciiTheme="minorHAnsi" w:hAnsiTheme="minorHAnsi" w:cstheme="minorHAnsi"/>
                <w:lang w:val="fr-FR"/>
              </w:rPr>
              <w:t xml:space="preserve"> Alliance, etc.) et les autres organismes de normalisation, en exploitant des structures de collaboration comme le Groupe d'action mixte </w:t>
            </w:r>
            <w:r w:rsidRPr="00A55FEA">
              <w:rPr>
                <w:rFonts w:asciiTheme="minorHAnsi" w:hAnsiTheme="minorHAnsi" w:cstheme="minorHAnsi"/>
                <w:lang w:val="fr-FR"/>
              </w:rPr>
              <w:lastRenderedPageBreak/>
              <w:t>CEI/ISO/UIT sur les villes intelligentes, en vue d'accélérer la transformation numérique dans la gestion des villes;</w:t>
            </w:r>
          </w:p>
          <w:p w14:paraId="0950AE99" w14:textId="7838F637" w:rsidR="004679C7" w:rsidRDefault="004679C7" w:rsidP="00087475">
            <w:pPr>
              <w:spacing w:before="80" w:after="120"/>
              <w:ind w:left="1134" w:hanging="1134"/>
              <w:rPr>
                <w:rFonts w:asciiTheme="minorHAnsi" w:hAnsiTheme="minorHAnsi" w:cstheme="minorHAnsi"/>
                <w:i/>
                <w:iCs/>
                <w:lang w:val="fr-FR"/>
              </w:rPr>
            </w:pPr>
            <w:r w:rsidRPr="00A55FEA">
              <w:rPr>
                <w:rFonts w:asciiTheme="minorHAnsi" w:hAnsiTheme="minorHAnsi" w:cstheme="minorHAnsi"/>
                <w:lang w:val="fr-FR"/>
              </w:rPr>
              <w:t>–</w:t>
            </w:r>
            <w:r w:rsidRPr="00A55FEA">
              <w:rPr>
                <w:rFonts w:asciiTheme="minorHAnsi" w:hAnsiTheme="minorHAnsi" w:cstheme="minorHAnsi"/>
                <w:lang w:val="fr-FR"/>
              </w:rPr>
              <w:tab/>
              <w:t>reconnaît l'importance de la connectivité des écoles et prend acte de l'initiative UIT/UNICEF intitulée Giga.</w:t>
            </w:r>
          </w:p>
        </w:tc>
      </w:tr>
    </w:tbl>
    <w:p w14:paraId="14899D8C" w14:textId="73095BD0" w:rsidR="00B9255C" w:rsidRPr="00A55FEA" w:rsidRDefault="00B9255C" w:rsidP="00B9255C">
      <w:pPr>
        <w:pStyle w:val="enumlev1"/>
        <w:rPr>
          <w:rFonts w:asciiTheme="minorHAnsi" w:hAnsiTheme="minorHAnsi" w:cstheme="minorHAnsi"/>
          <w:lang w:val="fr-FR"/>
        </w:rPr>
      </w:pPr>
    </w:p>
    <w:p w14:paraId="78626BD6" w14:textId="28D3502D" w:rsidR="0075118B" w:rsidRPr="00A55FEA" w:rsidRDefault="0075118B" w:rsidP="00B95D3A">
      <w:pPr>
        <w:pStyle w:val="enumlev1"/>
        <w:spacing w:after="360"/>
        <w:jc w:val="center"/>
        <w:rPr>
          <w:rFonts w:asciiTheme="minorHAnsi" w:hAnsiTheme="minorHAnsi" w:cstheme="minorHAnsi"/>
          <w:lang w:val="fr-FR"/>
        </w:rPr>
      </w:pPr>
      <w:r w:rsidRPr="00A55FEA">
        <w:rPr>
          <w:rFonts w:asciiTheme="minorHAnsi" w:hAnsiTheme="minorHAnsi" w:cstheme="minorHAnsi"/>
          <w:noProof/>
          <w:sz w:val="22"/>
          <w:szCs w:val="22"/>
          <w:lang w:val="en-US"/>
        </w:rPr>
        <w:drawing>
          <wp:inline distT="0" distB="0" distL="0" distR="0" wp14:anchorId="4DB78F16" wp14:editId="650D66D9">
            <wp:extent cx="5640705" cy="2546350"/>
            <wp:effectExtent l="0" t="0" r="0" b="6350"/>
            <wp:docPr id="17" name="Picture 17" descr="New standards steering digital agriculture - AI for Go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standards steering digital agriculture - AI for Good"/>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640705" cy="2546350"/>
                    </a:xfrm>
                    <a:prstGeom prst="rect">
                      <a:avLst/>
                    </a:prstGeom>
                    <a:noFill/>
                    <a:ln>
                      <a:noFill/>
                    </a:ln>
                  </pic:spPr>
                </pic:pic>
              </a:graphicData>
            </a:graphic>
          </wp:inline>
        </w:drawing>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75118B" w:rsidRPr="004679C7" w14:paraId="1631F0B1" w14:textId="77777777" w:rsidTr="009655DA">
        <w:trPr>
          <w:trHeight w:val="1223"/>
        </w:trPr>
        <w:tc>
          <w:tcPr>
            <w:tcW w:w="1271" w:type="dxa"/>
            <w:shd w:val="clear" w:color="auto" w:fill="3C9BD0"/>
          </w:tcPr>
          <w:p w14:paraId="22F1A62F" w14:textId="77777777" w:rsidR="0075118B" w:rsidRPr="00A55FEA" w:rsidRDefault="0075118B" w:rsidP="009655DA">
            <w:pPr>
              <w:rPr>
                <w:rFonts w:asciiTheme="minorHAnsi" w:hAnsiTheme="minorHAnsi" w:cstheme="minorHAnsi"/>
                <w:sz w:val="22"/>
                <w:szCs w:val="22"/>
                <w:lang w:val="fr-FR" w:eastAsia="en-GB"/>
              </w:rPr>
            </w:pPr>
            <w:r w:rsidRPr="00A55FEA">
              <w:rPr>
                <w:rFonts w:asciiTheme="minorHAnsi" w:hAnsiTheme="minorHAnsi" w:cstheme="minorHAnsi"/>
                <w:noProof/>
                <w:color w:val="444444"/>
                <w:sz w:val="22"/>
                <w:szCs w:val="22"/>
                <w:lang w:val="en-US"/>
              </w:rPr>
              <w:drawing>
                <wp:anchor distT="0" distB="0" distL="114300" distR="114300" simplePos="0" relativeHeight="251696128" behindDoc="0" locked="0" layoutInCell="1" allowOverlap="1" wp14:anchorId="14EB75FE" wp14:editId="281A53E3">
                  <wp:simplePos x="0" y="0"/>
                  <wp:positionH relativeFrom="column">
                    <wp:posOffset>-38100</wp:posOffset>
                  </wp:positionH>
                  <wp:positionV relativeFrom="paragraph">
                    <wp:posOffset>3175</wp:posOffset>
                  </wp:positionV>
                  <wp:extent cx="723900" cy="723900"/>
                  <wp:effectExtent l="0" t="0" r="0" b="0"/>
                  <wp:wrapNone/>
                  <wp:docPr id="29" name="Graphic 29" descr="Badge 4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Graphic 207" descr="Badge 4 outline"/>
                          <pic:cNvPicPr/>
                        </pic:nvPicPr>
                        <pic:blipFill>
                          <a:blip r:embed="rId36"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37"/>
                              </a:ext>
                            </a:extLst>
                          </a:blip>
                          <a:stretch>
                            <a:fillRect/>
                          </a:stretch>
                        </pic:blipFill>
                        <pic:spPr>
                          <a:xfrm>
                            <a:off x="0" y="0"/>
                            <a:ext cx="723900" cy="723900"/>
                          </a:xfrm>
                          <a:prstGeom prst="rect">
                            <a:avLst/>
                          </a:prstGeom>
                        </pic:spPr>
                      </pic:pic>
                    </a:graphicData>
                  </a:graphic>
                  <wp14:sizeRelH relativeFrom="margin">
                    <wp14:pctWidth>0</wp14:pctWidth>
                  </wp14:sizeRelH>
                  <wp14:sizeRelV relativeFrom="margin">
                    <wp14:pctHeight>0</wp14:pctHeight>
                  </wp14:sizeRelV>
                </wp:anchor>
              </w:drawing>
            </w:r>
          </w:p>
        </w:tc>
        <w:tc>
          <w:tcPr>
            <w:tcW w:w="8357" w:type="dxa"/>
            <w:shd w:val="clear" w:color="auto" w:fill="3C9BD0"/>
            <w:vAlign w:val="center"/>
          </w:tcPr>
          <w:p w14:paraId="2B813098" w14:textId="723BD2B9" w:rsidR="0075118B" w:rsidRPr="00A55FEA" w:rsidRDefault="0075118B" w:rsidP="009655DA">
            <w:pPr>
              <w:pStyle w:val="Heading2"/>
              <w:tabs>
                <w:tab w:val="clear" w:pos="1134"/>
                <w:tab w:val="left" w:pos="34"/>
              </w:tabs>
              <w:spacing w:before="0"/>
              <w:ind w:left="34" w:hanging="34"/>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Comment rendre la transformation numérique durable?</w:t>
            </w:r>
          </w:p>
        </w:tc>
      </w:tr>
    </w:tbl>
    <w:p w14:paraId="50F71D3C" w14:textId="77777777" w:rsidR="00B9255C" w:rsidRPr="00A55FEA" w:rsidRDefault="00B9255C" w:rsidP="00B9255C">
      <w:pPr>
        <w:rPr>
          <w:rFonts w:asciiTheme="minorHAnsi" w:hAnsiTheme="minorHAnsi" w:cstheme="minorHAnsi"/>
          <w:i/>
          <w:iCs/>
          <w:lang w:val="fr-FR"/>
        </w:rPr>
      </w:pPr>
      <w:r w:rsidRPr="00A55FEA">
        <w:rPr>
          <w:rFonts w:asciiTheme="minorHAnsi" w:hAnsiTheme="minorHAnsi" w:cstheme="minorHAnsi"/>
          <w:i/>
          <w:iCs/>
          <w:lang w:val="fr-FR"/>
        </w:rPr>
        <w:t>Le GSS-20,</w:t>
      </w:r>
    </w:p>
    <w:p w14:paraId="332962BC" w14:textId="34204F12" w:rsidR="00B9255C" w:rsidRDefault="00B9255C" w:rsidP="00087475">
      <w:pPr>
        <w:spacing w:after="120"/>
        <w:rPr>
          <w:rFonts w:asciiTheme="minorHAnsi" w:hAnsiTheme="minorHAnsi" w:cstheme="minorHAnsi"/>
          <w:i/>
          <w:iCs/>
          <w:lang w:val="fr-FR"/>
        </w:rPr>
      </w:pPr>
      <w:r w:rsidRPr="00A55FEA">
        <w:rPr>
          <w:rFonts w:asciiTheme="minorHAnsi" w:hAnsiTheme="minorHAnsi" w:cstheme="minorHAnsi"/>
          <w:i/>
          <w:iCs/>
          <w:lang w:val="fr-FR"/>
        </w:rPr>
        <w:t>Rappelant que la transformation numérique joue un rôle indispensable pour promouvoir la durabilité, la circularité et la résilience,</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087475" w14:paraId="55E40CBC" w14:textId="77777777" w:rsidTr="00087475">
        <w:tc>
          <w:tcPr>
            <w:tcW w:w="9629" w:type="dxa"/>
            <w:shd w:val="clear" w:color="auto" w:fill="C6D9F1" w:themeFill="text2" w:themeFillTint="33"/>
          </w:tcPr>
          <w:p w14:paraId="3D0F0192"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souligne la nécessité de disposer de normes internationales pour accélérer la transition vers une économie circulaire à émissions nettes nulles et vers l'efficacité énergétique, qui atteigne les Objectifs de développement durable, tienne compte des ressources limitées de la planète et protège la biodiversité. Il exhorte également l'UIT à continuer de renforcer sa collaboration avec d'autres organismes de normalisation, notamment l'ISO, la CEI, ainsi que d'autres entités du système des Nations Unies comme le PNUE, l'ONUDI, l'OMM et le secrétariat de la Convention</w:t>
            </w:r>
            <w:r w:rsidRPr="00A55FEA">
              <w:rPr>
                <w:rFonts w:asciiTheme="minorHAnsi" w:hAnsiTheme="minorHAnsi" w:cstheme="minorHAnsi"/>
                <w:lang w:val="fr-FR"/>
              </w:rPr>
              <w:noBreakHyphen/>
              <w:t xml:space="preserve">cadre des Nations Unies sur les changements climatiques, en vue d'atteindre les objectifs fixés dans l'Accord de Paris, le Pacte de Glasgow pour le climat et le Programme </w:t>
            </w:r>
            <w:proofErr w:type="spellStart"/>
            <w:r w:rsidRPr="00A55FEA">
              <w:rPr>
                <w:rFonts w:asciiTheme="minorHAnsi" w:hAnsiTheme="minorHAnsi" w:cstheme="minorHAnsi"/>
                <w:lang w:val="fr-FR"/>
              </w:rPr>
              <w:t>Connect</w:t>
            </w:r>
            <w:proofErr w:type="spellEnd"/>
            <w:r w:rsidRPr="00A55FEA">
              <w:rPr>
                <w:rFonts w:asciiTheme="minorHAnsi" w:hAnsiTheme="minorHAnsi" w:cstheme="minorHAnsi"/>
                <w:lang w:val="fr-FR"/>
              </w:rPr>
              <w:t xml:space="preserve"> 2030 de l'UIT;</w:t>
            </w:r>
          </w:p>
          <w:p w14:paraId="03BC1542"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recommande à l'UIT de continuer d'élaborer des normes pour soutenir la transition du secteur des télécommunications/TIC vers une économie circulaire, en formulant des orientations sur les exigences applicables à des produits durables au niveau mondial. Dans ce contexte, les orientations de la </w:t>
            </w:r>
            <w:hyperlink r:id="rId38" w:history="1">
              <w:r w:rsidRPr="00A55FEA">
                <w:rPr>
                  <w:rStyle w:val="Hyperlink"/>
                  <w:rFonts w:asciiTheme="minorHAnsi" w:hAnsiTheme="minorHAnsi" w:cstheme="minorHAnsi"/>
                  <w:lang w:val="fr-FR"/>
                </w:rPr>
                <w:t>Recommandation UIT-T L.1023</w:t>
              </w:r>
            </w:hyperlink>
            <w:r w:rsidRPr="00A55FEA">
              <w:rPr>
                <w:rFonts w:asciiTheme="minorHAnsi" w:hAnsiTheme="minorHAnsi" w:cstheme="minorHAnsi"/>
                <w:lang w:val="fr-FR"/>
              </w:rPr>
              <w:t xml:space="preserve"> sont utiles pour concevoir les produits de télécommunication/TIC selon les principes de l'économie circulaire et vérifier leur conformité à ces principes, compte tenu du concept de responsabilité élargie du producteur;</w:t>
            </w:r>
          </w:p>
          <w:p w14:paraId="618848EF"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encourage le secteur des télécommunications/TIC à s'engager à des objectifs d'absence d'émissions nettes en accordant la priorité à la réduction des émissions de </w:t>
            </w:r>
            <w:r w:rsidRPr="00A55FEA">
              <w:rPr>
                <w:rFonts w:asciiTheme="minorHAnsi" w:hAnsiTheme="minorHAnsi" w:cstheme="minorHAnsi"/>
                <w:lang w:val="fr-FR"/>
              </w:rPr>
              <w:lastRenderedPageBreak/>
              <w:t>niveau 1, 2 et 3 conformément à la </w:t>
            </w:r>
            <w:hyperlink r:id="rId39" w:history="1">
              <w:r w:rsidRPr="00A55FEA">
                <w:rPr>
                  <w:rStyle w:val="Hyperlink"/>
                  <w:rFonts w:asciiTheme="minorHAnsi" w:hAnsiTheme="minorHAnsi" w:cstheme="minorHAnsi"/>
                  <w:lang w:val="fr-FR"/>
                </w:rPr>
                <w:t>Recommandation UIT-T L.1471</w:t>
              </w:r>
            </w:hyperlink>
            <w:r w:rsidRPr="00A55FEA">
              <w:rPr>
                <w:rFonts w:asciiTheme="minorHAnsi" w:hAnsiTheme="minorHAnsi" w:cstheme="minorHAnsi"/>
                <w:lang w:val="fr-FR"/>
              </w:rPr>
              <w:t xml:space="preserve">, en mettant l'accent en particulier sur la réduction des émissions pendant la décennie décisive en cours, comme le prévoit la </w:t>
            </w:r>
            <w:hyperlink r:id="rId40" w:history="1">
              <w:r w:rsidRPr="00A55FEA">
                <w:rPr>
                  <w:rStyle w:val="Hyperlink"/>
                  <w:rFonts w:asciiTheme="minorHAnsi" w:hAnsiTheme="minorHAnsi" w:cstheme="minorHAnsi"/>
                  <w:lang w:val="fr-FR"/>
                </w:rPr>
                <w:t>Recommandation UIT-T L.1470</w:t>
              </w:r>
            </w:hyperlink>
            <w:r w:rsidRPr="00A55FEA">
              <w:rPr>
                <w:rFonts w:asciiTheme="minorHAnsi" w:hAnsiTheme="minorHAnsi" w:cstheme="minorHAnsi"/>
                <w:lang w:val="fr-FR"/>
              </w:rPr>
              <w:t>, et en élaborant des solutions qui aident les autres secteurs à réduire leur empreinte;</w:t>
            </w:r>
          </w:p>
          <w:p w14:paraId="4462EF5C" w14:textId="77777777" w:rsidR="00087475" w:rsidRPr="00A55FEA" w:rsidRDefault="00087475" w:rsidP="00087475">
            <w:pPr>
              <w:pStyle w:val="enumlev1"/>
              <w:keepNext/>
              <w:keepLines/>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souligne que des normes comme la </w:t>
            </w:r>
            <w:hyperlink r:id="rId41" w:history="1">
              <w:r w:rsidRPr="00A55FEA">
                <w:rPr>
                  <w:rStyle w:val="Hyperlink"/>
                  <w:rFonts w:asciiTheme="minorHAnsi" w:hAnsiTheme="minorHAnsi" w:cstheme="minorHAnsi"/>
                  <w:lang w:val="fr-FR"/>
                </w:rPr>
                <w:t>Recommandation UIT-T L.1380</w:t>
              </w:r>
            </w:hyperlink>
            <w:r w:rsidRPr="00A55FEA">
              <w:rPr>
                <w:rFonts w:asciiTheme="minorHAnsi" w:hAnsiTheme="minorHAnsi" w:cstheme="minorHAnsi"/>
                <w:lang w:val="fr-FR"/>
              </w:rPr>
              <w:t xml:space="preserve"> peuvent faciliter les économies d'énergie et la réduction des émissions de carbone, en fournissant des indications sur la façon de parvenir à une gestion intelligente de l'énergie pour optimiser l'utilisation de sources d'énergie renouvelables et propres grâce aux technologies numériques;</w:t>
            </w:r>
          </w:p>
          <w:p w14:paraId="228583E6"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encourage l'UIT à continuer de fixer des objectifs et d'élaborer des normes, des trajectoires et des bases de données dans ces domaines, y compris les effets sur la biodiversité, afin de permettre une évaluation scientifique et équitable des incidences des télécommunications/TIC sur l'environnement et de faire évoluer la situation à cet égard, de manière à renforcer les retombées positives de ces technologies et à en atténuer les retombées négatives possibles;</w:t>
            </w:r>
          </w:p>
          <w:p w14:paraId="4D44725C" w14:textId="7721E279" w:rsidR="00087475" w:rsidRDefault="00087475" w:rsidP="00087475">
            <w:pPr>
              <w:spacing w:after="120"/>
              <w:ind w:left="1134" w:hanging="1134"/>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souligne que des structures ouvertes comme le </w:t>
            </w:r>
            <w:hyperlink r:id="rId42" w:history="1">
              <w:r w:rsidRPr="00A55FEA">
                <w:rPr>
                  <w:rStyle w:val="Hyperlink"/>
                  <w:rFonts w:asciiTheme="minorHAnsi" w:hAnsiTheme="minorHAnsi" w:cstheme="minorHAnsi"/>
                  <w:lang w:val="fr-FR"/>
                </w:rPr>
                <w:t>Groupe spécialisé de l'UIT sur l'efficacité environnementale de l'intelligence artificielle et d'autres technologies émergentes (FG</w:t>
              </w:r>
              <w:r w:rsidRPr="00A55FEA">
                <w:rPr>
                  <w:rStyle w:val="Hyperlink"/>
                  <w:rFonts w:asciiTheme="minorHAnsi" w:hAnsiTheme="minorHAnsi" w:cstheme="minorHAnsi"/>
                  <w:lang w:val="fr-FR"/>
                </w:rPr>
                <w:noBreakHyphen/>
                <w:t>AI4EE)</w:t>
              </w:r>
            </w:hyperlink>
            <w:r w:rsidRPr="00A55FEA">
              <w:rPr>
                <w:rFonts w:asciiTheme="minorHAnsi" w:hAnsiTheme="minorHAnsi" w:cstheme="minorHAnsi"/>
                <w:lang w:val="fr-FR"/>
              </w:rPr>
              <w:t xml:space="preserve"> peuvent faciliter le transfert de connaissances et indiquer les besoins de normalisation qui existent de façon à progresser sur les aspects liés à la durabilité de la transformation numérique.</w:t>
            </w:r>
          </w:p>
        </w:tc>
      </w:tr>
    </w:tbl>
    <w:p w14:paraId="5855ECA3" w14:textId="372E22F7" w:rsidR="00B9255C" w:rsidRPr="00A55FEA" w:rsidRDefault="00B9255C" w:rsidP="00863217">
      <w:pPr>
        <w:pStyle w:val="enumlev1"/>
        <w:spacing w:after="240"/>
        <w:rPr>
          <w:rFonts w:asciiTheme="minorHAnsi" w:hAnsiTheme="minorHAnsi" w:cstheme="minorHAnsi"/>
          <w:lang w:val="fr-FR"/>
        </w:rPr>
      </w:pPr>
    </w:p>
    <w:p w14:paraId="7CFE8098" w14:textId="17F5625A" w:rsidR="0075118B" w:rsidRPr="00A55FEA" w:rsidRDefault="0075118B" w:rsidP="0075118B">
      <w:pPr>
        <w:pStyle w:val="enumlev1"/>
        <w:spacing w:after="360"/>
        <w:jc w:val="center"/>
        <w:rPr>
          <w:rFonts w:asciiTheme="minorHAnsi" w:hAnsiTheme="minorHAnsi" w:cstheme="minorHAnsi"/>
          <w:lang w:val="fr-FR"/>
        </w:rPr>
      </w:pPr>
      <w:r w:rsidRPr="00A55FEA">
        <w:rPr>
          <w:rFonts w:asciiTheme="minorHAnsi" w:hAnsiTheme="minorHAnsi" w:cstheme="minorHAnsi"/>
          <w:b/>
          <w:bCs/>
          <w:noProof/>
          <w:sz w:val="22"/>
          <w:szCs w:val="22"/>
          <w:lang w:val="en-US"/>
        </w:rPr>
        <w:drawing>
          <wp:inline distT="0" distB="0" distL="0" distR="0" wp14:anchorId="4BFF0E54" wp14:editId="07F6302E">
            <wp:extent cx="3098800" cy="2251710"/>
            <wp:effectExtent l="0" t="0" r="6350" b="0"/>
            <wp:docPr id="19" name="Picture 19"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graphical user interface&#10;&#10;Description automatically generated"/>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44928" t="11871" b="17679"/>
                    <a:stretch/>
                  </pic:blipFill>
                  <pic:spPr bwMode="auto">
                    <a:xfrm>
                      <a:off x="0" y="0"/>
                      <a:ext cx="3098800" cy="2251710"/>
                    </a:xfrm>
                    <a:prstGeom prst="rect">
                      <a:avLst/>
                    </a:prstGeom>
                    <a:noFill/>
                    <a:ln>
                      <a:noFill/>
                    </a:ln>
                    <a:extLst>
                      <a:ext uri="{53640926-AAD7-44D8-BBD7-CCE9431645EC}">
                        <a14:shadowObscured xmlns:a14="http://schemas.microsoft.com/office/drawing/2010/main"/>
                      </a:ext>
                    </a:extLst>
                  </pic:spPr>
                </pic:pic>
              </a:graphicData>
            </a:graphic>
          </wp:inline>
        </w:drawing>
      </w:r>
    </w:p>
    <w:p w14:paraId="3BCACC32" w14:textId="5390F078" w:rsidR="00863217" w:rsidRPr="00A55FEA" w:rsidRDefault="00863217" w:rsidP="0075118B">
      <w:pPr>
        <w:pStyle w:val="enumlev1"/>
        <w:spacing w:after="360"/>
        <w:jc w:val="center"/>
        <w:rPr>
          <w:rFonts w:asciiTheme="minorHAnsi" w:hAnsiTheme="minorHAnsi" w:cstheme="minorHAnsi"/>
          <w:lang w:val="fr-FR"/>
        </w:rPr>
      </w:pPr>
      <w:r w:rsidRPr="00A55FEA">
        <w:rPr>
          <w:rFonts w:asciiTheme="minorHAnsi" w:hAnsiTheme="minorHAnsi" w:cstheme="minorHAnsi"/>
          <w:lang w:val="fr-FR"/>
        </w:rPr>
        <w:br w:type="page"/>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75118B" w:rsidRPr="004679C7" w14:paraId="1FB4029E" w14:textId="77777777" w:rsidTr="009655DA">
        <w:trPr>
          <w:trHeight w:val="1223"/>
        </w:trPr>
        <w:tc>
          <w:tcPr>
            <w:tcW w:w="1271" w:type="dxa"/>
            <w:shd w:val="clear" w:color="auto" w:fill="3C9BD0"/>
          </w:tcPr>
          <w:p w14:paraId="59A136CD" w14:textId="77777777" w:rsidR="0075118B" w:rsidRPr="00A55FEA" w:rsidRDefault="0075118B" w:rsidP="009655DA">
            <w:pPr>
              <w:rPr>
                <w:rFonts w:asciiTheme="minorHAnsi" w:hAnsiTheme="minorHAnsi" w:cstheme="minorHAnsi"/>
                <w:sz w:val="22"/>
                <w:szCs w:val="22"/>
                <w:lang w:val="fr-FR" w:eastAsia="en-GB"/>
              </w:rPr>
            </w:pPr>
            <w:r w:rsidRPr="00A55FEA">
              <w:rPr>
                <w:rFonts w:asciiTheme="minorHAnsi" w:hAnsiTheme="minorHAnsi" w:cstheme="minorHAnsi"/>
                <w:noProof/>
                <w:color w:val="444444"/>
                <w:sz w:val="22"/>
                <w:szCs w:val="22"/>
                <w:lang w:val="en-US"/>
              </w:rPr>
              <w:lastRenderedPageBreak/>
              <w:drawing>
                <wp:anchor distT="0" distB="0" distL="114300" distR="114300" simplePos="0" relativeHeight="251698176" behindDoc="0" locked="0" layoutInCell="1" allowOverlap="1" wp14:anchorId="57D522F7" wp14:editId="26AB4715">
                  <wp:simplePos x="0" y="0"/>
                  <wp:positionH relativeFrom="column">
                    <wp:posOffset>-47625</wp:posOffset>
                  </wp:positionH>
                  <wp:positionV relativeFrom="paragraph">
                    <wp:posOffset>3175</wp:posOffset>
                  </wp:positionV>
                  <wp:extent cx="723900" cy="723900"/>
                  <wp:effectExtent l="0" t="0" r="0" b="0"/>
                  <wp:wrapNone/>
                  <wp:docPr id="31" name="Graphic 31" descr="Badge 5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Graphic 208" descr="Badge 5 outline"/>
                          <pic:cNvPicPr/>
                        </pic:nvPicPr>
                        <pic:blipFill>
                          <a:blip r:embed="rId44"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45"/>
                              </a:ext>
                            </a:extLst>
                          </a:blip>
                          <a:stretch>
                            <a:fillRect/>
                          </a:stretch>
                        </pic:blipFill>
                        <pic:spPr>
                          <a:xfrm>
                            <a:off x="0" y="0"/>
                            <a:ext cx="723900" cy="723900"/>
                          </a:xfrm>
                          <a:prstGeom prst="rect">
                            <a:avLst/>
                          </a:prstGeom>
                        </pic:spPr>
                      </pic:pic>
                    </a:graphicData>
                  </a:graphic>
                  <wp14:sizeRelH relativeFrom="margin">
                    <wp14:pctWidth>0</wp14:pctWidth>
                  </wp14:sizeRelH>
                  <wp14:sizeRelV relativeFrom="margin">
                    <wp14:pctHeight>0</wp14:pctHeight>
                  </wp14:sizeRelV>
                </wp:anchor>
              </w:drawing>
            </w:r>
          </w:p>
        </w:tc>
        <w:tc>
          <w:tcPr>
            <w:tcW w:w="8357" w:type="dxa"/>
            <w:shd w:val="clear" w:color="auto" w:fill="3C9BD0"/>
            <w:vAlign w:val="center"/>
          </w:tcPr>
          <w:p w14:paraId="18C02E11" w14:textId="02B63BAA" w:rsidR="0075118B" w:rsidRPr="00A55FEA" w:rsidRDefault="0075118B" w:rsidP="009655DA">
            <w:pPr>
              <w:pStyle w:val="Heading2"/>
              <w:tabs>
                <w:tab w:val="clear" w:pos="1134"/>
                <w:tab w:val="left" w:pos="34"/>
              </w:tabs>
              <w:spacing w:before="0"/>
              <w:ind w:left="34" w:hanging="34"/>
              <w:outlineLvl w:val="1"/>
              <w:rPr>
                <w:rFonts w:asciiTheme="minorHAnsi" w:hAnsiTheme="minorHAnsi" w:cstheme="minorHAnsi"/>
                <w:color w:val="FFFFFF" w:themeColor="background1"/>
                <w:sz w:val="22"/>
                <w:szCs w:val="22"/>
                <w:lang w:val="fr-FR"/>
              </w:rPr>
            </w:pPr>
            <w:r w:rsidRPr="00A55FEA">
              <w:rPr>
                <w:rFonts w:asciiTheme="minorHAnsi" w:hAnsiTheme="minorHAnsi" w:cstheme="minorHAnsi"/>
                <w:color w:val="FFFFFF" w:themeColor="background1"/>
                <w:lang w:val="fr-FR"/>
              </w:rPr>
              <w:t>L'intelligence artificielle au service de la sécurité routière</w:t>
            </w:r>
          </w:p>
        </w:tc>
      </w:tr>
    </w:tbl>
    <w:p w14:paraId="60FB090E" w14:textId="77777777" w:rsidR="00B9255C" w:rsidRPr="00A55FEA" w:rsidRDefault="00B9255C" w:rsidP="00B9255C">
      <w:pPr>
        <w:rPr>
          <w:rFonts w:asciiTheme="minorHAnsi" w:hAnsiTheme="minorHAnsi" w:cstheme="minorHAnsi"/>
          <w:i/>
          <w:iCs/>
          <w:lang w:val="fr-FR"/>
        </w:rPr>
      </w:pPr>
      <w:bookmarkStart w:id="1" w:name="_Hlk89794800"/>
      <w:r w:rsidRPr="00A55FEA">
        <w:rPr>
          <w:rFonts w:asciiTheme="minorHAnsi" w:hAnsiTheme="minorHAnsi" w:cstheme="minorHAnsi"/>
          <w:i/>
          <w:iCs/>
          <w:lang w:val="fr-FR"/>
        </w:rPr>
        <w:t>Le GSS-20,</w:t>
      </w:r>
    </w:p>
    <w:p w14:paraId="19974A0F" w14:textId="1CEF54FE" w:rsidR="00B9255C" w:rsidRDefault="00B9255C" w:rsidP="00087475">
      <w:pPr>
        <w:spacing w:after="120"/>
        <w:rPr>
          <w:rFonts w:asciiTheme="minorHAnsi" w:hAnsiTheme="minorHAnsi" w:cstheme="minorHAnsi"/>
          <w:i/>
          <w:iCs/>
          <w:lang w:val="fr-FR"/>
        </w:rPr>
      </w:pPr>
      <w:r w:rsidRPr="00A55FEA">
        <w:rPr>
          <w:rFonts w:asciiTheme="minorHAnsi" w:hAnsiTheme="minorHAnsi" w:cstheme="minorHAnsi"/>
          <w:i/>
          <w:iCs/>
          <w:lang w:val="fr-FR"/>
        </w:rPr>
        <w:t>Conscient que l'innovation numérique et la connectivité</w:t>
      </w:r>
      <w:r w:rsidR="009458E7" w:rsidRPr="00A55FEA">
        <w:rPr>
          <w:rFonts w:asciiTheme="minorHAnsi" w:hAnsiTheme="minorHAnsi" w:cstheme="minorHAnsi"/>
          <w:i/>
          <w:iCs/>
          <w:lang w:val="fr-FR"/>
        </w:rPr>
        <w:t xml:space="preserve"> </w:t>
      </w:r>
      <w:r w:rsidRPr="00A55FEA">
        <w:rPr>
          <w:rFonts w:asciiTheme="minorHAnsi" w:hAnsiTheme="minorHAnsi" w:cstheme="minorHAnsi"/>
          <w:i/>
          <w:iCs/>
          <w:lang w:val="fr-FR"/>
        </w:rPr>
        <w:t>jouent un rôle décisif et</w:t>
      </w:r>
      <w:r w:rsidR="009458E7" w:rsidRPr="00A55FEA">
        <w:rPr>
          <w:rFonts w:asciiTheme="minorHAnsi" w:hAnsiTheme="minorHAnsi" w:cstheme="minorHAnsi"/>
          <w:i/>
          <w:iCs/>
          <w:lang w:val="fr-FR"/>
        </w:rPr>
        <w:t xml:space="preserve"> </w:t>
      </w:r>
      <w:r w:rsidRPr="00A55FEA">
        <w:rPr>
          <w:rFonts w:asciiTheme="minorHAnsi" w:hAnsiTheme="minorHAnsi" w:cstheme="minorHAnsi"/>
          <w:i/>
          <w:iCs/>
          <w:lang w:val="fr-FR"/>
        </w:rPr>
        <w:t>important pour permettre la conduite automatisée et la conduite assistée, ainsi que garantir la sécurité routière pour tous,</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087475" w14:paraId="1981309F" w14:textId="77777777" w:rsidTr="00087475">
        <w:tc>
          <w:tcPr>
            <w:tcW w:w="9629" w:type="dxa"/>
            <w:shd w:val="clear" w:color="auto" w:fill="C6D9F1" w:themeFill="text2" w:themeFillTint="33"/>
          </w:tcPr>
          <w:p w14:paraId="017F567E"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appelle l'attention sur le rôle de l'UIT et d'autres organismes de normalisation et institutions du système des Nations Unies s'agissant de tirer parti du potentiel de l'intelligence artificielle et d'autres technologies numériques pour renforcer la sécurité routière grâce à une collecte et une analyse plus efficaces des données relatives aux accidents, améliorer l'infrastructure de communication routière, renforcer l'efficacité des interventions après l'accident, et susciter la mise au point de fonctions de sécurité routière exploitant la pénétration de la téléphonie mobile. En collaboration avec le bureau de l'Envoyé du Secrétaire général de l'Organisation des Nations Unies (ONU) pour les technologies et le bureau de l'Envoyé spécial du Secrétaire général de l'ONU pour la sécurité routière, l'UIT a lancé l'initiative intitulée "</w:t>
            </w:r>
            <w:hyperlink r:id="rId46" w:anchor=":~:text=The%20focus%20of%20this%20new,road%20fatalities%20and%20injuries%20occur." w:history="1">
              <w:r w:rsidRPr="00A55FEA">
                <w:rPr>
                  <w:rStyle w:val="Hyperlink"/>
                  <w:rFonts w:asciiTheme="minorHAnsi" w:hAnsiTheme="minorHAnsi" w:cstheme="minorHAnsi"/>
                  <w:lang w:val="fr-FR"/>
                </w:rPr>
                <w:t>L'intelligence artificielle au service de la sécurité routière</w:t>
              </w:r>
            </w:hyperlink>
            <w:r w:rsidRPr="00A55FEA">
              <w:rPr>
                <w:rFonts w:asciiTheme="minorHAnsi" w:hAnsiTheme="minorHAnsi" w:cstheme="minorHAnsi"/>
                <w:lang w:val="fr-FR"/>
              </w:rPr>
              <w:t>", qui vise à aider en particulier les pays en développement à tirer pleinement parti des technologies disponibles pour améliorer la sécurité routière, notamment en appuyant la collecte de données;</w:t>
            </w:r>
          </w:p>
          <w:p w14:paraId="0D25D9C5" w14:textId="77777777" w:rsidR="00087475" w:rsidRPr="00A55FEA" w:rsidRDefault="00087475" w:rsidP="00087475">
            <w:pPr>
              <w:pStyle w:val="enumlev1"/>
              <w:keepNext/>
              <w:keepLines/>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promeut l'importance des normes élaborées par les organismes de normalisation et de réglementation concernés dans leurs domaines de compétence respectifs, y compris l'UIT, l'ISO et la CEE-ONU ainsi que d'autres organismes de normalisation et de réglementation pour réduire le fossé en matière de sécurité routière;</w:t>
            </w:r>
          </w:p>
          <w:p w14:paraId="7BFC4F75" w14:textId="002024AD" w:rsidR="00087475" w:rsidRDefault="00087475" w:rsidP="00087475">
            <w:pPr>
              <w:spacing w:after="120"/>
              <w:ind w:left="1134" w:hanging="1134"/>
              <w:rPr>
                <w:rFonts w:asciiTheme="minorHAnsi" w:hAnsiTheme="minorHAnsi" w:cstheme="minorHAnsi"/>
                <w:i/>
                <w:iCs/>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encourage l'UIT à apporter les orientations supplémentaires nécessaires dans le domaine des télécommunications et de la connectivité concernant le déploiement de véhicules autonomes, et soutient à cet égard les travaux de </w:t>
            </w:r>
            <w:proofErr w:type="spellStart"/>
            <w:r w:rsidRPr="00A55FEA">
              <w:rPr>
                <w:rFonts w:asciiTheme="minorHAnsi" w:hAnsiTheme="minorHAnsi" w:cstheme="minorHAnsi"/>
                <w:lang w:val="fr-FR"/>
              </w:rPr>
              <w:t>prénormalisation</w:t>
            </w:r>
            <w:proofErr w:type="spellEnd"/>
            <w:r w:rsidRPr="00A55FEA">
              <w:rPr>
                <w:rFonts w:asciiTheme="minorHAnsi" w:hAnsiTheme="minorHAnsi" w:cstheme="minorHAnsi"/>
                <w:lang w:val="fr-FR"/>
              </w:rPr>
              <w:t xml:space="preserve"> actuels du </w:t>
            </w:r>
            <w:hyperlink r:id="rId47" w:history="1">
              <w:r w:rsidRPr="00A55FEA">
                <w:rPr>
                  <w:rStyle w:val="Hyperlink"/>
                  <w:rFonts w:asciiTheme="minorHAnsi" w:hAnsiTheme="minorHAnsi" w:cstheme="minorHAnsi"/>
                  <w:lang w:val="fr-FR"/>
                </w:rPr>
                <w:t>Groupe spécialisé de l'UIT sur l'intelligence artificielle au service de la conduite autonome et de la conduite assistée (FG-AI4AD)</w:t>
              </w:r>
            </w:hyperlink>
            <w:r w:rsidRPr="00A55FEA">
              <w:rPr>
                <w:rFonts w:asciiTheme="minorHAnsi" w:hAnsiTheme="minorHAnsi" w:cstheme="minorHAnsi"/>
                <w:lang w:val="fr-FR"/>
              </w:rPr>
              <w:t>, afin de faire en sorte que l'efficacité de l'intelligence artificielle sur la route égale ou dépasse celle d'un conducteur humain responsable.</w:t>
            </w:r>
          </w:p>
        </w:tc>
      </w:tr>
    </w:tbl>
    <w:p w14:paraId="4C4D4C4C" w14:textId="71680E5C" w:rsidR="00B9255C" w:rsidRPr="00A55FEA" w:rsidRDefault="00B9255C" w:rsidP="00B9255C">
      <w:pPr>
        <w:pStyle w:val="enumlev1"/>
        <w:rPr>
          <w:rFonts w:asciiTheme="minorHAnsi" w:hAnsiTheme="minorHAnsi" w:cstheme="minorHAnsi"/>
          <w:lang w:val="fr-FR"/>
        </w:rPr>
      </w:pPr>
      <w:bookmarkStart w:id="2" w:name="_Hlk89794780"/>
      <w:bookmarkEnd w:id="1"/>
    </w:p>
    <w:p w14:paraId="551D782F" w14:textId="40A1824F" w:rsidR="0075118B" w:rsidRPr="00A55FEA" w:rsidRDefault="0075118B" w:rsidP="0075118B">
      <w:pPr>
        <w:pStyle w:val="enumlev1"/>
        <w:jc w:val="center"/>
        <w:rPr>
          <w:rFonts w:asciiTheme="minorHAnsi" w:hAnsiTheme="minorHAnsi" w:cstheme="minorHAnsi"/>
          <w:lang w:val="fr-FR"/>
        </w:rPr>
      </w:pPr>
      <w:r w:rsidRPr="00A55FEA">
        <w:rPr>
          <w:rFonts w:asciiTheme="minorHAnsi" w:hAnsiTheme="minorHAnsi" w:cstheme="minorHAnsi"/>
          <w:noProof/>
          <w:sz w:val="22"/>
          <w:szCs w:val="22"/>
          <w:lang w:val="en-US"/>
        </w:rPr>
        <w:lastRenderedPageBreak/>
        <w:drawing>
          <wp:inline distT="0" distB="0" distL="0" distR="0" wp14:anchorId="1FF36880" wp14:editId="0C2A5A11">
            <wp:extent cx="5618480" cy="2409336"/>
            <wp:effectExtent l="0" t="0" r="1270" b="0"/>
            <wp:docPr id="21" name="Picture 21" descr="The drive to use AI for safer roads - ITU Hu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drive to use AI for safer roads - ITU Hub"/>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618480" cy="2409336"/>
                    </a:xfrm>
                    <a:prstGeom prst="rect">
                      <a:avLst/>
                    </a:prstGeom>
                    <a:noFill/>
                    <a:ln>
                      <a:noFill/>
                    </a:ln>
                  </pic:spPr>
                </pic:pic>
              </a:graphicData>
            </a:graphic>
          </wp:inline>
        </w:drawing>
      </w:r>
    </w:p>
    <w:p w14:paraId="0F10D9C2" w14:textId="6AA29AEC" w:rsidR="0075118B" w:rsidRPr="00A55FEA" w:rsidRDefault="0075118B" w:rsidP="0075118B">
      <w:pPr>
        <w:pStyle w:val="enumlev1"/>
        <w:jc w:val="center"/>
        <w:rPr>
          <w:rFonts w:asciiTheme="minorHAnsi" w:hAnsiTheme="minorHAnsi" w:cstheme="minorHAnsi"/>
          <w:lang w:val="fr-FR"/>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75118B" w:rsidRPr="004679C7" w14:paraId="005BA867" w14:textId="77777777" w:rsidTr="009655DA">
        <w:trPr>
          <w:trHeight w:val="1223"/>
        </w:trPr>
        <w:tc>
          <w:tcPr>
            <w:tcW w:w="1271" w:type="dxa"/>
            <w:shd w:val="clear" w:color="auto" w:fill="3C9BD0"/>
          </w:tcPr>
          <w:p w14:paraId="10BB10F5" w14:textId="77777777" w:rsidR="0075118B" w:rsidRPr="00A55FEA" w:rsidRDefault="0075118B" w:rsidP="009655DA">
            <w:pPr>
              <w:rPr>
                <w:rFonts w:asciiTheme="minorHAnsi" w:hAnsiTheme="minorHAnsi" w:cstheme="minorHAnsi"/>
                <w:sz w:val="22"/>
                <w:szCs w:val="22"/>
                <w:lang w:val="fr-FR" w:eastAsia="en-GB"/>
              </w:rPr>
            </w:pPr>
            <w:r w:rsidRPr="00A55FEA">
              <w:rPr>
                <w:rFonts w:asciiTheme="minorHAnsi" w:hAnsiTheme="minorHAnsi" w:cstheme="minorHAnsi"/>
                <w:i/>
                <w:iCs/>
                <w:noProof/>
                <w:sz w:val="22"/>
                <w:szCs w:val="22"/>
                <w:bdr w:val="none" w:sz="0" w:space="0" w:color="auto" w:frame="1"/>
                <w:lang w:val="en-US"/>
              </w:rPr>
              <w:drawing>
                <wp:anchor distT="0" distB="0" distL="114300" distR="114300" simplePos="0" relativeHeight="251700224" behindDoc="0" locked="0" layoutInCell="1" allowOverlap="1" wp14:anchorId="5758201A" wp14:editId="6AD4777C">
                  <wp:simplePos x="0" y="0"/>
                  <wp:positionH relativeFrom="column">
                    <wp:posOffset>-47625</wp:posOffset>
                  </wp:positionH>
                  <wp:positionV relativeFrom="paragraph">
                    <wp:posOffset>3175</wp:posOffset>
                  </wp:positionV>
                  <wp:extent cx="681952" cy="681952"/>
                  <wp:effectExtent l="0" t="0" r="0" b="0"/>
                  <wp:wrapNone/>
                  <wp:docPr id="225" name="Graphic 225" descr="Badge 6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Graphic 211" descr="Badge 6 outline"/>
                          <pic:cNvPicPr/>
                        </pic:nvPicPr>
                        <pic:blipFill>
                          <a:blip r:embed="rId49"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50"/>
                              </a:ext>
                            </a:extLst>
                          </a:blip>
                          <a:stretch>
                            <a:fillRect/>
                          </a:stretch>
                        </pic:blipFill>
                        <pic:spPr>
                          <a:xfrm>
                            <a:off x="0" y="0"/>
                            <a:ext cx="681952" cy="681952"/>
                          </a:xfrm>
                          <a:prstGeom prst="rect">
                            <a:avLst/>
                          </a:prstGeom>
                        </pic:spPr>
                      </pic:pic>
                    </a:graphicData>
                  </a:graphic>
                </wp:anchor>
              </w:drawing>
            </w:r>
          </w:p>
        </w:tc>
        <w:tc>
          <w:tcPr>
            <w:tcW w:w="8357" w:type="dxa"/>
            <w:shd w:val="clear" w:color="auto" w:fill="3C9BD0"/>
            <w:vAlign w:val="center"/>
          </w:tcPr>
          <w:p w14:paraId="7386403F" w14:textId="670029E2" w:rsidR="0075118B" w:rsidRPr="00A55FEA" w:rsidRDefault="0075118B" w:rsidP="0075118B">
            <w:pPr>
              <w:pStyle w:val="Heading2"/>
              <w:tabs>
                <w:tab w:val="clear" w:pos="1134"/>
              </w:tabs>
              <w:spacing w:before="0"/>
              <w:ind w:left="0" w:firstLine="0"/>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Les technologies numériques de santé pour un accès équitable aux services de santé</w:t>
            </w:r>
          </w:p>
        </w:tc>
      </w:tr>
    </w:tbl>
    <w:bookmarkEnd w:id="2"/>
    <w:p w14:paraId="3C2E06C6" w14:textId="77777777" w:rsidR="00B9255C" w:rsidRPr="00A55FEA" w:rsidRDefault="00B9255C" w:rsidP="00B9255C">
      <w:pPr>
        <w:rPr>
          <w:rFonts w:asciiTheme="minorHAnsi" w:hAnsiTheme="minorHAnsi" w:cstheme="minorHAnsi"/>
          <w:i/>
          <w:iCs/>
          <w:lang w:val="fr-FR"/>
        </w:rPr>
      </w:pPr>
      <w:r w:rsidRPr="00A55FEA">
        <w:rPr>
          <w:rFonts w:asciiTheme="minorHAnsi" w:hAnsiTheme="minorHAnsi" w:cstheme="minorHAnsi"/>
          <w:i/>
          <w:iCs/>
          <w:lang w:val="fr-FR"/>
        </w:rPr>
        <w:t>Le GSS-20,</w:t>
      </w:r>
    </w:p>
    <w:p w14:paraId="4CC6B3C5" w14:textId="51B33B49" w:rsidR="00B9255C" w:rsidRDefault="00B9255C" w:rsidP="00087475">
      <w:pPr>
        <w:spacing w:after="120"/>
        <w:rPr>
          <w:rFonts w:asciiTheme="minorHAnsi" w:hAnsiTheme="minorHAnsi" w:cstheme="minorHAnsi"/>
          <w:i/>
          <w:iCs/>
          <w:lang w:val="fr-FR"/>
        </w:rPr>
      </w:pPr>
      <w:r w:rsidRPr="00A55FEA">
        <w:rPr>
          <w:rFonts w:asciiTheme="minorHAnsi" w:hAnsiTheme="minorHAnsi" w:cstheme="minorHAnsi"/>
          <w:i/>
          <w:iCs/>
          <w:lang w:val="fr-FR"/>
        </w:rPr>
        <w:t>Notant que les systèmes numériques de santé pourraient transformer fondamentalement les services de santé destinés aux personnes âgées et aux</w:t>
      </w:r>
      <w:r w:rsidR="009458E7" w:rsidRPr="00A55FEA">
        <w:rPr>
          <w:rFonts w:asciiTheme="minorHAnsi" w:hAnsiTheme="minorHAnsi" w:cstheme="minorHAnsi"/>
          <w:i/>
          <w:iCs/>
          <w:lang w:val="fr-FR"/>
        </w:rPr>
        <w:t xml:space="preserve"> </w:t>
      </w:r>
      <w:r w:rsidRPr="00A55FEA">
        <w:rPr>
          <w:rFonts w:asciiTheme="minorHAnsi" w:hAnsiTheme="minorHAnsi" w:cstheme="minorHAnsi"/>
          <w:i/>
          <w:iCs/>
          <w:lang w:val="fr-FR"/>
        </w:rPr>
        <w:t>personnes démunies</w:t>
      </w:r>
      <w:r w:rsidR="009458E7" w:rsidRPr="00A55FEA">
        <w:rPr>
          <w:rFonts w:asciiTheme="minorHAnsi" w:hAnsiTheme="minorHAnsi" w:cstheme="minorHAnsi"/>
          <w:i/>
          <w:iCs/>
          <w:lang w:val="fr-FR"/>
        </w:rPr>
        <w:t xml:space="preserve"> </w:t>
      </w:r>
      <w:r w:rsidRPr="00A55FEA">
        <w:rPr>
          <w:rFonts w:asciiTheme="minorHAnsi" w:hAnsiTheme="minorHAnsi" w:cstheme="minorHAnsi"/>
          <w:i/>
          <w:iCs/>
          <w:lang w:val="fr-FR"/>
        </w:rPr>
        <w:t>ainsi qu</w:t>
      </w:r>
      <w:r w:rsidR="00B13277" w:rsidRPr="00A55FEA">
        <w:rPr>
          <w:rFonts w:asciiTheme="minorHAnsi" w:hAnsiTheme="minorHAnsi" w:cstheme="minorHAnsi"/>
          <w:i/>
          <w:iCs/>
          <w:lang w:val="fr-FR"/>
        </w:rPr>
        <w:t>'</w:t>
      </w:r>
      <w:r w:rsidRPr="00A55FEA">
        <w:rPr>
          <w:rFonts w:asciiTheme="minorHAnsi" w:hAnsiTheme="minorHAnsi" w:cstheme="minorHAnsi"/>
          <w:i/>
          <w:iCs/>
          <w:lang w:val="fr-FR"/>
        </w:rPr>
        <w:t>à celles des</w:t>
      </w:r>
      <w:r w:rsidR="009458E7" w:rsidRPr="00A55FEA">
        <w:rPr>
          <w:rFonts w:asciiTheme="minorHAnsi" w:hAnsiTheme="minorHAnsi" w:cstheme="minorHAnsi"/>
          <w:i/>
          <w:iCs/>
          <w:lang w:val="fr-FR"/>
        </w:rPr>
        <w:t xml:space="preserve"> </w:t>
      </w:r>
      <w:r w:rsidRPr="00A55FEA">
        <w:rPr>
          <w:rFonts w:asciiTheme="minorHAnsi" w:hAnsiTheme="minorHAnsi" w:cstheme="minorHAnsi"/>
          <w:i/>
          <w:iCs/>
          <w:lang w:val="fr-FR"/>
        </w:rPr>
        <w:t>communautés rurales; renforcer l'autonomie des patients et des prestataires de santé de sorte que tous aient accès à de meilleurs soins et de meilleurs traitements, en particulier dans les situations d'urgence sanitaire mondiales, y compris pour les personnes vulnérables et les personnes en situation de détresse</w:t>
      </w:r>
      <w:r w:rsidR="00597898" w:rsidRPr="00A55FEA">
        <w:rPr>
          <w:rFonts w:asciiTheme="minorHAnsi" w:hAnsiTheme="minorHAnsi" w:cstheme="minorHAnsi"/>
          <w:i/>
          <w:iCs/>
          <w:lang w:val="fr-FR"/>
        </w:rPr>
        <w: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087475" w14:paraId="08108F02" w14:textId="77777777" w:rsidTr="00087475">
        <w:tc>
          <w:tcPr>
            <w:tcW w:w="9629" w:type="dxa"/>
            <w:shd w:val="clear" w:color="auto" w:fill="C6D9F1" w:themeFill="text2" w:themeFillTint="33"/>
          </w:tcPr>
          <w:p w14:paraId="68565D17"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renforce le rôle que les technologies numériques peuvent jouer en contribuant à la réalisation de l'ODD 3 sur la santé et le bien-être en favorisant des services de santé de qualité et en répondant aux besoins médicaux de la population âgée, et à réalisation de l'ODD 9 sur l'industrialisation, l'innovation et l'infrastructure, tout en garantissant l'utilisabilité et l'accessibilité des produits dès leur phase initiale (conformément au principe de conception universelle figurant dans la Convention des Nations Unies relative aux droits des personnes handicapées), pour améliorer le taux d'utilisation et l'efficacité des technologies parmi les adultes âgés, ainsi que parmi les personnes handicapées et ayant des besoins particuliers;</w:t>
            </w:r>
          </w:p>
          <w:p w14:paraId="543E3D21"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promeut l'adoption de normes techniques internationales comme la Recommandation UIT-T F.780.2, qui définit des cas d'utilisation et des exigences concernant les services de télésanté accessibles, ainsi que la norme conjointe UIT/OMS </w:t>
            </w:r>
            <w:hyperlink r:id="rId51" w:history="1">
              <w:r w:rsidRPr="00A55FEA">
                <w:rPr>
                  <w:rStyle w:val="Hyperlink"/>
                  <w:rFonts w:asciiTheme="minorHAnsi" w:hAnsiTheme="minorHAnsi" w:cstheme="minorHAnsi"/>
                  <w:lang w:val="fr-FR"/>
                </w:rPr>
                <w:t>H.870</w:t>
              </w:r>
            </w:hyperlink>
            <w:r w:rsidRPr="00A55FEA">
              <w:rPr>
                <w:rFonts w:asciiTheme="minorHAnsi" w:hAnsiTheme="minorHAnsi" w:cstheme="minorHAnsi"/>
                <w:lang w:val="fr-FR"/>
              </w:rPr>
              <w:t xml:space="preserve"> relative aux dispositifs et systèmes d'écoute sans risque, qui rassemblent des spécifications, des méthodes d'évaluation, des cadres directeurs et des bonnes pratiques visant à renforcer les services numériques de santé au profit des personnes âgées et des personnes handicapées, ainsi que des personnes ayant des besoins particuliers;</w:t>
            </w:r>
          </w:p>
          <w:p w14:paraId="072DEE03" w14:textId="72BC0BE7" w:rsidR="00087475" w:rsidRDefault="00087475" w:rsidP="00087475">
            <w:pPr>
              <w:spacing w:after="120"/>
              <w:ind w:left="1134" w:hanging="1134"/>
              <w:rPr>
                <w:rFonts w:asciiTheme="minorHAnsi" w:hAnsiTheme="minorHAnsi" w:cstheme="minorHAnsi"/>
                <w:i/>
                <w:iCs/>
                <w:lang w:val="fr-FR"/>
              </w:rPr>
            </w:pPr>
            <w:r w:rsidRPr="00A55FEA">
              <w:rPr>
                <w:rFonts w:asciiTheme="minorHAnsi" w:hAnsiTheme="minorHAnsi" w:cstheme="minorHAnsi"/>
                <w:lang w:val="fr-FR"/>
              </w:rPr>
              <w:t>–</w:t>
            </w:r>
            <w:r w:rsidRPr="00A55FEA">
              <w:rPr>
                <w:rFonts w:asciiTheme="minorHAnsi" w:hAnsiTheme="minorHAnsi" w:cstheme="minorHAnsi"/>
                <w:lang w:val="fr-FR"/>
              </w:rPr>
              <w:tab/>
              <w:t xml:space="preserve">considère que la collaboration internationale est indispensable pour que les interventions soient rapides, pertinentes et efficaces, et souligne le rôle joué par des mécanismes de partenariat comme le Conseil de l'initiative conjointe pour la </w:t>
            </w:r>
            <w:r w:rsidRPr="00A55FEA">
              <w:rPr>
                <w:rFonts w:asciiTheme="minorHAnsi" w:hAnsiTheme="minorHAnsi" w:cstheme="minorHAnsi"/>
                <w:lang w:val="fr-FR"/>
              </w:rPr>
              <w:lastRenderedPageBreak/>
              <w:t>normalisation mondiale de l'informatique de santé (</w:t>
            </w:r>
            <w:hyperlink r:id="rId52" w:tgtFrame="_blank" w:history="1">
              <w:r w:rsidRPr="00A55FEA">
                <w:rPr>
                  <w:rStyle w:val="Hyperlink"/>
                  <w:rFonts w:asciiTheme="minorHAnsi" w:hAnsiTheme="minorHAnsi" w:cstheme="minorHAnsi"/>
                  <w:lang w:val="fr-FR"/>
                </w:rPr>
                <w:t>JIC</w:t>
              </w:r>
            </w:hyperlink>
            <w:r w:rsidRPr="00A55FEA">
              <w:rPr>
                <w:rFonts w:asciiTheme="minorHAnsi" w:hAnsiTheme="minorHAnsi" w:cstheme="minorHAnsi"/>
                <w:lang w:val="fr-FR"/>
              </w:rPr>
              <w:t xml:space="preserve">) et le </w:t>
            </w:r>
            <w:hyperlink r:id="rId53" w:history="1">
              <w:r w:rsidRPr="00A55FEA">
                <w:rPr>
                  <w:rStyle w:val="Hyperlink"/>
                  <w:rFonts w:asciiTheme="minorHAnsi" w:hAnsiTheme="minorHAnsi" w:cstheme="minorHAnsi"/>
                  <w:lang w:val="fr-FR"/>
                </w:rPr>
                <w:t>Groupe spécialisé conjoint UIT/OMS sur l'intelligence artificielle au service de la santé (FG-AI4H)</w:t>
              </w:r>
            </w:hyperlink>
            <w:r w:rsidRPr="00A55FEA">
              <w:rPr>
                <w:rFonts w:asciiTheme="minorHAnsi" w:hAnsiTheme="minorHAnsi" w:cstheme="minorHAnsi"/>
                <w:lang w:val="fr-FR"/>
              </w:rPr>
              <w:t>.</w:t>
            </w:r>
          </w:p>
        </w:tc>
      </w:tr>
    </w:tbl>
    <w:p w14:paraId="14043567" w14:textId="13C9F86A" w:rsidR="00B9255C" w:rsidRPr="00A55FEA" w:rsidRDefault="00B9255C" w:rsidP="00863217">
      <w:pPr>
        <w:pStyle w:val="enumlev1"/>
        <w:spacing w:after="120"/>
        <w:rPr>
          <w:rFonts w:asciiTheme="minorHAnsi" w:hAnsiTheme="minorHAnsi" w:cstheme="minorHAnsi"/>
          <w:lang w:val="fr-FR"/>
        </w:rPr>
      </w:pPr>
    </w:p>
    <w:p w14:paraId="09DD6FCC" w14:textId="3CDC5CA5" w:rsidR="0075118B" w:rsidRDefault="0075118B" w:rsidP="0075118B">
      <w:pPr>
        <w:pStyle w:val="enumlev1"/>
        <w:spacing w:before="0"/>
        <w:jc w:val="center"/>
        <w:rPr>
          <w:rFonts w:asciiTheme="minorHAnsi" w:hAnsiTheme="minorHAnsi" w:cstheme="minorHAnsi"/>
          <w:lang w:val="fr-FR"/>
        </w:rPr>
      </w:pPr>
      <w:r w:rsidRPr="00A55FEA">
        <w:rPr>
          <w:rFonts w:asciiTheme="minorHAnsi" w:hAnsiTheme="minorHAnsi" w:cstheme="minorHAnsi"/>
          <w:noProof/>
          <w:sz w:val="22"/>
          <w:szCs w:val="22"/>
          <w:lang w:val="en-US"/>
        </w:rPr>
        <w:drawing>
          <wp:inline distT="0" distB="0" distL="0" distR="0" wp14:anchorId="6FF70F06" wp14:editId="52930155">
            <wp:extent cx="5430975" cy="2681075"/>
            <wp:effectExtent l="0" t="0" r="0" b="5080"/>
            <wp:docPr id="24" name="Picture 24" descr="Digital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igital Health"/>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436404" cy="2683755"/>
                    </a:xfrm>
                    <a:prstGeom prst="rect">
                      <a:avLst/>
                    </a:prstGeom>
                    <a:noFill/>
                    <a:ln>
                      <a:noFill/>
                    </a:ln>
                  </pic:spPr>
                </pic:pic>
              </a:graphicData>
            </a:graphic>
          </wp:inline>
        </w:drawing>
      </w:r>
    </w:p>
    <w:p w14:paraId="6CDB0C37" w14:textId="29056C69" w:rsidR="00087475" w:rsidRDefault="00087475" w:rsidP="0075118B">
      <w:pPr>
        <w:pStyle w:val="enumlev1"/>
        <w:spacing w:before="0"/>
        <w:jc w:val="center"/>
        <w:rPr>
          <w:rFonts w:asciiTheme="minorHAnsi" w:hAnsiTheme="minorHAnsi" w:cstheme="minorHAnsi"/>
          <w:lang w:val="fr-FR"/>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4A3BF7" w:rsidRPr="004679C7" w14:paraId="0A2223CD" w14:textId="77777777" w:rsidTr="009655DA">
        <w:trPr>
          <w:trHeight w:val="1223"/>
        </w:trPr>
        <w:tc>
          <w:tcPr>
            <w:tcW w:w="1271" w:type="dxa"/>
            <w:shd w:val="clear" w:color="auto" w:fill="3C9BD0"/>
          </w:tcPr>
          <w:p w14:paraId="59A875CE" w14:textId="77777777" w:rsidR="004A3BF7" w:rsidRPr="00A55FEA" w:rsidRDefault="004A3BF7" w:rsidP="003F7FEB">
            <w:pPr>
              <w:rPr>
                <w:rFonts w:asciiTheme="minorHAnsi" w:hAnsiTheme="minorHAnsi" w:cstheme="minorHAnsi"/>
                <w:sz w:val="22"/>
                <w:szCs w:val="22"/>
                <w:lang w:val="fr-FR" w:eastAsia="en-GB"/>
              </w:rPr>
            </w:pPr>
            <w:r w:rsidRPr="00A55FEA">
              <w:rPr>
                <w:rFonts w:asciiTheme="minorHAnsi" w:hAnsiTheme="minorHAnsi" w:cstheme="minorHAnsi"/>
                <w:i/>
                <w:iCs/>
                <w:noProof/>
                <w:sz w:val="22"/>
                <w:szCs w:val="22"/>
                <w:bdr w:val="none" w:sz="0" w:space="0" w:color="auto" w:frame="1"/>
                <w:lang w:val="en-US"/>
              </w:rPr>
              <w:drawing>
                <wp:anchor distT="0" distB="0" distL="114300" distR="114300" simplePos="0" relativeHeight="251702272" behindDoc="0" locked="0" layoutInCell="1" allowOverlap="1" wp14:anchorId="5AC4305C" wp14:editId="33801ECD">
                  <wp:simplePos x="0" y="0"/>
                  <wp:positionH relativeFrom="column">
                    <wp:posOffset>-45720</wp:posOffset>
                  </wp:positionH>
                  <wp:positionV relativeFrom="paragraph">
                    <wp:posOffset>23495</wp:posOffset>
                  </wp:positionV>
                  <wp:extent cx="733425" cy="733425"/>
                  <wp:effectExtent l="0" t="0" r="0" b="0"/>
                  <wp:wrapNone/>
                  <wp:docPr id="25" name="Graphic 25" descr="Badge 7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Graphic 24" descr="Badge 7 outline"/>
                          <pic:cNvPicPr/>
                        </pic:nvPicPr>
                        <pic:blipFill>
                          <a:blip r:embed="rId55"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56"/>
                              </a:ext>
                            </a:extLst>
                          </a:blip>
                          <a:stretch>
                            <a:fillRect/>
                          </a:stretch>
                        </pic:blipFill>
                        <pic:spPr>
                          <a:xfrm>
                            <a:off x="0" y="0"/>
                            <a:ext cx="733425" cy="733425"/>
                          </a:xfrm>
                          <a:prstGeom prst="rect">
                            <a:avLst/>
                          </a:prstGeom>
                        </pic:spPr>
                      </pic:pic>
                    </a:graphicData>
                  </a:graphic>
                  <wp14:sizeRelH relativeFrom="margin">
                    <wp14:pctWidth>0</wp14:pctWidth>
                  </wp14:sizeRelH>
                  <wp14:sizeRelV relativeFrom="margin">
                    <wp14:pctHeight>0</wp14:pctHeight>
                  </wp14:sizeRelV>
                </wp:anchor>
              </w:drawing>
            </w:r>
          </w:p>
        </w:tc>
        <w:tc>
          <w:tcPr>
            <w:tcW w:w="8357" w:type="dxa"/>
            <w:shd w:val="clear" w:color="auto" w:fill="3C9BD0"/>
            <w:vAlign w:val="center"/>
          </w:tcPr>
          <w:p w14:paraId="2EBC5553" w14:textId="3AD4C9A5" w:rsidR="004A3BF7" w:rsidRPr="00A55FEA" w:rsidRDefault="004A3BF7" w:rsidP="003F7FEB">
            <w:pPr>
              <w:pStyle w:val="Heading2"/>
              <w:keepNext w:val="0"/>
              <w:keepLines w:val="0"/>
              <w:tabs>
                <w:tab w:val="clear" w:pos="1134"/>
                <w:tab w:val="left" w:pos="34"/>
              </w:tabs>
              <w:spacing w:before="0"/>
              <w:ind w:left="34" w:hanging="34"/>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Favoriser l'inclusion financière pour tous grâce à la transformation numérique</w:t>
            </w:r>
          </w:p>
        </w:tc>
      </w:tr>
    </w:tbl>
    <w:p w14:paraId="01EFF6B1" w14:textId="77777777" w:rsidR="00B9255C" w:rsidRPr="00A55FEA" w:rsidRDefault="00B9255C" w:rsidP="003F7FEB">
      <w:pPr>
        <w:rPr>
          <w:rFonts w:asciiTheme="minorHAnsi" w:hAnsiTheme="minorHAnsi" w:cstheme="minorHAnsi"/>
          <w:i/>
          <w:iCs/>
          <w:lang w:val="fr-FR"/>
        </w:rPr>
      </w:pPr>
      <w:r w:rsidRPr="00A55FEA">
        <w:rPr>
          <w:rFonts w:asciiTheme="minorHAnsi" w:hAnsiTheme="minorHAnsi" w:cstheme="minorHAnsi"/>
          <w:i/>
          <w:iCs/>
          <w:lang w:val="fr-FR"/>
        </w:rPr>
        <w:t>Le GSS-20,</w:t>
      </w:r>
    </w:p>
    <w:p w14:paraId="6DD78EEF" w14:textId="7CB740CF" w:rsidR="00B9255C" w:rsidRPr="00A55FEA" w:rsidRDefault="00B9255C" w:rsidP="003F7FEB">
      <w:pPr>
        <w:spacing w:after="120"/>
        <w:rPr>
          <w:rFonts w:asciiTheme="minorHAnsi" w:hAnsiTheme="minorHAnsi" w:cstheme="minorHAnsi"/>
          <w:i/>
          <w:iCs/>
          <w:lang w:val="fr-FR"/>
        </w:rPr>
      </w:pPr>
      <w:r w:rsidRPr="00A55FEA">
        <w:rPr>
          <w:rFonts w:asciiTheme="minorHAnsi" w:hAnsiTheme="minorHAnsi" w:cstheme="minorHAnsi"/>
          <w:i/>
          <w:iCs/>
          <w:lang w:val="fr-FR"/>
        </w:rPr>
        <w:t>Constatant que les pays en développement tirent déjà parti de l'utilisation généralisée des TIC pour mettre les services financiers à la portée de tous,</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096"/>
        <w:gridCol w:w="3543"/>
      </w:tblGrid>
      <w:tr w:rsidR="004A3BF7" w:rsidRPr="004679C7" w14:paraId="1AE5FAD2" w14:textId="77777777" w:rsidTr="00087475">
        <w:tc>
          <w:tcPr>
            <w:tcW w:w="9639" w:type="dxa"/>
            <w:gridSpan w:val="2"/>
            <w:shd w:val="clear" w:color="auto" w:fill="C6D9F1" w:themeFill="text2" w:themeFillTint="33"/>
          </w:tcPr>
          <w:p w14:paraId="64FEB801" w14:textId="17EAB79B" w:rsidR="004A3BF7" w:rsidRPr="00A55FEA" w:rsidRDefault="00B95D3A" w:rsidP="003F7FEB">
            <w:pPr>
              <w:ind w:left="1134" w:hanging="1134"/>
              <w:rPr>
                <w:rFonts w:asciiTheme="minorHAnsi" w:hAnsiTheme="minorHAnsi" w:cstheme="minorHAnsi"/>
                <w:lang w:val="fr-FR"/>
              </w:rPr>
            </w:pPr>
            <w:r w:rsidRPr="00A55FEA">
              <w:rPr>
                <w:rFonts w:asciiTheme="minorHAnsi" w:hAnsiTheme="minorHAnsi" w:cstheme="minorHAnsi"/>
                <w:lang w:val="fr-FR"/>
              </w:rPr>
              <w:t>–</w:t>
            </w:r>
            <w:r w:rsidR="004A3BF7" w:rsidRPr="00A55FEA">
              <w:rPr>
                <w:rFonts w:asciiTheme="minorHAnsi" w:hAnsiTheme="minorHAnsi" w:cstheme="minorHAnsi"/>
                <w:lang w:val="fr-FR"/>
              </w:rPr>
              <w:tab/>
              <w:t>encourage l'UIT et les autres organismes de normalisation à soutenir les résultats de l'Initiative mondiale en faveur de l'inclusion financière et l'élaboration de normes techniques ayant pour objet de limiter le coût des TIC, d'améliorer la résilience de l'infrastructure numérique et d'assurer des niveaux élevés de sécurité pour les transactions financières;</w:t>
            </w:r>
          </w:p>
        </w:tc>
      </w:tr>
      <w:tr w:rsidR="004A3BF7" w:rsidRPr="00A55FEA" w14:paraId="7AC8CB2F" w14:textId="77777777" w:rsidTr="00087475">
        <w:tc>
          <w:tcPr>
            <w:tcW w:w="6096" w:type="dxa"/>
            <w:shd w:val="clear" w:color="auto" w:fill="C6D9F1" w:themeFill="text2" w:themeFillTint="33"/>
          </w:tcPr>
          <w:p w14:paraId="740F093B" w14:textId="6CA5802E" w:rsidR="004A3BF7" w:rsidRPr="00A55FEA" w:rsidRDefault="00B95D3A" w:rsidP="003F7FEB">
            <w:pPr>
              <w:ind w:left="1134" w:hanging="1134"/>
              <w:rPr>
                <w:rFonts w:asciiTheme="minorHAnsi" w:hAnsiTheme="minorHAnsi" w:cstheme="minorHAnsi"/>
                <w:lang w:val="fr-FR"/>
              </w:rPr>
            </w:pPr>
            <w:r w:rsidRPr="00A55FEA">
              <w:rPr>
                <w:rFonts w:asciiTheme="minorHAnsi" w:hAnsiTheme="minorHAnsi" w:cstheme="minorHAnsi"/>
                <w:lang w:val="fr-FR"/>
              </w:rPr>
              <w:t>–</w:t>
            </w:r>
            <w:r w:rsidR="004A3BF7" w:rsidRPr="00A55FEA">
              <w:rPr>
                <w:rFonts w:asciiTheme="minorHAnsi" w:hAnsiTheme="minorHAnsi" w:cstheme="minorHAnsi"/>
                <w:lang w:val="fr-FR"/>
              </w:rPr>
              <w:tab/>
              <w:t xml:space="preserve">estime que pour améliorer l'inclusion financière et les services financiers, les pays devront développer leur infrastructure numérique publique, et les systèmes numériques susceptibles d'améliorer les services publics, notamment les systèmes d'identité numérique, d'échange de données et d'exécution des paiements. Dans cette optique, les gouvernements devraient s'intéresser à la question des biens publics numériques (par exemple l'identité numérique, etc.) et la </w:t>
            </w:r>
            <w:hyperlink r:id="rId57" w:history="1">
              <w:r w:rsidR="004A3BF7" w:rsidRPr="00A55FEA">
                <w:rPr>
                  <w:rStyle w:val="Hyperlink"/>
                  <w:rFonts w:asciiTheme="minorHAnsi" w:hAnsiTheme="minorHAnsi" w:cstheme="minorHAnsi"/>
                  <w:lang w:val="fr-FR"/>
                </w:rPr>
                <w:t>norme</w:t>
              </w:r>
              <w:r w:rsidR="00863217" w:rsidRPr="00A55FEA">
                <w:rPr>
                  <w:rStyle w:val="Hyperlink"/>
                  <w:rFonts w:asciiTheme="minorHAnsi" w:hAnsiTheme="minorHAnsi" w:cstheme="minorHAnsi"/>
                  <w:lang w:val="fr-FR"/>
                </w:rPr>
                <w:t> </w:t>
              </w:r>
              <w:r w:rsidR="004A3BF7" w:rsidRPr="00A55FEA">
                <w:rPr>
                  <w:rStyle w:val="Hyperlink"/>
                  <w:rFonts w:asciiTheme="minorHAnsi" w:hAnsiTheme="minorHAnsi" w:cstheme="minorHAnsi"/>
                  <w:lang w:val="fr-FR"/>
                </w:rPr>
                <w:t>connexe</w:t>
              </w:r>
            </w:hyperlink>
            <w:r w:rsidR="004A3BF7" w:rsidRPr="00A55FEA">
              <w:rPr>
                <w:rFonts w:asciiTheme="minorHAnsi" w:hAnsiTheme="minorHAnsi" w:cstheme="minorHAnsi"/>
                <w:lang w:val="fr-FR"/>
              </w:rPr>
              <w:t xml:space="preserve"> administrée par l'Alliance pour les biens publics numériques peut aider à faire en sorte que ces technologies soient sûres, </w:t>
            </w:r>
            <w:r w:rsidR="004A3BF7" w:rsidRPr="00A55FEA">
              <w:rPr>
                <w:rFonts w:asciiTheme="minorHAnsi" w:hAnsiTheme="minorHAnsi" w:cstheme="minorHAnsi"/>
                <w:lang w:val="fr-FR"/>
              </w:rPr>
              <w:lastRenderedPageBreak/>
              <w:t>sécurisées et utilisent les pratiques de référence du numérique.</w:t>
            </w:r>
          </w:p>
        </w:tc>
        <w:tc>
          <w:tcPr>
            <w:tcW w:w="3543" w:type="dxa"/>
            <w:shd w:val="clear" w:color="auto" w:fill="C6D9F1" w:themeFill="text2" w:themeFillTint="33"/>
          </w:tcPr>
          <w:p w14:paraId="03D418D1" w14:textId="7FFA3560" w:rsidR="004A3BF7" w:rsidRPr="00A55FEA" w:rsidRDefault="004A3BF7" w:rsidP="003F7FEB">
            <w:pPr>
              <w:spacing w:before="720"/>
              <w:jc w:val="center"/>
              <w:rPr>
                <w:rFonts w:asciiTheme="minorHAnsi" w:hAnsiTheme="minorHAnsi" w:cstheme="minorHAnsi"/>
                <w:lang w:val="fr-FR"/>
              </w:rPr>
            </w:pPr>
            <w:r w:rsidRPr="00A55FEA">
              <w:rPr>
                <w:rFonts w:asciiTheme="minorHAnsi" w:hAnsiTheme="minorHAnsi" w:cstheme="minorHAnsi"/>
                <w:noProof/>
                <w:sz w:val="22"/>
                <w:szCs w:val="22"/>
                <w:lang w:val="en-US"/>
              </w:rPr>
              <w:lastRenderedPageBreak/>
              <w:drawing>
                <wp:inline distT="0" distB="0" distL="0" distR="0" wp14:anchorId="3CDEA4D4" wp14:editId="10A89FFC">
                  <wp:extent cx="2125028" cy="2099497"/>
                  <wp:effectExtent l="0" t="0" r="8890" b="0"/>
                  <wp:docPr id="14" name="Picture 1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Graphical user interface, text, application&#10;&#10;Description automatically generated"/>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126545" cy="2100996"/>
                          </a:xfrm>
                          <a:prstGeom prst="rect">
                            <a:avLst/>
                          </a:prstGeom>
                          <a:noFill/>
                        </pic:spPr>
                      </pic:pic>
                    </a:graphicData>
                  </a:graphic>
                </wp:inline>
              </w:drawing>
            </w:r>
          </w:p>
        </w:tc>
      </w:tr>
    </w:tbl>
    <w:p w14:paraId="1D3E4195" w14:textId="76B1CD4E" w:rsidR="00087475" w:rsidRDefault="00087475" w:rsidP="00597898">
      <w:pPr>
        <w:keepNext/>
        <w:keepLines/>
        <w:rPr>
          <w:rFonts w:asciiTheme="minorHAnsi" w:hAnsiTheme="minorHAnsi" w:cstheme="minorHAnsi"/>
          <w:lang w:val="fr-FR"/>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9BD0"/>
        <w:tblLook w:val="04A0" w:firstRow="1" w:lastRow="0" w:firstColumn="1" w:lastColumn="0" w:noHBand="0" w:noVBand="1"/>
      </w:tblPr>
      <w:tblGrid>
        <w:gridCol w:w="1271"/>
        <w:gridCol w:w="8357"/>
      </w:tblGrid>
      <w:tr w:rsidR="004A3BF7" w:rsidRPr="004679C7" w14:paraId="10BE5999" w14:textId="77777777" w:rsidTr="009655DA">
        <w:trPr>
          <w:trHeight w:val="1223"/>
        </w:trPr>
        <w:tc>
          <w:tcPr>
            <w:tcW w:w="1271" w:type="dxa"/>
            <w:shd w:val="clear" w:color="auto" w:fill="3C9BD0"/>
          </w:tcPr>
          <w:p w14:paraId="61788715" w14:textId="77777777" w:rsidR="004A3BF7" w:rsidRPr="00A55FEA" w:rsidRDefault="004A3BF7" w:rsidP="009655DA">
            <w:pPr>
              <w:rPr>
                <w:rFonts w:asciiTheme="minorHAnsi" w:hAnsiTheme="minorHAnsi" w:cstheme="minorHAnsi"/>
                <w:sz w:val="22"/>
                <w:szCs w:val="22"/>
                <w:lang w:val="fr-FR" w:eastAsia="en-GB"/>
              </w:rPr>
            </w:pPr>
            <w:r w:rsidRPr="00A55FEA">
              <w:rPr>
                <w:rFonts w:asciiTheme="minorHAnsi" w:hAnsiTheme="minorHAnsi" w:cstheme="minorHAnsi"/>
                <w:i/>
                <w:iCs/>
                <w:noProof/>
                <w:sz w:val="22"/>
                <w:szCs w:val="22"/>
                <w:bdr w:val="none" w:sz="0" w:space="0" w:color="auto" w:frame="1"/>
                <w:lang w:val="en-US"/>
              </w:rPr>
              <w:drawing>
                <wp:anchor distT="0" distB="0" distL="114300" distR="114300" simplePos="0" relativeHeight="251704320" behindDoc="0" locked="0" layoutInCell="1" allowOverlap="1" wp14:anchorId="718005B7" wp14:editId="57683417">
                  <wp:simplePos x="0" y="0"/>
                  <wp:positionH relativeFrom="column">
                    <wp:posOffset>-45721</wp:posOffset>
                  </wp:positionH>
                  <wp:positionV relativeFrom="paragraph">
                    <wp:posOffset>-4446</wp:posOffset>
                  </wp:positionV>
                  <wp:extent cx="771525" cy="771525"/>
                  <wp:effectExtent l="0" t="0" r="0" b="0"/>
                  <wp:wrapNone/>
                  <wp:docPr id="27" name="Graphic 27" descr="Badge 8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phic 25" descr="Badge 8 outline"/>
                          <pic:cNvPicPr/>
                        </pic:nvPicPr>
                        <pic:blipFill>
                          <a:blip r:embed="rId59" cstate="print">
                            <a:extLst>
                              <a:ext uri="{28A0092B-C50C-407E-A947-70E740481C1C}">
                                <a14:useLocalDpi xmlns:a14="http://schemas.microsoft.com/office/drawing/2010/main" val="0"/>
                              </a:ex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60"/>
                              </a:ext>
                            </a:extLst>
                          </a:blip>
                          <a:stretch>
                            <a:fillRect/>
                          </a:stretch>
                        </pic:blipFill>
                        <pic:spPr>
                          <a:xfrm>
                            <a:off x="0" y="0"/>
                            <a:ext cx="771525" cy="771525"/>
                          </a:xfrm>
                          <a:prstGeom prst="rect">
                            <a:avLst/>
                          </a:prstGeom>
                        </pic:spPr>
                      </pic:pic>
                    </a:graphicData>
                  </a:graphic>
                  <wp14:sizeRelH relativeFrom="margin">
                    <wp14:pctWidth>0</wp14:pctWidth>
                  </wp14:sizeRelH>
                  <wp14:sizeRelV relativeFrom="margin">
                    <wp14:pctHeight>0</wp14:pctHeight>
                  </wp14:sizeRelV>
                </wp:anchor>
              </w:drawing>
            </w:r>
          </w:p>
        </w:tc>
        <w:tc>
          <w:tcPr>
            <w:tcW w:w="8357" w:type="dxa"/>
            <w:shd w:val="clear" w:color="auto" w:fill="3C9BD0"/>
            <w:vAlign w:val="center"/>
          </w:tcPr>
          <w:p w14:paraId="67E32990" w14:textId="4BE00412" w:rsidR="004A3BF7" w:rsidRPr="00A55FEA" w:rsidRDefault="004A3BF7" w:rsidP="004A3BF7">
            <w:pPr>
              <w:pStyle w:val="Heading2"/>
              <w:tabs>
                <w:tab w:val="clear" w:pos="1134"/>
              </w:tabs>
              <w:spacing w:before="0"/>
              <w:ind w:left="0" w:firstLine="0"/>
              <w:outlineLvl w:val="1"/>
              <w:rPr>
                <w:rFonts w:asciiTheme="minorHAnsi" w:hAnsiTheme="minorHAnsi" w:cstheme="minorHAnsi"/>
                <w:sz w:val="22"/>
                <w:szCs w:val="22"/>
                <w:lang w:val="fr-FR"/>
              </w:rPr>
            </w:pPr>
            <w:r w:rsidRPr="00A55FEA">
              <w:rPr>
                <w:rFonts w:asciiTheme="minorHAnsi" w:hAnsiTheme="minorHAnsi" w:cstheme="minorHAnsi"/>
                <w:color w:val="FFFFFF" w:themeColor="background1"/>
                <w:lang w:val="fr-FR"/>
              </w:rPr>
              <w:t>Les normes comme catalyseur fondamental pour surmonter les obstacles et tirer le meilleur parti des débouchés afin d'accélérer la transformation numérique et de réaliser les ODD</w:t>
            </w:r>
          </w:p>
        </w:tc>
      </w:tr>
    </w:tbl>
    <w:p w14:paraId="22DFC8A7" w14:textId="77777777" w:rsidR="00B9255C" w:rsidRPr="00A55FEA" w:rsidRDefault="00B9255C" w:rsidP="00B9255C">
      <w:pPr>
        <w:rPr>
          <w:rFonts w:asciiTheme="minorHAnsi" w:hAnsiTheme="minorHAnsi" w:cstheme="minorHAnsi"/>
          <w:i/>
          <w:iCs/>
          <w:lang w:val="fr-FR"/>
        </w:rPr>
      </w:pPr>
      <w:r w:rsidRPr="00A55FEA">
        <w:rPr>
          <w:rFonts w:asciiTheme="minorHAnsi" w:hAnsiTheme="minorHAnsi" w:cstheme="minorHAnsi"/>
          <w:i/>
          <w:iCs/>
          <w:lang w:val="fr-FR"/>
        </w:rPr>
        <w:t>Le GSS-20,</w:t>
      </w:r>
    </w:p>
    <w:p w14:paraId="7E216EBA" w14:textId="4AC79F17" w:rsidR="00B9255C" w:rsidRDefault="00B9255C" w:rsidP="00087475">
      <w:pPr>
        <w:spacing w:after="120"/>
        <w:rPr>
          <w:rFonts w:asciiTheme="minorHAnsi" w:hAnsiTheme="minorHAnsi" w:cstheme="minorHAnsi"/>
          <w:i/>
          <w:iCs/>
          <w:lang w:val="fr-FR"/>
        </w:rPr>
      </w:pPr>
      <w:r w:rsidRPr="00A55FEA">
        <w:rPr>
          <w:rFonts w:asciiTheme="minorHAnsi" w:hAnsiTheme="minorHAnsi" w:cstheme="minorHAnsi"/>
          <w:i/>
          <w:iCs/>
          <w:lang w:val="fr-FR"/>
        </w:rPr>
        <w:t>Conscient du rôle fondamental que jouent les normes pour renforcer la transformation numérique et réaliser les ODD,</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087475" w14:paraId="7271B1E2" w14:textId="77777777" w:rsidTr="00087475">
        <w:tc>
          <w:tcPr>
            <w:tcW w:w="9629" w:type="dxa"/>
            <w:shd w:val="clear" w:color="auto" w:fill="C6D9F1" w:themeFill="text2" w:themeFillTint="33"/>
          </w:tcPr>
          <w:p w14:paraId="4A275243" w14:textId="77777777" w:rsidR="00087475" w:rsidRPr="00A55FEA" w:rsidRDefault="00087475" w:rsidP="00087475">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exhorte les organismes de normalisation à collaborer pour remédier aux disparités qui existent dans la capacité des pays en développement et des pays développés à accéder et appliquer des normes et des cadres pour accélérer la transformation numérique, et participer à leur élaboration sur un pied d'égalité au moyen d'instruments comme le programme de l'UIT pour la réduction de l'écart en matière de normalisation (BSG);</w:t>
            </w:r>
          </w:p>
          <w:p w14:paraId="5DB7E24E" w14:textId="618BA0FD" w:rsidR="00087475" w:rsidRDefault="00087475" w:rsidP="00087475">
            <w:pPr>
              <w:spacing w:after="120"/>
              <w:ind w:left="1134" w:hanging="1134"/>
              <w:rPr>
                <w:rFonts w:asciiTheme="minorHAnsi" w:hAnsiTheme="minorHAnsi" w:cstheme="minorHAnsi"/>
                <w:i/>
                <w:iCs/>
                <w:lang w:val="fr-FR"/>
              </w:rPr>
            </w:pPr>
            <w:r w:rsidRPr="00A55FEA">
              <w:rPr>
                <w:rFonts w:asciiTheme="minorHAnsi" w:hAnsiTheme="minorHAnsi" w:cstheme="minorHAnsi"/>
                <w:lang w:val="fr-FR"/>
              </w:rPr>
              <w:t>–</w:t>
            </w:r>
            <w:r w:rsidRPr="00A55FEA">
              <w:rPr>
                <w:rFonts w:asciiTheme="minorHAnsi" w:hAnsiTheme="minorHAnsi" w:cstheme="minorHAnsi"/>
                <w:lang w:val="fr-FR"/>
              </w:rPr>
              <w:tab/>
              <w:t>invite l'UIT à continuer de jouer un rôle actif pour porter assistance aux membres de l'UIT et les informer au sujet de normes orientées vers l'action comme les trajectoires et les lignes directrices, pour en accélérer l'application aux échelons local, régional, national et international.</w:t>
            </w:r>
          </w:p>
        </w:tc>
      </w:tr>
    </w:tbl>
    <w:p w14:paraId="2C1A7021" w14:textId="220FDC50" w:rsidR="00B9255C" w:rsidRDefault="00B9255C" w:rsidP="00F57141">
      <w:pPr>
        <w:pStyle w:val="Heading1"/>
        <w:spacing w:after="120"/>
        <w:rPr>
          <w:rFonts w:asciiTheme="minorHAnsi" w:hAnsiTheme="minorHAnsi" w:cstheme="minorHAnsi"/>
          <w:lang w:val="fr-FR"/>
        </w:rPr>
      </w:pPr>
      <w:r w:rsidRPr="00A55FEA">
        <w:rPr>
          <w:rFonts w:asciiTheme="minorHAnsi" w:hAnsiTheme="minorHAnsi" w:cstheme="minorHAnsi"/>
          <w:lang w:val="fr-FR"/>
        </w:rPr>
        <w:t>Informations générales</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6D9F1" w:themeFill="text2" w:themeFillTint="33"/>
        <w:tblLook w:val="04A0" w:firstRow="1" w:lastRow="0" w:firstColumn="1" w:lastColumn="0" w:noHBand="0" w:noVBand="1"/>
      </w:tblPr>
      <w:tblGrid>
        <w:gridCol w:w="9629"/>
      </w:tblGrid>
      <w:tr w:rsidR="00F57141" w14:paraId="0CD5E03A" w14:textId="77777777" w:rsidTr="00F57141">
        <w:tc>
          <w:tcPr>
            <w:tcW w:w="9629" w:type="dxa"/>
            <w:shd w:val="clear" w:color="auto" w:fill="C6D9F1" w:themeFill="text2" w:themeFillTint="33"/>
          </w:tcPr>
          <w:p w14:paraId="2AB87652" w14:textId="77777777" w:rsidR="00F57141" w:rsidRPr="00A55FEA" w:rsidRDefault="00F57141" w:rsidP="00F57141">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Les Colloques mondiaux sur la normalisation (GSS) sont l'occasion d'avoir des débats de haut niveau sur les politiques en matière de normalisation et de réfléchir à l'évolution et à la dynamique du secteur des technologies de l'information et de la communication (TIC), et aux conséquences qui en découlent pour l'élaboration des normes techniques. Les Colloques mondiaux sur la normalisation précédents ont eu lieu à Johannesburg en 2008, à Dubaï en 2012, et à Hammamet en 2016; ces colloques ont lieu avant l'Assemblée mondiale de normalisation des télécommunications (AMNT) de l'UIT, tous les quatre ans.</w:t>
            </w:r>
          </w:p>
          <w:p w14:paraId="019FF27F" w14:textId="77777777" w:rsidR="00F57141" w:rsidRPr="00A55FEA" w:rsidRDefault="00F57141" w:rsidP="00F57141">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Les participants au GSS-20 ont contribué activement aux débats, échangé des vues sur les principaux éléments qu'ils estiment nécessaire de prendre en considération pour ces cadres, et souligné également à quels éléments la priorité devrait être accordée dans les travaux de normalisation de l'UIT au cours de la prochaine période d'études (2022</w:t>
            </w:r>
            <w:r w:rsidRPr="00A55FEA">
              <w:rPr>
                <w:rFonts w:asciiTheme="minorHAnsi" w:hAnsiTheme="minorHAnsi" w:cstheme="minorHAnsi"/>
                <w:lang w:val="fr-FR"/>
              </w:rPr>
              <w:noBreakHyphen/>
              <w:t>2024). Parmi les sujets très divers qui ont été abordés pendant cette manifestation importante, on mentionnera les villes et les communautés intelligentes, l'agriculture numérique, l'inclusion numérique, l'intelligence artificielle au service de la sécurité routière, la conduite autonome, l'inclusion financière, la durabilité, l'accessibilité et les soins de santé, dans le contexte d'une normalisation centrée sur la technologie.</w:t>
            </w:r>
          </w:p>
          <w:p w14:paraId="7026A948" w14:textId="77777777" w:rsidR="00F57141" w:rsidRPr="00A55FEA" w:rsidRDefault="00F57141" w:rsidP="00F57141">
            <w:pPr>
              <w:pStyle w:val="enumlev1"/>
              <w:rPr>
                <w:rFonts w:asciiTheme="minorHAnsi" w:hAnsiTheme="minorHAnsi" w:cstheme="minorHAnsi"/>
                <w:lang w:val="fr-FR"/>
              </w:rPr>
            </w:pPr>
            <w:r w:rsidRPr="00A55FEA">
              <w:rPr>
                <w:rFonts w:asciiTheme="minorHAnsi" w:hAnsiTheme="minorHAnsi" w:cstheme="minorHAnsi"/>
                <w:lang w:val="fr-FR"/>
              </w:rPr>
              <w:t>–</w:t>
            </w:r>
            <w:r w:rsidRPr="00A55FEA">
              <w:rPr>
                <w:rFonts w:asciiTheme="minorHAnsi" w:hAnsiTheme="minorHAnsi" w:cstheme="minorHAnsi"/>
                <w:lang w:val="fr-FR"/>
              </w:rPr>
              <w:tab/>
              <w:t>S. E. Mme </w:t>
            </w:r>
            <w:proofErr w:type="spellStart"/>
            <w:r w:rsidRPr="00A55FEA">
              <w:rPr>
                <w:rFonts w:asciiTheme="minorHAnsi" w:hAnsiTheme="minorHAnsi" w:cstheme="minorHAnsi"/>
                <w:lang w:val="fr-FR"/>
              </w:rPr>
              <w:t>Nele</w:t>
            </w:r>
            <w:proofErr w:type="spellEnd"/>
            <w:r w:rsidRPr="00A55FEA">
              <w:rPr>
                <w:rFonts w:asciiTheme="minorHAnsi" w:hAnsiTheme="minorHAnsi" w:cstheme="minorHAnsi"/>
                <w:lang w:val="fr-FR"/>
              </w:rPr>
              <w:t xml:space="preserve"> </w:t>
            </w:r>
            <w:proofErr w:type="spellStart"/>
            <w:r w:rsidRPr="00A55FEA">
              <w:rPr>
                <w:rFonts w:asciiTheme="minorHAnsi" w:hAnsiTheme="minorHAnsi" w:cstheme="minorHAnsi"/>
                <w:lang w:val="fr-FR"/>
              </w:rPr>
              <w:t>Leosk</w:t>
            </w:r>
            <w:proofErr w:type="spellEnd"/>
            <w:r w:rsidRPr="00A55FEA">
              <w:rPr>
                <w:rFonts w:asciiTheme="minorHAnsi" w:hAnsiTheme="minorHAnsi" w:cstheme="minorHAnsi"/>
                <w:lang w:val="fr-FR"/>
              </w:rPr>
              <w:t>, Ambassadrice itinérante pour les affaires numériques, Ministère des affaires étrangères, Estonie, et M. </w:t>
            </w:r>
            <w:proofErr w:type="spellStart"/>
            <w:r w:rsidRPr="00A55FEA">
              <w:rPr>
                <w:rFonts w:asciiTheme="minorHAnsi" w:hAnsiTheme="minorHAnsi" w:cstheme="minorHAnsi"/>
                <w:lang w:val="fr-FR"/>
              </w:rPr>
              <w:t>Houlin</w:t>
            </w:r>
            <w:proofErr w:type="spellEnd"/>
            <w:r w:rsidRPr="00A55FEA">
              <w:rPr>
                <w:rFonts w:asciiTheme="minorHAnsi" w:hAnsiTheme="minorHAnsi" w:cstheme="minorHAnsi"/>
                <w:lang w:val="fr-FR"/>
              </w:rPr>
              <w:t xml:space="preserve"> Zhao, Secrétaire général de l'UIT, ont prononcé des allocutions de bienvenue. Différentes allocutions ont été prononcées sur les thèmes abordés au cours du GSS-20, par: S. E. M. </w:t>
            </w:r>
            <w:proofErr w:type="spellStart"/>
            <w:r w:rsidRPr="00A55FEA">
              <w:rPr>
                <w:rFonts w:asciiTheme="minorHAnsi" w:hAnsiTheme="minorHAnsi" w:cstheme="minorHAnsi"/>
                <w:lang w:val="fr-FR"/>
              </w:rPr>
              <w:t>Nizar</w:t>
            </w:r>
            <w:proofErr w:type="spellEnd"/>
            <w:r w:rsidRPr="00A55FEA">
              <w:rPr>
                <w:rFonts w:asciiTheme="minorHAnsi" w:hAnsiTheme="minorHAnsi" w:cstheme="minorHAnsi"/>
                <w:lang w:val="fr-FR"/>
              </w:rPr>
              <w:t xml:space="preserve"> Ben </w:t>
            </w:r>
            <w:proofErr w:type="spellStart"/>
            <w:r w:rsidRPr="00A55FEA">
              <w:rPr>
                <w:rFonts w:asciiTheme="minorHAnsi" w:hAnsiTheme="minorHAnsi" w:cstheme="minorHAnsi"/>
                <w:lang w:val="fr-FR"/>
              </w:rPr>
              <w:t>Néji</w:t>
            </w:r>
            <w:proofErr w:type="spellEnd"/>
            <w:r w:rsidRPr="00A55FEA">
              <w:rPr>
                <w:rFonts w:asciiTheme="minorHAnsi" w:hAnsiTheme="minorHAnsi" w:cstheme="minorHAnsi"/>
                <w:lang w:val="fr-FR"/>
              </w:rPr>
              <w:t xml:space="preserve">, Ministre des technologies de la communication de la Tunisie; </w:t>
            </w:r>
            <w:r w:rsidRPr="00A55FEA">
              <w:rPr>
                <w:rFonts w:asciiTheme="minorHAnsi" w:hAnsiTheme="minorHAnsi" w:cstheme="minorHAnsi"/>
                <w:lang w:val="fr-FR"/>
              </w:rPr>
              <w:lastRenderedPageBreak/>
              <w:t>S. E. Mme Ursula G. </w:t>
            </w:r>
            <w:proofErr w:type="spellStart"/>
            <w:r w:rsidRPr="00A55FEA">
              <w:rPr>
                <w:rFonts w:asciiTheme="minorHAnsi" w:hAnsiTheme="minorHAnsi" w:cstheme="minorHAnsi"/>
                <w:lang w:val="fr-FR"/>
              </w:rPr>
              <w:t>Owusu-Ekuful</w:t>
            </w:r>
            <w:proofErr w:type="spellEnd"/>
            <w:r w:rsidRPr="00A55FEA">
              <w:rPr>
                <w:rFonts w:asciiTheme="minorHAnsi" w:hAnsiTheme="minorHAnsi" w:cstheme="minorHAnsi"/>
                <w:lang w:val="fr-FR"/>
              </w:rPr>
              <w:t xml:space="preserve">, Ministre des communications et de la numérisation du Ghana. S. E. Mme </w:t>
            </w:r>
            <w:proofErr w:type="spellStart"/>
            <w:r w:rsidRPr="00A55FEA">
              <w:rPr>
                <w:rFonts w:asciiTheme="minorHAnsi" w:hAnsiTheme="minorHAnsi" w:cstheme="minorHAnsi"/>
                <w:lang w:val="fr-FR"/>
              </w:rPr>
              <w:t>Khumbudzo</w:t>
            </w:r>
            <w:proofErr w:type="spellEnd"/>
            <w:r w:rsidRPr="00A55FEA">
              <w:rPr>
                <w:rFonts w:asciiTheme="minorHAnsi" w:hAnsiTheme="minorHAnsi" w:cstheme="minorHAnsi"/>
                <w:lang w:val="fr-FR"/>
              </w:rPr>
              <w:t xml:space="preserve"> </w:t>
            </w:r>
            <w:proofErr w:type="spellStart"/>
            <w:r w:rsidRPr="00A55FEA">
              <w:rPr>
                <w:rFonts w:asciiTheme="minorHAnsi" w:hAnsiTheme="minorHAnsi" w:cstheme="minorHAnsi"/>
                <w:lang w:val="fr-FR"/>
              </w:rPr>
              <w:t>Phophi</w:t>
            </w:r>
            <w:proofErr w:type="spellEnd"/>
            <w:r w:rsidRPr="00A55FEA">
              <w:rPr>
                <w:rFonts w:asciiTheme="minorHAnsi" w:hAnsiTheme="minorHAnsi" w:cstheme="minorHAnsi"/>
                <w:lang w:val="fr-FR"/>
              </w:rPr>
              <w:t xml:space="preserve"> Silence </w:t>
            </w:r>
            <w:proofErr w:type="spellStart"/>
            <w:r w:rsidRPr="00A55FEA">
              <w:rPr>
                <w:rFonts w:asciiTheme="minorHAnsi" w:hAnsiTheme="minorHAnsi" w:cstheme="minorHAnsi"/>
                <w:lang w:val="fr-FR"/>
              </w:rPr>
              <w:t>Ntshavheni</w:t>
            </w:r>
            <w:proofErr w:type="spellEnd"/>
            <w:r w:rsidRPr="00A55FEA">
              <w:rPr>
                <w:rFonts w:asciiTheme="minorHAnsi" w:hAnsiTheme="minorHAnsi" w:cstheme="minorHAnsi"/>
                <w:lang w:val="fr-FR"/>
              </w:rPr>
              <w:t xml:space="preserve">, Ministre, Ministère des communications et des technologies numériques, République </w:t>
            </w:r>
            <w:proofErr w:type="spellStart"/>
            <w:r w:rsidRPr="00A55FEA">
              <w:rPr>
                <w:rFonts w:asciiTheme="minorHAnsi" w:hAnsiTheme="minorHAnsi" w:cstheme="minorHAnsi"/>
                <w:lang w:val="fr-FR"/>
              </w:rPr>
              <w:t>sudafricaine</w:t>
            </w:r>
            <w:proofErr w:type="spellEnd"/>
            <w:r w:rsidRPr="00A55FEA">
              <w:rPr>
                <w:rFonts w:asciiTheme="minorHAnsi" w:hAnsiTheme="minorHAnsi" w:cstheme="minorHAnsi"/>
                <w:lang w:val="fr-FR"/>
              </w:rPr>
              <w:t>, S. E. Mme </w:t>
            </w:r>
            <w:proofErr w:type="spellStart"/>
            <w:r w:rsidRPr="00A55FEA">
              <w:rPr>
                <w:rFonts w:asciiTheme="minorHAnsi" w:hAnsiTheme="minorHAnsi" w:cstheme="minorHAnsi"/>
                <w:lang w:val="fr-FR"/>
              </w:rPr>
              <w:t>Karoline</w:t>
            </w:r>
            <w:proofErr w:type="spellEnd"/>
            <w:r w:rsidRPr="00A55FEA">
              <w:rPr>
                <w:rFonts w:asciiTheme="minorHAnsi" w:hAnsiTheme="minorHAnsi" w:cstheme="minorHAnsi"/>
                <w:lang w:val="fr-FR"/>
              </w:rPr>
              <w:t xml:space="preserve"> </w:t>
            </w:r>
            <w:proofErr w:type="spellStart"/>
            <w:r w:rsidRPr="00A55FEA">
              <w:rPr>
                <w:rFonts w:asciiTheme="minorHAnsi" w:hAnsiTheme="minorHAnsi" w:cstheme="minorHAnsi"/>
                <w:lang w:val="fr-FR"/>
              </w:rPr>
              <w:t>Edtstadler</w:t>
            </w:r>
            <w:proofErr w:type="spellEnd"/>
            <w:r w:rsidRPr="00A55FEA">
              <w:rPr>
                <w:rFonts w:asciiTheme="minorHAnsi" w:hAnsiTheme="minorHAnsi" w:cstheme="minorHAnsi"/>
                <w:lang w:val="fr-FR"/>
              </w:rPr>
              <w:t xml:space="preserve">, Ministre fédéral des Affaires Européennes et de la Constitution, Autriche. S. E. M. </w:t>
            </w:r>
            <w:proofErr w:type="spellStart"/>
            <w:r w:rsidRPr="00A55FEA">
              <w:rPr>
                <w:rFonts w:asciiTheme="minorHAnsi" w:hAnsiTheme="minorHAnsi" w:cstheme="minorHAnsi"/>
                <w:lang w:val="fr-FR"/>
              </w:rPr>
              <w:t>Teodoro</w:t>
            </w:r>
            <w:proofErr w:type="spellEnd"/>
            <w:r w:rsidRPr="00A55FEA">
              <w:rPr>
                <w:rFonts w:asciiTheme="minorHAnsi" w:hAnsiTheme="minorHAnsi" w:cstheme="minorHAnsi"/>
                <w:lang w:val="fr-FR"/>
              </w:rPr>
              <w:t xml:space="preserve"> </w:t>
            </w:r>
            <w:proofErr w:type="spellStart"/>
            <w:r w:rsidRPr="00A55FEA">
              <w:rPr>
                <w:rFonts w:asciiTheme="minorHAnsi" w:hAnsiTheme="minorHAnsi" w:cstheme="minorHAnsi"/>
                <w:lang w:val="fr-FR"/>
              </w:rPr>
              <w:t>Willink</w:t>
            </w:r>
            <w:proofErr w:type="spellEnd"/>
            <w:r w:rsidRPr="00A55FEA">
              <w:rPr>
                <w:rFonts w:asciiTheme="minorHAnsi" w:hAnsiTheme="minorHAnsi" w:cstheme="minorHAnsi"/>
                <w:lang w:val="fr-FR"/>
              </w:rPr>
              <w:t>, Vice-Ministre, Ministère des sciences, de la technologie et des télécommunications, Costa Rica; M. Jean Todt, Envoyé spécial des Nations Unies pour la sécurité routière; M. Marcus Shingles, Directeur général d'</w:t>
            </w:r>
            <w:proofErr w:type="spellStart"/>
            <w:r w:rsidRPr="00A55FEA">
              <w:rPr>
                <w:rFonts w:asciiTheme="minorHAnsi" w:hAnsiTheme="minorHAnsi" w:cstheme="minorHAnsi"/>
                <w:lang w:val="fr-FR"/>
              </w:rPr>
              <w:t>Exponential</w:t>
            </w:r>
            <w:proofErr w:type="spellEnd"/>
            <w:r w:rsidRPr="00A55FEA">
              <w:rPr>
                <w:rFonts w:asciiTheme="minorHAnsi" w:hAnsiTheme="minorHAnsi" w:cstheme="minorHAnsi"/>
                <w:lang w:val="fr-FR"/>
              </w:rPr>
              <w:t xml:space="preserve"> </w:t>
            </w:r>
            <w:proofErr w:type="spellStart"/>
            <w:r w:rsidRPr="00A55FEA">
              <w:rPr>
                <w:rFonts w:asciiTheme="minorHAnsi" w:hAnsiTheme="minorHAnsi" w:cstheme="minorHAnsi"/>
                <w:lang w:val="fr-FR"/>
              </w:rPr>
              <w:t>Destiny</w:t>
            </w:r>
            <w:proofErr w:type="spellEnd"/>
            <w:r w:rsidRPr="00A55FEA">
              <w:rPr>
                <w:rFonts w:asciiTheme="minorHAnsi" w:hAnsiTheme="minorHAnsi" w:cstheme="minorHAnsi"/>
                <w:lang w:val="fr-FR"/>
              </w:rPr>
              <w:t xml:space="preserve">; M. </w:t>
            </w:r>
            <w:proofErr w:type="spellStart"/>
            <w:r w:rsidRPr="00A55FEA">
              <w:rPr>
                <w:rFonts w:asciiTheme="minorHAnsi" w:hAnsiTheme="minorHAnsi" w:cstheme="minorHAnsi"/>
                <w:lang w:val="fr-FR"/>
              </w:rPr>
              <w:t>Okan</w:t>
            </w:r>
            <w:proofErr w:type="spellEnd"/>
            <w:r w:rsidRPr="00A55FEA">
              <w:rPr>
                <w:rFonts w:asciiTheme="minorHAnsi" w:hAnsiTheme="minorHAnsi" w:cstheme="minorHAnsi"/>
                <w:lang w:val="fr-FR"/>
              </w:rPr>
              <w:t> </w:t>
            </w:r>
            <w:proofErr w:type="spellStart"/>
            <w:r w:rsidRPr="00A55FEA">
              <w:rPr>
                <w:rFonts w:asciiTheme="minorHAnsi" w:hAnsiTheme="minorHAnsi" w:cstheme="minorHAnsi"/>
                <w:lang w:val="fr-FR"/>
              </w:rPr>
              <w:t>Geray</w:t>
            </w:r>
            <w:proofErr w:type="spellEnd"/>
            <w:r w:rsidRPr="00A55FEA">
              <w:rPr>
                <w:rFonts w:asciiTheme="minorHAnsi" w:hAnsiTheme="minorHAnsi" w:cstheme="minorHAnsi"/>
                <w:lang w:val="fr-FR"/>
              </w:rPr>
              <w:t xml:space="preserve">, Conseiller en planification stratégique, Digital </w:t>
            </w:r>
            <w:proofErr w:type="spellStart"/>
            <w:r w:rsidRPr="00A55FEA">
              <w:rPr>
                <w:rFonts w:asciiTheme="minorHAnsi" w:hAnsiTheme="minorHAnsi" w:cstheme="minorHAnsi"/>
                <w:lang w:val="fr-FR"/>
              </w:rPr>
              <w:t>Dubai</w:t>
            </w:r>
            <w:proofErr w:type="spellEnd"/>
            <w:r w:rsidRPr="00A55FEA">
              <w:rPr>
                <w:rFonts w:asciiTheme="minorHAnsi" w:hAnsiTheme="minorHAnsi" w:cstheme="minorHAnsi"/>
                <w:lang w:val="fr-FR"/>
              </w:rPr>
              <w:t>.</w:t>
            </w:r>
          </w:p>
          <w:p w14:paraId="76754B47" w14:textId="77CBF140" w:rsidR="00F57141" w:rsidRDefault="00F57141" w:rsidP="00F57141">
            <w:pPr>
              <w:pStyle w:val="enumlev1"/>
              <w:spacing w:after="120"/>
              <w:rPr>
                <w:lang w:val="fr-FR"/>
              </w:rPr>
            </w:pPr>
            <w:r w:rsidRPr="00A55FEA">
              <w:rPr>
                <w:rFonts w:asciiTheme="minorHAnsi" w:hAnsiTheme="minorHAnsi" w:cstheme="minorHAnsi"/>
                <w:lang w:val="fr-FR"/>
              </w:rPr>
              <w:t>–</w:t>
            </w:r>
            <w:r w:rsidRPr="00A55FEA">
              <w:rPr>
                <w:rFonts w:asciiTheme="minorHAnsi" w:hAnsiTheme="minorHAnsi" w:cstheme="minorHAnsi"/>
                <w:lang w:val="fr-FR"/>
              </w:rPr>
              <w:tab/>
              <w:t>Le Colloque a consisté en sept séances consacrées au thème "Les normes internationales au service de la transformation num</w:t>
            </w:r>
            <w:r>
              <w:rPr>
                <w:rFonts w:asciiTheme="minorHAnsi" w:hAnsiTheme="minorHAnsi" w:cstheme="minorHAnsi"/>
                <w:lang w:val="fr-FR"/>
              </w:rPr>
              <w:t>érique et de la réalisation des </w:t>
            </w:r>
            <w:r w:rsidRPr="00A55FEA">
              <w:rPr>
                <w:rFonts w:asciiTheme="minorHAnsi" w:hAnsiTheme="minorHAnsi" w:cstheme="minorHAnsi"/>
                <w:lang w:val="fr-FR"/>
              </w:rPr>
              <w:t>ODD", et une cérémonie de l'initiative "Tous unis pour des villes intelligentes et durables (U4SSC)" en présence de représentants des villes.</w:t>
            </w:r>
          </w:p>
        </w:tc>
      </w:tr>
    </w:tbl>
    <w:p w14:paraId="5583BCFB" w14:textId="77777777" w:rsidR="00F57141" w:rsidRPr="00F57141" w:rsidRDefault="00F57141" w:rsidP="00F57141">
      <w:pPr>
        <w:rPr>
          <w:lang w:val="fr-FR"/>
        </w:rPr>
      </w:pPr>
    </w:p>
    <w:p w14:paraId="0D81440B" w14:textId="2112592D" w:rsidR="004A3BF7" w:rsidRPr="00A55FEA" w:rsidRDefault="004A3BF7" w:rsidP="004A3BF7">
      <w:pPr>
        <w:pStyle w:val="enumlev1"/>
        <w:jc w:val="center"/>
        <w:rPr>
          <w:rFonts w:asciiTheme="minorHAnsi" w:hAnsiTheme="minorHAnsi" w:cstheme="minorHAnsi"/>
          <w:lang w:val="fr-FR"/>
        </w:rPr>
      </w:pPr>
      <w:r w:rsidRPr="00A55FEA">
        <w:rPr>
          <w:rFonts w:asciiTheme="minorHAnsi" w:hAnsiTheme="minorHAnsi" w:cstheme="minorHAnsi"/>
          <w:noProof/>
          <w:sz w:val="22"/>
          <w:szCs w:val="22"/>
          <w:lang w:val="en-US"/>
        </w:rPr>
        <w:drawing>
          <wp:inline distT="0" distB="0" distL="0" distR="0" wp14:anchorId="574BE079" wp14:editId="063AB686">
            <wp:extent cx="5814382" cy="2967487"/>
            <wp:effectExtent l="0" t="0" r="0" b="4445"/>
            <wp:docPr id="30" name="Picture 30" descr="Sustainable Development Goals | Hilton Found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tainable Development Goals | Hilton Foundation"/>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817137" cy="2968893"/>
                    </a:xfrm>
                    <a:prstGeom prst="rect">
                      <a:avLst/>
                    </a:prstGeom>
                    <a:noFill/>
                    <a:ln>
                      <a:noFill/>
                    </a:ln>
                  </pic:spPr>
                </pic:pic>
              </a:graphicData>
            </a:graphic>
          </wp:inline>
        </w:drawing>
      </w:r>
    </w:p>
    <w:p w14:paraId="57F3E6E4" w14:textId="116FD64E" w:rsidR="004A3BF7" w:rsidRPr="00A55FEA" w:rsidRDefault="004A3BF7" w:rsidP="004A3BF7">
      <w:pPr>
        <w:pStyle w:val="enumlev1"/>
        <w:jc w:val="center"/>
        <w:rPr>
          <w:rFonts w:asciiTheme="minorHAnsi" w:hAnsiTheme="minorHAnsi" w:cstheme="minorHAnsi"/>
          <w:lang w:val="fr-FR"/>
        </w:rPr>
      </w:pPr>
      <w:r w:rsidRPr="00A55FEA">
        <w:rPr>
          <w:rFonts w:asciiTheme="minorHAnsi" w:hAnsiTheme="minorHAnsi" w:cstheme="minorHAnsi"/>
          <w:lang w:val="fr-FR"/>
        </w:rPr>
        <w:br w:type="page"/>
      </w:r>
    </w:p>
    <w:p w14:paraId="0A7D24F6" w14:textId="779ABC9F" w:rsidR="004A3BF7" w:rsidRPr="00A55FEA" w:rsidRDefault="004A3BF7" w:rsidP="004A3BF7">
      <w:pPr>
        <w:pStyle w:val="enumlev1"/>
        <w:jc w:val="center"/>
        <w:rPr>
          <w:rFonts w:asciiTheme="minorHAnsi" w:hAnsiTheme="minorHAnsi" w:cstheme="minorHAnsi"/>
          <w:lang w:val="fr-FR"/>
        </w:rPr>
      </w:pPr>
      <w:r w:rsidRPr="00A55FEA">
        <w:rPr>
          <w:rFonts w:asciiTheme="minorHAnsi" w:hAnsiTheme="minorHAnsi" w:cstheme="minorHAnsi"/>
          <w:noProof/>
          <w:lang w:val="en-US"/>
        </w:rPr>
        <w:lastRenderedPageBreak/>
        <w:drawing>
          <wp:anchor distT="0" distB="0" distL="114300" distR="114300" simplePos="0" relativeHeight="251706368" behindDoc="0" locked="0" layoutInCell="1" allowOverlap="1" wp14:anchorId="22DC68AF" wp14:editId="43265346">
            <wp:simplePos x="0" y="0"/>
            <wp:positionH relativeFrom="page">
              <wp:posOffset>-3445510</wp:posOffset>
            </wp:positionH>
            <wp:positionV relativeFrom="paragraph">
              <wp:posOffset>-784764</wp:posOffset>
            </wp:positionV>
            <wp:extent cx="13249910" cy="5414645"/>
            <wp:effectExtent l="0" t="0" r="8890" b="0"/>
            <wp:wrapNone/>
            <wp:docPr id="9" name="Picture 9"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19060"/>
                    <a:stretch/>
                  </pic:blipFill>
                  <pic:spPr bwMode="auto">
                    <a:xfrm>
                      <a:off x="0" y="0"/>
                      <a:ext cx="13249910" cy="54146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4D67F3" w14:textId="1A26C3CE" w:rsidR="00B9255C" w:rsidRPr="00A55FEA" w:rsidRDefault="00B95D3A" w:rsidP="00210A7A">
      <w:pPr>
        <w:spacing w:before="360"/>
        <w:jc w:val="center"/>
        <w:rPr>
          <w:rFonts w:asciiTheme="minorHAnsi" w:hAnsiTheme="minorHAnsi" w:cstheme="minorHAnsi"/>
          <w:lang w:val="fr-FR"/>
        </w:rPr>
      </w:pPr>
      <w:r w:rsidRPr="00A55FEA">
        <w:rPr>
          <w:rFonts w:asciiTheme="minorHAnsi" w:hAnsiTheme="minorHAnsi" w:cstheme="minorHAnsi"/>
          <w:noProof/>
          <w:szCs w:val="24"/>
          <w:lang w:val="en-US"/>
        </w:rPr>
        <mc:AlternateContent>
          <mc:Choice Requires="wps">
            <w:drawing>
              <wp:anchor distT="0" distB="0" distL="114300" distR="114300" simplePos="0" relativeHeight="251708416" behindDoc="0" locked="0" layoutInCell="1" allowOverlap="1" wp14:anchorId="6164B310" wp14:editId="6FD5135D">
                <wp:simplePos x="0" y="0"/>
                <wp:positionH relativeFrom="page">
                  <wp:posOffset>-128905</wp:posOffset>
                </wp:positionH>
                <wp:positionV relativeFrom="paragraph">
                  <wp:posOffset>4445000</wp:posOffset>
                </wp:positionV>
                <wp:extent cx="7706995" cy="3989070"/>
                <wp:effectExtent l="0" t="0" r="8255" b="0"/>
                <wp:wrapNone/>
                <wp:docPr id="196" name="Rectangle 196"/>
                <wp:cNvGraphicFramePr/>
                <a:graphic xmlns:a="http://schemas.openxmlformats.org/drawingml/2006/main">
                  <a:graphicData uri="http://schemas.microsoft.com/office/word/2010/wordprocessingShape">
                    <wps:wsp>
                      <wps:cNvSpPr/>
                      <wps:spPr>
                        <a:xfrm>
                          <a:off x="0" y="0"/>
                          <a:ext cx="7706995" cy="3989070"/>
                        </a:xfrm>
                        <a:prstGeom prst="rect">
                          <a:avLst/>
                        </a:prstGeom>
                        <a:solidFill>
                          <a:srgbClr val="059CD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1C796C9" id="Rectangle 196" o:spid="_x0000_s1026" style="position:absolute;margin-left:-10.15pt;margin-top:350pt;width:606.85pt;height:314.1pt;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" fillcolor="#059cd5" stroked="f" strokeweight="2pt">
                <w10:wrap anchorx="page"/>
              </v:rect>
            </w:pict>
          </mc:Fallback>
        </mc:AlternateContent>
      </w:r>
      <w:r w:rsidR="004A3BF7" w:rsidRPr="00A55FEA">
        <w:rPr>
          <w:rFonts w:asciiTheme="minorHAnsi" w:hAnsiTheme="minorHAnsi" w:cstheme="minorHAnsi"/>
          <w:noProof/>
          <w:lang w:val="en-US"/>
        </w:rPr>
        <mc:AlternateContent>
          <mc:Choice Requires="wps">
            <w:drawing>
              <wp:anchor distT="45720" distB="45720" distL="114300" distR="114300" simplePos="0" relativeHeight="251710464" behindDoc="0" locked="0" layoutInCell="1" allowOverlap="1" wp14:anchorId="653AE0CA" wp14:editId="30EB096D">
                <wp:simplePos x="0" y="0"/>
                <wp:positionH relativeFrom="margin">
                  <wp:posOffset>383540</wp:posOffset>
                </wp:positionH>
                <wp:positionV relativeFrom="paragraph">
                  <wp:posOffset>5606415</wp:posOffset>
                </wp:positionV>
                <wp:extent cx="5287645" cy="1404620"/>
                <wp:effectExtent l="0" t="0" r="0" b="3175"/>
                <wp:wrapSquare wrapText="bothSides"/>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1404620"/>
                        </a:xfrm>
                        <a:prstGeom prst="rect">
                          <a:avLst/>
                        </a:prstGeom>
                        <a:noFill/>
                        <a:ln w="9525">
                          <a:noFill/>
                          <a:miter lim="800000"/>
                          <a:headEnd/>
                          <a:tailEnd/>
                        </a:ln>
                      </wps:spPr>
                      <wps:txbx>
                        <w:txbxContent>
                          <w:p w14:paraId="637C0D39" w14:textId="615858D8" w:rsidR="004A3BF7" w:rsidRPr="004A3BF7" w:rsidRDefault="004A3BF7" w:rsidP="004A3BF7">
                            <w:pPr>
                              <w:jc w:val="center"/>
                              <w:rPr>
                                <w:rFonts w:asciiTheme="minorHAnsi" w:hAnsiTheme="minorHAnsi" w:cstheme="minorHAnsi"/>
                                <w:color w:val="FFFFFF" w:themeColor="background1"/>
                                <w:sz w:val="40"/>
                                <w:szCs w:val="40"/>
                                <w:lang w:val="fr-FR"/>
                              </w:rPr>
                            </w:pPr>
                            <w:r w:rsidRPr="004A3BF7">
                              <w:rPr>
                                <w:rFonts w:asciiTheme="minorHAnsi" w:hAnsiTheme="minorHAnsi" w:cstheme="minorHAnsi"/>
                                <w:color w:val="FFFFFF" w:themeColor="background1"/>
                                <w:sz w:val="40"/>
                                <w:szCs w:val="40"/>
                                <w:lang w:val="fr-FR"/>
                              </w:rPr>
                              <w:t xml:space="preserve">Union </w:t>
                            </w:r>
                            <w:r w:rsidR="00F57141">
                              <w:rPr>
                                <w:rFonts w:asciiTheme="minorHAnsi" w:hAnsiTheme="minorHAnsi" w:cstheme="minorHAnsi"/>
                                <w:color w:val="FFFFFF" w:themeColor="background1"/>
                                <w:sz w:val="40"/>
                                <w:szCs w:val="40"/>
                                <w:lang w:val="fr-FR"/>
                              </w:rPr>
                              <w:t>i</w:t>
                            </w:r>
                            <w:r w:rsidRPr="004A3BF7">
                              <w:rPr>
                                <w:rFonts w:asciiTheme="minorHAnsi" w:hAnsiTheme="minorHAnsi" w:cstheme="minorHAnsi"/>
                                <w:color w:val="FFFFFF" w:themeColor="background1"/>
                                <w:sz w:val="40"/>
                                <w:szCs w:val="40"/>
                                <w:lang w:val="fr-FR"/>
                              </w:rPr>
                              <w:t xml:space="preserve">nternationale des </w:t>
                            </w:r>
                            <w:r w:rsidR="00F57141">
                              <w:rPr>
                                <w:rFonts w:asciiTheme="minorHAnsi" w:hAnsiTheme="minorHAnsi" w:cstheme="minorHAnsi"/>
                                <w:color w:val="FFFFFF" w:themeColor="background1"/>
                                <w:sz w:val="40"/>
                                <w:szCs w:val="40"/>
                                <w:lang w:val="fr-FR"/>
                              </w:rPr>
                              <w:t>t</w:t>
                            </w:r>
                            <w:r>
                              <w:rPr>
                                <w:rFonts w:asciiTheme="minorHAnsi" w:hAnsiTheme="minorHAnsi" w:cstheme="minorHAnsi"/>
                                <w:color w:val="FFFFFF" w:themeColor="background1"/>
                                <w:sz w:val="40"/>
                                <w:szCs w:val="40"/>
                                <w:lang w:val="fr-FR"/>
                              </w:rPr>
                              <w:t>élécommunications</w:t>
                            </w:r>
                          </w:p>
                          <w:p w14:paraId="291429E9" w14:textId="77777777" w:rsidR="004A3BF7" w:rsidRPr="004A3BF7" w:rsidRDefault="004A3BF7" w:rsidP="004A3BF7">
                            <w:pPr>
                              <w:jc w:val="center"/>
                              <w:rPr>
                                <w:rFonts w:asciiTheme="minorHAnsi" w:hAnsiTheme="minorHAnsi" w:cstheme="minorHAnsi"/>
                                <w:i/>
                                <w:iCs/>
                                <w:color w:val="FFFFFF" w:themeColor="background1"/>
                                <w:sz w:val="40"/>
                                <w:szCs w:val="40"/>
                                <w:lang w:val="fr-FR"/>
                              </w:rPr>
                            </w:pPr>
                            <w:r w:rsidRPr="004A3BF7">
                              <w:rPr>
                                <w:rFonts w:asciiTheme="minorHAnsi" w:hAnsiTheme="minorHAnsi" w:cstheme="minorHAnsi"/>
                                <w:i/>
                                <w:iCs/>
                                <w:color w:val="FFFFFF" w:themeColor="background1"/>
                                <w:sz w:val="40"/>
                                <w:szCs w:val="40"/>
                                <w:lang w:val="fr-FR"/>
                              </w:rPr>
                              <w:t>gss@itu.int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53AE0CA" id="_x0000_s1037" type="#_x0000_t202" style="position:absolute;left:0;text-align:left;margin-left:30.2pt;margin-top:441.45pt;width:416.35pt;height:110.6pt;z-index:2517104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" filled="f" stroked="f">
                <v:textbox style="mso-fit-shape-to-text:t">
                  <w:txbxContent>
                    <w:p w14:paraId="637C0D39" w14:textId="615858D8" w:rsidR="004A3BF7" w:rsidRPr="004A3BF7" w:rsidRDefault="004A3BF7" w:rsidP="004A3BF7">
                      <w:pPr>
                        <w:jc w:val="center"/>
                        <w:rPr>
                          <w:rFonts w:asciiTheme="minorHAnsi" w:hAnsiTheme="minorHAnsi" w:cstheme="minorHAnsi"/>
                          <w:color w:val="FFFFFF" w:themeColor="background1"/>
                          <w:sz w:val="40"/>
                          <w:szCs w:val="40"/>
                          <w:lang w:val="fr-FR"/>
                        </w:rPr>
                      </w:pPr>
                      <w:r w:rsidRPr="004A3BF7">
                        <w:rPr>
                          <w:rFonts w:asciiTheme="minorHAnsi" w:hAnsiTheme="minorHAnsi" w:cstheme="minorHAnsi"/>
                          <w:color w:val="FFFFFF" w:themeColor="background1"/>
                          <w:sz w:val="40"/>
                          <w:szCs w:val="40"/>
                          <w:lang w:val="fr-FR"/>
                        </w:rPr>
                        <w:t xml:space="preserve">Union </w:t>
                      </w:r>
                      <w:r w:rsidR="00F57141">
                        <w:rPr>
                          <w:rFonts w:asciiTheme="minorHAnsi" w:hAnsiTheme="minorHAnsi" w:cstheme="minorHAnsi"/>
                          <w:color w:val="FFFFFF" w:themeColor="background1"/>
                          <w:sz w:val="40"/>
                          <w:szCs w:val="40"/>
                          <w:lang w:val="fr-FR"/>
                        </w:rPr>
                        <w:t>i</w:t>
                      </w:r>
                      <w:r w:rsidRPr="004A3BF7">
                        <w:rPr>
                          <w:rFonts w:asciiTheme="minorHAnsi" w:hAnsiTheme="minorHAnsi" w:cstheme="minorHAnsi"/>
                          <w:color w:val="FFFFFF" w:themeColor="background1"/>
                          <w:sz w:val="40"/>
                          <w:szCs w:val="40"/>
                          <w:lang w:val="fr-FR"/>
                        </w:rPr>
                        <w:t xml:space="preserve">nternationale des </w:t>
                      </w:r>
                      <w:r w:rsidR="00F57141">
                        <w:rPr>
                          <w:rFonts w:asciiTheme="minorHAnsi" w:hAnsiTheme="minorHAnsi" w:cstheme="minorHAnsi"/>
                          <w:color w:val="FFFFFF" w:themeColor="background1"/>
                          <w:sz w:val="40"/>
                          <w:szCs w:val="40"/>
                          <w:lang w:val="fr-FR"/>
                        </w:rPr>
                        <w:t>t</w:t>
                      </w:r>
                      <w:r>
                        <w:rPr>
                          <w:rFonts w:asciiTheme="minorHAnsi" w:hAnsiTheme="minorHAnsi" w:cstheme="minorHAnsi"/>
                          <w:color w:val="FFFFFF" w:themeColor="background1"/>
                          <w:sz w:val="40"/>
                          <w:szCs w:val="40"/>
                          <w:lang w:val="fr-FR"/>
                        </w:rPr>
                        <w:t>élécommunications</w:t>
                      </w:r>
                    </w:p>
                    <w:p w14:paraId="291429E9" w14:textId="77777777" w:rsidR="004A3BF7" w:rsidRPr="004A3BF7" w:rsidRDefault="004A3BF7" w:rsidP="004A3BF7">
                      <w:pPr>
                        <w:jc w:val="center"/>
                        <w:rPr>
                          <w:rFonts w:asciiTheme="minorHAnsi" w:hAnsiTheme="minorHAnsi" w:cstheme="minorHAnsi"/>
                          <w:i/>
                          <w:iCs/>
                          <w:color w:val="FFFFFF" w:themeColor="background1"/>
                          <w:sz w:val="40"/>
                          <w:szCs w:val="40"/>
                          <w:lang w:val="fr-FR"/>
                        </w:rPr>
                      </w:pPr>
                      <w:r w:rsidRPr="004A3BF7">
                        <w:rPr>
                          <w:rFonts w:asciiTheme="minorHAnsi" w:hAnsiTheme="minorHAnsi" w:cstheme="minorHAnsi"/>
                          <w:i/>
                          <w:iCs/>
                          <w:color w:val="FFFFFF" w:themeColor="background1"/>
                          <w:sz w:val="40"/>
                          <w:szCs w:val="40"/>
                          <w:lang w:val="fr-FR"/>
                        </w:rPr>
                        <w:t>gss@itu.int</w:t>
                      </w:r>
                    </w:p>
                  </w:txbxContent>
                </v:textbox>
                <w10:wrap type="square" anchorx="margin"/>
              </v:shape>
            </w:pict>
          </mc:Fallback>
        </mc:AlternateContent>
      </w:r>
      <w:r w:rsidR="00B9255C" w:rsidRPr="00A55FEA">
        <w:rPr>
          <w:rFonts w:asciiTheme="minorHAnsi" w:hAnsiTheme="minorHAnsi" w:cstheme="minorHAnsi"/>
          <w:lang w:val="fr-FR"/>
        </w:rPr>
        <w:t>______________</w:t>
      </w:r>
    </w:p>
    <w:sectPr w:rsidR="00B9255C" w:rsidRPr="00A55FEA" w:rsidSect="00087475">
      <w:headerReference w:type="default" r:id="rId62"/>
      <w:footerReference w:type="even" r:id="rId63"/>
      <w:footerReference w:type="default" r:id="rId64"/>
      <w:footerReference w:type="first" r:id="rId65"/>
      <w:pgSz w:w="11907" w:h="16840" w:code="9"/>
      <w:pgMar w:top="1134" w:right="1134" w:bottom="1134" w:left="1134" w:header="425" w:footer="720" w:gutter="0"/>
      <w:paperSrc w:first="15" w:other="15"/>
      <w:pgNumType w:start="3"/>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39B114" w14:textId="77777777" w:rsidR="003468BE" w:rsidRDefault="003468BE">
      <w:r>
        <w:separator/>
      </w:r>
    </w:p>
  </w:endnote>
  <w:endnote w:type="continuationSeparator" w:id="0">
    <w:p w14:paraId="23D3AD8D" w14:textId="77777777" w:rsidR="003468BE" w:rsidRDefault="00346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Medium">
    <w:altName w:val="Calibri"/>
    <w:panose1 w:val="00000000000000000000"/>
    <w:charset w:val="00"/>
    <w:family w:val="swiss"/>
    <w:notTrueType/>
    <w:pitch w:val="variable"/>
    <w:sig w:usb0="800000AF" w:usb1="5000204A" w:usb2="00000000" w:usb3="00000000" w:csb0="00000093" w:csb1="00000000"/>
  </w:font>
  <w:font w:name="Avenir Next LT Pro">
    <w:altName w:val="Arial"/>
    <w:charset w:val="00"/>
    <w:family w:val="swiss"/>
    <w:pitch w:val="variable"/>
    <w:sig w:usb0="800000EF" w:usb1="5000204A" w:usb2="00000000" w:usb3="00000000" w:csb0="0000009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E44535" w14:textId="77777777" w:rsidR="00F013B3" w:rsidRDefault="00F013B3" w:rsidP="004A036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E7B64" w14:textId="1F811A73" w:rsidR="004679C7" w:rsidRPr="004679C7" w:rsidRDefault="004679C7" w:rsidP="004679C7">
    <w:pPr>
      <w:pStyle w:val="Footer"/>
      <w:rPr>
        <w:lang w:val="fr-FR"/>
      </w:rPr>
    </w:pPr>
    <w:r>
      <w:fldChar w:fldCharType="begin"/>
    </w:r>
    <w:r w:rsidRPr="004679C7">
      <w:rPr>
        <w:lang w:val="fr-FR"/>
      </w:rPr>
      <w:instrText xml:space="preserve"> FILENAME \p  \* MERGEFORMAT </w:instrText>
    </w:r>
    <w:r>
      <w:fldChar w:fldCharType="separate"/>
    </w:r>
    <w:r w:rsidR="003F7FEB">
      <w:rPr>
        <w:lang w:val="fr-FR"/>
      </w:rPr>
      <w:t>P:\FRA\ITU-T\CONF-T\WTSA20\000\043REV1F.docx</w:t>
    </w:r>
    <w:r>
      <w:fldChar w:fldCharType="end"/>
    </w:r>
    <w:r>
      <w:rPr>
        <w:lang w:val="fr-FR"/>
      </w:rPr>
      <w:t xml:space="preserve"> (502205</w:t>
    </w:r>
    <w:r w:rsidRPr="004679C7">
      <w:rPr>
        <w:lang w:val="fr-FR"/>
      </w:rPr>
      <w:t>)</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A5BD0" w14:textId="77777777" w:rsidR="00E45D05" w:rsidRDefault="00E45D05">
    <w:pPr>
      <w:framePr w:wrap="around" w:vAnchor="text" w:hAnchor="margin" w:xAlign="right" w:y="1"/>
    </w:pPr>
    <w:r>
      <w:fldChar w:fldCharType="begin"/>
    </w:r>
    <w:r>
      <w:instrText xml:space="preserve">PAGE  </w:instrText>
    </w:r>
    <w:r>
      <w:fldChar w:fldCharType="end"/>
    </w:r>
  </w:p>
  <w:p w14:paraId="1A4143AF" w14:textId="50A6BB4A" w:rsidR="00E45D05" w:rsidRPr="00C675D2" w:rsidRDefault="00E45D05">
    <w:pPr>
      <w:ind w:right="360"/>
      <w:rPr>
        <w:lang w:val="fr-FR"/>
      </w:rPr>
    </w:pPr>
    <w:r>
      <w:fldChar w:fldCharType="begin"/>
    </w:r>
    <w:r w:rsidRPr="00C675D2">
      <w:rPr>
        <w:lang w:val="fr-FR"/>
      </w:rPr>
      <w:instrText xml:space="preserve"> FILENAME \p  \* MERGEFORMAT </w:instrText>
    </w:r>
    <w:r>
      <w:fldChar w:fldCharType="separate"/>
    </w:r>
    <w:r w:rsidR="003F7FEB">
      <w:rPr>
        <w:noProof/>
        <w:lang w:val="fr-FR"/>
      </w:rPr>
      <w:t>P:\FRA\ITU-T\CONF-T\WTSA20\000\043REV1F.docx</w:t>
    </w:r>
    <w:r>
      <w:fldChar w:fldCharType="end"/>
    </w:r>
    <w:r w:rsidRPr="00C675D2">
      <w:rPr>
        <w:lang w:val="fr-FR"/>
      </w:rPr>
      <w:tab/>
    </w:r>
    <w:r>
      <w:fldChar w:fldCharType="begin"/>
    </w:r>
    <w:r>
      <w:instrText xml:space="preserve"> SAVEDATE \@ DD.MM.YY </w:instrText>
    </w:r>
    <w:r>
      <w:fldChar w:fldCharType="separate"/>
    </w:r>
    <w:r w:rsidR="003F7FEB">
      <w:rPr>
        <w:noProof/>
      </w:rPr>
      <w:t>01.03.22</w:t>
    </w:r>
    <w:r>
      <w:fldChar w:fldCharType="end"/>
    </w:r>
    <w:r w:rsidRPr="00C675D2">
      <w:rPr>
        <w:lang w:val="fr-FR"/>
      </w:rPr>
      <w:tab/>
    </w:r>
    <w:r>
      <w:fldChar w:fldCharType="begin"/>
    </w:r>
    <w:r>
      <w:instrText xml:space="preserve"> PRINTDATE \@ DD.MM.YY </w:instrText>
    </w:r>
    <w:r>
      <w:fldChar w:fldCharType="separate"/>
    </w:r>
    <w:r w:rsidR="003F7FEB">
      <w:rPr>
        <w:noProof/>
      </w:rPr>
      <w:t>07.06.16</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B5D80" w14:textId="73720B59" w:rsidR="00E45D05" w:rsidRPr="009458E7" w:rsidRDefault="009458E7" w:rsidP="00526703">
    <w:pPr>
      <w:pStyle w:val="Footer"/>
      <w:rPr>
        <w:lang w:val="fr-FR"/>
      </w:rPr>
    </w:pPr>
    <w:r>
      <w:fldChar w:fldCharType="begin"/>
    </w:r>
    <w:r w:rsidRPr="009458E7">
      <w:rPr>
        <w:lang w:val="fr-FR"/>
      </w:rPr>
      <w:instrText xml:space="preserve"> FILENAME \p  \* MERGEFORMAT </w:instrText>
    </w:r>
    <w:r>
      <w:fldChar w:fldCharType="separate"/>
    </w:r>
    <w:r w:rsidR="003F7FEB">
      <w:rPr>
        <w:lang w:val="fr-FR"/>
      </w:rPr>
      <w:t>P:\FRA\ITU-T\CONF-T\WTSA20\000\043REV1F.docx</w:t>
    </w:r>
    <w:r>
      <w:fldChar w:fldCharType="end"/>
    </w:r>
    <w:r w:rsidRPr="009458E7">
      <w:rPr>
        <w:lang w:val="fr-FR"/>
      </w:rPr>
      <w:t xml:space="preserve"> (</w:t>
    </w:r>
    <w:r>
      <w:rPr>
        <w:lang w:val="fr-FR"/>
      </w:rPr>
      <w:t>50</w:t>
    </w:r>
    <w:r w:rsidR="00B95D3A">
      <w:rPr>
        <w:lang w:val="fr-FR"/>
      </w:rPr>
      <w:t>2205</w:t>
    </w:r>
    <w:r w:rsidRPr="009458E7">
      <w:rPr>
        <w:lang w:val="fr-FR"/>
      </w:rPr>
      <w:t>)</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A410DC" w14:textId="6423C85A" w:rsidR="009458E7" w:rsidRPr="009458E7" w:rsidRDefault="009458E7" w:rsidP="009458E7">
    <w:pPr>
      <w:pStyle w:val="Footer"/>
      <w:rPr>
        <w:lang w:val="fr-FR"/>
      </w:rPr>
    </w:pPr>
    <w:r>
      <w:fldChar w:fldCharType="begin"/>
    </w:r>
    <w:r w:rsidRPr="009458E7">
      <w:rPr>
        <w:lang w:val="fr-FR"/>
      </w:rPr>
      <w:instrText xml:space="preserve"> FILENAME \p  \* MERGEFORMAT </w:instrText>
    </w:r>
    <w:r>
      <w:fldChar w:fldCharType="separate"/>
    </w:r>
    <w:r w:rsidR="003F7FEB">
      <w:rPr>
        <w:lang w:val="fr-FR"/>
      </w:rPr>
      <w:t>P:\FRA\ITU-T\CONF-T\WTSA20\000\043REV1F.docx</w:t>
    </w:r>
    <w:r>
      <w:fldChar w:fldCharType="end"/>
    </w:r>
    <w:r w:rsidRPr="009458E7">
      <w:rPr>
        <w:lang w:val="fr-FR"/>
      </w:rPr>
      <w:t xml:space="preserve"> (</w:t>
    </w:r>
    <w:r>
      <w:rPr>
        <w:lang w:val="fr-FR"/>
      </w:rPr>
      <w:t>501068</w:t>
    </w:r>
    <w:r w:rsidRPr="009458E7">
      <w:rPr>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809C35" w14:textId="77777777" w:rsidR="003468BE" w:rsidRDefault="003468BE">
      <w:r>
        <w:rPr>
          <w:b/>
        </w:rPr>
        <w:t>_______________</w:t>
      </w:r>
    </w:p>
  </w:footnote>
  <w:footnote w:type="continuationSeparator" w:id="0">
    <w:p w14:paraId="2C204E51" w14:textId="77777777" w:rsidR="003468BE" w:rsidRDefault="003468BE">
      <w:r>
        <w:continuationSeparator/>
      </w:r>
    </w:p>
  </w:footnote>
  <w:footnote w:id="1">
    <w:p w14:paraId="3C4AA28D" w14:textId="77777777" w:rsidR="004679C7" w:rsidRPr="00F013B3" w:rsidRDefault="004679C7" w:rsidP="004679C7">
      <w:pPr>
        <w:pStyle w:val="FootnoteText"/>
        <w:ind w:left="255" w:hanging="255"/>
        <w:rPr>
          <w:rFonts w:asciiTheme="minorHAnsi" w:hAnsiTheme="minorHAnsi" w:cstheme="minorHAnsi"/>
          <w:lang w:val="fr-FR"/>
        </w:rPr>
      </w:pPr>
      <w:r w:rsidRPr="00F013B3">
        <w:rPr>
          <w:rStyle w:val="FootnoteReference"/>
          <w:rFonts w:asciiTheme="minorHAnsi" w:hAnsiTheme="minorHAnsi" w:cstheme="minorHAnsi"/>
        </w:rPr>
        <w:footnoteRef/>
      </w:r>
      <w:r w:rsidRPr="00F013B3">
        <w:rPr>
          <w:rFonts w:asciiTheme="minorHAnsi" w:hAnsiTheme="minorHAnsi" w:cstheme="minorHAnsi"/>
          <w:lang w:val="fr-FR"/>
        </w:rPr>
        <w:tab/>
        <w:t xml:space="preserve">Cette norme est appliquée à l'heure actuelle dans plus de 150 villes du monde entier, parmi lesquelles Daegu, </w:t>
      </w:r>
      <w:proofErr w:type="spellStart"/>
      <w:r w:rsidRPr="00F013B3">
        <w:rPr>
          <w:rFonts w:asciiTheme="minorHAnsi" w:hAnsiTheme="minorHAnsi" w:cstheme="minorHAnsi"/>
          <w:lang w:val="fr-FR"/>
        </w:rPr>
        <w:t>Mashhad</w:t>
      </w:r>
      <w:proofErr w:type="spellEnd"/>
      <w:r w:rsidRPr="00F013B3">
        <w:rPr>
          <w:rFonts w:asciiTheme="minorHAnsi" w:hAnsiTheme="minorHAnsi" w:cstheme="minorHAnsi"/>
          <w:lang w:val="fr-FR"/>
        </w:rPr>
        <w:t>, Bizerte, Dubaï, Singapour, Riyad et Valence.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5B1599" w14:textId="5BFF0227" w:rsidR="00987C1F" w:rsidRDefault="00987C1F" w:rsidP="00987C1F">
    <w:pPr>
      <w:pStyle w:val="Header"/>
    </w:pPr>
    <w:r>
      <w:fldChar w:fldCharType="begin"/>
    </w:r>
    <w:r>
      <w:instrText xml:space="preserve"> PAGE </w:instrText>
    </w:r>
    <w:r>
      <w:fldChar w:fldCharType="separate"/>
    </w:r>
    <w:r w:rsidR="003F7FEB">
      <w:rPr>
        <w:noProof/>
      </w:rPr>
      <w:t>13</w:t>
    </w:r>
    <w:r>
      <w:fldChar w:fldCharType="end"/>
    </w:r>
  </w:p>
  <w:p w14:paraId="1E5833E6" w14:textId="4B3D3DDC" w:rsidR="00987C1F" w:rsidRDefault="00863217" w:rsidP="00987C1F">
    <w:pPr>
      <w:pStyle w:val="Header"/>
    </w:pPr>
    <w:r>
      <w:t>Révision 1 au</w:t>
    </w:r>
    <w:r>
      <w:br/>
    </w:r>
    <w:r w:rsidR="00B9255C">
      <w:t>Document 43-F</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76A29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BEE16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656FF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700A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B76EDF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82001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B40DE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7698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1DAC9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8C67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intFractionalCharacterWidth/>
  <w:embedSystemFonts/>
  <w:activeWritingStyle w:appName="MSWord" w:lang="fr-FR" w:vendorID="64" w:dllVersion="131078" w:nlCheck="1" w:checkStyle="0"/>
  <w:activeWritingStyle w:appName="MSWord" w:lang="en-GB" w:vendorID="64" w:dllVersion="131078" w:nlCheck="1" w:checkStyle="1"/>
  <w:activeWritingStyle w:appName="MSWord" w:lang="fr-CH" w:vendorID="64" w:dllVersion="131078"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EF6"/>
    <w:rsid w:val="000032AD"/>
    <w:rsid w:val="000041EA"/>
    <w:rsid w:val="00022A29"/>
    <w:rsid w:val="000355FD"/>
    <w:rsid w:val="00051E39"/>
    <w:rsid w:val="00077239"/>
    <w:rsid w:val="00081194"/>
    <w:rsid w:val="00086491"/>
    <w:rsid w:val="00087475"/>
    <w:rsid w:val="00091346"/>
    <w:rsid w:val="0009706C"/>
    <w:rsid w:val="000A14AF"/>
    <w:rsid w:val="000E05BB"/>
    <w:rsid w:val="000F73FF"/>
    <w:rsid w:val="00114CF7"/>
    <w:rsid w:val="00123B68"/>
    <w:rsid w:val="00126F2E"/>
    <w:rsid w:val="00146F6F"/>
    <w:rsid w:val="00164C14"/>
    <w:rsid w:val="00187BD9"/>
    <w:rsid w:val="00190B55"/>
    <w:rsid w:val="001978FA"/>
    <w:rsid w:val="001A0F27"/>
    <w:rsid w:val="001C3B5F"/>
    <w:rsid w:val="001D058F"/>
    <w:rsid w:val="001D581B"/>
    <w:rsid w:val="001D77E9"/>
    <w:rsid w:val="001E1430"/>
    <w:rsid w:val="002009EA"/>
    <w:rsid w:val="00202CA0"/>
    <w:rsid w:val="00210A7A"/>
    <w:rsid w:val="00216B6D"/>
    <w:rsid w:val="00250AF4"/>
    <w:rsid w:val="00271316"/>
    <w:rsid w:val="002B2A75"/>
    <w:rsid w:val="002D4D50"/>
    <w:rsid w:val="002D58BE"/>
    <w:rsid w:val="002E210D"/>
    <w:rsid w:val="00305D87"/>
    <w:rsid w:val="003236A6"/>
    <w:rsid w:val="00332C56"/>
    <w:rsid w:val="00345A52"/>
    <w:rsid w:val="003468BE"/>
    <w:rsid w:val="003474F2"/>
    <w:rsid w:val="00377BD3"/>
    <w:rsid w:val="003832C0"/>
    <w:rsid w:val="00384088"/>
    <w:rsid w:val="0039169B"/>
    <w:rsid w:val="003A7F8C"/>
    <w:rsid w:val="003B532E"/>
    <w:rsid w:val="003D0F8B"/>
    <w:rsid w:val="003F7FEB"/>
    <w:rsid w:val="004054F5"/>
    <w:rsid w:val="004079B0"/>
    <w:rsid w:val="0041348E"/>
    <w:rsid w:val="004156A9"/>
    <w:rsid w:val="00417AD4"/>
    <w:rsid w:val="00444030"/>
    <w:rsid w:val="004508E2"/>
    <w:rsid w:val="004679C7"/>
    <w:rsid w:val="00476533"/>
    <w:rsid w:val="00492075"/>
    <w:rsid w:val="004969AD"/>
    <w:rsid w:val="004A26C4"/>
    <w:rsid w:val="004A3BF7"/>
    <w:rsid w:val="004B13CB"/>
    <w:rsid w:val="004D5D5C"/>
    <w:rsid w:val="004E42A3"/>
    <w:rsid w:val="0050139F"/>
    <w:rsid w:val="00526703"/>
    <w:rsid w:val="00530525"/>
    <w:rsid w:val="0055140B"/>
    <w:rsid w:val="00595780"/>
    <w:rsid w:val="005964AB"/>
    <w:rsid w:val="00597898"/>
    <w:rsid w:val="005C099A"/>
    <w:rsid w:val="005C31A5"/>
    <w:rsid w:val="005E10C9"/>
    <w:rsid w:val="005E61DD"/>
    <w:rsid w:val="006023DF"/>
    <w:rsid w:val="00657DE0"/>
    <w:rsid w:val="00685313"/>
    <w:rsid w:val="0069092B"/>
    <w:rsid w:val="00692833"/>
    <w:rsid w:val="006A6E9B"/>
    <w:rsid w:val="006B249F"/>
    <w:rsid w:val="006B7C2A"/>
    <w:rsid w:val="006C23DA"/>
    <w:rsid w:val="006E013B"/>
    <w:rsid w:val="006E3D45"/>
    <w:rsid w:val="006F580E"/>
    <w:rsid w:val="007149F9"/>
    <w:rsid w:val="00733A30"/>
    <w:rsid w:val="00745AEE"/>
    <w:rsid w:val="00750F10"/>
    <w:rsid w:val="0075118B"/>
    <w:rsid w:val="007742CA"/>
    <w:rsid w:val="00790D70"/>
    <w:rsid w:val="007D5320"/>
    <w:rsid w:val="008006C5"/>
    <w:rsid w:val="00800972"/>
    <w:rsid w:val="00804475"/>
    <w:rsid w:val="00811633"/>
    <w:rsid w:val="00813B79"/>
    <w:rsid w:val="00863217"/>
    <w:rsid w:val="00864CD2"/>
    <w:rsid w:val="00872FC8"/>
    <w:rsid w:val="008845D0"/>
    <w:rsid w:val="008A69FB"/>
    <w:rsid w:val="008B1AEA"/>
    <w:rsid w:val="008B43F2"/>
    <w:rsid w:val="008B6CFF"/>
    <w:rsid w:val="008C27E9"/>
    <w:rsid w:val="008C6BAA"/>
    <w:rsid w:val="009019FD"/>
    <w:rsid w:val="0092425C"/>
    <w:rsid w:val="009274B4"/>
    <w:rsid w:val="00934EA2"/>
    <w:rsid w:val="00940614"/>
    <w:rsid w:val="00944A5C"/>
    <w:rsid w:val="00944D75"/>
    <w:rsid w:val="009458E7"/>
    <w:rsid w:val="00952A66"/>
    <w:rsid w:val="00957670"/>
    <w:rsid w:val="00987C1F"/>
    <w:rsid w:val="009C3191"/>
    <w:rsid w:val="009C56E5"/>
    <w:rsid w:val="009E5FC8"/>
    <w:rsid w:val="009E687A"/>
    <w:rsid w:val="009F63E2"/>
    <w:rsid w:val="00A066F1"/>
    <w:rsid w:val="00A102CA"/>
    <w:rsid w:val="00A141AF"/>
    <w:rsid w:val="00A16D29"/>
    <w:rsid w:val="00A16FCA"/>
    <w:rsid w:val="00A30305"/>
    <w:rsid w:val="00A31D2D"/>
    <w:rsid w:val="00A4600A"/>
    <w:rsid w:val="00A538A6"/>
    <w:rsid w:val="00A54C25"/>
    <w:rsid w:val="00A55FEA"/>
    <w:rsid w:val="00A710E7"/>
    <w:rsid w:val="00A7372E"/>
    <w:rsid w:val="00A76E35"/>
    <w:rsid w:val="00A811DC"/>
    <w:rsid w:val="00A90939"/>
    <w:rsid w:val="00A93B85"/>
    <w:rsid w:val="00A94A88"/>
    <w:rsid w:val="00AA0B18"/>
    <w:rsid w:val="00AA666F"/>
    <w:rsid w:val="00AB5A50"/>
    <w:rsid w:val="00AB7C5F"/>
    <w:rsid w:val="00B13277"/>
    <w:rsid w:val="00B27B86"/>
    <w:rsid w:val="00B31EF6"/>
    <w:rsid w:val="00B639E9"/>
    <w:rsid w:val="00B817CD"/>
    <w:rsid w:val="00B9255C"/>
    <w:rsid w:val="00B94AD0"/>
    <w:rsid w:val="00B95D3A"/>
    <w:rsid w:val="00BA5265"/>
    <w:rsid w:val="00BB3A95"/>
    <w:rsid w:val="00BB6D50"/>
    <w:rsid w:val="00BF3F06"/>
    <w:rsid w:val="00C0018F"/>
    <w:rsid w:val="00C16A5A"/>
    <w:rsid w:val="00C20466"/>
    <w:rsid w:val="00C214ED"/>
    <w:rsid w:val="00C234E6"/>
    <w:rsid w:val="00C26BA2"/>
    <w:rsid w:val="00C324A8"/>
    <w:rsid w:val="00C458C8"/>
    <w:rsid w:val="00C54517"/>
    <w:rsid w:val="00C64CD8"/>
    <w:rsid w:val="00C675D2"/>
    <w:rsid w:val="00C94561"/>
    <w:rsid w:val="00C97C68"/>
    <w:rsid w:val="00CA1A47"/>
    <w:rsid w:val="00CC247A"/>
    <w:rsid w:val="00CE388F"/>
    <w:rsid w:val="00CE5E47"/>
    <w:rsid w:val="00CF020F"/>
    <w:rsid w:val="00CF1E9D"/>
    <w:rsid w:val="00CF2532"/>
    <w:rsid w:val="00CF2B5B"/>
    <w:rsid w:val="00D14CE0"/>
    <w:rsid w:val="00D300B0"/>
    <w:rsid w:val="00D54009"/>
    <w:rsid w:val="00D5651D"/>
    <w:rsid w:val="00D57A34"/>
    <w:rsid w:val="00D6112A"/>
    <w:rsid w:val="00D74898"/>
    <w:rsid w:val="00D801ED"/>
    <w:rsid w:val="00D936BC"/>
    <w:rsid w:val="00D96530"/>
    <w:rsid w:val="00DD44AF"/>
    <w:rsid w:val="00DE2AC3"/>
    <w:rsid w:val="00DE5692"/>
    <w:rsid w:val="00E03C94"/>
    <w:rsid w:val="00E07AF5"/>
    <w:rsid w:val="00E11197"/>
    <w:rsid w:val="00E14E2A"/>
    <w:rsid w:val="00E26226"/>
    <w:rsid w:val="00E341B0"/>
    <w:rsid w:val="00E45D05"/>
    <w:rsid w:val="00E55816"/>
    <w:rsid w:val="00E55AEF"/>
    <w:rsid w:val="00E84ED7"/>
    <w:rsid w:val="00E917FD"/>
    <w:rsid w:val="00E976C1"/>
    <w:rsid w:val="00EA12E5"/>
    <w:rsid w:val="00EB55C6"/>
    <w:rsid w:val="00EF2B09"/>
    <w:rsid w:val="00F013B3"/>
    <w:rsid w:val="00F02766"/>
    <w:rsid w:val="00F05BD4"/>
    <w:rsid w:val="00F57141"/>
    <w:rsid w:val="00F6155B"/>
    <w:rsid w:val="00F65C19"/>
    <w:rsid w:val="00F7356B"/>
    <w:rsid w:val="00F776DF"/>
    <w:rsid w:val="00F840C7"/>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E1E0539"/>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B55"/>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Ref,de nota al pie"/>
    <w:basedOn w:val="DefaultParagraphFont"/>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6B249F"/>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paragraph" w:customStyle="1" w:styleId="DocNumber">
    <w:name w:val="DocNumber"/>
    <w:basedOn w:val="Normal"/>
    <w:rsid w:val="00D300B0"/>
    <w:pPr>
      <w:spacing w:before="0"/>
    </w:pPr>
    <w:rPr>
      <w:rFonts w:ascii="Verdana" w:hAnsi="Verdana"/>
      <w:b/>
      <w:sz w:val="20"/>
      <w:lang w:val="en-US"/>
    </w:rPr>
  </w:style>
  <w:style w:type="character" w:styleId="Hyperlink">
    <w:name w:val="Hyperlink"/>
    <w:basedOn w:val="DefaultParagraphFont"/>
    <w:unhideWhenUsed/>
    <w:rsid w:val="00B9255C"/>
    <w:rPr>
      <w:color w:val="0000FF" w:themeColor="hyperlink"/>
      <w:u w:val="single"/>
    </w:rPr>
  </w:style>
  <w:style w:type="character" w:customStyle="1" w:styleId="UnresolvedMention">
    <w:name w:val="Unresolved Mention"/>
    <w:basedOn w:val="DefaultParagraphFont"/>
    <w:uiPriority w:val="99"/>
    <w:semiHidden/>
    <w:unhideWhenUsed/>
    <w:rsid w:val="00B9255C"/>
    <w:rPr>
      <w:color w:val="605E5C"/>
      <w:shd w:val="clear" w:color="auto" w:fill="E1DFDD"/>
    </w:rPr>
  </w:style>
  <w:style w:type="character" w:styleId="FollowedHyperlink">
    <w:name w:val="FollowedHyperlink"/>
    <w:basedOn w:val="DefaultParagraphFont"/>
    <w:semiHidden/>
    <w:unhideWhenUsed/>
    <w:rsid w:val="009458E7"/>
    <w:rPr>
      <w:color w:val="800080" w:themeColor="followedHyperlink"/>
      <w:u w:val="single"/>
    </w:rPr>
  </w:style>
  <w:style w:type="table" w:styleId="TableGrid">
    <w:name w:val="Table Grid"/>
    <w:basedOn w:val="TableNormal"/>
    <w:uiPriority w:val="39"/>
    <w:qFormat/>
    <w:rsid w:val="0075118B"/>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188168">
      <w:bodyDiv w:val="1"/>
      <w:marLeft w:val="0"/>
      <w:marRight w:val="0"/>
      <w:marTop w:val="0"/>
      <w:marBottom w:val="0"/>
      <w:divBdr>
        <w:top w:val="none" w:sz="0" w:space="0" w:color="auto"/>
        <w:left w:val="none" w:sz="0" w:space="0" w:color="auto"/>
        <w:bottom w:val="none" w:sz="0" w:space="0" w:color="auto"/>
        <w:right w:val="none" w:sz="0" w:space="0" w:color="auto"/>
      </w:divBdr>
    </w:div>
    <w:div w:id="13933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png"/><Relationship Id="rId21" Type="http://schemas.openxmlformats.org/officeDocument/2006/relationships/hyperlink" Target="https://unfccc.int/fr/processus-et-reunions/l-accord-de-paris/l-accord-de-paris" TargetMode="External"/><Relationship Id="rId34" Type="http://schemas.openxmlformats.org/officeDocument/2006/relationships/hyperlink" Target="https://www.itu.int/en/ITU-T/focusgroups/ai4a/Pages/default.aspx" TargetMode="External"/><Relationship Id="rId42" Type="http://schemas.openxmlformats.org/officeDocument/2006/relationships/hyperlink" Target="https://www.itu.int/en/ITU-T/focusgroups/ai4ee/Pages/default.aspx" TargetMode="External"/><Relationship Id="rId47" Type="http://schemas.openxmlformats.org/officeDocument/2006/relationships/hyperlink" Target="https://www.itu.int/en/ITU-T/focusgroups/ai4ad/Pages/default.aspx" TargetMode="External"/><Relationship Id="rId50" Type="http://schemas.openxmlformats.org/officeDocument/2006/relationships/image" Target="media/image21.svg"/><Relationship Id="rId55" Type="http://schemas.openxmlformats.org/officeDocument/2006/relationships/image" Target="media/image17.png"/><Relationship Id="rId63" Type="http://schemas.openxmlformats.org/officeDocument/2006/relationships/footer" Target="foot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image" Target="media/image12.svg"/><Relationship Id="rId11" Type="http://schemas.openxmlformats.org/officeDocument/2006/relationships/image" Target="media/image3.png"/><Relationship Id="rId24" Type="http://schemas.openxmlformats.org/officeDocument/2006/relationships/image" Target="media/image7.png"/><Relationship Id="rId32" Type="http://schemas.openxmlformats.org/officeDocument/2006/relationships/hyperlink" Target="https://www.itu.int/ITU-T/recommendations/rec.aspx?rec=12884" TargetMode="External"/><Relationship Id="rId37" Type="http://schemas.openxmlformats.org/officeDocument/2006/relationships/image" Target="media/image15.svg"/><Relationship Id="rId40" Type="http://schemas.openxmlformats.org/officeDocument/2006/relationships/hyperlink" Target="https://www.itu.int/rec/T-REC-L.1470" TargetMode="External"/><Relationship Id="rId45" Type="http://schemas.openxmlformats.org/officeDocument/2006/relationships/image" Target="media/image18.svg"/><Relationship Id="rId53" Type="http://schemas.openxmlformats.org/officeDocument/2006/relationships/hyperlink" Target="https://www.itu.int/en/ITU-T/focusgroups/ai4h/Pages/default.aspx" TargetMode="External"/><Relationship Id="rId58" Type="http://schemas.openxmlformats.org/officeDocument/2006/relationships/image" Target="media/image18.png"/><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20.jpeg"/><Relationship Id="rId19" Type="http://schemas.openxmlformats.org/officeDocument/2006/relationships/hyperlink" Target="https://www.un.org/sustainabledevelopment/fr/" TargetMode="External"/><Relationship Id="rId14" Type="http://schemas.openxmlformats.org/officeDocument/2006/relationships/footer" Target="footer1.xml"/><Relationship Id="rId22" Type="http://schemas.openxmlformats.org/officeDocument/2006/relationships/hyperlink" Target="https://www.itu.int/en/itu-wsis/Pages/default.aspx" TargetMode="External"/><Relationship Id="rId27" Type="http://schemas.openxmlformats.org/officeDocument/2006/relationships/image" Target="media/image10.svg"/><Relationship Id="rId30" Type="http://schemas.openxmlformats.org/officeDocument/2006/relationships/hyperlink" Target="https://www.itu.int/go/u4ssc" TargetMode="External"/><Relationship Id="rId35" Type="http://schemas.openxmlformats.org/officeDocument/2006/relationships/image" Target="media/image10.jpeg"/><Relationship Id="rId43" Type="http://schemas.openxmlformats.org/officeDocument/2006/relationships/image" Target="media/image12.png"/><Relationship Id="rId48" Type="http://schemas.openxmlformats.org/officeDocument/2006/relationships/image" Target="media/image14.jpeg"/><Relationship Id="rId56" Type="http://schemas.openxmlformats.org/officeDocument/2006/relationships/image" Target="media/image24.svg"/><Relationship Id="rId64" Type="http://schemas.openxmlformats.org/officeDocument/2006/relationships/footer" Target="footer4.xml"/><Relationship Id="rId8" Type="http://schemas.openxmlformats.org/officeDocument/2006/relationships/image" Target="media/image1.jpeg"/><Relationship Id="rId51" Type="http://schemas.openxmlformats.org/officeDocument/2006/relationships/hyperlink" Target="https://www.itu.int/ITU-T/recommendations/rec.aspx?rec=13686" TargetMode="External"/><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hyperlink" Target="https://gss.itu.int/" TargetMode="External"/><Relationship Id="rId25" Type="http://schemas.openxmlformats.org/officeDocument/2006/relationships/image" Target="media/image8.svg"/><Relationship Id="rId33" Type="http://schemas.openxmlformats.org/officeDocument/2006/relationships/hyperlink" Target="https://www.itu.int/ITU-T/recommendations/rec.aspx?rec=13864" TargetMode="External"/><Relationship Id="rId38" Type="http://schemas.openxmlformats.org/officeDocument/2006/relationships/hyperlink" Target="https://www.itu.int/ITU-T/recommendations/rec.aspx?rec=14301" TargetMode="External"/><Relationship Id="rId46" Type="http://schemas.openxmlformats.org/officeDocument/2006/relationships/hyperlink" Target="https://aiforgood.itu.int/about/ai-ml-pre-standardization/ai4roadsafety/" TargetMode="External"/><Relationship Id="rId59" Type="http://schemas.openxmlformats.org/officeDocument/2006/relationships/image" Target="media/image19.png"/><Relationship Id="rId67" Type="http://schemas.openxmlformats.org/officeDocument/2006/relationships/theme" Target="theme/theme1.xml"/><Relationship Id="rId20" Type="http://schemas.openxmlformats.org/officeDocument/2006/relationships/hyperlink" Target="https://unfccc.int/documents/310475" TargetMode="External"/><Relationship Id="rId41" Type="http://schemas.openxmlformats.org/officeDocument/2006/relationships/hyperlink" Target="https://www.itu.int/ITU-T/recommendations/rec.aspx?rec=14082" TargetMode="External"/><Relationship Id="rId54" Type="http://schemas.openxmlformats.org/officeDocument/2006/relationships/image" Target="media/image16.jpeg"/><Relationship Id="rId6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s://gss.itu.int/programme/" TargetMode="External"/><Relationship Id="rId28" Type="http://schemas.openxmlformats.org/officeDocument/2006/relationships/image" Target="media/image9.png"/><Relationship Id="rId36" Type="http://schemas.openxmlformats.org/officeDocument/2006/relationships/image" Target="media/image11.png"/><Relationship Id="rId49" Type="http://schemas.openxmlformats.org/officeDocument/2006/relationships/image" Target="media/image15.png"/><Relationship Id="rId57" Type="http://schemas.openxmlformats.org/officeDocument/2006/relationships/hyperlink" Target="https://digitalpublicgoods.net/standard/" TargetMode="External"/><Relationship Id="rId10" Type="http://schemas.openxmlformats.org/officeDocument/2006/relationships/image" Target="media/image2.png"/><Relationship Id="rId31" Type="http://schemas.openxmlformats.org/officeDocument/2006/relationships/hyperlink" Target="https://www.itu.int/en/publications/Documents/tsb/2017-U4SSC-Collection-Methodology/files/downloads/421318-CollectionMethodologyforKPIfoSSC-2017.pdf" TargetMode="External"/><Relationship Id="rId44" Type="http://schemas.openxmlformats.org/officeDocument/2006/relationships/image" Target="media/image13.png"/><Relationship Id="rId52" Type="http://schemas.openxmlformats.org/officeDocument/2006/relationships/hyperlink" Target="http://www.jointinitiativecouncil.org/" TargetMode="External"/><Relationship Id="rId60" Type="http://schemas.openxmlformats.org/officeDocument/2006/relationships/image" Target="media/image27.svg"/><Relationship Id="rId65"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mailto:bilel.jamoussi@itu.int" TargetMode="External"/><Relationship Id="rId13" Type="http://schemas.openxmlformats.org/officeDocument/2006/relationships/image" Target="media/image5.jpeg"/><Relationship Id="rId18" Type="http://schemas.openxmlformats.org/officeDocument/2006/relationships/hyperlink" Target="https://gss.itu.int/" TargetMode="External"/><Relationship Id="rId39" Type="http://schemas.openxmlformats.org/officeDocument/2006/relationships/hyperlink" Target="https://www.itu.int/rec/T-REC-L.14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773790-4B99-41BA-804B-29E0BB1C0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13</Pages>
  <Words>2866</Words>
  <Characters>18985</Characters>
  <Application>Microsoft Office Word</Application>
  <DocSecurity>0</DocSecurity>
  <Lines>158</Lines>
  <Paragraphs>43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21808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Bettini, Nadine</dc:creator>
  <dc:description>Template used by DPM and CPI for the WTSA-16</dc:description>
  <cp:lastModifiedBy>Royer, Veronique</cp:lastModifiedBy>
  <cp:revision>4</cp:revision>
  <cp:lastPrinted>2016-06-07T13:22:00Z</cp:lastPrinted>
  <dcterms:created xsi:type="dcterms:W3CDTF">2022-03-01T09:32:00Z</dcterms:created>
  <dcterms:modified xsi:type="dcterms:W3CDTF">2022-03-01T10:31:00Z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