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4162"/>
        <w:gridCol w:w="1190"/>
        <w:gridCol w:w="2972"/>
      </w:tblGrid>
      <w:tr w:rsidR="00280E04" w14:paraId="2E7C06D7" w14:textId="77777777" w:rsidTr="00AD538E">
        <w:trPr>
          <w:cantSplit/>
          <w:trHeight w:val="20"/>
        </w:trPr>
        <w:tc>
          <w:tcPr>
            <w:tcW w:w="6700" w:type="dxa"/>
            <w:gridSpan w:val="3"/>
          </w:tcPr>
          <w:p w14:paraId="65111414"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5B3C3D79"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310F2E9D" w14:textId="77777777" w:rsidR="00280E04" w:rsidRDefault="004E2A5D" w:rsidP="00AD538E">
            <w:pPr>
              <w:jc w:val="left"/>
              <w:rPr>
                <w:rtl/>
                <w:lang w:bidi="ar-EG"/>
              </w:rPr>
            </w:pPr>
            <w:bookmarkStart w:id="0" w:name="ditulogo"/>
            <w:bookmarkEnd w:id="0"/>
            <w:r>
              <w:rPr>
                <w:noProof/>
                <w:lang w:eastAsia="zh-CN"/>
              </w:rPr>
              <w:drawing>
                <wp:inline distT="0" distB="0" distL="0" distR="0" wp14:anchorId="6A5144D2" wp14:editId="4ACA25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94DA295" w14:textId="77777777" w:rsidTr="00AD538E">
        <w:trPr>
          <w:cantSplit/>
          <w:trHeight w:val="20"/>
        </w:trPr>
        <w:tc>
          <w:tcPr>
            <w:tcW w:w="6700" w:type="dxa"/>
            <w:gridSpan w:val="3"/>
            <w:tcBorders>
              <w:bottom w:val="single" w:sz="12" w:space="0" w:color="auto"/>
            </w:tcBorders>
          </w:tcPr>
          <w:p w14:paraId="671F3CB8"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34695E26" w14:textId="77777777" w:rsidR="00280E04" w:rsidRPr="00A9645C" w:rsidRDefault="00280E04" w:rsidP="008A1E64">
            <w:pPr>
              <w:spacing w:before="0" w:line="120" w:lineRule="auto"/>
              <w:rPr>
                <w:lang w:bidi="ar-EG"/>
              </w:rPr>
            </w:pPr>
          </w:p>
        </w:tc>
      </w:tr>
      <w:tr w:rsidR="00280E04" w14:paraId="078EA312" w14:textId="77777777" w:rsidTr="00AD538E">
        <w:trPr>
          <w:cantSplit/>
          <w:trHeight w:val="20"/>
        </w:trPr>
        <w:tc>
          <w:tcPr>
            <w:tcW w:w="6700" w:type="dxa"/>
            <w:gridSpan w:val="3"/>
            <w:tcBorders>
              <w:top w:val="single" w:sz="12" w:space="0" w:color="auto"/>
            </w:tcBorders>
          </w:tcPr>
          <w:p w14:paraId="4263129C"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6DCDB466" w14:textId="77777777" w:rsidR="00280E04" w:rsidRPr="00BD6EF3" w:rsidRDefault="00280E04" w:rsidP="004E2A5D">
            <w:pPr>
              <w:pStyle w:val="Adress"/>
              <w:framePr w:hSpace="0" w:wrap="auto" w:xAlign="left" w:yAlign="inline"/>
              <w:spacing w:before="0" w:after="0"/>
            </w:pPr>
          </w:p>
        </w:tc>
      </w:tr>
      <w:tr w:rsidR="00AD538E" w14:paraId="0673FC35" w14:textId="77777777" w:rsidTr="00F779DA">
        <w:trPr>
          <w:cantSplit/>
        </w:trPr>
        <w:tc>
          <w:tcPr>
            <w:tcW w:w="6700" w:type="dxa"/>
            <w:gridSpan w:val="3"/>
          </w:tcPr>
          <w:p w14:paraId="0612A051"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139CEE70" w14:textId="3B87DFBE"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453A3C">
              <w:t>41</w:t>
            </w:r>
            <w:r w:rsidRPr="00827B38">
              <w:t>-A</w:t>
            </w:r>
          </w:p>
        </w:tc>
      </w:tr>
      <w:tr w:rsidR="00AD538E" w14:paraId="5631C197" w14:textId="77777777" w:rsidTr="00F779DA">
        <w:trPr>
          <w:cantSplit/>
        </w:trPr>
        <w:tc>
          <w:tcPr>
            <w:tcW w:w="6700" w:type="dxa"/>
            <w:gridSpan w:val="3"/>
          </w:tcPr>
          <w:p w14:paraId="2A9F359A" w14:textId="77777777" w:rsidR="00AD538E" w:rsidRPr="0012545F" w:rsidRDefault="00AD538E" w:rsidP="00AD538E">
            <w:pPr>
              <w:pStyle w:val="Adress"/>
              <w:framePr w:hSpace="0" w:wrap="auto" w:xAlign="left" w:yAlign="inline"/>
              <w:spacing w:before="40" w:after="40"/>
              <w:rPr>
                <w:rtl/>
              </w:rPr>
            </w:pPr>
          </w:p>
        </w:tc>
        <w:tc>
          <w:tcPr>
            <w:tcW w:w="2972" w:type="dxa"/>
          </w:tcPr>
          <w:p w14:paraId="38D81F33" w14:textId="391F9D74" w:rsidR="00AD538E" w:rsidRPr="0012545F" w:rsidRDefault="00453A3C" w:rsidP="00AD538E">
            <w:pPr>
              <w:pStyle w:val="Adress"/>
              <w:framePr w:hSpace="0" w:wrap="auto" w:xAlign="left" w:yAlign="inline"/>
              <w:spacing w:before="40" w:after="40"/>
              <w:rPr>
                <w:rtl/>
              </w:rPr>
            </w:pPr>
            <w:r>
              <w:t>24</w:t>
            </w:r>
            <w:r w:rsidR="00AD538E">
              <w:rPr>
                <w:rFonts w:hint="cs"/>
                <w:rtl/>
              </w:rPr>
              <w:t xml:space="preserve"> </w:t>
            </w:r>
            <w:r>
              <w:rPr>
                <w:rFonts w:hint="cs"/>
                <w:rtl/>
              </w:rPr>
              <w:t>فبراير</w:t>
            </w:r>
            <w:r w:rsidR="00AD538E">
              <w:rPr>
                <w:rFonts w:hint="cs"/>
                <w:rtl/>
              </w:rPr>
              <w:t xml:space="preserve"> </w:t>
            </w:r>
            <w:r w:rsidR="0004559D">
              <w:t>2022</w:t>
            </w:r>
          </w:p>
        </w:tc>
      </w:tr>
      <w:tr w:rsidR="00AD538E" w14:paraId="3696630C" w14:textId="77777777" w:rsidTr="00F779DA">
        <w:trPr>
          <w:cantSplit/>
        </w:trPr>
        <w:tc>
          <w:tcPr>
            <w:tcW w:w="6700" w:type="dxa"/>
            <w:gridSpan w:val="3"/>
          </w:tcPr>
          <w:p w14:paraId="4DDCA46F" w14:textId="77777777" w:rsidR="00AD538E" w:rsidRPr="004E2A5D" w:rsidRDefault="00AD538E" w:rsidP="00AD538E">
            <w:pPr>
              <w:pStyle w:val="Adress"/>
              <w:framePr w:hSpace="0" w:wrap="auto" w:xAlign="left" w:yAlign="inline"/>
              <w:spacing w:before="40" w:after="40"/>
              <w:rPr>
                <w:rtl/>
              </w:rPr>
            </w:pPr>
          </w:p>
        </w:tc>
        <w:tc>
          <w:tcPr>
            <w:tcW w:w="2972" w:type="dxa"/>
          </w:tcPr>
          <w:p w14:paraId="249D035A"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5883C9BF" w14:textId="77777777" w:rsidTr="004E2A5D">
        <w:trPr>
          <w:cantSplit/>
        </w:trPr>
        <w:tc>
          <w:tcPr>
            <w:tcW w:w="9672" w:type="dxa"/>
            <w:gridSpan w:val="4"/>
          </w:tcPr>
          <w:p w14:paraId="4262848C" w14:textId="77777777" w:rsidR="005C3880" w:rsidRDefault="005C3880" w:rsidP="005C3880">
            <w:pPr>
              <w:pStyle w:val="Adress"/>
              <w:framePr w:hSpace="0" w:wrap="auto" w:xAlign="left" w:yAlign="inline"/>
              <w:rPr>
                <w:rFonts w:eastAsia="SimSun"/>
              </w:rPr>
            </w:pPr>
          </w:p>
        </w:tc>
      </w:tr>
      <w:tr w:rsidR="005C3880" w14:paraId="64E012E2" w14:textId="77777777" w:rsidTr="004E2A5D">
        <w:trPr>
          <w:cantSplit/>
        </w:trPr>
        <w:tc>
          <w:tcPr>
            <w:tcW w:w="9672" w:type="dxa"/>
            <w:gridSpan w:val="4"/>
          </w:tcPr>
          <w:p w14:paraId="52DF8AE3" w14:textId="17493196" w:rsidR="005C3880" w:rsidRPr="00E621A3" w:rsidRDefault="001A56FE" w:rsidP="005C3880">
            <w:pPr>
              <w:pStyle w:val="Source"/>
              <w:rPr>
                <w:rtl/>
              </w:rPr>
            </w:pPr>
            <w:r>
              <w:rPr>
                <w:rFonts w:hint="cs"/>
                <w:rtl/>
              </w:rPr>
              <w:t>مدير مكتب تقييس الاتصالات</w:t>
            </w:r>
          </w:p>
        </w:tc>
      </w:tr>
      <w:tr w:rsidR="005C3880" w14:paraId="7E56F4FF" w14:textId="77777777" w:rsidTr="004E2A5D">
        <w:trPr>
          <w:cantSplit/>
        </w:trPr>
        <w:tc>
          <w:tcPr>
            <w:tcW w:w="9672" w:type="dxa"/>
            <w:gridSpan w:val="4"/>
          </w:tcPr>
          <w:p w14:paraId="034161F0" w14:textId="35076656" w:rsidR="005C3880" w:rsidRPr="00BD6EF3" w:rsidRDefault="001868D5" w:rsidP="001868D5">
            <w:pPr>
              <w:pStyle w:val="Title1"/>
              <w:spacing w:before="240"/>
              <w:rPr>
                <w:rtl/>
              </w:rPr>
            </w:pPr>
            <w:r w:rsidRPr="001868D5">
              <w:rPr>
                <w:rFonts w:hint="cs"/>
                <w:rtl/>
                <w:lang w:bidi="ar-SA"/>
              </w:rPr>
              <w:t>قائمة بأسماء المندوبين الذين</w:t>
            </w:r>
            <w:r w:rsidR="001A56FE">
              <w:rPr>
                <w:rFonts w:hint="cs"/>
                <w:rtl/>
                <w:lang w:bidi="ar-SA"/>
              </w:rPr>
              <w:t xml:space="preserve"> وافتهم المنية</w:t>
            </w:r>
            <w:r w:rsidRPr="001868D5">
              <w:rPr>
                <w:rFonts w:hint="cs"/>
                <w:rtl/>
                <w:lang w:bidi="ar-SY"/>
              </w:rPr>
              <w:t xml:space="preserve"> </w:t>
            </w:r>
            <w:r w:rsidRPr="001868D5">
              <w:rPr>
                <w:rFonts w:hint="cs"/>
                <w:rtl/>
                <w:lang w:bidi="ar-SA"/>
              </w:rPr>
              <w:t>منذ اختتام</w:t>
            </w:r>
            <w:r w:rsidRPr="001868D5">
              <w:rPr>
                <w:rFonts w:hint="cs"/>
                <w:rtl/>
                <w:lang w:bidi="ar-SA"/>
              </w:rPr>
              <w:br/>
              <w:t xml:space="preserve">الجمعية العالمية لتقييس الاتصالات لعام </w:t>
            </w:r>
            <w:r>
              <w:t>2016</w:t>
            </w:r>
          </w:p>
        </w:tc>
      </w:tr>
      <w:tr w:rsidR="005C3880" w14:paraId="3F49FC7E" w14:textId="77777777" w:rsidTr="00FC7FD8">
        <w:trPr>
          <w:cantSplit/>
        </w:trPr>
        <w:tc>
          <w:tcPr>
            <w:tcW w:w="9672" w:type="dxa"/>
            <w:gridSpan w:val="4"/>
          </w:tcPr>
          <w:p w14:paraId="6A7FAE2E" w14:textId="77777777" w:rsidR="005C3880" w:rsidRDefault="005C3880" w:rsidP="005C3880">
            <w:pPr>
              <w:rPr>
                <w:rtl/>
              </w:rPr>
            </w:pPr>
          </w:p>
        </w:tc>
      </w:tr>
      <w:tr w:rsidR="005B1F2C" w:rsidRPr="00AD538E" w14:paraId="66491BAC" w14:textId="77777777" w:rsidTr="0008432A">
        <w:trPr>
          <w:cantSplit/>
        </w:trPr>
        <w:tc>
          <w:tcPr>
            <w:tcW w:w="1348" w:type="dxa"/>
          </w:tcPr>
          <w:p w14:paraId="592B167D" w14:textId="2EC3526E" w:rsidR="005B1F2C" w:rsidRPr="00AD538E" w:rsidRDefault="00483AAE" w:rsidP="00AD538E">
            <w:pPr>
              <w:spacing w:after="120" w:line="300" w:lineRule="exact"/>
              <w:rPr>
                <w:b/>
                <w:bCs/>
                <w:rtl/>
                <w:lang w:bidi="ar-EG"/>
              </w:rPr>
            </w:pPr>
            <w:r w:rsidRPr="00AD538E">
              <w:rPr>
                <w:rFonts w:eastAsia="SimSun"/>
                <w:b/>
                <w:bCs/>
                <w:position w:val="2"/>
                <w:rtl/>
                <w:lang w:val="fr-FR" w:eastAsia="zh-CN" w:bidi="ar-EG"/>
              </w:rPr>
              <w:t>للاتصال</w:t>
            </w:r>
            <w:r>
              <w:rPr>
                <w:rFonts w:eastAsia="SimSun" w:hint="cs"/>
                <w:b/>
                <w:bCs/>
                <w:position w:val="2"/>
                <w:rtl/>
                <w:lang w:val="fr-FR" w:eastAsia="zh-CN" w:bidi="ar-EG"/>
              </w:rPr>
              <w:t>:</w:t>
            </w:r>
          </w:p>
        </w:tc>
        <w:tc>
          <w:tcPr>
            <w:tcW w:w="4162" w:type="dxa"/>
          </w:tcPr>
          <w:p w14:paraId="3BFBE697" w14:textId="7E918115" w:rsidR="005B1F2C" w:rsidRPr="00AD538E" w:rsidRDefault="001A56FE" w:rsidP="00AD538E">
            <w:pPr>
              <w:spacing w:after="120" w:line="300" w:lineRule="exact"/>
              <w:rPr>
                <w:rtl/>
              </w:rPr>
            </w:pPr>
            <w:r>
              <w:rPr>
                <w:rFonts w:hint="cs"/>
                <w:rtl/>
              </w:rPr>
              <w:t>مكتب تقييس الاتصالات</w:t>
            </w:r>
          </w:p>
        </w:tc>
        <w:tc>
          <w:tcPr>
            <w:tcW w:w="4162" w:type="dxa"/>
            <w:gridSpan w:val="2"/>
          </w:tcPr>
          <w:p w14:paraId="650AB185" w14:textId="2C71DDA6" w:rsidR="005B1F2C" w:rsidRPr="00AD538E" w:rsidRDefault="005B1F2C" w:rsidP="00AD538E">
            <w:pPr>
              <w:spacing w:after="120" w:line="300" w:lineRule="exact"/>
              <w:rPr>
                <w:rtl/>
              </w:rPr>
            </w:pPr>
            <w:r>
              <w:rPr>
                <w:rFonts w:hint="cs"/>
                <w:rtl/>
              </w:rPr>
              <w:t xml:space="preserve">البريد الإلكتروني: </w:t>
            </w:r>
            <w:hyperlink r:id="rId13" w:history="1">
              <w:r w:rsidRPr="00791E4C">
                <w:rPr>
                  <w:rStyle w:val="Hyperlink"/>
                  <w:lang w:val="fr-CH"/>
                </w:rPr>
                <w:t>bilel.jamoussi@itu.int</w:t>
              </w:r>
            </w:hyperlink>
          </w:p>
        </w:tc>
      </w:tr>
      <w:tr w:rsidR="005C3880" w:rsidRPr="00AD538E" w14:paraId="637D5FD8" w14:textId="77777777" w:rsidTr="00FC7FD8">
        <w:trPr>
          <w:cantSplit/>
        </w:trPr>
        <w:tc>
          <w:tcPr>
            <w:tcW w:w="1348" w:type="dxa"/>
          </w:tcPr>
          <w:p w14:paraId="14684930" w14:textId="77777777" w:rsidR="005C3880" w:rsidRPr="0004559D" w:rsidRDefault="005C3880" w:rsidP="00AD538E">
            <w:pPr>
              <w:spacing w:after="120" w:line="300" w:lineRule="exact"/>
              <w:rPr>
                <w:b/>
                <w:bCs/>
                <w:position w:val="2"/>
                <w:rtl/>
              </w:rPr>
            </w:pPr>
            <w:r w:rsidRPr="0004559D">
              <w:rPr>
                <w:rFonts w:hint="cs"/>
                <w:b/>
                <w:bCs/>
                <w:position w:val="2"/>
                <w:rtl/>
              </w:rPr>
              <w:t>ملخص:</w:t>
            </w:r>
          </w:p>
        </w:tc>
        <w:tc>
          <w:tcPr>
            <w:tcW w:w="8324" w:type="dxa"/>
            <w:gridSpan w:val="3"/>
          </w:tcPr>
          <w:p w14:paraId="7FCC80FD" w14:textId="5EB3F78E" w:rsidR="005C3880" w:rsidRPr="0004559D" w:rsidRDefault="00E84BAF" w:rsidP="00AD538E">
            <w:pPr>
              <w:spacing w:after="120" w:line="300" w:lineRule="exact"/>
              <w:rPr>
                <w:position w:val="2"/>
                <w:rtl/>
              </w:rPr>
            </w:pPr>
            <w:r w:rsidRPr="0004559D">
              <w:rPr>
                <w:rFonts w:hint="cs"/>
                <w:position w:val="2"/>
                <w:rtl/>
              </w:rPr>
              <w:t xml:space="preserve">أشير في الرسالة المعممة 203 (بتاريخ 9 نوفمبر 2021) </w:t>
            </w:r>
            <w:r w:rsidRPr="0004559D">
              <w:rPr>
                <w:rFonts w:hint="cs"/>
                <w:position w:val="2"/>
                <w:rtl/>
                <w:lang w:bidi="ar-EG"/>
              </w:rPr>
              <w:t xml:space="preserve">أنه </w:t>
            </w:r>
            <w:r w:rsidR="003B6403" w:rsidRPr="00F16450">
              <w:rPr>
                <w:rFonts w:hint="eastAsia"/>
                <w:position w:val="2"/>
                <w:rtl/>
                <w:lang w:bidi="ar-EG"/>
              </w:rPr>
              <w:t>سيتم</w:t>
            </w:r>
            <w:r w:rsidR="003B6403" w:rsidRPr="0004559D">
              <w:rPr>
                <w:rFonts w:hint="cs"/>
                <w:position w:val="2"/>
                <w:rtl/>
                <w:lang w:bidi="ar-EG"/>
              </w:rPr>
              <w:t xml:space="preserve"> </w:t>
            </w:r>
            <w:r w:rsidRPr="0004559D">
              <w:rPr>
                <w:rFonts w:hint="cs"/>
                <w:position w:val="2"/>
                <w:rtl/>
                <w:lang w:bidi="ar-EG"/>
              </w:rPr>
              <w:t>في الجمعية العالمية لتقييس الاتصالات</w:t>
            </w:r>
            <w:r w:rsidRPr="0004559D">
              <w:rPr>
                <w:rFonts w:hint="eastAsia"/>
                <w:position w:val="2"/>
                <w:rtl/>
                <w:lang w:bidi="ar-EG"/>
              </w:rPr>
              <w:t> </w:t>
            </w:r>
            <w:r w:rsidRPr="0004559D">
              <w:rPr>
                <w:rFonts w:hint="cs"/>
                <w:position w:val="2"/>
                <w:rtl/>
                <w:lang w:bidi="ar-EG"/>
              </w:rPr>
              <w:t>(</w:t>
            </w:r>
            <w:r w:rsidRPr="0004559D">
              <w:rPr>
                <w:position w:val="2"/>
                <w:lang w:bidi="ar-EG"/>
              </w:rPr>
              <w:t>WTSA</w:t>
            </w:r>
            <w:r w:rsidRPr="0004559D">
              <w:rPr>
                <w:position w:val="2"/>
                <w:lang w:bidi="ar-EG"/>
              </w:rPr>
              <w:noBreakHyphen/>
              <w:t>20</w:t>
            </w:r>
            <w:r w:rsidRPr="0004559D">
              <w:rPr>
                <w:rFonts w:hint="cs"/>
                <w:position w:val="2"/>
                <w:rtl/>
                <w:lang w:bidi="ar-EG"/>
              </w:rPr>
              <w:t xml:space="preserve">) </w:t>
            </w:r>
            <w:r w:rsidR="00087744" w:rsidRPr="0004559D">
              <w:rPr>
                <w:rFonts w:hint="cs"/>
                <w:position w:val="2"/>
                <w:rtl/>
                <w:lang w:bidi="ar-EG"/>
              </w:rPr>
              <w:t>تكريم</w:t>
            </w:r>
            <w:r w:rsidRPr="0004559D">
              <w:rPr>
                <w:rFonts w:hint="cs"/>
                <w:position w:val="2"/>
                <w:rtl/>
                <w:lang w:bidi="ar-EG"/>
              </w:rPr>
              <w:t xml:space="preserve"> المتعاونين مع قطاع تقييس الاتصالات في الاتحاد الذين وافتهم المنية منذ الجمعية العالمية لتقييس الاتصالات لعام </w:t>
            </w:r>
            <w:r w:rsidRPr="0004559D">
              <w:rPr>
                <w:position w:val="2"/>
                <w:lang w:bidi="ar-EG"/>
              </w:rPr>
              <w:t>2016</w:t>
            </w:r>
            <w:r w:rsidR="00087744" w:rsidRPr="0004559D">
              <w:rPr>
                <w:rFonts w:hint="cs"/>
                <w:position w:val="2"/>
                <w:rtl/>
                <w:lang w:bidi="ar-EG"/>
              </w:rPr>
              <w:t xml:space="preserve">، وطُلب إلى الوفود تزويد الأمانة قبل 1 فبراير 2022 بأسماء المندوبين وألقابهم ووظائفهم من أجل إدراجها. ويسرد الجدول الوارد في هذه الوثيقة الأسماء التي أرسِلت إلى مكتب تقييس الاتصالات حتى وقت إصدار هذه الوثيقة. وتدعى الوفود إلى إبلاغ الأمانة </w:t>
            </w:r>
            <w:r w:rsidR="003B6403" w:rsidRPr="00F16450">
              <w:rPr>
                <w:rFonts w:hint="eastAsia"/>
                <w:position w:val="2"/>
                <w:rtl/>
                <w:lang w:bidi="ar-EG"/>
              </w:rPr>
              <w:t>مباشرةً</w:t>
            </w:r>
            <w:r w:rsidR="003B6403" w:rsidRPr="0004559D">
              <w:rPr>
                <w:rFonts w:hint="cs"/>
                <w:position w:val="2"/>
                <w:rtl/>
                <w:lang w:bidi="ar-EG"/>
              </w:rPr>
              <w:t xml:space="preserve"> </w:t>
            </w:r>
            <w:r w:rsidR="00087744" w:rsidRPr="0004559D">
              <w:rPr>
                <w:rFonts w:hint="cs"/>
                <w:position w:val="2"/>
                <w:rtl/>
                <w:lang w:bidi="ar-EG"/>
              </w:rPr>
              <w:t>بأي أسماء إضافية قد تكون ناقصة.</w:t>
            </w:r>
          </w:p>
        </w:tc>
      </w:tr>
    </w:tbl>
    <w:p w14:paraId="3ACEBEEB" w14:textId="4FDBFFCD" w:rsidR="003202DB" w:rsidRDefault="003202DB" w:rsidP="00790154">
      <w:pPr>
        <w:rPr>
          <w:rtl/>
        </w:rPr>
      </w:pPr>
    </w:p>
    <w:p w14:paraId="45F13829" w14:textId="77777777" w:rsidR="003202DB" w:rsidRDefault="003202DB">
      <w:pPr>
        <w:tabs>
          <w:tab w:val="clear" w:pos="794"/>
          <w:tab w:val="clear" w:pos="1191"/>
          <w:tab w:val="clear" w:pos="1588"/>
          <w:tab w:val="clear" w:pos="1985"/>
        </w:tabs>
        <w:bidi w:val="0"/>
        <w:spacing w:before="0" w:line="240" w:lineRule="auto"/>
        <w:jc w:val="left"/>
      </w:pPr>
      <w:r>
        <w:rPr>
          <w:rtl/>
        </w:rPr>
        <w:br w:type="page"/>
      </w:r>
    </w:p>
    <w:tbl>
      <w:tblPr>
        <w:tblStyle w:val="TableGrid"/>
        <w:bidiVisual/>
        <w:tblW w:w="9776" w:type="dxa"/>
        <w:tblLook w:val="04A0" w:firstRow="1" w:lastRow="0" w:firstColumn="1" w:lastColumn="0" w:noHBand="0" w:noVBand="1"/>
      </w:tblPr>
      <w:tblGrid>
        <w:gridCol w:w="3123"/>
        <w:gridCol w:w="4251"/>
        <w:gridCol w:w="2402"/>
      </w:tblGrid>
      <w:tr w:rsidR="00483AAE" w:rsidRPr="0004559D" w14:paraId="28E28BD4" w14:textId="77777777" w:rsidTr="0004559D">
        <w:trPr>
          <w:trHeight w:val="143"/>
        </w:trPr>
        <w:tc>
          <w:tcPr>
            <w:tcW w:w="3123" w:type="dxa"/>
            <w:vAlign w:val="center"/>
          </w:tcPr>
          <w:p w14:paraId="3EE515B3" w14:textId="329B970B" w:rsidR="00483AAE" w:rsidRPr="0004559D" w:rsidRDefault="001A56FE" w:rsidP="0004559D">
            <w:pPr>
              <w:spacing w:before="60" w:after="60" w:line="280" w:lineRule="exact"/>
              <w:jc w:val="center"/>
              <w:rPr>
                <w:b/>
                <w:bCs/>
                <w:position w:val="2"/>
              </w:rPr>
            </w:pPr>
            <w:r w:rsidRPr="0004559D">
              <w:rPr>
                <w:rFonts w:hint="cs"/>
                <w:b/>
                <w:bCs/>
                <w:position w:val="2"/>
                <w:rtl/>
              </w:rPr>
              <w:lastRenderedPageBreak/>
              <w:t>الاسم</w:t>
            </w:r>
          </w:p>
        </w:tc>
        <w:tc>
          <w:tcPr>
            <w:tcW w:w="4251" w:type="dxa"/>
            <w:vAlign w:val="center"/>
          </w:tcPr>
          <w:p w14:paraId="757E4074" w14:textId="111E1BCD" w:rsidR="00483AAE" w:rsidRPr="0004559D" w:rsidRDefault="00087744" w:rsidP="0004559D">
            <w:pPr>
              <w:spacing w:before="60" w:after="60" w:line="280" w:lineRule="exact"/>
              <w:jc w:val="center"/>
              <w:rPr>
                <w:b/>
                <w:bCs/>
                <w:position w:val="2"/>
              </w:rPr>
            </w:pPr>
            <w:r w:rsidRPr="0004559D">
              <w:rPr>
                <w:rFonts w:hint="cs"/>
                <w:b/>
                <w:bCs/>
                <w:position w:val="2"/>
                <w:rtl/>
              </w:rPr>
              <w:t>الدور (الأدوار)</w:t>
            </w:r>
          </w:p>
        </w:tc>
        <w:tc>
          <w:tcPr>
            <w:tcW w:w="2402" w:type="dxa"/>
            <w:vAlign w:val="center"/>
          </w:tcPr>
          <w:p w14:paraId="077B8679" w14:textId="2151AA0C" w:rsidR="00483AAE" w:rsidRPr="0004559D" w:rsidRDefault="001A56FE" w:rsidP="0004559D">
            <w:pPr>
              <w:spacing w:before="60" w:after="60" w:line="280" w:lineRule="exact"/>
              <w:jc w:val="center"/>
              <w:rPr>
                <w:b/>
                <w:bCs/>
                <w:position w:val="2"/>
              </w:rPr>
            </w:pPr>
            <w:r w:rsidRPr="0004559D">
              <w:rPr>
                <w:rFonts w:hint="cs"/>
                <w:b/>
                <w:bCs/>
                <w:position w:val="2"/>
                <w:rtl/>
              </w:rPr>
              <w:t>المنظمة و/أو البلد</w:t>
            </w:r>
          </w:p>
        </w:tc>
      </w:tr>
      <w:tr w:rsidR="00483AAE" w:rsidRPr="0004559D" w14:paraId="17E17EA6" w14:textId="77777777" w:rsidTr="0004559D">
        <w:tc>
          <w:tcPr>
            <w:tcW w:w="3123" w:type="dxa"/>
            <w:vAlign w:val="center"/>
          </w:tcPr>
          <w:p w14:paraId="161AFC84" w14:textId="3E397E04" w:rsidR="00483AAE" w:rsidRPr="0004559D" w:rsidRDefault="00F0598B" w:rsidP="0004559D">
            <w:pPr>
              <w:spacing w:before="60" w:after="60" w:line="280" w:lineRule="exact"/>
              <w:jc w:val="center"/>
              <w:rPr>
                <w:position w:val="2"/>
              </w:rPr>
            </w:pPr>
            <w:r w:rsidRPr="0004559D">
              <w:rPr>
                <w:rFonts w:hint="cs"/>
                <w:position w:val="2"/>
                <w:rtl/>
              </w:rPr>
              <w:t xml:space="preserve">السيد سيمون </w:t>
            </w:r>
            <w:proofErr w:type="spellStart"/>
            <w:r w:rsidRPr="0004559D">
              <w:rPr>
                <w:rFonts w:hint="cs"/>
                <w:position w:val="2"/>
                <w:rtl/>
              </w:rPr>
              <w:t>بوغابا</w:t>
            </w:r>
            <w:proofErr w:type="spellEnd"/>
          </w:p>
        </w:tc>
        <w:tc>
          <w:tcPr>
            <w:tcW w:w="4251" w:type="dxa"/>
            <w:vAlign w:val="center"/>
          </w:tcPr>
          <w:p w14:paraId="245605C8" w14:textId="5D63DF2B" w:rsidR="00F0598B" w:rsidRPr="0004559D" w:rsidRDefault="00F0598B" w:rsidP="0004559D">
            <w:pPr>
              <w:spacing w:before="60" w:after="60" w:line="280" w:lineRule="exact"/>
              <w:jc w:val="center"/>
              <w:rPr>
                <w:position w:val="2"/>
              </w:rPr>
            </w:pPr>
            <w:r w:rsidRPr="0004559D">
              <w:rPr>
                <w:rFonts w:hint="cs"/>
                <w:position w:val="2"/>
                <w:rtl/>
              </w:rPr>
              <w:t>رئيس الفريق الإقليمي لمنطقة إفريقيا التابع للجنة الدراسات</w:t>
            </w:r>
            <w:r w:rsidRPr="0004559D">
              <w:rPr>
                <w:position w:val="2"/>
              </w:rPr>
              <w:t xml:space="preserve"> </w:t>
            </w:r>
            <w:r w:rsidRPr="0004559D">
              <w:rPr>
                <w:rFonts w:hint="cs"/>
                <w:position w:val="2"/>
                <w:rtl/>
              </w:rPr>
              <w:t xml:space="preserve">13 </w:t>
            </w:r>
            <w:r w:rsidRPr="0004559D">
              <w:rPr>
                <w:position w:val="2"/>
              </w:rPr>
              <w:t>(SG13RG-AFR)</w:t>
            </w:r>
            <w:r w:rsidR="0004559D" w:rsidRPr="0004559D">
              <w:rPr>
                <w:rFonts w:hint="cs"/>
                <w:position w:val="2"/>
                <w:rtl/>
              </w:rPr>
              <w:t xml:space="preserve"> </w:t>
            </w:r>
            <w:r w:rsidR="0004559D">
              <w:rPr>
                <w:position w:val="2"/>
                <w:rtl/>
              </w:rPr>
              <w:br/>
            </w:r>
            <w:r w:rsidR="0004559D">
              <w:rPr>
                <w:rFonts w:hint="cs"/>
                <w:position w:val="2"/>
                <w:rtl/>
              </w:rPr>
              <w:t xml:space="preserve">والمقرر المشارك المعني بالمسألة </w:t>
            </w:r>
            <w:r w:rsidR="0004559D">
              <w:rPr>
                <w:position w:val="2"/>
              </w:rPr>
              <w:t>5/13</w:t>
            </w:r>
            <w:r w:rsidR="0004559D" w:rsidRPr="0004559D">
              <w:rPr>
                <w:position w:val="2"/>
                <w:rtl/>
              </w:rPr>
              <w:br/>
            </w:r>
            <w:r w:rsidRPr="0004559D">
              <w:rPr>
                <w:rFonts w:hint="cs"/>
                <w:position w:val="2"/>
                <w:rtl/>
              </w:rPr>
              <w:t xml:space="preserve">ونائب رئيس </w:t>
            </w:r>
            <w:r w:rsidR="00FE2373" w:rsidRPr="0004559D">
              <w:rPr>
                <w:rFonts w:hint="cs"/>
                <w:position w:val="2"/>
                <w:rtl/>
              </w:rPr>
              <w:t xml:space="preserve">لجنة الدراسات 13، </w:t>
            </w:r>
            <w:r w:rsidR="0004559D">
              <w:rPr>
                <w:position w:val="2"/>
                <w:rtl/>
              </w:rPr>
              <w:br/>
            </w:r>
            <w:r w:rsidR="006602A4">
              <w:rPr>
                <w:rFonts w:hint="cs"/>
                <w:position w:val="2"/>
                <w:rtl/>
              </w:rPr>
              <w:t xml:space="preserve">ونائب رئيس فرقة العمل </w:t>
            </w:r>
            <w:r w:rsidR="006602A4">
              <w:rPr>
                <w:position w:val="2"/>
              </w:rPr>
              <w:t>WP1/13</w:t>
            </w:r>
            <w:r w:rsidR="006602A4">
              <w:rPr>
                <w:position w:val="2"/>
                <w:rtl/>
              </w:rPr>
              <w:br/>
            </w:r>
            <w:r w:rsidR="00FE2373" w:rsidRPr="0004559D">
              <w:rPr>
                <w:rFonts w:hint="cs"/>
                <w:position w:val="2"/>
                <w:rtl/>
              </w:rPr>
              <w:t xml:space="preserve">والمقرر المعني بالمسألة 13/15 </w:t>
            </w:r>
            <w:r w:rsidR="0004559D">
              <w:rPr>
                <w:position w:val="2"/>
                <w:rtl/>
              </w:rPr>
              <w:br/>
            </w:r>
            <w:r w:rsidR="00FE2373" w:rsidRPr="0004559D">
              <w:rPr>
                <w:rFonts w:hint="cs"/>
                <w:position w:val="2"/>
                <w:rtl/>
              </w:rPr>
              <w:t>و</w:t>
            </w:r>
            <w:r w:rsidR="006602A4">
              <w:rPr>
                <w:rFonts w:hint="cs"/>
                <w:position w:val="2"/>
                <w:rtl/>
              </w:rPr>
              <w:t>المقرر المعني ب</w:t>
            </w:r>
            <w:r w:rsidR="00FE2373" w:rsidRPr="0004559D">
              <w:rPr>
                <w:rFonts w:hint="cs"/>
                <w:position w:val="2"/>
                <w:rtl/>
              </w:rPr>
              <w:t xml:space="preserve">المسألة 13/5، </w:t>
            </w:r>
            <w:r w:rsidR="0004559D">
              <w:rPr>
                <w:position w:val="2"/>
                <w:rtl/>
              </w:rPr>
              <w:br/>
            </w:r>
            <w:r w:rsidR="00FE2373" w:rsidRPr="0004559D">
              <w:rPr>
                <w:rFonts w:hint="cs"/>
                <w:position w:val="2"/>
                <w:rtl/>
              </w:rPr>
              <w:t xml:space="preserve">وعضو في مجلس الاتحاد، </w:t>
            </w:r>
            <w:r w:rsidR="0004559D">
              <w:rPr>
                <w:position w:val="2"/>
                <w:rtl/>
              </w:rPr>
              <w:br/>
            </w:r>
            <w:r w:rsidR="00FE2373" w:rsidRPr="0004559D">
              <w:rPr>
                <w:rFonts w:hint="cs"/>
                <w:position w:val="2"/>
                <w:rtl/>
              </w:rPr>
              <w:t>والمنظم المضيف لاجتماع لجنة الدراسات 13 في</w:t>
            </w:r>
            <w:r w:rsidR="006602A4">
              <w:rPr>
                <w:rFonts w:hint="eastAsia"/>
                <w:position w:val="2"/>
                <w:rtl/>
              </w:rPr>
              <w:t> </w:t>
            </w:r>
            <w:r w:rsidR="00FE2373" w:rsidRPr="0004559D">
              <w:rPr>
                <w:rFonts w:hint="cs"/>
                <w:position w:val="2"/>
                <w:rtl/>
              </w:rPr>
              <w:t>كمبالا، أوغندا، في 2013</w:t>
            </w:r>
          </w:p>
        </w:tc>
        <w:tc>
          <w:tcPr>
            <w:tcW w:w="2402" w:type="dxa"/>
            <w:vAlign w:val="center"/>
          </w:tcPr>
          <w:p w14:paraId="13289B7B" w14:textId="5A408C80" w:rsidR="00E64105" w:rsidRPr="0004559D" w:rsidRDefault="00F0598B" w:rsidP="0004559D">
            <w:pPr>
              <w:spacing w:before="60" w:after="60" w:line="280" w:lineRule="exact"/>
              <w:jc w:val="center"/>
              <w:rPr>
                <w:position w:val="2"/>
              </w:rPr>
            </w:pPr>
            <w:r w:rsidRPr="0004559D">
              <w:rPr>
                <w:rFonts w:hint="cs"/>
                <w:position w:val="2"/>
                <w:rtl/>
              </w:rPr>
              <w:t>لجنة الاتصالات الأوغندية،</w:t>
            </w:r>
            <w:r w:rsidR="000D0AD7" w:rsidRPr="0004559D">
              <w:rPr>
                <w:rFonts w:hint="cs"/>
                <w:position w:val="2"/>
                <w:rtl/>
              </w:rPr>
              <w:t xml:space="preserve"> أوغندا</w:t>
            </w:r>
          </w:p>
        </w:tc>
      </w:tr>
      <w:tr w:rsidR="00483AAE" w:rsidRPr="0004559D" w14:paraId="0EA09E98" w14:textId="77777777" w:rsidTr="0004559D">
        <w:tc>
          <w:tcPr>
            <w:tcW w:w="3123" w:type="dxa"/>
            <w:vAlign w:val="center"/>
          </w:tcPr>
          <w:p w14:paraId="40C46C4A" w14:textId="40681BC9" w:rsidR="00483AAE" w:rsidRPr="0004559D" w:rsidRDefault="00F0598B" w:rsidP="0004559D">
            <w:pPr>
              <w:spacing w:before="60" w:after="60" w:line="280" w:lineRule="exact"/>
              <w:jc w:val="center"/>
              <w:rPr>
                <w:position w:val="2"/>
              </w:rPr>
            </w:pPr>
            <w:r w:rsidRPr="0004559D">
              <w:rPr>
                <w:rFonts w:hint="cs"/>
                <w:position w:val="2"/>
                <w:rtl/>
              </w:rPr>
              <w:t>السيد موريس حبيب غزال</w:t>
            </w:r>
          </w:p>
        </w:tc>
        <w:tc>
          <w:tcPr>
            <w:tcW w:w="4251" w:type="dxa"/>
            <w:vAlign w:val="center"/>
          </w:tcPr>
          <w:p w14:paraId="4A7B1F62" w14:textId="3AF5EF45" w:rsidR="00483AAE" w:rsidRPr="0004559D" w:rsidRDefault="004A6451" w:rsidP="0004559D">
            <w:pPr>
              <w:spacing w:before="60" w:after="60" w:line="280" w:lineRule="exact"/>
              <w:jc w:val="center"/>
              <w:rPr>
                <w:position w:val="2"/>
                <w:lang w:val="en-GB"/>
              </w:rPr>
            </w:pPr>
            <w:r w:rsidRPr="0004559D">
              <w:rPr>
                <w:rFonts w:hint="cs"/>
                <w:position w:val="2"/>
                <w:rtl/>
              </w:rPr>
              <w:t xml:space="preserve">نائب رئيس لجنة الدراسات الخاصة، </w:t>
            </w:r>
            <w:r w:rsidR="006602A4">
              <w:rPr>
                <w:position w:val="2"/>
                <w:rtl/>
              </w:rPr>
              <w:br/>
            </w:r>
            <w:r w:rsidRPr="0004559D">
              <w:rPr>
                <w:rFonts w:hint="cs"/>
                <w:position w:val="2"/>
                <w:rtl/>
              </w:rPr>
              <w:t xml:space="preserve">لجنة الدراسات 19، </w:t>
            </w:r>
            <w:r w:rsidR="006602A4">
              <w:rPr>
                <w:position w:val="2"/>
                <w:rtl/>
              </w:rPr>
              <w:br/>
            </w:r>
            <w:r w:rsidRPr="0004559D">
              <w:rPr>
                <w:rFonts w:hint="cs"/>
                <w:position w:val="2"/>
                <w:rtl/>
              </w:rPr>
              <w:t xml:space="preserve">ولجنة الدراسات 13، </w:t>
            </w:r>
            <w:r w:rsidR="006602A4">
              <w:rPr>
                <w:position w:val="2"/>
                <w:rtl/>
              </w:rPr>
              <w:br/>
            </w:r>
            <w:r w:rsidRPr="0004559D">
              <w:rPr>
                <w:rFonts w:hint="cs"/>
                <w:position w:val="2"/>
                <w:rtl/>
              </w:rPr>
              <w:t xml:space="preserve">ونائب رئيس فرقة العمل 2 للجنة الدراسات الخاصة، </w:t>
            </w:r>
            <w:r w:rsidR="006602A4">
              <w:rPr>
                <w:position w:val="2"/>
                <w:rtl/>
              </w:rPr>
              <w:br/>
            </w:r>
            <w:r w:rsidRPr="0004559D">
              <w:rPr>
                <w:rFonts w:hint="cs"/>
                <w:position w:val="2"/>
                <w:rtl/>
              </w:rPr>
              <w:t xml:space="preserve">والمقرر المعني بالمسألة 5 للجنة الدراسات الخاصة، </w:t>
            </w:r>
            <w:r w:rsidR="006602A4">
              <w:rPr>
                <w:position w:val="2"/>
                <w:rtl/>
              </w:rPr>
              <w:br/>
            </w:r>
            <w:r w:rsidRPr="0004559D">
              <w:rPr>
                <w:rFonts w:hint="cs"/>
                <w:position w:val="2"/>
                <w:rtl/>
              </w:rPr>
              <w:t xml:space="preserve">والمحرر الرئيسي في قطاعات الاتصالات الراديوية وتنمية الاتصالات وتقييس الاتصالات بشأن كتيب الاتصالات المتنقلة الدولية-2000، </w:t>
            </w:r>
            <w:r w:rsidR="006602A4">
              <w:rPr>
                <w:position w:val="2"/>
                <w:rtl/>
              </w:rPr>
              <w:br/>
            </w:r>
            <w:r w:rsidRPr="0004559D">
              <w:rPr>
                <w:rFonts w:hint="cs"/>
                <w:position w:val="2"/>
                <w:rtl/>
              </w:rPr>
              <w:t xml:space="preserve">والمقرر المعني بالمسألة </w:t>
            </w:r>
            <w:r w:rsidR="00E2286E" w:rsidRPr="0004559D">
              <w:rPr>
                <w:rFonts w:hint="cs"/>
                <w:position w:val="2"/>
                <w:rtl/>
              </w:rPr>
              <w:t xml:space="preserve">19/4، </w:t>
            </w:r>
            <w:r w:rsidR="006602A4">
              <w:rPr>
                <w:position w:val="2"/>
                <w:rtl/>
              </w:rPr>
              <w:br/>
            </w:r>
            <w:r w:rsidR="00E2286E" w:rsidRPr="0004559D">
              <w:rPr>
                <w:rFonts w:hint="cs"/>
                <w:position w:val="2"/>
                <w:rtl/>
              </w:rPr>
              <w:t xml:space="preserve">ونائب رئيس فرقة العمل 13/5، </w:t>
            </w:r>
            <w:r w:rsidR="0004559D" w:rsidRPr="0004559D">
              <w:rPr>
                <w:position w:val="2"/>
                <w:rtl/>
              </w:rPr>
              <w:br/>
            </w:r>
            <w:r w:rsidR="006602A4">
              <w:rPr>
                <w:rFonts w:hint="cs"/>
                <w:position w:val="2"/>
                <w:rtl/>
              </w:rPr>
              <w:t xml:space="preserve">ونائب رئيس فرقة العمل </w:t>
            </w:r>
            <w:r w:rsidR="006602A4">
              <w:rPr>
                <w:position w:val="2"/>
              </w:rPr>
              <w:t>3/13</w:t>
            </w:r>
            <w:r w:rsidR="009A64A0" w:rsidRPr="0004559D">
              <w:rPr>
                <w:rFonts w:hint="cs"/>
                <w:position w:val="2"/>
                <w:rtl/>
              </w:rPr>
              <w:t xml:space="preserve"> </w:t>
            </w:r>
            <w:r w:rsidR="006602A4">
              <w:rPr>
                <w:position w:val="2"/>
                <w:rtl/>
              </w:rPr>
              <w:br/>
            </w:r>
            <w:r w:rsidR="00E2286E" w:rsidRPr="0004559D">
              <w:rPr>
                <w:rFonts w:hint="cs"/>
                <w:position w:val="2"/>
                <w:rtl/>
              </w:rPr>
              <w:t xml:space="preserve">والمقرر المساعد للمسألة 13/16، </w:t>
            </w:r>
            <w:r w:rsidR="006602A4">
              <w:rPr>
                <w:position w:val="2"/>
                <w:rtl/>
              </w:rPr>
              <w:br/>
            </w:r>
            <w:r w:rsidR="00E2286E" w:rsidRPr="0004559D">
              <w:rPr>
                <w:rFonts w:hint="cs"/>
                <w:position w:val="2"/>
                <w:rtl/>
              </w:rPr>
              <w:t>وعضو في مجلس الاتحاد</w:t>
            </w:r>
          </w:p>
        </w:tc>
        <w:tc>
          <w:tcPr>
            <w:tcW w:w="2402" w:type="dxa"/>
            <w:vAlign w:val="center"/>
          </w:tcPr>
          <w:p w14:paraId="706FDDE5" w14:textId="62DA0662" w:rsidR="00483AAE" w:rsidRPr="0004559D" w:rsidRDefault="00E64105" w:rsidP="0004559D">
            <w:pPr>
              <w:spacing w:before="60" w:after="60" w:line="280" w:lineRule="exact"/>
              <w:jc w:val="center"/>
              <w:rPr>
                <w:position w:val="2"/>
              </w:rPr>
            </w:pPr>
            <w:r w:rsidRPr="0004559D">
              <w:rPr>
                <w:rFonts w:hint="cs"/>
                <w:position w:val="2"/>
                <w:rtl/>
              </w:rPr>
              <w:t>لبنان</w:t>
            </w:r>
          </w:p>
        </w:tc>
      </w:tr>
      <w:tr w:rsidR="00483AAE" w:rsidRPr="0004559D" w14:paraId="1D2C6B06" w14:textId="77777777" w:rsidTr="0004559D">
        <w:tc>
          <w:tcPr>
            <w:tcW w:w="3123" w:type="dxa"/>
            <w:vAlign w:val="center"/>
          </w:tcPr>
          <w:p w14:paraId="42F0DF32" w14:textId="4AAC79CA" w:rsidR="00483AAE" w:rsidRPr="0004559D" w:rsidRDefault="00F0598B" w:rsidP="0004559D">
            <w:pPr>
              <w:spacing w:before="60" w:after="60" w:line="280" w:lineRule="exact"/>
              <w:jc w:val="center"/>
              <w:rPr>
                <w:position w:val="2"/>
              </w:rPr>
            </w:pPr>
            <w:r w:rsidRPr="0004559D">
              <w:rPr>
                <w:rFonts w:hint="cs"/>
                <w:position w:val="2"/>
                <w:rtl/>
              </w:rPr>
              <w:t xml:space="preserve">السيد فيليب </w:t>
            </w:r>
            <w:proofErr w:type="spellStart"/>
            <w:r w:rsidRPr="0004559D">
              <w:rPr>
                <w:rFonts w:hint="cs"/>
                <w:position w:val="2"/>
                <w:rtl/>
              </w:rPr>
              <w:t>هافنز</w:t>
            </w:r>
            <w:proofErr w:type="spellEnd"/>
          </w:p>
        </w:tc>
        <w:tc>
          <w:tcPr>
            <w:tcW w:w="4251" w:type="dxa"/>
            <w:vAlign w:val="center"/>
          </w:tcPr>
          <w:p w14:paraId="2DAF60ED" w14:textId="2D2F7A6F" w:rsidR="00483AAE" w:rsidRPr="0004559D" w:rsidRDefault="00E2286E" w:rsidP="0004559D">
            <w:pPr>
              <w:spacing w:before="60" w:after="60" w:line="280" w:lineRule="exact"/>
              <w:jc w:val="center"/>
              <w:rPr>
                <w:position w:val="2"/>
              </w:rPr>
            </w:pPr>
            <w:r w:rsidRPr="0004559D">
              <w:rPr>
                <w:rFonts w:hint="cs"/>
                <w:position w:val="2"/>
                <w:rtl/>
              </w:rPr>
              <w:t xml:space="preserve">رئيس فرقة العمل 5/1، </w:t>
            </w:r>
            <w:r w:rsidR="003202DB">
              <w:rPr>
                <w:position w:val="2"/>
                <w:rtl/>
              </w:rPr>
              <w:br/>
            </w:r>
            <w:r w:rsidRPr="0004559D">
              <w:rPr>
                <w:rFonts w:hint="cs"/>
                <w:position w:val="2"/>
                <w:rtl/>
              </w:rPr>
              <w:t>والمقرر المشارك المعني بالمسألة 5/2</w:t>
            </w:r>
          </w:p>
        </w:tc>
        <w:tc>
          <w:tcPr>
            <w:tcW w:w="2402" w:type="dxa"/>
            <w:vAlign w:val="center"/>
          </w:tcPr>
          <w:p w14:paraId="3C261CD2" w14:textId="5F428FB6" w:rsidR="00483AAE" w:rsidRPr="0004559D" w:rsidRDefault="00401F71" w:rsidP="0004559D">
            <w:pPr>
              <w:spacing w:before="60" w:after="60" w:line="280" w:lineRule="exact"/>
              <w:jc w:val="center"/>
              <w:rPr>
                <w:position w:val="2"/>
              </w:rPr>
            </w:pPr>
            <w:r w:rsidRPr="0004559D">
              <w:rPr>
                <w:rFonts w:hint="cs"/>
                <w:position w:val="2"/>
                <w:rtl/>
              </w:rPr>
              <w:t>الولايات المتحدة</w:t>
            </w:r>
          </w:p>
        </w:tc>
      </w:tr>
      <w:tr w:rsidR="00483AAE" w:rsidRPr="0004559D" w14:paraId="2AD0079F" w14:textId="77777777" w:rsidTr="0004559D">
        <w:tc>
          <w:tcPr>
            <w:tcW w:w="3123" w:type="dxa"/>
            <w:vAlign w:val="center"/>
          </w:tcPr>
          <w:p w14:paraId="4C128AA3" w14:textId="7D641B19" w:rsidR="00483AAE" w:rsidRPr="0004559D" w:rsidRDefault="00F0598B" w:rsidP="003202DB">
            <w:pPr>
              <w:spacing w:before="60" w:after="60" w:line="280" w:lineRule="exact"/>
              <w:jc w:val="center"/>
              <w:rPr>
                <w:position w:val="2"/>
              </w:rPr>
            </w:pPr>
            <w:r w:rsidRPr="0004559D">
              <w:rPr>
                <w:rFonts w:hint="cs"/>
                <w:position w:val="2"/>
                <w:rtl/>
              </w:rPr>
              <w:t>السيد جون ماكدونالد</w:t>
            </w:r>
          </w:p>
        </w:tc>
        <w:tc>
          <w:tcPr>
            <w:tcW w:w="4251" w:type="dxa"/>
            <w:vAlign w:val="center"/>
          </w:tcPr>
          <w:p w14:paraId="7E5D77A9" w14:textId="72D971DA" w:rsidR="00483AAE" w:rsidRPr="0004559D" w:rsidRDefault="00E2286E" w:rsidP="003202DB">
            <w:pPr>
              <w:spacing w:before="60" w:after="60" w:line="280" w:lineRule="exact"/>
              <w:jc w:val="center"/>
              <w:rPr>
                <w:position w:val="2"/>
              </w:rPr>
            </w:pPr>
            <w:r w:rsidRPr="0004559D">
              <w:rPr>
                <w:rFonts w:hint="cs"/>
                <w:position w:val="2"/>
                <w:rtl/>
              </w:rPr>
              <w:t>لجنة الدراسات 15</w:t>
            </w:r>
          </w:p>
        </w:tc>
        <w:tc>
          <w:tcPr>
            <w:tcW w:w="2402" w:type="dxa"/>
            <w:vAlign w:val="center"/>
          </w:tcPr>
          <w:p w14:paraId="62C4968A" w14:textId="5CB665CC" w:rsidR="00483AAE" w:rsidRPr="0004559D" w:rsidRDefault="00401F71" w:rsidP="003202DB">
            <w:pPr>
              <w:spacing w:before="60" w:after="60" w:line="280" w:lineRule="exact"/>
              <w:jc w:val="center"/>
              <w:rPr>
                <w:position w:val="2"/>
              </w:rPr>
            </w:pPr>
            <w:r w:rsidRPr="0004559D">
              <w:rPr>
                <w:rFonts w:hint="cs"/>
                <w:position w:val="2"/>
                <w:rtl/>
              </w:rPr>
              <w:t>المملكة المتحدة</w:t>
            </w:r>
          </w:p>
        </w:tc>
      </w:tr>
      <w:tr w:rsidR="00E2286E" w:rsidRPr="0004559D" w14:paraId="6C02E019" w14:textId="77777777" w:rsidTr="0004559D">
        <w:tc>
          <w:tcPr>
            <w:tcW w:w="3123" w:type="dxa"/>
            <w:vAlign w:val="center"/>
          </w:tcPr>
          <w:p w14:paraId="09C1304A" w14:textId="054A9AF7" w:rsidR="00E2286E" w:rsidRPr="0004559D" w:rsidRDefault="00E2286E" w:rsidP="003202DB">
            <w:pPr>
              <w:spacing w:before="60" w:after="60" w:line="280" w:lineRule="exact"/>
              <w:jc w:val="center"/>
              <w:rPr>
                <w:position w:val="2"/>
              </w:rPr>
            </w:pPr>
            <w:r w:rsidRPr="0004559D">
              <w:rPr>
                <w:rFonts w:hint="cs"/>
                <w:position w:val="2"/>
                <w:rtl/>
              </w:rPr>
              <w:t xml:space="preserve">السيد كنت </w:t>
            </w:r>
            <w:proofErr w:type="spellStart"/>
            <w:r w:rsidRPr="0004559D">
              <w:rPr>
                <w:rFonts w:hint="cs"/>
                <w:position w:val="2"/>
                <w:rtl/>
              </w:rPr>
              <w:t>ماكامون</w:t>
            </w:r>
            <w:proofErr w:type="spellEnd"/>
          </w:p>
        </w:tc>
        <w:tc>
          <w:tcPr>
            <w:tcW w:w="4251" w:type="dxa"/>
            <w:vAlign w:val="center"/>
          </w:tcPr>
          <w:p w14:paraId="53662BF9" w14:textId="2A7C6DF3" w:rsidR="00E2286E" w:rsidRPr="0004559D" w:rsidRDefault="00E2286E" w:rsidP="003202DB">
            <w:pPr>
              <w:spacing w:before="60" w:after="60" w:line="280" w:lineRule="exact"/>
              <w:jc w:val="center"/>
              <w:rPr>
                <w:position w:val="2"/>
              </w:rPr>
            </w:pPr>
            <w:r w:rsidRPr="0004559D">
              <w:rPr>
                <w:rFonts w:hint="cs"/>
                <w:position w:val="2"/>
                <w:rtl/>
              </w:rPr>
              <w:t>لجنة الدراسات 15</w:t>
            </w:r>
          </w:p>
        </w:tc>
        <w:tc>
          <w:tcPr>
            <w:tcW w:w="2402" w:type="dxa"/>
            <w:vAlign w:val="center"/>
          </w:tcPr>
          <w:p w14:paraId="11B1C5ED" w14:textId="343D19D2" w:rsidR="00E2286E" w:rsidRPr="0004559D" w:rsidRDefault="00E2286E" w:rsidP="003202DB">
            <w:pPr>
              <w:spacing w:before="60" w:after="60" w:line="280" w:lineRule="exact"/>
              <w:jc w:val="center"/>
              <w:rPr>
                <w:position w:val="2"/>
              </w:rPr>
            </w:pPr>
            <w:r w:rsidRPr="0004559D">
              <w:rPr>
                <w:rFonts w:hint="cs"/>
                <w:position w:val="2"/>
                <w:rtl/>
              </w:rPr>
              <w:t>الولايات المتحدة</w:t>
            </w:r>
          </w:p>
        </w:tc>
      </w:tr>
      <w:tr w:rsidR="00E2286E" w:rsidRPr="0004559D" w14:paraId="32755DBA" w14:textId="77777777" w:rsidTr="0004559D">
        <w:tc>
          <w:tcPr>
            <w:tcW w:w="3123" w:type="dxa"/>
            <w:vAlign w:val="center"/>
          </w:tcPr>
          <w:p w14:paraId="455C1877" w14:textId="1315B9BB" w:rsidR="00E2286E" w:rsidRPr="0004559D" w:rsidRDefault="00E2286E" w:rsidP="003202DB">
            <w:pPr>
              <w:spacing w:before="60" w:after="60" w:line="280" w:lineRule="exact"/>
              <w:jc w:val="center"/>
              <w:rPr>
                <w:position w:val="2"/>
              </w:rPr>
            </w:pPr>
            <w:r w:rsidRPr="0004559D">
              <w:rPr>
                <w:rFonts w:hint="cs"/>
                <w:position w:val="2"/>
                <w:rtl/>
              </w:rPr>
              <w:t xml:space="preserve">السيد مختار </w:t>
            </w:r>
            <w:proofErr w:type="spellStart"/>
            <w:r w:rsidRPr="0004559D">
              <w:rPr>
                <w:rFonts w:hint="cs"/>
                <w:position w:val="2"/>
                <w:rtl/>
              </w:rPr>
              <w:t>مناكري</w:t>
            </w:r>
            <w:proofErr w:type="spellEnd"/>
          </w:p>
        </w:tc>
        <w:tc>
          <w:tcPr>
            <w:tcW w:w="4251" w:type="dxa"/>
            <w:vAlign w:val="center"/>
          </w:tcPr>
          <w:p w14:paraId="792370F5" w14:textId="1178B3F1" w:rsidR="00E2286E" w:rsidRPr="0004559D" w:rsidRDefault="00E2286E" w:rsidP="003202DB">
            <w:pPr>
              <w:spacing w:before="60" w:after="60" w:line="280" w:lineRule="exact"/>
              <w:jc w:val="center"/>
              <w:rPr>
                <w:position w:val="2"/>
              </w:rPr>
            </w:pPr>
            <w:r w:rsidRPr="0004559D">
              <w:rPr>
                <w:rFonts w:hint="cs"/>
                <w:position w:val="2"/>
                <w:rtl/>
              </w:rPr>
              <w:t xml:space="preserve">رئيس الجمعية العالمية لتقييس الاتصالات </w:t>
            </w:r>
            <w:r w:rsidR="003202DB">
              <w:rPr>
                <w:position w:val="2"/>
                <w:rtl/>
              </w:rPr>
              <w:br/>
            </w:r>
            <w:r w:rsidRPr="0004559D">
              <w:rPr>
                <w:rFonts w:hint="cs"/>
                <w:position w:val="2"/>
                <w:rtl/>
              </w:rPr>
              <w:t>لعام 2016</w:t>
            </w:r>
          </w:p>
        </w:tc>
        <w:tc>
          <w:tcPr>
            <w:tcW w:w="2402" w:type="dxa"/>
            <w:vAlign w:val="center"/>
          </w:tcPr>
          <w:p w14:paraId="5FB15E23" w14:textId="55BD3DCA" w:rsidR="00E2286E" w:rsidRPr="0004559D" w:rsidRDefault="00E2286E" w:rsidP="003202DB">
            <w:pPr>
              <w:spacing w:before="60" w:after="60" w:line="280" w:lineRule="exact"/>
              <w:jc w:val="center"/>
              <w:rPr>
                <w:position w:val="2"/>
              </w:rPr>
            </w:pPr>
            <w:r w:rsidRPr="0004559D">
              <w:rPr>
                <w:rFonts w:hint="cs"/>
                <w:position w:val="2"/>
                <w:rtl/>
              </w:rPr>
              <w:t>تونس</w:t>
            </w:r>
          </w:p>
        </w:tc>
      </w:tr>
      <w:tr w:rsidR="00E2286E" w:rsidRPr="0004559D" w14:paraId="2C557C22" w14:textId="77777777" w:rsidTr="0004559D">
        <w:tc>
          <w:tcPr>
            <w:tcW w:w="3123" w:type="dxa"/>
            <w:vAlign w:val="center"/>
          </w:tcPr>
          <w:p w14:paraId="5B996975" w14:textId="4BD75C50" w:rsidR="00E2286E" w:rsidRPr="0004559D" w:rsidRDefault="00E2286E" w:rsidP="0004559D">
            <w:pPr>
              <w:spacing w:before="60" w:after="60" w:line="280" w:lineRule="exact"/>
              <w:jc w:val="center"/>
              <w:rPr>
                <w:position w:val="2"/>
              </w:rPr>
            </w:pPr>
            <w:r w:rsidRPr="0004559D">
              <w:rPr>
                <w:rFonts w:hint="cs"/>
                <w:position w:val="2"/>
                <w:rtl/>
              </w:rPr>
              <w:t xml:space="preserve">السيد آلان </w:t>
            </w:r>
            <w:proofErr w:type="spellStart"/>
            <w:r w:rsidRPr="0004559D">
              <w:rPr>
                <w:rFonts w:hint="cs"/>
                <w:position w:val="2"/>
                <w:rtl/>
              </w:rPr>
              <w:t>شاربلي</w:t>
            </w:r>
            <w:proofErr w:type="spellEnd"/>
          </w:p>
        </w:tc>
        <w:tc>
          <w:tcPr>
            <w:tcW w:w="4251" w:type="dxa"/>
            <w:vAlign w:val="center"/>
          </w:tcPr>
          <w:p w14:paraId="276F92E2" w14:textId="5F467109" w:rsidR="00E2286E" w:rsidRPr="0004559D" w:rsidRDefault="00E2286E" w:rsidP="0004559D">
            <w:pPr>
              <w:spacing w:before="60" w:after="60" w:line="280" w:lineRule="exact"/>
              <w:jc w:val="center"/>
              <w:rPr>
                <w:position w:val="2"/>
                <w:lang w:val="en-GB"/>
              </w:rPr>
            </w:pPr>
            <w:r w:rsidRPr="0004559D">
              <w:rPr>
                <w:rFonts w:hint="cs"/>
                <w:position w:val="2"/>
                <w:rtl/>
              </w:rPr>
              <w:t>المقرر المعني بالمسألة 12/7، ومندوب في لجنة الدراسات 16 في فترات الدراسة السابقة</w:t>
            </w:r>
          </w:p>
        </w:tc>
        <w:tc>
          <w:tcPr>
            <w:tcW w:w="2402" w:type="dxa"/>
            <w:vAlign w:val="center"/>
          </w:tcPr>
          <w:p w14:paraId="7E62B8B9" w14:textId="795AE8E8" w:rsidR="00E2286E" w:rsidRPr="0004559D" w:rsidRDefault="003C46E9" w:rsidP="0004559D">
            <w:pPr>
              <w:spacing w:before="60" w:after="60" w:line="280" w:lineRule="exact"/>
              <w:jc w:val="center"/>
              <w:rPr>
                <w:position w:val="2"/>
              </w:rPr>
            </w:pPr>
            <w:r w:rsidRPr="0004559D">
              <w:rPr>
                <w:rFonts w:hint="cs"/>
                <w:position w:val="2"/>
                <w:rtl/>
              </w:rPr>
              <w:t xml:space="preserve">شركة </w:t>
            </w:r>
            <w:proofErr w:type="spellStart"/>
            <w:r w:rsidRPr="0004559D">
              <w:rPr>
                <w:position w:val="2"/>
              </w:rPr>
              <w:t>Dynastat</w:t>
            </w:r>
            <w:proofErr w:type="spellEnd"/>
            <w:r w:rsidR="00E2286E" w:rsidRPr="0004559D">
              <w:rPr>
                <w:rFonts w:hint="cs"/>
                <w:position w:val="2"/>
                <w:rtl/>
              </w:rPr>
              <w:t xml:space="preserve">، </w:t>
            </w:r>
            <w:r w:rsidR="0004559D">
              <w:rPr>
                <w:position w:val="2"/>
                <w:rtl/>
              </w:rPr>
              <w:br/>
            </w:r>
            <w:r w:rsidR="00E2286E" w:rsidRPr="0004559D">
              <w:rPr>
                <w:rFonts w:hint="cs"/>
                <w:position w:val="2"/>
                <w:rtl/>
              </w:rPr>
              <w:t>الولايات المتحدة</w:t>
            </w:r>
          </w:p>
        </w:tc>
      </w:tr>
      <w:tr w:rsidR="00E2286E" w:rsidRPr="0004559D" w14:paraId="222EA7D5" w14:textId="77777777" w:rsidTr="0004559D">
        <w:tc>
          <w:tcPr>
            <w:tcW w:w="3123" w:type="dxa"/>
            <w:vAlign w:val="center"/>
          </w:tcPr>
          <w:p w14:paraId="6687DF9E" w14:textId="67A6D5EE" w:rsidR="00E2286E" w:rsidRPr="0004559D" w:rsidRDefault="00E2286E" w:rsidP="0004559D">
            <w:pPr>
              <w:spacing w:before="60" w:after="60" w:line="280" w:lineRule="exact"/>
              <w:jc w:val="center"/>
              <w:rPr>
                <w:position w:val="2"/>
              </w:rPr>
            </w:pPr>
            <w:r w:rsidRPr="0004559D">
              <w:rPr>
                <w:rFonts w:hint="cs"/>
                <w:position w:val="2"/>
                <w:rtl/>
              </w:rPr>
              <w:t xml:space="preserve">السيد </w:t>
            </w:r>
            <w:proofErr w:type="spellStart"/>
            <w:r w:rsidRPr="0004559D">
              <w:rPr>
                <w:rFonts w:hint="cs"/>
                <w:position w:val="2"/>
                <w:rtl/>
              </w:rPr>
              <w:t>إسنور</w:t>
            </w:r>
            <w:proofErr w:type="spellEnd"/>
            <w:r w:rsidRPr="0004559D">
              <w:rPr>
                <w:rFonts w:hint="cs"/>
                <w:position w:val="2"/>
                <w:rtl/>
              </w:rPr>
              <w:t xml:space="preserve"> </w:t>
            </w:r>
            <w:proofErr w:type="spellStart"/>
            <w:r w:rsidRPr="0004559D">
              <w:rPr>
                <w:rFonts w:hint="cs"/>
                <w:position w:val="2"/>
                <w:rtl/>
              </w:rPr>
              <w:t>ويداريانتو</w:t>
            </w:r>
            <w:proofErr w:type="spellEnd"/>
          </w:p>
        </w:tc>
        <w:tc>
          <w:tcPr>
            <w:tcW w:w="4251" w:type="dxa"/>
            <w:vAlign w:val="center"/>
          </w:tcPr>
          <w:p w14:paraId="059AA43E" w14:textId="47B265FC" w:rsidR="00E2286E" w:rsidRPr="0004559D" w:rsidRDefault="00E2286E" w:rsidP="0004559D">
            <w:pPr>
              <w:spacing w:before="60" w:after="60" w:line="280" w:lineRule="exact"/>
              <w:jc w:val="center"/>
              <w:rPr>
                <w:position w:val="2"/>
              </w:rPr>
            </w:pPr>
            <w:r w:rsidRPr="0004559D">
              <w:rPr>
                <w:rFonts w:hint="cs"/>
                <w:position w:val="2"/>
                <w:rtl/>
              </w:rPr>
              <w:t>لجنة الدراسات 12</w:t>
            </w:r>
          </w:p>
        </w:tc>
        <w:tc>
          <w:tcPr>
            <w:tcW w:w="2402" w:type="dxa"/>
            <w:vAlign w:val="center"/>
          </w:tcPr>
          <w:p w14:paraId="189B8AF5" w14:textId="0578FDDE" w:rsidR="00E2286E" w:rsidRPr="0004559D" w:rsidRDefault="00E2286E" w:rsidP="0004559D">
            <w:pPr>
              <w:spacing w:before="60" w:after="60" w:line="280" w:lineRule="exact"/>
              <w:jc w:val="center"/>
              <w:rPr>
                <w:position w:val="2"/>
              </w:rPr>
            </w:pPr>
            <w:r w:rsidRPr="0004559D">
              <w:rPr>
                <w:position w:val="2"/>
                <w:rtl/>
              </w:rPr>
              <w:t>إندونيسيا</w:t>
            </w:r>
          </w:p>
        </w:tc>
      </w:tr>
    </w:tbl>
    <w:p w14:paraId="7E1AEF0A" w14:textId="77777777" w:rsidR="00AA6EF1" w:rsidRDefault="00AA6EF1" w:rsidP="00AA6EF1">
      <w:pPr>
        <w:spacing w:before="600"/>
        <w:jc w:val="center"/>
        <w:rPr>
          <w:rFonts w:hint="cs"/>
          <w:rtl/>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9A49" w14:textId="77777777" w:rsidR="007634B1" w:rsidRDefault="007634B1" w:rsidP="002919E1">
      <w:r>
        <w:separator/>
      </w:r>
    </w:p>
    <w:p w14:paraId="1CB8A9A1" w14:textId="77777777" w:rsidR="007634B1" w:rsidRDefault="007634B1" w:rsidP="002919E1"/>
    <w:p w14:paraId="7350476C" w14:textId="77777777" w:rsidR="007634B1" w:rsidRDefault="007634B1" w:rsidP="002919E1"/>
    <w:p w14:paraId="69D0F471" w14:textId="77777777" w:rsidR="007634B1" w:rsidRDefault="007634B1"/>
  </w:endnote>
  <w:endnote w:type="continuationSeparator" w:id="0">
    <w:p w14:paraId="475FA76E" w14:textId="77777777" w:rsidR="007634B1" w:rsidRDefault="007634B1" w:rsidP="002919E1">
      <w:r>
        <w:continuationSeparator/>
      </w:r>
    </w:p>
    <w:p w14:paraId="3BA6F975" w14:textId="77777777" w:rsidR="007634B1" w:rsidRDefault="007634B1" w:rsidP="002919E1"/>
    <w:p w14:paraId="0FBCD6D2" w14:textId="77777777" w:rsidR="007634B1" w:rsidRDefault="007634B1" w:rsidP="002919E1"/>
    <w:p w14:paraId="5A89FD8B" w14:textId="77777777" w:rsidR="007634B1" w:rsidRDefault="00763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6B48" w14:textId="18F48329"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F1801">
      <w:rPr>
        <w:noProof/>
        <w:sz w:val="16"/>
        <w:szCs w:val="16"/>
        <w:lang w:val="fr-FR"/>
      </w:rPr>
      <w:t>P:\ARA\ITU-T\CONF-T\WTSA20\000\041A.docx</w:t>
    </w:r>
    <w:r w:rsidRPr="00FC7FD8">
      <w:rPr>
        <w:sz w:val="16"/>
        <w:szCs w:val="16"/>
      </w:rPr>
      <w:fldChar w:fldCharType="end"/>
    </w:r>
    <w:proofErr w:type="gramStart"/>
    <w:r w:rsidRPr="003B6403">
      <w:rPr>
        <w:sz w:val="16"/>
        <w:szCs w:val="16"/>
        <w:lang w:val="fr-CH"/>
      </w:rPr>
      <w:t xml:space="preserve">  </w:t>
    </w:r>
    <w:r w:rsidRPr="00FC7FD8">
      <w:rPr>
        <w:sz w:val="16"/>
        <w:szCs w:val="16"/>
        <w:lang w:val="fr-FR"/>
      </w:rPr>
      <w:t xml:space="preserve"> (</w:t>
    </w:r>
    <w:proofErr w:type="gramEnd"/>
    <w:r w:rsidR="00894FD7" w:rsidRPr="00894FD7">
      <w:rPr>
        <w:sz w:val="16"/>
        <w:szCs w:val="16"/>
        <w:lang w:val="fr-FR"/>
      </w:rPr>
      <w:t>497952</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5D36" w14:textId="6F1AC885"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6F1801">
      <w:rPr>
        <w:noProof/>
        <w:lang w:val="fr-FR"/>
      </w:rPr>
      <w:t>P:\ARA\ITU-T\CONF-T\WTSA20\000\041A.docx</w:t>
    </w:r>
    <w:r w:rsidRPr="00EA7D73">
      <w:rPr>
        <w:lang w:val="en-GB"/>
      </w:rPr>
      <w:fldChar w:fldCharType="end"/>
    </w:r>
    <w:proofErr w:type="gramStart"/>
    <w:r w:rsidRPr="00FC3185">
      <w:rPr>
        <w:lang w:val="fr-CH"/>
      </w:rPr>
      <w:t xml:space="preserve">  </w:t>
    </w:r>
    <w:r w:rsidRPr="00EA7D73">
      <w:rPr>
        <w:lang w:val="fr-FR"/>
      </w:rPr>
      <w:t xml:space="preserve"> (</w:t>
    </w:r>
    <w:proofErr w:type="gramEnd"/>
    <w:r w:rsidR="00AD21DF" w:rsidRPr="00AD21DF">
      <w:rPr>
        <w:rtl/>
        <w:lang w:val="fr-FR"/>
      </w:rPr>
      <w:t>497952</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AD38" w14:textId="77777777" w:rsidR="007634B1" w:rsidRDefault="007634B1" w:rsidP="002919E1">
      <w:r>
        <w:t>___________________</w:t>
      </w:r>
    </w:p>
  </w:footnote>
  <w:footnote w:type="continuationSeparator" w:id="0">
    <w:p w14:paraId="6EEB992B" w14:textId="77777777" w:rsidR="007634B1" w:rsidRDefault="007634B1" w:rsidP="002919E1">
      <w:r>
        <w:continuationSeparator/>
      </w:r>
    </w:p>
    <w:p w14:paraId="5F5FE6FA" w14:textId="77777777" w:rsidR="007634B1" w:rsidRDefault="007634B1" w:rsidP="002919E1"/>
    <w:p w14:paraId="7D2CF56F" w14:textId="77777777" w:rsidR="007634B1" w:rsidRDefault="007634B1" w:rsidP="002919E1"/>
    <w:p w14:paraId="40D0A3C0" w14:textId="77777777" w:rsidR="007634B1" w:rsidRDefault="00763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6903" w14:textId="77777777" w:rsidR="00281F5F" w:rsidRDefault="00281F5F" w:rsidP="002919E1"/>
  <w:p w14:paraId="118B7F7C" w14:textId="77777777" w:rsidR="00281F5F" w:rsidRDefault="00281F5F" w:rsidP="002919E1"/>
  <w:p w14:paraId="2FA675B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2838" w14:textId="763EE9C7" w:rsidR="00281F5F" w:rsidRPr="00AD538E" w:rsidRDefault="00281F5F" w:rsidP="003202DB">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3202DB" w:rsidRPr="00CD4F98">
      <w:rPr>
        <w:rFonts w:hint="cs"/>
        <w:sz w:val="20"/>
        <w:szCs w:val="20"/>
        <w:rtl/>
      </w:rPr>
      <w:t>الوثيقة</w:t>
    </w:r>
    <w:r w:rsidR="003202DB">
      <w:rPr>
        <w:rFonts w:hint="cs"/>
        <w:sz w:val="20"/>
        <w:szCs w:val="20"/>
        <w:rtl/>
      </w:rPr>
      <w:t xml:space="preserve"> </w:t>
    </w:r>
    <w:r w:rsidR="00AB0B67">
      <w:rPr>
        <w:rStyle w:val="PageNumber"/>
      </w:rPr>
      <w:t>41</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DAC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D0B7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3C"/>
    <w:rsid w:val="00011021"/>
    <w:rsid w:val="000114EC"/>
    <w:rsid w:val="00011F8C"/>
    <w:rsid w:val="00022B74"/>
    <w:rsid w:val="0002327C"/>
    <w:rsid w:val="00030BE4"/>
    <w:rsid w:val="00034B65"/>
    <w:rsid w:val="00040C94"/>
    <w:rsid w:val="000425FC"/>
    <w:rsid w:val="00044D43"/>
    <w:rsid w:val="0004559D"/>
    <w:rsid w:val="00051907"/>
    <w:rsid w:val="00057C3C"/>
    <w:rsid w:val="00075A3F"/>
    <w:rsid w:val="00087744"/>
    <w:rsid w:val="000A1B16"/>
    <w:rsid w:val="000B3896"/>
    <w:rsid w:val="000B5404"/>
    <w:rsid w:val="000D0AD7"/>
    <w:rsid w:val="000D1708"/>
    <w:rsid w:val="000E2AFC"/>
    <w:rsid w:val="000E6D30"/>
    <w:rsid w:val="000F05F5"/>
    <w:rsid w:val="000F518F"/>
    <w:rsid w:val="0010081C"/>
    <w:rsid w:val="001013E3"/>
    <w:rsid w:val="0010363F"/>
    <w:rsid w:val="00123AA6"/>
    <w:rsid w:val="0012545F"/>
    <w:rsid w:val="00136B82"/>
    <w:rsid w:val="00141F37"/>
    <w:rsid w:val="001464F2"/>
    <w:rsid w:val="00167364"/>
    <w:rsid w:val="001868D5"/>
    <w:rsid w:val="001903B2"/>
    <w:rsid w:val="001A56FE"/>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B561C"/>
    <w:rsid w:val="002D5F64"/>
    <w:rsid w:val="002D6BB4"/>
    <w:rsid w:val="002D6FBF"/>
    <w:rsid w:val="002E48BF"/>
    <w:rsid w:val="002E61C2"/>
    <w:rsid w:val="002F3E46"/>
    <w:rsid w:val="00311E3F"/>
    <w:rsid w:val="00314B1E"/>
    <w:rsid w:val="003202DB"/>
    <w:rsid w:val="0033737F"/>
    <w:rsid w:val="00353652"/>
    <w:rsid w:val="003569E1"/>
    <w:rsid w:val="003815E2"/>
    <w:rsid w:val="00381FAD"/>
    <w:rsid w:val="00382A66"/>
    <w:rsid w:val="00384AE2"/>
    <w:rsid w:val="003923B1"/>
    <w:rsid w:val="003965FE"/>
    <w:rsid w:val="00397C17"/>
    <w:rsid w:val="003B27AD"/>
    <w:rsid w:val="003B4F23"/>
    <w:rsid w:val="003B6403"/>
    <w:rsid w:val="003C12F6"/>
    <w:rsid w:val="003C3A13"/>
    <w:rsid w:val="003C46E9"/>
    <w:rsid w:val="003E02EF"/>
    <w:rsid w:val="003E1D90"/>
    <w:rsid w:val="00400CD4"/>
    <w:rsid w:val="00401F71"/>
    <w:rsid w:val="004147B9"/>
    <w:rsid w:val="00422C04"/>
    <w:rsid w:val="00423A40"/>
    <w:rsid w:val="00426144"/>
    <w:rsid w:val="00453A3C"/>
    <w:rsid w:val="004636E2"/>
    <w:rsid w:val="00470CBD"/>
    <w:rsid w:val="0047407D"/>
    <w:rsid w:val="00483AAE"/>
    <w:rsid w:val="00486B2B"/>
    <w:rsid w:val="004909DD"/>
    <w:rsid w:val="004A05E6"/>
    <w:rsid w:val="004A6230"/>
    <w:rsid w:val="004A6451"/>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B1F2C"/>
    <w:rsid w:val="005C29C8"/>
    <w:rsid w:val="005C3880"/>
    <w:rsid w:val="005C5D25"/>
    <w:rsid w:val="005D2606"/>
    <w:rsid w:val="005D6D48"/>
    <w:rsid w:val="005D72A4"/>
    <w:rsid w:val="005F05CC"/>
    <w:rsid w:val="005F65DE"/>
    <w:rsid w:val="00613492"/>
    <w:rsid w:val="00630905"/>
    <w:rsid w:val="006315B5"/>
    <w:rsid w:val="00653585"/>
    <w:rsid w:val="0065562F"/>
    <w:rsid w:val="006602A4"/>
    <w:rsid w:val="006627C3"/>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1801"/>
    <w:rsid w:val="006F70BF"/>
    <w:rsid w:val="00716B1D"/>
    <w:rsid w:val="007248EC"/>
    <w:rsid w:val="007263B4"/>
    <w:rsid w:val="00726744"/>
    <w:rsid w:val="00731150"/>
    <w:rsid w:val="00734E41"/>
    <w:rsid w:val="00736DCC"/>
    <w:rsid w:val="00741855"/>
    <w:rsid w:val="00742B73"/>
    <w:rsid w:val="00751251"/>
    <w:rsid w:val="007610E7"/>
    <w:rsid w:val="007634B1"/>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94FD7"/>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A64A0"/>
    <w:rsid w:val="009B453B"/>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0B67"/>
    <w:rsid w:val="00AB2A33"/>
    <w:rsid w:val="00AC1275"/>
    <w:rsid w:val="00AC7395"/>
    <w:rsid w:val="00AD162B"/>
    <w:rsid w:val="00AD21DF"/>
    <w:rsid w:val="00AD538E"/>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43E2"/>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4F98"/>
    <w:rsid w:val="00CE0E68"/>
    <w:rsid w:val="00CE5BA4"/>
    <w:rsid w:val="00D25120"/>
    <w:rsid w:val="00D419CB"/>
    <w:rsid w:val="00D44350"/>
    <w:rsid w:val="00D44E3F"/>
    <w:rsid w:val="00D51BB8"/>
    <w:rsid w:val="00D525F5"/>
    <w:rsid w:val="00D535D0"/>
    <w:rsid w:val="00D577D8"/>
    <w:rsid w:val="00D62C78"/>
    <w:rsid w:val="00D649E1"/>
    <w:rsid w:val="00D81703"/>
    <w:rsid w:val="00D82929"/>
    <w:rsid w:val="00D84214"/>
    <w:rsid w:val="00D943E5"/>
    <w:rsid w:val="00DA1AE0"/>
    <w:rsid w:val="00DC29DD"/>
    <w:rsid w:val="00DC7C0E"/>
    <w:rsid w:val="00DE1E82"/>
    <w:rsid w:val="00DE7387"/>
    <w:rsid w:val="00DF2A6A"/>
    <w:rsid w:val="00DF3B72"/>
    <w:rsid w:val="00E10821"/>
    <w:rsid w:val="00E2286E"/>
    <w:rsid w:val="00E2489D"/>
    <w:rsid w:val="00E26520"/>
    <w:rsid w:val="00E343A3"/>
    <w:rsid w:val="00E51BFA"/>
    <w:rsid w:val="00E621A3"/>
    <w:rsid w:val="00E64105"/>
    <w:rsid w:val="00E833BC"/>
    <w:rsid w:val="00E84BAF"/>
    <w:rsid w:val="00E8580E"/>
    <w:rsid w:val="00E97E21"/>
    <w:rsid w:val="00EA1B76"/>
    <w:rsid w:val="00EA77D7"/>
    <w:rsid w:val="00EC09B9"/>
    <w:rsid w:val="00ED048C"/>
    <w:rsid w:val="00ED7BF1"/>
    <w:rsid w:val="00EE60E9"/>
    <w:rsid w:val="00EF38AF"/>
    <w:rsid w:val="00F00143"/>
    <w:rsid w:val="00F055F8"/>
    <w:rsid w:val="00F0598B"/>
    <w:rsid w:val="00F10CB4"/>
    <w:rsid w:val="00F11B3D"/>
    <w:rsid w:val="00F146AC"/>
    <w:rsid w:val="00F14763"/>
    <w:rsid w:val="00F16212"/>
    <w:rsid w:val="00F16450"/>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3185"/>
    <w:rsid w:val="00FC7FD8"/>
    <w:rsid w:val="00FD0594"/>
    <w:rsid w:val="00FE237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3228B"/>
  <w15:docId w15:val="{57DD74D5-CC82-4217-8287-BADD0C9E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3B640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lel.jamoussi@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3.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Aly, Abdalla</dc:creator>
  <cp:keywords>DPM_v2019.11.13.1_test</cp:keywords>
  <cp:lastModifiedBy>Arabic</cp:lastModifiedBy>
  <cp:revision>4</cp:revision>
  <cp:lastPrinted>2019-06-26T10:10:00Z</cp:lastPrinted>
  <dcterms:created xsi:type="dcterms:W3CDTF">2022-02-28T12:01:00Z</dcterms:created>
  <dcterms:modified xsi:type="dcterms:W3CDTF">2022-02-28T12:01:00Z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