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2F9EC0A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1CCC49C3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64367B34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19217108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BF3DF5E" wp14:editId="05CD14C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09C2D8A6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E114F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ED7589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27F3DDAE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FDFD8C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34F4A1E7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13E14F1" w14:textId="77777777" w:rsidTr="00E2414B">
        <w:trPr>
          <w:cantSplit/>
        </w:trPr>
        <w:tc>
          <w:tcPr>
            <w:tcW w:w="6614" w:type="dxa"/>
          </w:tcPr>
          <w:p w14:paraId="518C2FFB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0A198CE0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40 (Add.18)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75565F9D" w14:textId="77777777" w:rsidTr="00E2414B">
        <w:trPr>
          <w:cantSplit/>
        </w:trPr>
        <w:tc>
          <w:tcPr>
            <w:tcW w:w="6614" w:type="dxa"/>
          </w:tcPr>
          <w:p w14:paraId="15B6116F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04C7856D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2CF404FA" w14:textId="77777777" w:rsidTr="00E2414B">
        <w:trPr>
          <w:cantSplit/>
        </w:trPr>
        <w:tc>
          <w:tcPr>
            <w:tcW w:w="6614" w:type="dxa"/>
          </w:tcPr>
          <w:p w14:paraId="0D9F130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AA8E8B4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14:paraId="61ECA3AB" w14:textId="77777777" w:rsidTr="00E2414B">
        <w:trPr>
          <w:cantSplit/>
        </w:trPr>
        <w:tc>
          <w:tcPr>
            <w:tcW w:w="9811" w:type="dxa"/>
            <w:gridSpan w:val="2"/>
          </w:tcPr>
          <w:p w14:paraId="286FBE84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66D96A4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E4FCF88" w14:textId="693DB107" w:rsidR="000A3B30" w:rsidRPr="00875235" w:rsidRDefault="000A3B30" w:rsidP="00E2414B">
            <w:pPr>
              <w:pStyle w:val="Source"/>
              <w:rPr>
                <w:lang w:eastAsia="zh-CN"/>
              </w:rPr>
            </w:pPr>
            <w:r w:rsidRPr="00875235">
              <w:rPr>
                <w:lang w:eastAsia="zh-CN"/>
              </w:rPr>
              <w:t>国际电联成员国、区域通信联合体（</w:t>
            </w:r>
            <w:r w:rsidRPr="00875235">
              <w:rPr>
                <w:lang w:eastAsia="zh-CN"/>
              </w:rPr>
              <w:t>RCC</w:t>
            </w:r>
            <w:r w:rsidRPr="00875235">
              <w:rPr>
                <w:lang w:eastAsia="zh-CN"/>
              </w:rPr>
              <w:t>）成员</w:t>
            </w:r>
          </w:p>
        </w:tc>
      </w:tr>
      <w:tr w:rsidR="000A3B30" w14:paraId="445DB32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DCEDF6A" w14:textId="1CB12DC4" w:rsidR="000A3B30" w:rsidRPr="00875235" w:rsidRDefault="00786072" w:rsidP="00E2414B">
            <w:pPr>
              <w:pStyle w:val="Title1"/>
              <w:rPr>
                <w:lang w:eastAsia="zh-CN"/>
              </w:rPr>
            </w:pPr>
            <w:r w:rsidRPr="00875235">
              <w:rPr>
                <w:rFonts w:hint="eastAsia"/>
                <w:lang w:eastAsia="zh-CN"/>
              </w:rPr>
              <w:t>第</w:t>
            </w:r>
            <w:r w:rsidR="007F26E1" w:rsidRPr="00875235">
              <w:rPr>
                <w:lang w:eastAsia="zh-CN"/>
              </w:rPr>
              <w:t>[PCC-1]</w:t>
            </w:r>
            <w:r w:rsidRPr="00875235">
              <w:rPr>
                <w:rFonts w:hint="eastAsia"/>
                <w:lang w:eastAsia="zh-CN"/>
              </w:rPr>
              <w:t>号新决议草案</w:t>
            </w:r>
            <w:r w:rsidR="007F26E1" w:rsidRPr="00875235">
              <w:rPr>
                <w:lang w:eastAsia="zh-CN"/>
              </w:rPr>
              <w:t xml:space="preserve"> –</w:t>
            </w:r>
            <w:r w:rsidR="00D31F9C" w:rsidRPr="00875235">
              <w:rPr>
                <w:lang w:eastAsia="zh-CN"/>
              </w:rPr>
              <w:t xml:space="preserve"> </w:t>
            </w:r>
            <w:r w:rsidRPr="00875235">
              <w:rPr>
                <w:rFonts w:hint="eastAsia"/>
                <w:lang w:eastAsia="zh-CN"/>
              </w:rPr>
              <w:t>使用十六进制</w:t>
            </w:r>
            <w:r w:rsidR="00D31F9C" w:rsidRPr="00875235">
              <w:rPr>
                <w:rFonts w:hint="eastAsia"/>
                <w:lang w:eastAsia="zh-CN"/>
              </w:rPr>
              <w:t>编号方式确定</w:t>
            </w:r>
            <w:r w:rsidR="006610E9" w:rsidRPr="00875235">
              <w:rPr>
                <w:lang w:eastAsia="zh-CN"/>
              </w:rPr>
              <w:t>移动台国际用户</w:t>
            </w:r>
            <w:r w:rsidR="00087F55">
              <w:rPr>
                <w:lang w:eastAsia="zh-CN"/>
              </w:rPr>
              <w:br/>
            </w:r>
            <w:r w:rsidR="006610E9" w:rsidRPr="00875235">
              <w:rPr>
                <w:lang w:eastAsia="zh-CN"/>
              </w:rPr>
              <w:t>目录号</w:t>
            </w:r>
            <w:r w:rsidR="006610E9" w:rsidRPr="00875235">
              <w:rPr>
                <w:rFonts w:hint="eastAsia"/>
                <w:lang w:eastAsia="zh-CN"/>
              </w:rPr>
              <w:t>码</w:t>
            </w:r>
            <w:r w:rsidRPr="00875235">
              <w:rPr>
                <w:rFonts w:hint="eastAsia"/>
                <w:lang w:eastAsia="zh-CN"/>
              </w:rPr>
              <w:t>和</w:t>
            </w:r>
            <w:r w:rsidR="006610E9" w:rsidRPr="00875235">
              <w:rPr>
                <w:lang w:eastAsia="zh-CN"/>
              </w:rPr>
              <w:t>国际移动用户识别</w:t>
            </w:r>
            <w:r w:rsidR="006610E9" w:rsidRPr="00875235">
              <w:rPr>
                <w:rFonts w:hint="eastAsia"/>
                <w:lang w:eastAsia="zh-CN"/>
              </w:rPr>
              <w:t>码</w:t>
            </w:r>
          </w:p>
        </w:tc>
      </w:tr>
      <w:tr w:rsidR="000A3B30" w14:paraId="03461294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9AE0015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60113436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32436F4A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0F0CF3A8" w14:textId="77777777" w:rsidR="003556C0" w:rsidRPr="0045683F" w:rsidRDefault="003556C0" w:rsidP="003556C0">
      <w:pPr>
        <w:rPr>
          <w:lang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44C2109A" w14:textId="77777777" w:rsidTr="004913CE">
        <w:trPr>
          <w:cantSplit/>
        </w:trPr>
        <w:tc>
          <w:tcPr>
            <w:tcW w:w="1276" w:type="dxa"/>
          </w:tcPr>
          <w:p w14:paraId="7EEC270E" w14:textId="77777777" w:rsidR="003556C0" w:rsidRPr="00875235" w:rsidRDefault="003556C0" w:rsidP="00193AD1">
            <w:r w:rsidRPr="00875235">
              <w:rPr>
                <w:rFonts w:hint="eastAsia"/>
                <w:b/>
                <w:bCs/>
              </w:rPr>
              <w:t>摘要</w:t>
            </w:r>
            <w:r w:rsidR="00C67B8F" w:rsidRPr="00875235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44A338AD" w14:textId="468B1360" w:rsidR="003556C0" w:rsidRPr="00875235" w:rsidRDefault="00D31F9C" w:rsidP="00231452">
            <w:pPr>
              <w:rPr>
                <w:highlight w:val="yellow"/>
                <w:lang w:eastAsia="zh-CN"/>
              </w:rPr>
            </w:pPr>
            <w:r w:rsidRPr="00875235">
              <w:rPr>
                <w:rFonts w:hint="eastAsia"/>
                <w:lang w:eastAsia="zh-CN"/>
              </w:rPr>
              <w:t>现</w:t>
            </w:r>
            <w:r w:rsidR="00786072" w:rsidRPr="00875235">
              <w:rPr>
                <w:rFonts w:hint="eastAsia"/>
                <w:color w:val="000000" w:themeColor="text1"/>
                <w:szCs w:val="22"/>
                <w:lang w:eastAsia="zh-CN"/>
              </w:rPr>
              <w:t>就使用十六进制</w:t>
            </w:r>
            <w:r w:rsidRPr="00875235">
              <w:rPr>
                <w:rFonts w:hint="eastAsia"/>
                <w:color w:val="000000" w:themeColor="text1"/>
                <w:szCs w:val="22"/>
                <w:lang w:eastAsia="zh-CN"/>
              </w:rPr>
              <w:t>编号方式确定</w:t>
            </w:r>
            <w:r w:rsidRPr="00875235">
              <w:rPr>
                <w:color w:val="000000" w:themeColor="text1"/>
                <w:szCs w:val="22"/>
                <w:lang w:eastAsia="zh-CN"/>
              </w:rPr>
              <w:t>移动台国际用户目录号</w:t>
            </w:r>
            <w:r w:rsidRPr="00875235">
              <w:rPr>
                <w:rFonts w:hint="eastAsia"/>
                <w:color w:val="000000" w:themeColor="text1"/>
                <w:szCs w:val="22"/>
                <w:lang w:eastAsia="zh-CN"/>
              </w:rPr>
              <w:t>码（</w:t>
            </w:r>
            <w:r w:rsidR="00786072" w:rsidRPr="00875235">
              <w:rPr>
                <w:rFonts w:hint="eastAsia"/>
                <w:color w:val="000000" w:themeColor="text1"/>
                <w:szCs w:val="22"/>
                <w:lang w:eastAsia="zh-CN"/>
              </w:rPr>
              <w:t>MSISDN</w:t>
            </w:r>
            <w:r w:rsidRPr="00875235">
              <w:rPr>
                <w:rFonts w:hint="eastAsia"/>
                <w:color w:val="000000" w:themeColor="text1"/>
                <w:szCs w:val="22"/>
                <w:lang w:eastAsia="zh-CN"/>
              </w:rPr>
              <w:t>）</w:t>
            </w:r>
            <w:r w:rsidR="00786072" w:rsidRPr="00875235">
              <w:rPr>
                <w:rFonts w:hint="eastAsia"/>
                <w:color w:val="000000" w:themeColor="text1"/>
                <w:szCs w:val="22"/>
                <w:lang w:eastAsia="zh-CN"/>
              </w:rPr>
              <w:t>和</w:t>
            </w:r>
            <w:r w:rsidRPr="00875235">
              <w:rPr>
                <w:color w:val="000000" w:themeColor="text1"/>
                <w:szCs w:val="22"/>
                <w:lang w:eastAsia="zh-CN"/>
              </w:rPr>
              <w:t>国际移动用户识别</w:t>
            </w:r>
            <w:r w:rsidRPr="00875235">
              <w:rPr>
                <w:rFonts w:hint="eastAsia"/>
                <w:color w:val="000000" w:themeColor="text1"/>
                <w:szCs w:val="22"/>
                <w:lang w:eastAsia="zh-CN"/>
              </w:rPr>
              <w:t>码（</w:t>
            </w:r>
            <w:r w:rsidR="00786072" w:rsidRPr="00875235">
              <w:rPr>
                <w:rFonts w:hint="eastAsia"/>
                <w:color w:val="000000" w:themeColor="text1"/>
                <w:szCs w:val="22"/>
                <w:lang w:eastAsia="zh-CN"/>
              </w:rPr>
              <w:t>IMSI</w:t>
            </w:r>
            <w:r w:rsidRPr="00875235">
              <w:rPr>
                <w:rFonts w:hint="eastAsia"/>
                <w:color w:val="000000" w:themeColor="text1"/>
                <w:szCs w:val="22"/>
                <w:lang w:eastAsia="zh-CN"/>
              </w:rPr>
              <w:t>）</w:t>
            </w:r>
            <w:r w:rsidR="00786072" w:rsidRPr="00875235">
              <w:rPr>
                <w:rFonts w:hint="eastAsia"/>
                <w:color w:val="000000" w:themeColor="text1"/>
                <w:szCs w:val="22"/>
                <w:lang w:eastAsia="zh-CN"/>
              </w:rPr>
              <w:t>提出了一项新的</w:t>
            </w:r>
            <w:r w:rsidR="00786072" w:rsidRPr="00875235">
              <w:rPr>
                <w:rFonts w:hint="eastAsia"/>
                <w:color w:val="000000" w:themeColor="text1"/>
                <w:szCs w:val="22"/>
                <w:lang w:eastAsia="zh-CN"/>
              </w:rPr>
              <w:t>WTSA</w:t>
            </w:r>
            <w:r w:rsidR="00786072" w:rsidRPr="00875235">
              <w:rPr>
                <w:rFonts w:hint="eastAsia"/>
                <w:color w:val="000000" w:themeColor="text1"/>
                <w:szCs w:val="22"/>
                <w:lang w:eastAsia="zh-CN"/>
              </w:rPr>
              <w:t>决议，具体内容见下文</w:t>
            </w:r>
            <w:r w:rsidRPr="00875235">
              <w:rPr>
                <w:rFonts w:hint="eastAsia"/>
                <w:color w:val="000000" w:themeColor="text1"/>
                <w:szCs w:val="22"/>
                <w:lang w:eastAsia="zh-CN"/>
              </w:rPr>
              <w:t>。</w:t>
            </w:r>
          </w:p>
        </w:tc>
      </w:tr>
    </w:tbl>
    <w:p w14:paraId="6403AFEC" w14:textId="77777777" w:rsidR="005C7B12" w:rsidRDefault="005C7B12" w:rsidP="00F7417E">
      <w:pPr>
        <w:rPr>
          <w:lang w:eastAsia="zh-CN"/>
        </w:rPr>
      </w:pPr>
    </w:p>
    <w:p w14:paraId="7C80D19D" w14:textId="73A085FC" w:rsidR="007F26E1" w:rsidRPr="00875235" w:rsidRDefault="00D31F9C" w:rsidP="00B00C85">
      <w:pPr>
        <w:pStyle w:val="Headingb"/>
        <w:rPr>
          <w:lang w:eastAsia="zh-CN"/>
        </w:rPr>
      </w:pPr>
      <w:r w:rsidRPr="00875235">
        <w:rPr>
          <w:rFonts w:hint="eastAsia"/>
          <w:lang w:eastAsia="zh-CN"/>
        </w:rPr>
        <w:t>提案</w:t>
      </w:r>
    </w:p>
    <w:p w14:paraId="687BABDB" w14:textId="77777777" w:rsidR="00875235" w:rsidRDefault="00D31F9C" w:rsidP="00087F55">
      <w:pPr>
        <w:ind w:firstLineChars="200" w:firstLine="480"/>
        <w:rPr>
          <w:color w:val="000000" w:themeColor="text1"/>
          <w:szCs w:val="22"/>
          <w:lang w:eastAsia="zh-CN"/>
        </w:rPr>
      </w:pPr>
      <w:r w:rsidRPr="00875235">
        <w:rPr>
          <w:rFonts w:hint="eastAsia"/>
          <w:lang w:eastAsia="zh-CN"/>
        </w:rPr>
        <w:t>现</w:t>
      </w:r>
      <w:r w:rsidRPr="00875235">
        <w:rPr>
          <w:rFonts w:hint="eastAsia"/>
          <w:color w:val="000000" w:themeColor="text1"/>
          <w:szCs w:val="22"/>
          <w:lang w:eastAsia="zh-CN"/>
        </w:rPr>
        <w:t>就使用十六进制编号方式确定</w:t>
      </w:r>
      <w:r w:rsidRPr="00875235">
        <w:rPr>
          <w:color w:val="000000" w:themeColor="text1"/>
          <w:szCs w:val="22"/>
          <w:lang w:eastAsia="zh-CN"/>
        </w:rPr>
        <w:t>移动台国际用户目录号</w:t>
      </w:r>
      <w:r w:rsidRPr="00875235">
        <w:rPr>
          <w:rFonts w:hint="eastAsia"/>
          <w:color w:val="000000" w:themeColor="text1"/>
          <w:szCs w:val="22"/>
          <w:lang w:eastAsia="zh-CN"/>
        </w:rPr>
        <w:t>码（</w:t>
      </w:r>
      <w:r w:rsidRPr="00875235">
        <w:rPr>
          <w:rFonts w:hint="eastAsia"/>
          <w:color w:val="000000" w:themeColor="text1"/>
          <w:szCs w:val="22"/>
          <w:lang w:eastAsia="zh-CN"/>
        </w:rPr>
        <w:t>MSISDN</w:t>
      </w:r>
      <w:r w:rsidRPr="00875235">
        <w:rPr>
          <w:rFonts w:hint="eastAsia"/>
          <w:color w:val="000000" w:themeColor="text1"/>
          <w:szCs w:val="22"/>
          <w:lang w:eastAsia="zh-CN"/>
        </w:rPr>
        <w:t>）和</w:t>
      </w:r>
      <w:r w:rsidRPr="00875235">
        <w:rPr>
          <w:color w:val="000000" w:themeColor="text1"/>
          <w:szCs w:val="22"/>
          <w:lang w:eastAsia="zh-CN"/>
        </w:rPr>
        <w:t>国际移动用户识别</w:t>
      </w:r>
      <w:r w:rsidRPr="00875235">
        <w:rPr>
          <w:rFonts w:hint="eastAsia"/>
          <w:color w:val="000000" w:themeColor="text1"/>
          <w:szCs w:val="22"/>
          <w:lang w:eastAsia="zh-CN"/>
        </w:rPr>
        <w:t>码（</w:t>
      </w:r>
      <w:r w:rsidRPr="00875235">
        <w:rPr>
          <w:rFonts w:hint="eastAsia"/>
          <w:color w:val="000000" w:themeColor="text1"/>
          <w:szCs w:val="22"/>
          <w:lang w:eastAsia="zh-CN"/>
        </w:rPr>
        <w:t>IMSI</w:t>
      </w:r>
      <w:r w:rsidRPr="00875235">
        <w:rPr>
          <w:rFonts w:hint="eastAsia"/>
          <w:color w:val="000000" w:themeColor="text1"/>
          <w:szCs w:val="22"/>
          <w:lang w:eastAsia="zh-CN"/>
        </w:rPr>
        <w:t>）提出了一项新的</w:t>
      </w:r>
      <w:r w:rsidRPr="00875235">
        <w:rPr>
          <w:rFonts w:hint="eastAsia"/>
          <w:color w:val="000000" w:themeColor="text1"/>
          <w:szCs w:val="22"/>
          <w:lang w:eastAsia="zh-CN"/>
        </w:rPr>
        <w:t>WTSA</w:t>
      </w:r>
      <w:r w:rsidRPr="00875235">
        <w:rPr>
          <w:rFonts w:hint="eastAsia"/>
          <w:color w:val="000000" w:themeColor="text1"/>
          <w:szCs w:val="22"/>
          <w:lang w:eastAsia="zh-CN"/>
        </w:rPr>
        <w:t>决议，具体内容见下文。</w:t>
      </w:r>
    </w:p>
    <w:p w14:paraId="2D0A0304" w14:textId="39F43400" w:rsidR="00502B2E" w:rsidRPr="00875235" w:rsidRDefault="00502B2E" w:rsidP="00F7417E">
      <w:pPr>
        <w:rPr>
          <w:lang w:eastAsia="zh-CN"/>
        </w:rPr>
      </w:pPr>
      <w:r w:rsidRPr="00875235">
        <w:rPr>
          <w:lang w:eastAsia="zh-CN"/>
        </w:rPr>
        <w:br w:type="page"/>
      </w:r>
    </w:p>
    <w:p w14:paraId="74227B9A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9ECCA43" w14:textId="77777777" w:rsidR="0074583B" w:rsidRDefault="006F3E9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RCC/40A18/1</w:t>
      </w:r>
    </w:p>
    <w:p w14:paraId="3C186E57" w14:textId="15C5E917" w:rsidR="005C7B12" w:rsidRPr="00875235" w:rsidRDefault="00786072" w:rsidP="00B00C85">
      <w:pPr>
        <w:pStyle w:val="ResNo"/>
        <w:rPr>
          <w:lang w:eastAsia="zh-CN"/>
        </w:rPr>
      </w:pPr>
      <w:r w:rsidRPr="00875235">
        <w:rPr>
          <w:rFonts w:hint="eastAsia"/>
          <w:lang w:eastAsia="zh-CN"/>
        </w:rPr>
        <w:t>第</w:t>
      </w:r>
      <w:r w:rsidR="007F26E1" w:rsidRPr="00875235">
        <w:rPr>
          <w:lang w:eastAsia="zh-CN"/>
        </w:rPr>
        <w:t>[PCC-1]</w:t>
      </w:r>
      <w:r w:rsidRPr="00875235">
        <w:rPr>
          <w:rFonts w:hint="eastAsia"/>
          <w:lang w:eastAsia="zh-CN"/>
        </w:rPr>
        <w:t>号</w:t>
      </w:r>
      <w:r w:rsidR="006F3E9F" w:rsidRPr="00875235">
        <w:rPr>
          <w:rFonts w:hint="eastAsia"/>
          <w:lang w:eastAsia="zh-CN"/>
        </w:rPr>
        <w:t>新</w:t>
      </w:r>
      <w:r w:rsidR="006F3E9F" w:rsidRPr="00875235">
        <w:rPr>
          <w:lang w:eastAsia="zh-CN"/>
        </w:rPr>
        <w:t>决议草案</w:t>
      </w:r>
    </w:p>
    <w:p w14:paraId="104DDF11" w14:textId="613F96D4" w:rsidR="007F26E1" w:rsidRPr="007F26E1" w:rsidRDefault="003650CB" w:rsidP="007F26E1">
      <w:pPr>
        <w:pStyle w:val="Restitle"/>
        <w:rPr>
          <w:lang w:eastAsia="zh-CN"/>
        </w:rPr>
      </w:pPr>
      <w:r w:rsidRPr="00875235">
        <w:rPr>
          <w:rFonts w:ascii="Times New Roman" w:hAnsi="Times New Roman" w:cs="Times New Roman" w:hint="eastAsia"/>
          <w:lang w:eastAsia="zh-CN"/>
        </w:rPr>
        <w:t>使用十六进制编号方式确定</w:t>
      </w:r>
      <w:r w:rsidRPr="00875235">
        <w:rPr>
          <w:rFonts w:ascii="Times New Roman" w:hAnsi="Times New Roman" w:cs="Times New Roman"/>
          <w:lang w:eastAsia="zh-CN"/>
        </w:rPr>
        <w:t>移动台国际用户目录号</w:t>
      </w:r>
      <w:r w:rsidRPr="00875235">
        <w:rPr>
          <w:rFonts w:ascii="Times New Roman" w:hAnsi="Times New Roman" w:cs="Times New Roman" w:hint="eastAsia"/>
          <w:lang w:eastAsia="zh-CN"/>
        </w:rPr>
        <w:t>码</w:t>
      </w:r>
      <w:r w:rsidR="00087F55">
        <w:rPr>
          <w:rFonts w:ascii="Times New Roman" w:hAnsi="Times New Roman" w:cs="Times New Roman"/>
          <w:lang w:eastAsia="zh-CN"/>
        </w:rPr>
        <w:br/>
      </w:r>
      <w:r w:rsidRPr="00875235">
        <w:rPr>
          <w:rFonts w:ascii="Times New Roman" w:hAnsi="Times New Roman" w:cs="Times New Roman" w:hint="eastAsia"/>
          <w:lang w:eastAsia="zh-CN"/>
        </w:rPr>
        <w:t>和</w:t>
      </w:r>
      <w:r w:rsidRPr="00875235">
        <w:rPr>
          <w:rFonts w:ascii="Times New Roman" w:hAnsi="Times New Roman" w:cs="Times New Roman"/>
          <w:lang w:eastAsia="zh-CN"/>
        </w:rPr>
        <w:t>国际移动用户识别</w:t>
      </w:r>
      <w:r w:rsidRPr="00875235">
        <w:rPr>
          <w:rFonts w:ascii="Times New Roman" w:hAnsi="Times New Roman" w:cs="Times New Roman" w:hint="eastAsia"/>
          <w:lang w:eastAsia="zh-CN"/>
        </w:rPr>
        <w:t>码</w:t>
      </w:r>
    </w:p>
    <w:p w14:paraId="16735264" w14:textId="1148FC69" w:rsidR="007F26E1" w:rsidRPr="00875235" w:rsidRDefault="007F26E1" w:rsidP="007F26E1">
      <w:pPr>
        <w:pStyle w:val="Resref"/>
        <w:rPr>
          <w:rFonts w:ascii="STKaiti" w:hAnsi="STKaiti"/>
          <w:lang w:eastAsia="zh-CN"/>
        </w:rPr>
      </w:pPr>
      <w:r w:rsidRPr="00875235">
        <w:rPr>
          <w:rFonts w:ascii="STKaiti" w:hAnsi="STKaiti"/>
          <w:lang w:eastAsia="zh-CN"/>
        </w:rPr>
        <w:t>(2022</w:t>
      </w:r>
      <w:r w:rsidR="00786072" w:rsidRPr="00875235">
        <w:rPr>
          <w:rFonts w:ascii="STKaiti" w:hAnsi="STKaiti" w:hint="eastAsia"/>
          <w:lang w:eastAsia="zh-CN"/>
        </w:rPr>
        <w:t>年，日内瓦</w:t>
      </w:r>
      <w:r w:rsidRPr="00875235">
        <w:rPr>
          <w:rFonts w:ascii="STKaiti" w:hAnsi="STKaiti"/>
          <w:lang w:eastAsia="zh-CN"/>
        </w:rPr>
        <w:t>)</w:t>
      </w:r>
    </w:p>
    <w:p w14:paraId="612C772E" w14:textId="7F4F92E9" w:rsidR="007F26E1" w:rsidRPr="00875235" w:rsidRDefault="00786072" w:rsidP="007F26E1">
      <w:pPr>
        <w:pStyle w:val="Normalaftertitle0"/>
        <w:rPr>
          <w:lang w:eastAsia="zh-CN"/>
        </w:rPr>
      </w:pPr>
      <w:r w:rsidRPr="00875235">
        <w:rPr>
          <w:rFonts w:hint="eastAsia"/>
          <w:lang w:eastAsia="zh-CN"/>
        </w:rPr>
        <w:t>世界电信标准化全会</w:t>
      </w:r>
      <w:r w:rsidR="00087F55">
        <w:rPr>
          <w:lang w:eastAsia="zh-CN"/>
        </w:rPr>
        <w:t>（</w:t>
      </w:r>
      <w:r w:rsidR="007F26E1" w:rsidRPr="00875235">
        <w:rPr>
          <w:lang w:eastAsia="zh-CN"/>
        </w:rPr>
        <w:t>2022</w:t>
      </w:r>
      <w:r w:rsidRPr="00875235">
        <w:rPr>
          <w:rFonts w:hint="eastAsia"/>
          <w:lang w:eastAsia="zh-CN"/>
        </w:rPr>
        <w:t>年，日内瓦</w:t>
      </w:r>
      <w:r w:rsidR="00087F55">
        <w:rPr>
          <w:lang w:eastAsia="zh-CN"/>
        </w:rPr>
        <w:t>）</w:t>
      </w:r>
      <w:r w:rsidR="00B439E5" w:rsidRPr="00875235">
        <w:rPr>
          <w:rFonts w:hint="eastAsia"/>
          <w:lang w:eastAsia="zh-CN"/>
        </w:rPr>
        <w:t>，</w:t>
      </w:r>
    </w:p>
    <w:p w14:paraId="01E50A0A" w14:textId="77777777" w:rsidR="007F26E1" w:rsidRPr="0010457E" w:rsidRDefault="007F26E1" w:rsidP="007F26E1">
      <w:pPr>
        <w:pStyle w:val="Call"/>
        <w:rPr>
          <w:lang w:eastAsia="zh-CN"/>
        </w:rPr>
      </w:pPr>
      <w:bookmarkStart w:id="1" w:name="_Hlk95144605"/>
      <w:r w:rsidRPr="007F26E1">
        <w:rPr>
          <w:rFonts w:hint="eastAsia"/>
          <w:lang w:eastAsia="zh-CN"/>
        </w:rPr>
        <w:t>考虑</w:t>
      </w:r>
      <w:r w:rsidRPr="007F26E1">
        <w:rPr>
          <w:lang w:eastAsia="zh-CN"/>
        </w:rPr>
        <w:t>到</w:t>
      </w:r>
    </w:p>
    <w:p w14:paraId="4ABECB71" w14:textId="77777777" w:rsidR="008E22D0" w:rsidRPr="00875235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а)</w:t>
      </w:r>
      <w:r w:rsidRPr="0010457E">
        <w:rPr>
          <w:lang w:eastAsia="zh-CN"/>
        </w:rPr>
        <w:tab/>
      </w:r>
      <w:r w:rsidRPr="007F26E1">
        <w:rPr>
          <w:lang w:eastAsia="zh-CN"/>
        </w:rPr>
        <w:t>国际电联《组织法》第</w:t>
      </w:r>
      <w:r w:rsidRPr="007F26E1">
        <w:rPr>
          <w:rFonts w:hint="eastAsia"/>
          <w:lang w:eastAsia="zh-CN"/>
        </w:rPr>
        <w:t>1</w:t>
      </w:r>
      <w:r w:rsidRPr="007F26E1">
        <w:rPr>
          <w:lang w:eastAsia="zh-CN"/>
        </w:rPr>
        <w:t>条</w:t>
      </w:r>
      <w:r w:rsidRPr="007F26E1">
        <w:rPr>
          <w:rFonts w:hint="eastAsia"/>
          <w:lang w:eastAsia="zh-CN"/>
        </w:rPr>
        <w:t>中列出的</w:t>
      </w:r>
      <w:r w:rsidRPr="007F26E1">
        <w:rPr>
          <w:lang w:eastAsia="zh-CN"/>
        </w:rPr>
        <w:t>国际电联宗旨之一是</w:t>
      </w:r>
      <w:r w:rsidRPr="007F26E1">
        <w:rPr>
          <w:rFonts w:hint="eastAsia"/>
          <w:lang w:eastAsia="zh-CN"/>
        </w:rPr>
        <w:t>“</w:t>
      </w:r>
      <w:r w:rsidRPr="007F26E1">
        <w:rPr>
          <w:lang w:eastAsia="zh-CN"/>
        </w:rPr>
        <w:t>保持和扩大所有国际电联成员国之间的国际合作，以改进</w:t>
      </w:r>
      <w:r w:rsidRPr="007F26E1">
        <w:rPr>
          <w:rFonts w:hint="eastAsia"/>
          <w:lang w:eastAsia="zh-CN"/>
        </w:rPr>
        <w:t>并</w:t>
      </w:r>
      <w:r w:rsidRPr="007F26E1">
        <w:rPr>
          <w:lang w:eastAsia="zh-CN"/>
        </w:rPr>
        <w:t>合理使用各种</w:t>
      </w:r>
      <w:r w:rsidRPr="007F26E1">
        <w:rPr>
          <w:rFonts w:hint="eastAsia"/>
          <w:lang w:eastAsia="zh-CN"/>
        </w:rPr>
        <w:t>类型的</w:t>
      </w:r>
      <w:r w:rsidRPr="007F26E1">
        <w:rPr>
          <w:lang w:eastAsia="zh-CN"/>
        </w:rPr>
        <w:t>电信</w:t>
      </w:r>
      <w:r w:rsidRPr="007F26E1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；</w:t>
      </w:r>
    </w:p>
    <w:p w14:paraId="148F9588" w14:textId="77777777" w:rsidR="007F26E1" w:rsidRPr="0010457E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b)</w:t>
      </w:r>
      <w:r w:rsidRPr="0010457E">
        <w:rPr>
          <w:lang w:eastAsia="zh-CN"/>
        </w:rPr>
        <w:tab/>
      </w:r>
      <w:r w:rsidR="008E22D0" w:rsidRPr="008E22D0">
        <w:rPr>
          <w:rFonts w:hint="eastAsia"/>
          <w:lang w:eastAsia="zh-CN"/>
        </w:rPr>
        <w:t>国际电联电信标准化部门（</w:t>
      </w:r>
      <w:r w:rsidR="008E22D0" w:rsidRPr="008E22D0">
        <w:rPr>
          <w:rFonts w:hint="eastAsia"/>
          <w:lang w:eastAsia="zh-CN"/>
        </w:rPr>
        <w:t>ITU-T</w:t>
      </w:r>
      <w:r w:rsidR="008E22D0" w:rsidRPr="008E22D0">
        <w:rPr>
          <w:rFonts w:hint="eastAsia"/>
          <w:lang w:eastAsia="zh-CN"/>
        </w:rPr>
        <w:t>）从事的工作涉及建议书、一致性评估以及具有政策或监管影响的问题；</w:t>
      </w:r>
    </w:p>
    <w:p w14:paraId="636846F7" w14:textId="4085343B" w:rsidR="007F26E1" w:rsidRPr="0010457E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c)</w:t>
      </w:r>
      <w:r w:rsidRPr="0010457E">
        <w:rPr>
          <w:lang w:eastAsia="zh-CN"/>
        </w:rPr>
        <w:tab/>
      </w:r>
      <w:r w:rsidR="002F7F0D" w:rsidRPr="00875235">
        <w:rPr>
          <w:rFonts w:hint="eastAsia"/>
          <w:lang w:eastAsia="zh-CN"/>
        </w:rPr>
        <w:t>国际公众电信</w:t>
      </w:r>
      <w:r w:rsidR="002F7F0D" w:rsidRPr="00875235">
        <w:rPr>
          <w:lang w:eastAsia="zh-CN"/>
        </w:rPr>
        <w:t>编号方</w:t>
      </w:r>
      <w:r w:rsidR="002F7F0D" w:rsidRPr="00875235">
        <w:rPr>
          <w:rFonts w:hint="eastAsia"/>
          <w:lang w:eastAsia="zh-CN"/>
        </w:rPr>
        <w:t>案是一项基本资源，及时、合法地解决与制定编号方案有关的问题，对电信</w:t>
      </w:r>
      <w:r w:rsidR="002F7F0D" w:rsidRPr="00875235">
        <w:rPr>
          <w:rFonts w:hint="eastAsia"/>
          <w:lang w:eastAsia="zh-CN"/>
        </w:rPr>
        <w:t>/</w:t>
      </w:r>
      <w:r w:rsidR="002F7F0D" w:rsidRPr="00875235">
        <w:rPr>
          <w:rFonts w:hint="eastAsia"/>
          <w:lang w:eastAsia="zh-CN"/>
        </w:rPr>
        <w:t>信息通信技术（</w:t>
      </w:r>
      <w:r w:rsidR="002F7F0D" w:rsidRPr="00875235">
        <w:rPr>
          <w:rFonts w:hint="eastAsia"/>
          <w:lang w:eastAsia="zh-CN"/>
        </w:rPr>
        <w:t>ICT</w:t>
      </w:r>
      <w:r w:rsidR="002F7F0D" w:rsidRPr="00875235">
        <w:rPr>
          <w:rFonts w:hint="eastAsia"/>
          <w:lang w:eastAsia="zh-CN"/>
        </w:rPr>
        <w:t>）网络和全球经济的未来发展具有重要意义；</w:t>
      </w:r>
    </w:p>
    <w:p w14:paraId="3277534A" w14:textId="7A557B83" w:rsidR="007F26E1" w:rsidRPr="0010457E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d)</w:t>
      </w:r>
      <w:r w:rsidRPr="0010457E">
        <w:rPr>
          <w:lang w:eastAsia="zh-CN"/>
        </w:rPr>
        <w:tab/>
      </w:r>
      <w:r w:rsidR="002F7F0D" w:rsidRPr="00875235">
        <w:rPr>
          <w:rFonts w:hint="eastAsia"/>
          <w:lang w:eastAsia="zh-CN"/>
        </w:rPr>
        <w:t>根据国际电联成员国商定的国际公众电信编号方案（</w:t>
      </w:r>
      <w:r w:rsidR="002F7F0D" w:rsidRPr="00875235">
        <w:rPr>
          <w:rFonts w:hint="eastAsia"/>
          <w:lang w:eastAsia="zh-CN"/>
        </w:rPr>
        <w:t xml:space="preserve">ITU-T E.164 </w:t>
      </w:r>
      <w:r w:rsidR="002F7F0D" w:rsidRPr="00875235">
        <w:rPr>
          <w:rFonts w:hint="eastAsia"/>
          <w:lang w:eastAsia="zh-CN"/>
        </w:rPr>
        <w:t>建议书），为国家和相业务分配适当的代码；</w:t>
      </w:r>
    </w:p>
    <w:p w14:paraId="26C30464" w14:textId="556237E3" w:rsidR="007F26E1" w:rsidRPr="0010457E" w:rsidRDefault="007F26E1" w:rsidP="00786072">
      <w:pPr>
        <w:rPr>
          <w:lang w:eastAsia="zh-CN"/>
        </w:rPr>
      </w:pPr>
      <w:bookmarkStart w:id="2" w:name="_Hlk95142479"/>
      <w:bookmarkEnd w:id="1"/>
      <w:r w:rsidRPr="0010457E">
        <w:rPr>
          <w:i/>
          <w:iCs/>
          <w:lang w:eastAsia="zh-CN"/>
        </w:rPr>
        <w:t>e)</w:t>
      </w:r>
      <w:r w:rsidRPr="0010457E">
        <w:rPr>
          <w:lang w:eastAsia="zh-CN"/>
        </w:rPr>
        <w:tab/>
      </w:r>
      <w:bookmarkEnd w:id="2"/>
      <w:r w:rsidR="00786072" w:rsidRPr="00875235">
        <w:rPr>
          <w:rFonts w:hint="eastAsia"/>
          <w:lang w:eastAsia="zh-CN"/>
        </w:rPr>
        <w:t>然而，目前信息技术的发展水平要求在国际编号</w:t>
      </w:r>
      <w:r w:rsidR="004D1222" w:rsidRPr="00875235">
        <w:rPr>
          <w:rFonts w:hint="eastAsia"/>
          <w:lang w:eastAsia="zh-CN"/>
        </w:rPr>
        <w:t>方案</w:t>
      </w:r>
      <w:r w:rsidR="00786072" w:rsidRPr="00875235">
        <w:rPr>
          <w:rFonts w:hint="eastAsia"/>
          <w:lang w:eastAsia="zh-CN"/>
        </w:rPr>
        <w:t>中向与用户设备（包括物联网</w:t>
      </w:r>
      <w:r w:rsidR="004D1222" w:rsidRPr="00875235">
        <w:rPr>
          <w:rFonts w:hint="eastAsia"/>
          <w:lang w:eastAsia="zh-CN"/>
        </w:rPr>
        <w:t>（</w:t>
      </w:r>
      <w:r w:rsidR="004D1222" w:rsidRPr="00875235">
        <w:rPr>
          <w:rFonts w:hint="eastAsia"/>
          <w:lang w:eastAsia="zh-CN"/>
        </w:rPr>
        <w:t>IoT</w:t>
      </w:r>
      <w:r w:rsidR="004D1222" w:rsidRPr="00875235">
        <w:rPr>
          <w:rFonts w:hint="eastAsia"/>
          <w:lang w:eastAsia="zh-CN"/>
        </w:rPr>
        <w:t>）</w:t>
      </w:r>
      <w:r w:rsidR="00786072" w:rsidRPr="00875235">
        <w:rPr>
          <w:rFonts w:hint="eastAsia"/>
          <w:lang w:eastAsia="zh-CN"/>
        </w:rPr>
        <w:t>）</w:t>
      </w:r>
      <w:r w:rsidR="005958E7" w:rsidRPr="00875235">
        <w:rPr>
          <w:rFonts w:hint="eastAsia"/>
          <w:lang w:eastAsia="zh-CN"/>
        </w:rPr>
        <w:t>交互</w:t>
      </w:r>
      <w:r w:rsidR="00786072" w:rsidRPr="00875235">
        <w:rPr>
          <w:rFonts w:hint="eastAsia"/>
          <w:lang w:eastAsia="zh-CN"/>
        </w:rPr>
        <w:t>的设备制造商和服务提供商分配资源，但不影响已经分配的</w:t>
      </w:r>
      <w:r w:rsidR="005958E7" w:rsidRPr="00875235">
        <w:rPr>
          <w:rFonts w:hint="eastAsia"/>
          <w:lang w:eastAsia="zh-CN"/>
        </w:rPr>
        <w:t>码号</w:t>
      </w:r>
      <w:r w:rsidR="00786072" w:rsidRPr="00875235">
        <w:rPr>
          <w:rFonts w:hint="eastAsia"/>
          <w:lang w:eastAsia="zh-CN"/>
        </w:rPr>
        <w:t>资源和国际电联成员国的主权权利</w:t>
      </w:r>
      <w:r w:rsidR="004D1222" w:rsidRPr="00875235">
        <w:rPr>
          <w:rFonts w:hint="eastAsia"/>
          <w:lang w:eastAsia="zh-CN"/>
        </w:rPr>
        <w:t>，</w:t>
      </w:r>
    </w:p>
    <w:p w14:paraId="228C473F" w14:textId="3A1508E8" w:rsidR="007F26E1" w:rsidRPr="00875235" w:rsidRDefault="00786072" w:rsidP="007F26E1">
      <w:pPr>
        <w:pStyle w:val="Call"/>
        <w:rPr>
          <w:lang w:eastAsia="zh-CN"/>
        </w:rPr>
      </w:pPr>
      <w:r w:rsidRPr="00875235">
        <w:rPr>
          <w:rFonts w:hint="eastAsia"/>
          <w:lang w:eastAsia="zh-CN"/>
        </w:rPr>
        <w:t>忆及</w:t>
      </w:r>
    </w:p>
    <w:p w14:paraId="7A960A55" w14:textId="465ACF6D" w:rsidR="007F26E1" w:rsidRPr="00875235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а)</w:t>
      </w:r>
      <w:r w:rsidRPr="0010457E">
        <w:rPr>
          <w:lang w:eastAsia="zh-CN"/>
        </w:rPr>
        <w:tab/>
      </w:r>
      <w:r w:rsidR="00786072" w:rsidRPr="00B23CFB">
        <w:rPr>
          <w:rFonts w:hint="eastAsia"/>
          <w:lang w:eastAsia="zh-CN"/>
        </w:rPr>
        <w:t>解决未来网络中识别框架</w:t>
      </w:r>
      <w:r w:rsidR="005958E7" w:rsidRPr="00B23CFB">
        <w:rPr>
          <w:rFonts w:hint="eastAsia"/>
          <w:lang w:eastAsia="zh-CN"/>
        </w:rPr>
        <w:t>方面</w:t>
      </w:r>
      <w:r w:rsidR="00786072" w:rsidRPr="00B23CFB">
        <w:rPr>
          <w:rFonts w:hint="eastAsia"/>
          <w:lang w:eastAsia="zh-CN"/>
        </w:rPr>
        <w:t>现有问题的可能方法（</w:t>
      </w:r>
      <w:r w:rsidR="00786072" w:rsidRPr="00B23CFB">
        <w:rPr>
          <w:rFonts w:hint="eastAsia"/>
          <w:lang w:eastAsia="zh-CN"/>
        </w:rPr>
        <w:t>ITU-T Y.3031</w:t>
      </w:r>
      <w:r w:rsidR="005958E7" w:rsidRPr="00B23CFB">
        <w:rPr>
          <w:rFonts w:hint="eastAsia"/>
          <w:lang w:eastAsia="zh-CN"/>
        </w:rPr>
        <w:t>建议书</w:t>
      </w:r>
      <w:r w:rsidR="00D82D03" w:rsidRPr="00B23CFB">
        <w:rPr>
          <w:rFonts w:hint="eastAsia"/>
          <w:lang w:eastAsia="zh-CN"/>
        </w:rPr>
        <w:t>）</w:t>
      </w:r>
      <w:r w:rsidR="00573A98" w:rsidRPr="00B23CFB">
        <w:rPr>
          <w:rFonts w:hint="eastAsia"/>
          <w:lang w:eastAsia="zh-CN"/>
        </w:rPr>
        <w:t>；</w:t>
      </w:r>
    </w:p>
    <w:p w14:paraId="691765E6" w14:textId="27555384" w:rsidR="007F26E1" w:rsidRPr="0010457E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b)</w:t>
      </w:r>
      <w:r w:rsidRPr="0010457E">
        <w:rPr>
          <w:lang w:eastAsia="zh-CN"/>
        </w:rPr>
        <w:tab/>
      </w:r>
      <w:r w:rsidR="00786072" w:rsidRPr="00B23CFB">
        <w:rPr>
          <w:rFonts w:hint="eastAsia"/>
          <w:lang w:eastAsia="zh-CN"/>
        </w:rPr>
        <w:t>现有和未来网络中的非</w:t>
      </w:r>
      <w:r w:rsidR="00786072" w:rsidRPr="00B23CFB">
        <w:rPr>
          <w:rFonts w:hint="eastAsia"/>
          <w:lang w:eastAsia="zh-CN"/>
        </w:rPr>
        <w:t>IP</w:t>
      </w:r>
      <w:r w:rsidR="00786072" w:rsidRPr="00B23CFB">
        <w:rPr>
          <w:rFonts w:hint="eastAsia"/>
          <w:lang w:eastAsia="zh-CN"/>
        </w:rPr>
        <w:t>流量</w:t>
      </w:r>
      <w:r w:rsidR="00573A98" w:rsidRPr="00B23CFB">
        <w:rPr>
          <w:rFonts w:hint="eastAsia"/>
          <w:lang w:eastAsia="zh-CN"/>
        </w:rPr>
        <w:t>交付</w:t>
      </w:r>
      <w:r w:rsidR="00786072" w:rsidRPr="00B23CFB">
        <w:rPr>
          <w:rFonts w:hint="eastAsia"/>
          <w:lang w:eastAsia="zh-CN"/>
        </w:rPr>
        <w:t>问题</w:t>
      </w:r>
      <w:r w:rsidR="00875235" w:rsidRPr="00B23CFB">
        <w:rPr>
          <w:rFonts w:hint="eastAsia"/>
          <w:lang w:eastAsia="zh-CN"/>
        </w:rPr>
        <w:t>，</w:t>
      </w:r>
    </w:p>
    <w:p w14:paraId="41AD0EAF" w14:textId="77777777" w:rsidR="007F26E1" w:rsidRPr="0010457E" w:rsidRDefault="008E22D0" w:rsidP="007F26E1">
      <w:pPr>
        <w:pStyle w:val="Call"/>
        <w:rPr>
          <w:highlight w:val="yellow"/>
          <w:lang w:eastAsia="zh-CN"/>
        </w:rPr>
      </w:pPr>
      <w:bookmarkStart w:id="3" w:name="_Hlk94687897"/>
      <w:r w:rsidRPr="008E22D0">
        <w:rPr>
          <w:rFonts w:hint="eastAsia"/>
          <w:lang w:eastAsia="zh-CN"/>
        </w:rPr>
        <w:t>注意到</w:t>
      </w:r>
    </w:p>
    <w:p w14:paraId="27191928" w14:textId="77777777" w:rsidR="007F26E1" w:rsidRPr="00B23CFB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a)</w:t>
      </w:r>
      <w:r w:rsidRPr="0010457E">
        <w:rPr>
          <w:lang w:eastAsia="zh-CN"/>
        </w:rPr>
        <w:tab/>
      </w:r>
      <w:r w:rsidR="008E22D0" w:rsidRPr="00B23CFB">
        <w:rPr>
          <w:rFonts w:hint="eastAsia"/>
          <w:lang w:eastAsia="zh-CN"/>
        </w:rPr>
        <w:t>国际电联电信标准化部门（</w:t>
      </w:r>
      <w:r w:rsidR="008E22D0" w:rsidRPr="00B23CFB">
        <w:rPr>
          <w:rFonts w:hint="eastAsia"/>
          <w:lang w:eastAsia="zh-CN"/>
        </w:rPr>
        <w:t>ITU-T</w:t>
      </w:r>
      <w:r w:rsidR="008E22D0" w:rsidRPr="00B23CFB">
        <w:rPr>
          <w:rFonts w:hint="eastAsia"/>
          <w:lang w:eastAsia="zh-CN"/>
        </w:rPr>
        <w:t>）第</w:t>
      </w:r>
      <w:r w:rsidR="008E22D0" w:rsidRPr="00B23CFB">
        <w:rPr>
          <w:rFonts w:hint="eastAsia"/>
          <w:lang w:eastAsia="zh-CN"/>
        </w:rPr>
        <w:t>2</w:t>
      </w:r>
      <w:r w:rsidR="008E22D0" w:rsidRPr="00B23CFB">
        <w:rPr>
          <w:rFonts w:hint="eastAsia"/>
          <w:lang w:eastAsia="zh-CN"/>
        </w:rPr>
        <w:t>研究组开展的考虑将下一代网络（</w:t>
      </w:r>
      <w:r w:rsidR="008E22D0" w:rsidRPr="00B23CFB">
        <w:rPr>
          <w:rFonts w:hint="eastAsia"/>
          <w:lang w:eastAsia="zh-CN"/>
        </w:rPr>
        <w:t>NGN</w:t>
      </w:r>
      <w:r w:rsidR="008E22D0" w:rsidRPr="00B23CFB">
        <w:rPr>
          <w:rFonts w:hint="eastAsia"/>
          <w:lang w:eastAsia="zh-CN"/>
        </w:rPr>
        <w:t>）和未来网络（</w:t>
      </w:r>
      <w:r w:rsidR="008E22D0" w:rsidRPr="00B23CFB">
        <w:rPr>
          <w:rFonts w:hint="eastAsia"/>
          <w:lang w:eastAsia="zh-CN"/>
        </w:rPr>
        <w:t>FN</w:t>
      </w:r>
      <w:r w:rsidR="008E22D0" w:rsidRPr="00B23CFB">
        <w:rPr>
          <w:rFonts w:hint="eastAsia"/>
          <w:lang w:eastAsia="zh-CN"/>
        </w:rPr>
        <w:t>）作为未来编号系统的工作环境、调查编号系统演变情况的工作，包括“编号的未来”；</w:t>
      </w:r>
    </w:p>
    <w:p w14:paraId="08E6D53F" w14:textId="4E11C2EC" w:rsidR="007F26E1" w:rsidRPr="0010457E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b)</w:t>
      </w:r>
      <w:r w:rsidRPr="0010457E">
        <w:rPr>
          <w:lang w:eastAsia="zh-CN"/>
        </w:rPr>
        <w:tab/>
      </w:r>
      <w:r w:rsidR="008E22D0" w:rsidRPr="00B23CFB">
        <w:rPr>
          <w:rFonts w:hint="eastAsia"/>
          <w:lang w:val="en-US" w:eastAsia="zh-CN"/>
        </w:rPr>
        <w:t>传统网络正在快速向</w:t>
      </w:r>
      <w:r w:rsidR="008E22D0" w:rsidRPr="00B23CFB">
        <w:rPr>
          <w:rFonts w:hint="eastAsia"/>
          <w:lang w:val="en-US" w:eastAsia="zh-CN"/>
        </w:rPr>
        <w:t>IP</w:t>
      </w:r>
      <w:r w:rsidR="008E22D0" w:rsidRPr="00B23CFB">
        <w:rPr>
          <w:rFonts w:hint="eastAsia"/>
          <w:lang w:val="en-US" w:eastAsia="zh-CN"/>
        </w:rPr>
        <w:t>网络过渡</w:t>
      </w:r>
      <w:r w:rsidR="00D82D03" w:rsidRPr="00B23CFB">
        <w:rPr>
          <w:rFonts w:hint="eastAsia"/>
          <w:lang w:val="en-US" w:eastAsia="zh-CN"/>
        </w:rPr>
        <w:t>，</w:t>
      </w:r>
      <w:r w:rsidR="008E22D0" w:rsidRPr="00B23CFB">
        <w:rPr>
          <w:rFonts w:hint="eastAsia"/>
          <w:lang w:val="en-US" w:eastAsia="zh-CN"/>
        </w:rPr>
        <w:t>而且还</w:t>
      </w:r>
      <w:r w:rsidR="00D82D03" w:rsidRPr="00B23CFB">
        <w:rPr>
          <w:rFonts w:hint="eastAsia"/>
          <w:lang w:val="en-US" w:eastAsia="zh-CN"/>
        </w:rPr>
        <w:t>将</w:t>
      </w:r>
      <w:r w:rsidR="008E22D0" w:rsidRPr="00B23CFB">
        <w:rPr>
          <w:rFonts w:hint="eastAsia"/>
          <w:lang w:val="en-US" w:eastAsia="zh-CN"/>
        </w:rPr>
        <w:t>向</w:t>
      </w:r>
      <w:r w:rsidR="008E22D0" w:rsidRPr="00B23CFB">
        <w:rPr>
          <w:rFonts w:hint="eastAsia"/>
          <w:lang w:val="en-US" w:eastAsia="zh-CN"/>
        </w:rPr>
        <w:t>NGN</w:t>
      </w:r>
      <w:r w:rsidR="008E22D0" w:rsidRPr="00B23CFB">
        <w:rPr>
          <w:rFonts w:hint="eastAsia"/>
          <w:lang w:val="en-US" w:eastAsia="zh-CN"/>
        </w:rPr>
        <w:t>和</w:t>
      </w:r>
      <w:r w:rsidR="008E22D0" w:rsidRPr="00B23CFB">
        <w:rPr>
          <w:rFonts w:hint="eastAsia"/>
          <w:lang w:val="en-US" w:eastAsia="zh-CN"/>
        </w:rPr>
        <w:t>FN</w:t>
      </w:r>
      <w:r w:rsidR="008E22D0" w:rsidRPr="00B23CFB">
        <w:rPr>
          <w:rFonts w:hint="eastAsia"/>
          <w:lang w:val="en-US" w:eastAsia="zh-CN"/>
        </w:rPr>
        <w:t>过渡；</w:t>
      </w:r>
    </w:p>
    <w:p w14:paraId="1A8F90D4" w14:textId="77777777" w:rsidR="007F26E1" w:rsidRPr="0010457E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c)</w:t>
      </w:r>
      <w:r w:rsidRPr="0010457E">
        <w:rPr>
          <w:lang w:eastAsia="zh-CN"/>
        </w:rPr>
        <w:tab/>
      </w:r>
      <w:r w:rsidR="008E22D0" w:rsidRPr="00B23CFB">
        <w:rPr>
          <w:rFonts w:hint="eastAsia"/>
          <w:lang w:eastAsia="zh-CN"/>
        </w:rPr>
        <w:t>在管理控制基于国际电信业务的号码时出现了新问题；</w:t>
      </w:r>
    </w:p>
    <w:p w14:paraId="10B3DEAC" w14:textId="77777777" w:rsidR="007F26E1" w:rsidRPr="00B23CFB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d)</w:t>
      </w:r>
      <w:r w:rsidRPr="0010457E">
        <w:rPr>
          <w:lang w:eastAsia="zh-CN"/>
        </w:rPr>
        <w:tab/>
      </w:r>
      <w:r w:rsidR="008E22D0" w:rsidRPr="00B23CFB">
        <w:rPr>
          <w:rFonts w:hint="eastAsia"/>
          <w:lang w:eastAsia="zh-CN"/>
        </w:rPr>
        <w:t>随着</w:t>
      </w:r>
      <w:r w:rsidR="008E22D0" w:rsidRPr="00B23CFB">
        <w:rPr>
          <w:lang w:eastAsia="zh-CN"/>
        </w:rPr>
        <w:t>NGN</w:t>
      </w:r>
      <w:r w:rsidR="008E22D0" w:rsidRPr="00B23CFB">
        <w:rPr>
          <w:rFonts w:hint="eastAsia"/>
          <w:lang w:eastAsia="zh-CN"/>
        </w:rPr>
        <w:t>和</w:t>
      </w:r>
      <w:r w:rsidR="008E22D0" w:rsidRPr="00B23CFB">
        <w:rPr>
          <w:rFonts w:hint="eastAsia"/>
          <w:lang w:eastAsia="zh-CN"/>
        </w:rPr>
        <w:t>FN</w:t>
      </w:r>
      <w:r w:rsidR="008E22D0" w:rsidRPr="00B23CFB">
        <w:rPr>
          <w:rFonts w:hint="eastAsia"/>
          <w:lang w:eastAsia="zh-CN"/>
        </w:rPr>
        <w:t>的发展，即将出现与编号、命名、寻址和识别系统的融合有关的问题，以及安全、信令、便携性和过渡方面的相关问题；</w:t>
      </w:r>
    </w:p>
    <w:p w14:paraId="5F72352A" w14:textId="77777777" w:rsidR="007F26E1" w:rsidRPr="00B23CFB" w:rsidRDefault="007F26E1" w:rsidP="007F26E1">
      <w:pPr>
        <w:rPr>
          <w:szCs w:val="24"/>
          <w:lang w:eastAsia="zh-CN"/>
        </w:rPr>
      </w:pPr>
      <w:r w:rsidRPr="0010457E">
        <w:rPr>
          <w:i/>
          <w:iCs/>
          <w:szCs w:val="24"/>
          <w:lang w:eastAsia="zh-CN"/>
        </w:rPr>
        <w:t>e)</w:t>
      </w:r>
      <w:r w:rsidRPr="0010457E">
        <w:rPr>
          <w:szCs w:val="24"/>
          <w:lang w:eastAsia="zh-CN"/>
        </w:rPr>
        <w:tab/>
      </w:r>
      <w:r w:rsidR="008E22D0" w:rsidRPr="00B23CFB">
        <w:rPr>
          <w:rFonts w:hint="eastAsia"/>
          <w:lang w:eastAsia="zh-CN"/>
        </w:rPr>
        <w:t>对称为机器到机器（</w:t>
      </w:r>
      <w:r w:rsidR="008E22D0" w:rsidRPr="00B23CFB">
        <w:rPr>
          <w:lang w:eastAsia="zh-CN"/>
        </w:rPr>
        <w:t>M2M</w:t>
      </w:r>
      <w:r w:rsidR="008E22D0" w:rsidRPr="00B23CFB">
        <w:rPr>
          <w:rFonts w:hint="eastAsia"/>
          <w:lang w:eastAsia="zh-CN"/>
        </w:rPr>
        <w:t>）的通信的编号</w:t>
      </w:r>
      <w:r w:rsidR="008E22D0" w:rsidRPr="00B23CFB">
        <w:rPr>
          <w:lang w:eastAsia="zh-CN"/>
        </w:rPr>
        <w:t>/</w:t>
      </w:r>
      <w:r w:rsidR="008E22D0" w:rsidRPr="00B23CFB">
        <w:rPr>
          <w:rFonts w:hint="eastAsia"/>
          <w:lang w:eastAsia="zh-CN"/>
        </w:rPr>
        <w:t>识别资源的需求在日益增长；</w:t>
      </w:r>
    </w:p>
    <w:p w14:paraId="3B6E6D71" w14:textId="77777777" w:rsidR="007F26E1" w:rsidRPr="00B23CFB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f)</w:t>
      </w:r>
      <w:r w:rsidRPr="0010457E">
        <w:rPr>
          <w:lang w:eastAsia="zh-CN"/>
        </w:rPr>
        <w:tab/>
      </w:r>
      <w:r w:rsidR="008E22D0" w:rsidRPr="00B23CFB">
        <w:rPr>
          <w:rFonts w:hint="eastAsia"/>
          <w:lang w:eastAsia="zh-CN"/>
        </w:rPr>
        <w:t>有必要为国际电信资源发展演变制定原则和路线图，预计这将有助于先进识别技术的及时、可预测部署，</w:t>
      </w:r>
    </w:p>
    <w:bookmarkEnd w:id="3"/>
    <w:p w14:paraId="16695215" w14:textId="37048AED" w:rsidR="007F26E1" w:rsidRPr="00B23CFB" w:rsidRDefault="00786072" w:rsidP="007F26E1">
      <w:pPr>
        <w:pStyle w:val="Call"/>
        <w:rPr>
          <w:lang w:eastAsia="zh-CN"/>
        </w:rPr>
      </w:pPr>
      <w:r w:rsidRPr="00B23CFB">
        <w:rPr>
          <w:rFonts w:hint="eastAsia"/>
          <w:lang w:eastAsia="zh-CN"/>
        </w:rPr>
        <w:lastRenderedPageBreak/>
        <w:t>进一步考虑到</w:t>
      </w:r>
    </w:p>
    <w:p w14:paraId="617EB4C9" w14:textId="538B2CEF" w:rsidR="007F26E1" w:rsidRPr="00B23CFB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а)</w:t>
      </w:r>
      <w:r w:rsidRPr="0010457E">
        <w:rPr>
          <w:lang w:eastAsia="zh-CN"/>
        </w:rPr>
        <w:tab/>
      </w:r>
      <w:r w:rsidR="00573A98" w:rsidRPr="00B23CFB">
        <w:rPr>
          <w:rFonts w:hint="eastAsia"/>
          <w:lang w:eastAsia="zh-CN"/>
        </w:rPr>
        <w:t>在现代移动网络中，十六进制代码被用作临时移动用户标识符</w:t>
      </w:r>
      <w:r w:rsidR="00573A98" w:rsidRPr="00B23CFB">
        <w:rPr>
          <w:rFonts w:hint="eastAsia"/>
          <w:lang w:eastAsia="zh-CN"/>
        </w:rPr>
        <w:t>[</w:t>
      </w:r>
      <w:r w:rsidR="00573A98" w:rsidRPr="00B23CFB">
        <w:rPr>
          <w:rFonts w:hint="eastAsia"/>
          <w:lang w:eastAsia="zh-CN"/>
        </w:rPr>
        <w:t>号码</w:t>
      </w:r>
      <w:r w:rsidR="00573A98" w:rsidRPr="00B23CFB">
        <w:rPr>
          <w:rFonts w:hint="eastAsia"/>
          <w:lang w:eastAsia="zh-CN"/>
        </w:rPr>
        <w:t>]</w:t>
      </w:r>
      <w:r w:rsidR="00573A98" w:rsidRPr="00B23CFB">
        <w:rPr>
          <w:rFonts w:hint="eastAsia"/>
          <w:lang w:eastAsia="zh-CN"/>
        </w:rPr>
        <w:t>（</w:t>
      </w:r>
      <w:r w:rsidR="00573A98" w:rsidRPr="00B23CFB">
        <w:rPr>
          <w:rFonts w:hint="eastAsia"/>
          <w:lang w:eastAsia="zh-CN"/>
        </w:rPr>
        <w:t>TMSI</w:t>
      </w:r>
      <w:r w:rsidR="00573A98" w:rsidRPr="00B23CFB">
        <w:rPr>
          <w:rFonts w:hint="eastAsia"/>
          <w:lang w:eastAsia="zh-CN"/>
        </w:rPr>
        <w:t>），这是一个随机生成的标识符，用于取代国际移动用户识别码（</w:t>
      </w:r>
      <w:r w:rsidR="00573A98" w:rsidRPr="00B23CFB">
        <w:rPr>
          <w:rFonts w:hint="eastAsia"/>
          <w:lang w:eastAsia="zh-CN"/>
        </w:rPr>
        <w:t>IMSI</w:t>
      </w:r>
      <w:r w:rsidR="00573A98" w:rsidRPr="00B23CFB">
        <w:rPr>
          <w:rFonts w:hint="eastAsia"/>
          <w:lang w:eastAsia="zh-CN"/>
        </w:rPr>
        <w:t>），以对无线电信道和用户设备与移动网络之间的互动进行加密；</w:t>
      </w:r>
    </w:p>
    <w:p w14:paraId="54EA75F5" w14:textId="0E871B24" w:rsidR="007F26E1" w:rsidRPr="00B23CFB" w:rsidRDefault="007F26E1" w:rsidP="00786072">
      <w:pPr>
        <w:rPr>
          <w:lang w:eastAsia="zh-CN"/>
        </w:rPr>
      </w:pPr>
      <w:bookmarkStart w:id="4" w:name="_Hlk95142729"/>
      <w:bookmarkStart w:id="5" w:name="_Hlk95143198"/>
      <w:r w:rsidRPr="0010457E">
        <w:rPr>
          <w:i/>
          <w:iCs/>
          <w:lang w:eastAsia="zh-CN"/>
        </w:rPr>
        <w:t>b)</w:t>
      </w:r>
      <w:r w:rsidRPr="0010457E">
        <w:rPr>
          <w:lang w:eastAsia="zh-CN"/>
        </w:rPr>
        <w:tab/>
      </w:r>
      <w:r w:rsidR="00786072" w:rsidRPr="00B23CFB">
        <w:rPr>
          <w:rFonts w:hint="eastAsia"/>
          <w:lang w:eastAsia="zh-CN"/>
        </w:rPr>
        <w:t>在国际</w:t>
      </w:r>
      <w:r w:rsidR="00573A98" w:rsidRPr="00B23CFB">
        <w:rPr>
          <w:rFonts w:hint="eastAsia"/>
          <w:lang w:eastAsia="zh-CN"/>
        </w:rPr>
        <w:t>公众</w:t>
      </w:r>
      <w:r w:rsidR="00786072" w:rsidRPr="00B23CFB">
        <w:rPr>
          <w:rFonts w:hint="eastAsia"/>
          <w:lang w:eastAsia="zh-CN"/>
        </w:rPr>
        <w:t>电信</w:t>
      </w:r>
      <w:r w:rsidR="00573A98" w:rsidRPr="00B23CFB">
        <w:rPr>
          <w:rFonts w:hint="eastAsia"/>
          <w:lang w:eastAsia="zh-CN"/>
        </w:rPr>
        <w:t>编号方案</w:t>
      </w:r>
      <w:r w:rsidR="00786072" w:rsidRPr="00B23CFB">
        <w:rPr>
          <w:rFonts w:hint="eastAsia"/>
          <w:lang w:eastAsia="zh-CN"/>
        </w:rPr>
        <w:t>的国家代码（</w:t>
      </w:r>
      <w:r w:rsidR="00786072" w:rsidRPr="00B23CFB">
        <w:rPr>
          <w:rFonts w:hint="eastAsia"/>
          <w:lang w:eastAsia="zh-CN"/>
        </w:rPr>
        <w:t>CC</w:t>
      </w:r>
      <w:r w:rsidR="00786072" w:rsidRPr="00B23CFB">
        <w:rPr>
          <w:rFonts w:hint="eastAsia"/>
          <w:lang w:eastAsia="zh-CN"/>
        </w:rPr>
        <w:t>）的第一个数字中引入字母</w:t>
      </w:r>
      <w:r w:rsidR="00786072" w:rsidRPr="00B23CFB">
        <w:rPr>
          <w:rFonts w:hint="eastAsia"/>
          <w:lang w:eastAsia="zh-CN"/>
        </w:rPr>
        <w:t>A</w:t>
      </w:r>
      <w:r w:rsidR="00594144">
        <w:rPr>
          <w:rFonts w:hint="eastAsia"/>
          <w:lang w:eastAsia="zh-CN"/>
        </w:rPr>
        <w:t>、</w:t>
      </w:r>
      <w:r w:rsidR="00786072" w:rsidRPr="00B23CFB">
        <w:rPr>
          <w:rFonts w:hint="eastAsia"/>
          <w:lang w:eastAsia="zh-CN"/>
        </w:rPr>
        <w:t>B</w:t>
      </w:r>
      <w:r w:rsidR="00594144">
        <w:rPr>
          <w:rFonts w:hint="eastAsia"/>
          <w:lang w:eastAsia="zh-CN"/>
        </w:rPr>
        <w:t>、</w:t>
      </w:r>
      <w:r w:rsidR="00786072" w:rsidRPr="00B23CFB">
        <w:rPr>
          <w:rFonts w:hint="eastAsia"/>
          <w:lang w:eastAsia="zh-CN"/>
        </w:rPr>
        <w:t>C</w:t>
      </w:r>
      <w:r w:rsidR="00594144">
        <w:rPr>
          <w:rFonts w:hint="eastAsia"/>
          <w:lang w:eastAsia="zh-CN"/>
        </w:rPr>
        <w:t>、</w:t>
      </w:r>
      <w:r w:rsidR="00786072" w:rsidRPr="00B23CFB">
        <w:rPr>
          <w:rFonts w:hint="eastAsia"/>
          <w:lang w:eastAsia="zh-CN"/>
        </w:rPr>
        <w:t>D</w:t>
      </w:r>
      <w:r w:rsidR="00594144">
        <w:rPr>
          <w:rFonts w:hint="eastAsia"/>
          <w:lang w:eastAsia="zh-CN"/>
        </w:rPr>
        <w:t>、</w:t>
      </w:r>
      <w:r w:rsidR="00786072" w:rsidRPr="00B23CFB">
        <w:rPr>
          <w:rFonts w:hint="eastAsia"/>
          <w:lang w:eastAsia="zh-CN"/>
        </w:rPr>
        <w:t>E</w:t>
      </w:r>
      <w:r w:rsidR="00594144">
        <w:rPr>
          <w:rFonts w:hint="eastAsia"/>
          <w:lang w:eastAsia="zh-CN"/>
        </w:rPr>
        <w:t>、</w:t>
      </w:r>
      <w:r w:rsidR="00786072" w:rsidRPr="00B23CFB">
        <w:rPr>
          <w:rFonts w:hint="eastAsia"/>
          <w:lang w:eastAsia="zh-CN"/>
        </w:rPr>
        <w:t>F</w:t>
      </w:r>
      <w:r w:rsidR="00786072" w:rsidRPr="00B23CFB">
        <w:rPr>
          <w:rFonts w:hint="eastAsia"/>
          <w:lang w:eastAsia="zh-CN"/>
        </w:rPr>
        <w:t>，</w:t>
      </w:r>
      <w:r w:rsidR="00DC754D" w:rsidRPr="00B23CFB">
        <w:rPr>
          <w:lang w:eastAsia="zh-CN"/>
        </w:rPr>
        <w:t>可为各种用户设备开放超过</w:t>
      </w:r>
      <w:r w:rsidR="00733154" w:rsidRPr="00B23CFB">
        <w:rPr>
          <w:lang w:eastAsia="zh-CN"/>
        </w:rPr>
        <w:t>2.6*10</w:t>
      </w:r>
      <w:r w:rsidR="00733154" w:rsidRPr="00B23CFB">
        <w:rPr>
          <w:vertAlign w:val="superscript"/>
          <w:lang w:eastAsia="zh-CN"/>
        </w:rPr>
        <w:t>18</w:t>
      </w:r>
      <w:r w:rsidR="00DC754D" w:rsidRPr="00B23CFB">
        <w:rPr>
          <w:lang w:eastAsia="zh-CN"/>
        </w:rPr>
        <w:t>个号码的接入，将移动用户综合业务数字网</w:t>
      </w:r>
      <w:r w:rsidR="00733154" w:rsidRPr="00B23CFB">
        <w:rPr>
          <w:rFonts w:hint="eastAsia"/>
          <w:lang w:eastAsia="zh-CN"/>
        </w:rPr>
        <w:t>（</w:t>
      </w:r>
      <w:r w:rsidR="00733154" w:rsidRPr="00B23CFB">
        <w:rPr>
          <w:lang w:eastAsia="zh-CN"/>
        </w:rPr>
        <w:t>MSISDN</w:t>
      </w:r>
      <w:r w:rsidR="00733154" w:rsidRPr="00B23CFB">
        <w:rPr>
          <w:rStyle w:val="FootnoteReference"/>
        </w:rPr>
        <w:footnoteReference w:id="1"/>
      </w:r>
      <w:r w:rsidR="00594144">
        <w:rPr>
          <w:rFonts w:hint="eastAsia"/>
          <w:lang w:eastAsia="zh-CN"/>
        </w:rPr>
        <w:t>）</w:t>
      </w:r>
      <w:r w:rsidR="00DC754D" w:rsidRPr="00B23CFB">
        <w:rPr>
          <w:lang w:eastAsia="zh-CN"/>
        </w:rPr>
        <w:t>号码的</w:t>
      </w:r>
      <w:r w:rsidR="00DC754D" w:rsidRPr="00B23CFB">
        <w:rPr>
          <w:lang w:eastAsia="zh-CN"/>
        </w:rPr>
        <w:t>15</w:t>
      </w:r>
      <w:r w:rsidR="00DC754D" w:rsidRPr="00B23CFB">
        <w:rPr>
          <w:lang w:eastAsia="zh-CN"/>
        </w:rPr>
        <w:t>位数字编号中的十进制代码</w:t>
      </w:r>
      <w:r w:rsidR="00DC754D" w:rsidRPr="00B23CFB">
        <w:rPr>
          <w:rFonts w:hint="eastAsia"/>
          <w:lang w:eastAsia="zh-CN"/>
        </w:rPr>
        <w:t>换</w:t>
      </w:r>
      <w:r w:rsidR="00DC754D" w:rsidRPr="00B23CFB">
        <w:rPr>
          <w:lang w:eastAsia="zh-CN"/>
        </w:rPr>
        <w:t>为十六进制代码，</w:t>
      </w:r>
      <w:r w:rsidR="00DC754D" w:rsidRPr="00B23CFB">
        <w:rPr>
          <w:rFonts w:hint="eastAsia"/>
          <w:lang w:eastAsia="zh-CN"/>
        </w:rPr>
        <w:t>则</w:t>
      </w:r>
      <w:r w:rsidR="00DC754D" w:rsidRPr="00B23CFB">
        <w:rPr>
          <w:lang w:eastAsia="zh-CN"/>
        </w:rPr>
        <w:t>可将全球号码容量增加</w:t>
      </w:r>
      <w:r w:rsidR="00733154" w:rsidRPr="00B23CFB">
        <w:rPr>
          <w:lang w:eastAsia="zh-CN"/>
        </w:rPr>
        <w:t>6.5*10</w:t>
      </w:r>
      <w:r w:rsidR="00733154" w:rsidRPr="00B23CFB">
        <w:rPr>
          <w:vertAlign w:val="superscript"/>
          <w:lang w:eastAsia="zh-CN"/>
        </w:rPr>
        <w:t>18</w:t>
      </w:r>
      <w:r w:rsidR="00DC754D" w:rsidRPr="00B23CFB">
        <w:rPr>
          <w:lang w:eastAsia="zh-CN"/>
        </w:rPr>
        <w:t>，这</w:t>
      </w:r>
      <w:r w:rsidR="00733154" w:rsidRPr="00B23CFB">
        <w:rPr>
          <w:rFonts w:hint="eastAsia"/>
          <w:lang w:eastAsia="zh-CN"/>
        </w:rPr>
        <w:t>对</w:t>
      </w:r>
      <w:r w:rsidR="00DC754D" w:rsidRPr="00B23CFB">
        <w:rPr>
          <w:lang w:eastAsia="zh-CN"/>
        </w:rPr>
        <w:t>发展电信网络</w:t>
      </w:r>
      <w:r w:rsidR="00733154" w:rsidRPr="00B23CFB">
        <w:rPr>
          <w:rFonts w:hint="eastAsia"/>
          <w:lang w:eastAsia="zh-CN"/>
        </w:rPr>
        <w:t>以</w:t>
      </w:r>
      <w:r w:rsidR="00DC754D" w:rsidRPr="00B23CFB">
        <w:rPr>
          <w:lang w:eastAsia="zh-CN"/>
        </w:rPr>
        <w:t>提供非</w:t>
      </w:r>
      <w:r w:rsidR="00DC754D" w:rsidRPr="00B23CFB">
        <w:rPr>
          <w:lang w:eastAsia="zh-CN"/>
        </w:rPr>
        <w:t>IP</w:t>
      </w:r>
      <w:r w:rsidR="00DC754D" w:rsidRPr="00B23CFB">
        <w:rPr>
          <w:lang w:eastAsia="zh-CN"/>
        </w:rPr>
        <w:t>流量</w:t>
      </w:r>
      <w:r w:rsidR="00733154" w:rsidRPr="00B23CFB">
        <w:rPr>
          <w:rFonts w:hint="eastAsia"/>
          <w:lang w:eastAsia="zh-CN"/>
        </w:rPr>
        <w:t>是极为</w:t>
      </w:r>
      <w:r w:rsidR="00DC754D" w:rsidRPr="00B23CFB">
        <w:rPr>
          <w:lang w:eastAsia="zh-CN"/>
        </w:rPr>
        <w:t>重大</w:t>
      </w:r>
      <w:r w:rsidR="00733154" w:rsidRPr="00B23CFB">
        <w:rPr>
          <w:rFonts w:hint="eastAsia"/>
          <w:lang w:eastAsia="zh-CN"/>
        </w:rPr>
        <w:t>的</w:t>
      </w:r>
      <w:r w:rsidR="00DC754D" w:rsidRPr="00B23CFB">
        <w:rPr>
          <w:lang w:eastAsia="zh-CN"/>
        </w:rPr>
        <w:t>贡</w:t>
      </w:r>
      <w:r w:rsidR="00DC754D" w:rsidRPr="00B23CFB">
        <w:rPr>
          <w:rFonts w:hint="eastAsia"/>
          <w:lang w:eastAsia="zh-CN"/>
        </w:rPr>
        <w:t>献</w:t>
      </w:r>
      <w:r w:rsidR="00733154" w:rsidRPr="00B23CFB">
        <w:rPr>
          <w:rFonts w:hint="eastAsia"/>
          <w:lang w:eastAsia="zh-CN"/>
        </w:rPr>
        <w:t>；</w:t>
      </w:r>
      <w:bookmarkEnd w:id="4"/>
    </w:p>
    <w:bookmarkEnd w:id="5"/>
    <w:p w14:paraId="41BC2A45" w14:textId="0DB8E0F8" w:rsidR="007F26E1" w:rsidRPr="00B23CFB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c)</w:t>
      </w:r>
      <w:r w:rsidRPr="0010457E">
        <w:rPr>
          <w:lang w:eastAsia="zh-CN"/>
        </w:rPr>
        <w:tab/>
      </w:r>
      <w:r w:rsidR="00EA1EFC" w:rsidRPr="003F3B3F">
        <w:rPr>
          <w:rFonts w:hint="eastAsia"/>
          <w:lang w:eastAsia="zh-CN"/>
        </w:rPr>
        <w:t>因新兴技术和应用（如物联网（</w:t>
      </w:r>
      <w:r w:rsidR="00EA1EFC" w:rsidRPr="003F3B3F">
        <w:rPr>
          <w:rFonts w:hint="eastAsia"/>
          <w:lang w:eastAsia="zh-CN"/>
        </w:rPr>
        <w:t>IoT</w:t>
      </w:r>
      <w:r w:rsidR="00EA1EFC" w:rsidRPr="003F3B3F">
        <w:rPr>
          <w:rFonts w:hint="eastAsia"/>
          <w:lang w:eastAsia="zh-CN"/>
        </w:rPr>
        <w:t>）、机器到机器通信（</w:t>
      </w:r>
      <w:r w:rsidR="00EA1EFC" w:rsidRPr="003F3B3F">
        <w:rPr>
          <w:rFonts w:hint="eastAsia"/>
          <w:lang w:eastAsia="zh-CN"/>
        </w:rPr>
        <w:t>M2M</w:t>
      </w:r>
      <w:r w:rsidR="00EA1EFC" w:rsidRPr="003F3B3F">
        <w:rPr>
          <w:rFonts w:hint="eastAsia"/>
          <w:lang w:eastAsia="zh-CN"/>
        </w:rPr>
        <w:t>）与创新的全球网络和业务）诞生，对编号、命名、寻址和识别（</w:t>
      </w:r>
      <w:r w:rsidR="00EA1EFC" w:rsidRPr="003F3B3F">
        <w:rPr>
          <w:rFonts w:hint="eastAsia"/>
          <w:lang w:eastAsia="zh-CN"/>
        </w:rPr>
        <w:t>NNAI</w:t>
      </w:r>
      <w:r w:rsidR="00EA1EFC" w:rsidRPr="003F3B3F">
        <w:rPr>
          <w:rFonts w:hint="eastAsia"/>
          <w:lang w:eastAsia="zh-CN"/>
        </w:rPr>
        <w:t>）资源出现大量需求</w:t>
      </w:r>
      <w:r w:rsidR="00EA1EFC" w:rsidRPr="00B23CFB">
        <w:rPr>
          <w:rFonts w:hint="eastAsia"/>
          <w:lang w:eastAsia="zh-CN"/>
        </w:rPr>
        <w:t>，</w:t>
      </w:r>
    </w:p>
    <w:p w14:paraId="6AAE72FA" w14:textId="0F90FBAA" w:rsidR="007F26E1" w:rsidRPr="00B23CFB" w:rsidRDefault="00786072" w:rsidP="007F26E1">
      <w:pPr>
        <w:pStyle w:val="Call"/>
        <w:rPr>
          <w:lang w:eastAsia="zh-CN"/>
        </w:rPr>
      </w:pPr>
      <w:bookmarkStart w:id="6" w:name="_Hlk95143266"/>
      <w:r w:rsidRPr="00B23CFB">
        <w:rPr>
          <w:rFonts w:hint="eastAsia"/>
          <w:lang w:eastAsia="zh-CN"/>
        </w:rPr>
        <w:t>做出决议，责成</w:t>
      </w:r>
    </w:p>
    <w:p w14:paraId="417DDFD3" w14:textId="35EF1B83" w:rsidR="007F26E1" w:rsidRPr="00B23CFB" w:rsidRDefault="00E21B89" w:rsidP="00B23CFB">
      <w:pPr>
        <w:ind w:firstLineChars="200" w:firstLine="480"/>
        <w:rPr>
          <w:lang w:eastAsia="zh-CN"/>
        </w:rPr>
      </w:pPr>
      <w:r w:rsidRPr="00B23CFB">
        <w:rPr>
          <w:rFonts w:hint="eastAsia"/>
          <w:lang w:eastAsia="zh-CN"/>
        </w:rPr>
        <w:t>第</w:t>
      </w:r>
      <w:r w:rsidRPr="00B23CFB">
        <w:rPr>
          <w:rFonts w:hint="eastAsia"/>
          <w:lang w:eastAsia="zh-CN"/>
        </w:rPr>
        <w:t>2</w:t>
      </w:r>
      <w:r w:rsidR="00761118" w:rsidRPr="00B23CFB">
        <w:rPr>
          <w:rFonts w:hint="eastAsia"/>
          <w:lang w:eastAsia="zh-CN"/>
        </w:rPr>
        <w:t>研究组与</w:t>
      </w:r>
      <w:r w:rsidRPr="00B23CFB">
        <w:rPr>
          <w:rFonts w:hint="eastAsia"/>
          <w:lang w:eastAsia="zh-CN"/>
        </w:rPr>
        <w:t>第</w:t>
      </w:r>
      <w:r w:rsidR="00761118" w:rsidRPr="00B23CFB">
        <w:rPr>
          <w:rFonts w:hint="eastAsia"/>
          <w:lang w:eastAsia="zh-CN"/>
        </w:rPr>
        <w:t>13</w:t>
      </w:r>
      <w:r w:rsidR="00761118" w:rsidRPr="00B23CFB">
        <w:rPr>
          <w:rFonts w:hint="eastAsia"/>
          <w:lang w:eastAsia="zh-CN"/>
        </w:rPr>
        <w:t>和</w:t>
      </w:r>
      <w:r w:rsidR="00761118" w:rsidRPr="00B23CFB">
        <w:rPr>
          <w:rFonts w:hint="eastAsia"/>
          <w:lang w:eastAsia="zh-CN"/>
        </w:rPr>
        <w:t>20</w:t>
      </w:r>
      <w:r w:rsidRPr="00B23CFB">
        <w:rPr>
          <w:rFonts w:hint="eastAsia"/>
          <w:lang w:eastAsia="zh-CN"/>
        </w:rPr>
        <w:t>研究组</w:t>
      </w:r>
      <w:r w:rsidR="00761118" w:rsidRPr="00B23CFB">
        <w:rPr>
          <w:rFonts w:hint="eastAsia"/>
          <w:lang w:eastAsia="zh-CN"/>
        </w:rPr>
        <w:t>及其他相关研究组</w:t>
      </w:r>
      <w:r w:rsidRPr="00B23CFB">
        <w:rPr>
          <w:rFonts w:hint="eastAsia"/>
          <w:lang w:eastAsia="zh-CN"/>
        </w:rPr>
        <w:t>协作</w:t>
      </w:r>
      <w:r w:rsidR="00761118" w:rsidRPr="00B23CFB">
        <w:rPr>
          <w:rFonts w:hint="eastAsia"/>
          <w:lang w:eastAsia="zh-CN"/>
        </w:rPr>
        <w:t>，研究可能扩大国际编号</w:t>
      </w:r>
      <w:r w:rsidRPr="00B23CFB">
        <w:rPr>
          <w:rFonts w:hint="eastAsia"/>
          <w:lang w:eastAsia="zh-CN"/>
        </w:rPr>
        <w:t>方案</w:t>
      </w:r>
      <w:r w:rsidR="00761118" w:rsidRPr="00B23CFB">
        <w:rPr>
          <w:rFonts w:hint="eastAsia"/>
          <w:lang w:eastAsia="zh-CN"/>
        </w:rPr>
        <w:t>以使用十六进制格式的问题，包括以下事项</w:t>
      </w:r>
      <w:r w:rsidRPr="00B23CFB">
        <w:rPr>
          <w:rFonts w:hint="eastAsia"/>
          <w:lang w:eastAsia="zh-CN"/>
        </w:rPr>
        <w:t>：</w:t>
      </w:r>
    </w:p>
    <w:bookmarkEnd w:id="6"/>
    <w:p w14:paraId="150076EC" w14:textId="2149D33D" w:rsidR="007F26E1" w:rsidRPr="00B23CFB" w:rsidRDefault="007F26E1" w:rsidP="007F26E1">
      <w:pPr>
        <w:rPr>
          <w:lang w:eastAsia="zh-CN"/>
        </w:rPr>
      </w:pPr>
      <w:r w:rsidRPr="00B23CFB">
        <w:rPr>
          <w:i/>
          <w:iCs/>
          <w:lang w:eastAsia="zh-CN"/>
        </w:rPr>
        <w:t>a)</w:t>
      </w:r>
      <w:r w:rsidRPr="00B23CFB">
        <w:rPr>
          <w:lang w:eastAsia="zh-CN"/>
        </w:rPr>
        <w:tab/>
      </w:r>
      <w:bookmarkStart w:id="7" w:name="_Hlk95082465"/>
      <w:r w:rsidR="00E21B89" w:rsidRPr="00B23CFB">
        <w:rPr>
          <w:rFonts w:hint="eastAsia"/>
          <w:lang w:eastAsia="zh-CN"/>
        </w:rPr>
        <w:t>将设备制造商和服务提供商纳入国际编号方案的可能性；</w:t>
      </w:r>
    </w:p>
    <w:bookmarkEnd w:id="7"/>
    <w:p w14:paraId="4DDF0A55" w14:textId="55C4AE0C" w:rsidR="007F26E1" w:rsidRPr="00B23CFB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b)</w:t>
      </w:r>
      <w:r w:rsidRPr="0010457E">
        <w:rPr>
          <w:lang w:eastAsia="zh-CN"/>
        </w:rPr>
        <w:tab/>
      </w:r>
      <w:r w:rsidR="00E21B89" w:rsidRPr="00B23CFB">
        <w:rPr>
          <w:rFonts w:hint="eastAsia"/>
          <w:lang w:eastAsia="zh-CN"/>
        </w:rPr>
        <w:t>管理向设备制造商和服务提供商分配地址空间的标准和程序；</w:t>
      </w:r>
    </w:p>
    <w:p w14:paraId="009C4D7A" w14:textId="6EAEA13B" w:rsidR="007F26E1" w:rsidRPr="00B23CFB" w:rsidRDefault="007F26E1" w:rsidP="007F26E1">
      <w:pPr>
        <w:rPr>
          <w:lang w:eastAsia="zh-CN"/>
        </w:rPr>
      </w:pPr>
      <w:r w:rsidRPr="0010457E">
        <w:rPr>
          <w:i/>
          <w:iCs/>
          <w:lang w:eastAsia="zh-CN"/>
        </w:rPr>
        <w:t>c)</w:t>
      </w:r>
      <w:r w:rsidRPr="0010457E">
        <w:rPr>
          <w:lang w:eastAsia="zh-CN"/>
        </w:rPr>
        <w:tab/>
      </w:r>
      <w:r w:rsidR="00E21B89" w:rsidRPr="00B23CFB">
        <w:rPr>
          <w:rFonts w:hint="eastAsia"/>
          <w:lang w:eastAsia="zh-CN"/>
        </w:rPr>
        <w:t>在国际编号方案中使用十六进制格式的经济和监管影响；</w:t>
      </w:r>
    </w:p>
    <w:p w14:paraId="0754F8B2" w14:textId="62191BBE" w:rsidR="007F26E1" w:rsidRPr="0010457E" w:rsidRDefault="007F26E1" w:rsidP="00761118">
      <w:pPr>
        <w:rPr>
          <w:i/>
          <w:iCs/>
          <w:lang w:eastAsia="zh-CN"/>
        </w:rPr>
      </w:pPr>
      <w:r w:rsidRPr="0010457E">
        <w:rPr>
          <w:i/>
          <w:iCs/>
          <w:lang w:eastAsia="zh-CN"/>
        </w:rPr>
        <w:t>d)</w:t>
      </w:r>
      <w:r w:rsidRPr="0010457E">
        <w:rPr>
          <w:i/>
          <w:iCs/>
          <w:lang w:eastAsia="zh-CN"/>
        </w:rPr>
        <w:tab/>
      </w:r>
      <w:r w:rsidR="00761118" w:rsidRPr="00B23CFB">
        <w:rPr>
          <w:rFonts w:hint="eastAsia"/>
          <w:lang w:eastAsia="zh-CN"/>
        </w:rPr>
        <w:t>与现行和正在制定的国际标准和建议</w:t>
      </w:r>
      <w:r w:rsidR="00E21B89" w:rsidRPr="00B23CFB">
        <w:rPr>
          <w:rFonts w:hint="eastAsia"/>
          <w:lang w:eastAsia="zh-CN"/>
        </w:rPr>
        <w:t>书</w:t>
      </w:r>
      <w:r w:rsidR="00761118" w:rsidRPr="00B23CFB">
        <w:rPr>
          <w:rFonts w:hint="eastAsia"/>
          <w:lang w:eastAsia="zh-CN"/>
        </w:rPr>
        <w:t>的兼容性和协调</w:t>
      </w:r>
      <w:r w:rsidR="00E21B89" w:rsidRPr="00B23CFB">
        <w:rPr>
          <w:rFonts w:hint="eastAsia"/>
          <w:lang w:eastAsia="zh-CN"/>
        </w:rPr>
        <w:t>统一</w:t>
      </w:r>
      <w:r w:rsidR="00761118" w:rsidRPr="00B23CFB">
        <w:rPr>
          <w:rFonts w:hint="eastAsia"/>
          <w:lang w:eastAsia="zh-CN"/>
        </w:rPr>
        <w:t>有关的问题</w:t>
      </w:r>
      <w:r w:rsidR="00E21B89" w:rsidRPr="00B23CFB">
        <w:rPr>
          <w:rFonts w:hint="eastAsia"/>
          <w:lang w:eastAsia="zh-CN"/>
        </w:rPr>
        <w:t>，</w:t>
      </w:r>
    </w:p>
    <w:p w14:paraId="61D5810E" w14:textId="77777777" w:rsidR="007F26E1" w:rsidRPr="0010457E" w:rsidRDefault="00783854" w:rsidP="007F26E1">
      <w:pPr>
        <w:pStyle w:val="Call"/>
        <w:rPr>
          <w:highlight w:val="yellow"/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14:paraId="56C4EADC" w14:textId="0EC64587" w:rsidR="007F26E1" w:rsidRPr="0010457E" w:rsidRDefault="007F26E1" w:rsidP="007F26E1">
      <w:pPr>
        <w:rPr>
          <w:highlight w:val="cyan"/>
          <w:lang w:eastAsia="zh-CN"/>
        </w:rPr>
      </w:pPr>
      <w:r w:rsidRPr="0010457E">
        <w:rPr>
          <w:lang w:eastAsia="zh-CN"/>
        </w:rPr>
        <w:t>1</w:t>
      </w:r>
      <w:r w:rsidRPr="0010457E">
        <w:rPr>
          <w:lang w:eastAsia="zh-CN"/>
        </w:rPr>
        <w:tab/>
      </w:r>
      <w:r w:rsidR="007257BE" w:rsidRPr="00B23CFB">
        <w:rPr>
          <w:rFonts w:hint="eastAsia"/>
          <w:lang w:eastAsia="zh-CN"/>
        </w:rPr>
        <w:t>采取适当行动，促进上述工作</w:t>
      </w:r>
      <w:r w:rsidR="00806797" w:rsidRPr="00B23CFB">
        <w:rPr>
          <w:rFonts w:hint="eastAsia"/>
          <w:lang w:eastAsia="zh-CN"/>
        </w:rPr>
        <w:t>的进行</w:t>
      </w:r>
      <w:r w:rsidR="002A4C52" w:rsidRPr="00B23CFB">
        <w:rPr>
          <w:rFonts w:hint="eastAsia"/>
          <w:lang w:eastAsia="zh-CN"/>
        </w:rPr>
        <w:t>；</w:t>
      </w:r>
    </w:p>
    <w:p w14:paraId="5B72EA50" w14:textId="05424214" w:rsidR="007F26E1" w:rsidRPr="0010457E" w:rsidRDefault="007F26E1" w:rsidP="007F26E1">
      <w:pPr>
        <w:rPr>
          <w:lang w:eastAsia="zh-CN"/>
        </w:rPr>
      </w:pPr>
      <w:r w:rsidRPr="0010457E">
        <w:rPr>
          <w:lang w:eastAsia="zh-CN"/>
        </w:rPr>
        <w:t>2</w:t>
      </w:r>
      <w:r w:rsidRPr="0010457E">
        <w:rPr>
          <w:lang w:eastAsia="zh-CN"/>
        </w:rPr>
        <w:tab/>
      </w:r>
      <w:r w:rsidR="00A9667F" w:rsidRPr="00B23CFB">
        <w:rPr>
          <w:rFonts w:hint="eastAsia"/>
          <w:lang w:eastAsia="zh-CN"/>
        </w:rPr>
        <w:t>促进与其他标准制定组织（</w:t>
      </w:r>
      <w:r w:rsidR="00A9667F" w:rsidRPr="00B23CFB">
        <w:rPr>
          <w:lang w:eastAsia="zh-CN"/>
        </w:rPr>
        <w:t>SDO</w:t>
      </w:r>
      <w:r w:rsidR="00A9667F" w:rsidRPr="00B23CFB">
        <w:rPr>
          <w:rFonts w:hint="eastAsia"/>
          <w:lang w:eastAsia="zh-CN"/>
        </w:rPr>
        <w:t>）</w:t>
      </w:r>
      <w:r w:rsidR="00761118" w:rsidRPr="00B23CFB">
        <w:rPr>
          <w:rFonts w:hint="eastAsia"/>
          <w:lang w:eastAsia="zh-CN"/>
        </w:rPr>
        <w:t>在此问题上的广泛合作</w:t>
      </w:r>
      <w:r w:rsidR="00A9667F" w:rsidRPr="00B23CFB">
        <w:rPr>
          <w:rFonts w:hint="eastAsia"/>
          <w:lang w:eastAsia="zh-CN"/>
        </w:rPr>
        <w:t>，</w:t>
      </w:r>
    </w:p>
    <w:p w14:paraId="6293EA95" w14:textId="77777777" w:rsidR="007F26E1" w:rsidRPr="00D20286" w:rsidRDefault="002A4C52" w:rsidP="007F26E1">
      <w:pPr>
        <w:pStyle w:val="Call"/>
        <w:rPr>
          <w:i/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14:paraId="5F9B4911" w14:textId="5288F227" w:rsidR="007F26E1" w:rsidRPr="00B23CFB" w:rsidRDefault="007F26E1" w:rsidP="007F26E1">
      <w:pPr>
        <w:rPr>
          <w:lang w:eastAsia="zh-CN"/>
        </w:rPr>
      </w:pPr>
      <w:r w:rsidRPr="0010457E">
        <w:rPr>
          <w:lang w:eastAsia="zh-CN"/>
        </w:rPr>
        <w:t>1</w:t>
      </w:r>
      <w:r w:rsidRPr="0010457E">
        <w:rPr>
          <w:lang w:eastAsia="zh-CN"/>
        </w:rPr>
        <w:tab/>
      </w:r>
      <w:r w:rsidR="002A4C52" w:rsidRPr="00B23CFB">
        <w:rPr>
          <w:rFonts w:hint="eastAsia"/>
          <w:lang w:eastAsia="zh-CN"/>
        </w:rPr>
        <w:t>基于本国的情况和经验</w:t>
      </w:r>
      <w:r w:rsidR="0060075C" w:rsidRPr="00B23CFB">
        <w:rPr>
          <w:rFonts w:hint="eastAsia"/>
          <w:lang w:eastAsia="zh-CN"/>
        </w:rPr>
        <w:t>为</w:t>
      </w:r>
      <w:r w:rsidR="002A4C52" w:rsidRPr="00B23CFB">
        <w:rPr>
          <w:rFonts w:hint="eastAsia"/>
          <w:lang w:eastAsia="zh-CN"/>
        </w:rPr>
        <w:t>这些活动提供文稿；</w:t>
      </w:r>
    </w:p>
    <w:p w14:paraId="634F0371" w14:textId="437B5A5B" w:rsidR="007F26E1" w:rsidRPr="00B23CFB" w:rsidRDefault="007F26E1" w:rsidP="007F26E1">
      <w:pPr>
        <w:rPr>
          <w:highlight w:val="yellow"/>
          <w:lang w:eastAsia="zh-CN"/>
        </w:rPr>
      </w:pPr>
      <w:r w:rsidRPr="0010457E">
        <w:rPr>
          <w:lang w:eastAsia="zh-CN"/>
        </w:rPr>
        <w:t>2</w:t>
      </w:r>
      <w:r w:rsidRPr="0010457E">
        <w:rPr>
          <w:lang w:eastAsia="zh-CN"/>
        </w:rPr>
        <w:tab/>
      </w:r>
      <w:r w:rsidR="002A4C52" w:rsidRPr="00B23CFB">
        <w:rPr>
          <w:rFonts w:hint="eastAsia"/>
          <w:lang w:eastAsia="zh-CN"/>
        </w:rPr>
        <w:t>参与区域组对该问题的讨论和提交文稿，并促进发展中国家对这些讨论的参与</w:t>
      </w:r>
      <w:r w:rsidR="0060075C" w:rsidRPr="00B23CFB">
        <w:rPr>
          <w:rFonts w:hint="eastAsia"/>
          <w:lang w:eastAsia="zh-CN"/>
        </w:rPr>
        <w:t>。</w:t>
      </w:r>
    </w:p>
    <w:p w14:paraId="6943DFF6" w14:textId="77777777" w:rsidR="007F26E1" w:rsidRDefault="007F26E1" w:rsidP="007F26E1">
      <w:pPr>
        <w:pStyle w:val="Reasons"/>
        <w:rPr>
          <w:lang w:eastAsia="zh-CN"/>
        </w:rPr>
      </w:pPr>
    </w:p>
    <w:sectPr w:rsidR="007F26E1">
      <w:headerReference w:type="default" r:id="rId10"/>
      <w:footerReference w:type="default" r:id="rId11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2E84" w14:textId="77777777" w:rsidR="000874A9" w:rsidRDefault="000874A9">
      <w:r>
        <w:separator/>
      </w:r>
    </w:p>
  </w:endnote>
  <w:endnote w:type="continuationSeparator" w:id="0">
    <w:p w14:paraId="3A362746" w14:textId="77777777" w:rsidR="000874A9" w:rsidRDefault="0008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BC00" w14:textId="3EC9A500" w:rsidR="00B851D4" w:rsidRPr="00087F55" w:rsidRDefault="00B851D4" w:rsidP="00231452">
    <w:pPr>
      <w:pStyle w:val="Footer"/>
      <w:rPr>
        <w:lang w:val="fr-FR"/>
      </w:rPr>
    </w:pPr>
    <w:r>
      <w:fldChar w:fldCharType="begin"/>
    </w:r>
    <w:r w:rsidRPr="00087F55">
      <w:rPr>
        <w:lang w:val="fr-FR"/>
      </w:rPr>
      <w:instrText xml:space="preserve"> FILENAME \p \* MERGEFORMAT </w:instrText>
    </w:r>
    <w:r>
      <w:fldChar w:fldCharType="separate"/>
    </w:r>
    <w:r w:rsidR="008E0FE5" w:rsidRPr="00087F55">
      <w:rPr>
        <w:lang w:val="fr-FR"/>
      </w:rPr>
      <w:t>P:\CHI\ITU-T\CONF-T\WTSA20\000\040ADD18C.docx</w:t>
    </w:r>
    <w:r>
      <w:fldChar w:fldCharType="end"/>
    </w:r>
    <w:r w:rsidR="00087F55" w:rsidRPr="00087F55">
      <w:rPr>
        <w:lang w:val="fr-FR"/>
      </w:rPr>
      <w:t xml:space="preserve"> </w:t>
    </w:r>
    <w:r w:rsidR="00602E9E" w:rsidRPr="00087F55">
      <w:rPr>
        <w:lang w:val="fr-FR"/>
      </w:rPr>
      <w:t>(501294)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211A" w14:textId="77777777" w:rsidR="000874A9" w:rsidRDefault="000874A9">
      <w:r>
        <w:t>____________________</w:t>
      </w:r>
    </w:p>
  </w:footnote>
  <w:footnote w:type="continuationSeparator" w:id="0">
    <w:p w14:paraId="6283389C" w14:textId="77777777" w:rsidR="000874A9" w:rsidRDefault="000874A9">
      <w:r>
        <w:continuationSeparator/>
      </w:r>
    </w:p>
  </w:footnote>
  <w:footnote w:id="1">
    <w:p w14:paraId="3F08C4D3" w14:textId="5FBCA3DD" w:rsidR="00733154" w:rsidRPr="00B23CFB" w:rsidRDefault="00733154" w:rsidP="00733154">
      <w:pPr>
        <w:pStyle w:val="FootnoteText"/>
        <w:rPr>
          <w:lang w:eastAsia="zh-CN"/>
        </w:rPr>
      </w:pPr>
      <w:r w:rsidRPr="00B23CFB">
        <w:rPr>
          <w:rStyle w:val="FootnoteReference"/>
        </w:rPr>
        <w:footnoteRef/>
      </w:r>
      <w:r w:rsidRPr="00B23CFB">
        <w:rPr>
          <w:lang w:eastAsia="zh-CN"/>
        </w:rPr>
        <w:t xml:space="preserve"> </w:t>
      </w:r>
      <w:r w:rsidRPr="00B23CFB">
        <w:rPr>
          <w:lang w:eastAsia="zh-CN"/>
        </w:rPr>
        <w:tab/>
      </w:r>
      <w:r w:rsidR="0023046D" w:rsidRPr="00B23CFB">
        <w:rPr>
          <w:rFonts w:hint="eastAsia"/>
          <w:lang w:val="en" w:eastAsia="zh-CN"/>
        </w:rPr>
        <w:t>移动用户综合服务数字号码。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4F39" w14:textId="587793A5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4894">
      <w:rPr>
        <w:rStyle w:val="PageNumber"/>
        <w:noProof/>
      </w:rPr>
      <w:t>3</w:t>
    </w:r>
    <w:r>
      <w:rPr>
        <w:rStyle w:val="PageNumber"/>
      </w:rPr>
      <w:fldChar w:fldCharType="end"/>
    </w:r>
  </w:p>
  <w:p w14:paraId="4430FAA0" w14:textId="5B793525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594144">
      <w:rPr>
        <w:rFonts w:hint="eastAsia"/>
        <w:noProof/>
        <w:lang w:val="en-US"/>
      </w:rPr>
      <w:t>文件</w:t>
    </w:r>
    <w:r w:rsidR="00594144">
      <w:rPr>
        <w:rFonts w:hint="eastAsia"/>
        <w:noProof/>
        <w:lang w:val="en-US"/>
      </w:rPr>
      <w:t xml:space="preserve"> 40 (Add.18)-C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07547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874A9"/>
    <w:rsid w:val="00087F55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046D"/>
    <w:rsid w:val="00231452"/>
    <w:rsid w:val="002426F1"/>
    <w:rsid w:val="00246C4C"/>
    <w:rsid w:val="00250D5C"/>
    <w:rsid w:val="0028063B"/>
    <w:rsid w:val="002A4C52"/>
    <w:rsid w:val="002A4C9C"/>
    <w:rsid w:val="002B509B"/>
    <w:rsid w:val="002D162B"/>
    <w:rsid w:val="002D625E"/>
    <w:rsid w:val="002E2A59"/>
    <w:rsid w:val="002F5D57"/>
    <w:rsid w:val="002F7F0D"/>
    <w:rsid w:val="00305254"/>
    <w:rsid w:val="0030785C"/>
    <w:rsid w:val="003169D2"/>
    <w:rsid w:val="003468CA"/>
    <w:rsid w:val="003556C0"/>
    <w:rsid w:val="003650CB"/>
    <w:rsid w:val="00372FC2"/>
    <w:rsid w:val="003A69EA"/>
    <w:rsid w:val="003B4BEF"/>
    <w:rsid w:val="003C6B45"/>
    <w:rsid w:val="003F0C01"/>
    <w:rsid w:val="003F3B3F"/>
    <w:rsid w:val="00400909"/>
    <w:rsid w:val="0041282E"/>
    <w:rsid w:val="00437869"/>
    <w:rsid w:val="0045683F"/>
    <w:rsid w:val="00465A34"/>
    <w:rsid w:val="004913CE"/>
    <w:rsid w:val="004B2DBE"/>
    <w:rsid w:val="004C4554"/>
    <w:rsid w:val="004D04A4"/>
    <w:rsid w:val="004D1222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3A98"/>
    <w:rsid w:val="00576849"/>
    <w:rsid w:val="00594144"/>
    <w:rsid w:val="005958E7"/>
    <w:rsid w:val="005A0ACB"/>
    <w:rsid w:val="005C7B12"/>
    <w:rsid w:val="005E7FD8"/>
    <w:rsid w:val="0060075C"/>
    <w:rsid w:val="00602E9E"/>
    <w:rsid w:val="006111B1"/>
    <w:rsid w:val="00611DCC"/>
    <w:rsid w:val="00622560"/>
    <w:rsid w:val="00637760"/>
    <w:rsid w:val="00644391"/>
    <w:rsid w:val="00647712"/>
    <w:rsid w:val="006610E9"/>
    <w:rsid w:val="00662E12"/>
    <w:rsid w:val="00691142"/>
    <w:rsid w:val="006B6525"/>
    <w:rsid w:val="006B67CE"/>
    <w:rsid w:val="006C38ED"/>
    <w:rsid w:val="006E6182"/>
    <w:rsid w:val="006F3C60"/>
    <w:rsid w:val="006F3E9F"/>
    <w:rsid w:val="006F409E"/>
    <w:rsid w:val="00707454"/>
    <w:rsid w:val="007257BE"/>
    <w:rsid w:val="0073008A"/>
    <w:rsid w:val="00733154"/>
    <w:rsid w:val="00736415"/>
    <w:rsid w:val="0074583B"/>
    <w:rsid w:val="00761118"/>
    <w:rsid w:val="00770D2A"/>
    <w:rsid w:val="00775B71"/>
    <w:rsid w:val="00783854"/>
    <w:rsid w:val="00786072"/>
    <w:rsid w:val="007864F6"/>
    <w:rsid w:val="007A1828"/>
    <w:rsid w:val="007B0CEB"/>
    <w:rsid w:val="007B7C4B"/>
    <w:rsid w:val="007E4894"/>
    <w:rsid w:val="007F0FC5"/>
    <w:rsid w:val="007F1339"/>
    <w:rsid w:val="007F26E1"/>
    <w:rsid w:val="007F5C36"/>
    <w:rsid w:val="008047DB"/>
    <w:rsid w:val="00806797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75235"/>
    <w:rsid w:val="008A7416"/>
    <w:rsid w:val="008B6852"/>
    <w:rsid w:val="008C1706"/>
    <w:rsid w:val="008C26FF"/>
    <w:rsid w:val="008D1D14"/>
    <w:rsid w:val="008E0FE5"/>
    <w:rsid w:val="008E1785"/>
    <w:rsid w:val="008E22D0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9667F"/>
    <w:rsid w:val="00AA5DA1"/>
    <w:rsid w:val="00AB7F81"/>
    <w:rsid w:val="00AE369F"/>
    <w:rsid w:val="00B00C85"/>
    <w:rsid w:val="00B026CB"/>
    <w:rsid w:val="00B12380"/>
    <w:rsid w:val="00B23CFB"/>
    <w:rsid w:val="00B439E5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20286"/>
    <w:rsid w:val="00D31F9C"/>
    <w:rsid w:val="00D35CBC"/>
    <w:rsid w:val="00D52A14"/>
    <w:rsid w:val="00D74599"/>
    <w:rsid w:val="00D82D03"/>
    <w:rsid w:val="00D90575"/>
    <w:rsid w:val="00DA0469"/>
    <w:rsid w:val="00DC4ABC"/>
    <w:rsid w:val="00DC754D"/>
    <w:rsid w:val="00DD13B7"/>
    <w:rsid w:val="00DD2455"/>
    <w:rsid w:val="00DF3B0C"/>
    <w:rsid w:val="00E148F2"/>
    <w:rsid w:val="00E14984"/>
    <w:rsid w:val="00E21B89"/>
    <w:rsid w:val="00E22A25"/>
    <w:rsid w:val="00E2414B"/>
    <w:rsid w:val="00E249E0"/>
    <w:rsid w:val="00E4252D"/>
    <w:rsid w:val="00E560F1"/>
    <w:rsid w:val="00E56380"/>
    <w:rsid w:val="00E64677"/>
    <w:rsid w:val="00E9167E"/>
    <w:rsid w:val="00E92319"/>
    <w:rsid w:val="00EA1EFC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665CFB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qFormat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uiPriority w:val="99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customStyle="1" w:styleId="CallChar">
    <w:name w:val="Call Char"/>
    <w:basedOn w:val="DefaultParagraphFont"/>
    <w:link w:val="Call"/>
    <w:locked/>
    <w:rsid w:val="007F26E1"/>
    <w:rPr>
      <w:rFonts w:ascii="Times New Roman" w:eastAsia="STKaiti" w:hAnsi="Times New Roman"/>
      <w:sz w:val="24"/>
      <w:lang w:val="en-GB" w:eastAsia="en-US"/>
    </w:rPr>
  </w:style>
  <w:style w:type="paragraph" w:customStyle="1" w:styleId="Headingb0">
    <w:name w:val="Heading b"/>
    <w:basedOn w:val="Header"/>
    <w:rsid w:val="00B00C85"/>
    <w:rPr>
      <w:lang w:eastAsia="zh-CN"/>
    </w:rPr>
  </w:style>
  <w:style w:type="paragraph" w:customStyle="1" w:styleId="Heading">
    <w:name w:val="Heading"/>
    <w:basedOn w:val="Headingb0"/>
    <w:rsid w:val="00B0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cc7c7a-f3df-48e5-9e12-61518e3678dd" targetNamespace="http://schemas.microsoft.com/office/2006/metadata/properties" ma:root="true" ma:fieldsID="d41af5c836d734370eb92e7ee5f83852" ns2:_="" ns3:_="">
    <xsd:import namespace="996b2e75-67fd-4955-a3b0-5ab9934cb50b"/>
    <xsd:import namespace="55cc7c7a-f3df-48e5-9e12-61518e3678d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7c7a-f3df-48e5-9e12-61518e3678d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cc7c7a-f3df-48e5-9e12-61518e3678dd">DPM</DPM_x0020_Author>
    <DPM_x0020_File_x0020_name xmlns="55cc7c7a-f3df-48e5-9e12-61518e3678dd">T17-WTSA.20-C-0040!A18!MSW-C</DPM_x0020_File_x0020_name>
    <DPM_x0020_Version xmlns="55cc7c7a-f3df-48e5-9e12-61518e3678dd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cc7c7a-f3df-48e5-9e12-61518e367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5cc7c7a-f3df-48e5-9e12-61518e3678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1542</Words>
  <Characters>295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T17-WTSA.20-C-0040!A18!MSW-C</vt:lpstr>
    </vt:vector>
  </TitlesOfParts>
  <Manager>General Secretariat - Pool</Manager>
  <Company>International Telecommunication Union (ITU)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T17-WTSA.20-C-0040!A18!MSW-C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Jianying</cp:lastModifiedBy>
  <cp:revision>10</cp:revision>
  <cp:lastPrinted>2016-06-07T13:24:00Z</cp:lastPrinted>
  <dcterms:created xsi:type="dcterms:W3CDTF">2022-02-10T17:14:00Z</dcterms:created>
  <dcterms:modified xsi:type="dcterms:W3CDTF">2022-02-11T12:46:00Z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