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E17D52" w14:paraId="533A49C9" w14:textId="77777777" w:rsidTr="006C2568">
        <w:trPr>
          <w:cantSplit/>
        </w:trPr>
        <w:tc>
          <w:tcPr>
            <w:tcW w:w="6803" w:type="dxa"/>
            <w:vAlign w:val="center"/>
          </w:tcPr>
          <w:p w14:paraId="1E73F5D1" w14:textId="77777777" w:rsidR="00CF2532" w:rsidRPr="00E17D52" w:rsidRDefault="00CF2532" w:rsidP="00C00B42">
            <w:pPr>
              <w:rPr>
                <w:rFonts w:ascii="Verdana" w:hAnsi="Verdana" w:cs="Times New Roman Bold"/>
                <w:b/>
                <w:bCs/>
                <w:sz w:val="22"/>
                <w:szCs w:val="22"/>
                <w:lang w:val="fr-FR"/>
              </w:rPr>
            </w:pPr>
            <w:r w:rsidRPr="00E17D52">
              <w:rPr>
                <w:rFonts w:ascii="Verdana" w:hAnsi="Verdana" w:cs="Times New Roman Bold"/>
                <w:b/>
                <w:bCs/>
                <w:sz w:val="22"/>
                <w:szCs w:val="22"/>
                <w:lang w:val="fr-FR"/>
              </w:rPr>
              <w:t xml:space="preserve">Assemblée mondiale de normalisation </w:t>
            </w:r>
            <w:r w:rsidRPr="00E17D52">
              <w:rPr>
                <w:rFonts w:ascii="Verdana" w:hAnsi="Verdana" w:cs="Times New Roman Bold"/>
                <w:b/>
                <w:bCs/>
                <w:sz w:val="22"/>
                <w:szCs w:val="22"/>
                <w:lang w:val="fr-FR"/>
              </w:rPr>
              <w:br/>
              <w:t>des télécommunications (AMNT-20)</w:t>
            </w:r>
            <w:r w:rsidRPr="00E17D52">
              <w:rPr>
                <w:rFonts w:ascii="Verdana" w:hAnsi="Verdana" w:cs="Times New Roman Bold"/>
                <w:b/>
                <w:bCs/>
                <w:sz w:val="26"/>
                <w:szCs w:val="26"/>
                <w:lang w:val="fr-FR"/>
              </w:rPr>
              <w:br/>
            </w:r>
            <w:r w:rsidR="00A4071B" w:rsidRPr="00E17D52">
              <w:rPr>
                <w:rFonts w:ascii="Verdana" w:hAnsi="Verdana" w:cs="Times New Roman Bold"/>
                <w:b/>
                <w:bCs/>
                <w:sz w:val="18"/>
                <w:szCs w:val="18"/>
                <w:lang w:val="fr-FR"/>
              </w:rPr>
              <w:t>Genève</w:t>
            </w:r>
            <w:r w:rsidR="004B35D2" w:rsidRPr="00E17D52">
              <w:rPr>
                <w:rFonts w:ascii="Verdana" w:hAnsi="Verdana" w:cs="Times New Roman Bold"/>
                <w:b/>
                <w:bCs/>
                <w:sz w:val="18"/>
                <w:szCs w:val="18"/>
                <w:lang w:val="fr-FR"/>
              </w:rPr>
              <w:t>, 1</w:t>
            </w:r>
            <w:r w:rsidR="00153859" w:rsidRPr="00E17D52">
              <w:rPr>
                <w:rFonts w:ascii="Verdana" w:hAnsi="Verdana" w:cs="Times New Roman Bold"/>
                <w:b/>
                <w:bCs/>
                <w:sz w:val="18"/>
                <w:szCs w:val="18"/>
                <w:lang w:val="fr-FR"/>
              </w:rPr>
              <w:t>er</w:t>
            </w:r>
            <w:r w:rsidR="00CE36EA" w:rsidRPr="00E17D52">
              <w:rPr>
                <w:rFonts w:ascii="Verdana" w:hAnsi="Verdana" w:cs="Times New Roman Bold"/>
                <w:b/>
                <w:bCs/>
                <w:sz w:val="18"/>
                <w:szCs w:val="18"/>
                <w:lang w:val="fr-FR"/>
              </w:rPr>
              <w:t>-</w:t>
            </w:r>
            <w:r w:rsidR="005E28A3" w:rsidRPr="00E17D52">
              <w:rPr>
                <w:rFonts w:ascii="Verdana" w:hAnsi="Verdana" w:cs="Times New Roman Bold"/>
                <w:b/>
                <w:bCs/>
                <w:sz w:val="18"/>
                <w:szCs w:val="18"/>
                <w:lang w:val="fr-FR"/>
              </w:rPr>
              <w:t>9</w:t>
            </w:r>
            <w:r w:rsidR="00CE36EA" w:rsidRPr="00E17D52">
              <w:rPr>
                <w:rFonts w:ascii="Verdana" w:hAnsi="Verdana" w:cs="Times New Roman Bold"/>
                <w:b/>
                <w:bCs/>
                <w:sz w:val="18"/>
                <w:szCs w:val="18"/>
                <w:lang w:val="fr-FR"/>
              </w:rPr>
              <w:t xml:space="preserve"> mars 202</w:t>
            </w:r>
            <w:r w:rsidR="004B35D2" w:rsidRPr="00E17D52">
              <w:rPr>
                <w:rFonts w:ascii="Verdana" w:hAnsi="Verdana" w:cs="Times New Roman Bold"/>
                <w:b/>
                <w:bCs/>
                <w:sz w:val="18"/>
                <w:szCs w:val="18"/>
                <w:lang w:val="fr-FR"/>
              </w:rPr>
              <w:t>2</w:t>
            </w:r>
          </w:p>
        </w:tc>
        <w:tc>
          <w:tcPr>
            <w:tcW w:w="3007" w:type="dxa"/>
            <w:vAlign w:val="center"/>
          </w:tcPr>
          <w:p w14:paraId="61AA0979" w14:textId="77777777" w:rsidR="00CF2532" w:rsidRPr="00E17D52" w:rsidRDefault="00CF2532" w:rsidP="00C00B42">
            <w:pPr>
              <w:spacing w:before="0"/>
              <w:rPr>
                <w:lang w:val="fr-FR"/>
              </w:rPr>
            </w:pPr>
            <w:r w:rsidRPr="00E17D52">
              <w:rPr>
                <w:noProof/>
                <w:lang w:val="en-US"/>
              </w:rPr>
              <w:drawing>
                <wp:inline distT="0" distB="0" distL="0" distR="0" wp14:anchorId="6F347D68" wp14:editId="4BBBFD7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E17D52" w14:paraId="7CD977FD" w14:textId="77777777" w:rsidTr="006C2568">
        <w:trPr>
          <w:cantSplit/>
        </w:trPr>
        <w:tc>
          <w:tcPr>
            <w:tcW w:w="6803" w:type="dxa"/>
            <w:tcBorders>
              <w:bottom w:val="single" w:sz="12" w:space="0" w:color="auto"/>
            </w:tcBorders>
          </w:tcPr>
          <w:p w14:paraId="7E2D9442" w14:textId="77777777" w:rsidR="00595780" w:rsidRPr="00E17D52" w:rsidRDefault="00595780" w:rsidP="00C00B42">
            <w:pPr>
              <w:spacing w:before="0"/>
              <w:rPr>
                <w:lang w:val="fr-FR"/>
              </w:rPr>
            </w:pPr>
          </w:p>
        </w:tc>
        <w:tc>
          <w:tcPr>
            <w:tcW w:w="3007" w:type="dxa"/>
            <w:tcBorders>
              <w:bottom w:val="single" w:sz="12" w:space="0" w:color="auto"/>
            </w:tcBorders>
          </w:tcPr>
          <w:p w14:paraId="359DABED" w14:textId="77777777" w:rsidR="00595780" w:rsidRPr="00E17D52" w:rsidRDefault="00595780" w:rsidP="00C00B42">
            <w:pPr>
              <w:spacing w:before="0"/>
              <w:rPr>
                <w:lang w:val="fr-FR"/>
              </w:rPr>
            </w:pPr>
          </w:p>
        </w:tc>
      </w:tr>
      <w:tr w:rsidR="001D581B" w:rsidRPr="00E17D52" w14:paraId="102B7EE9" w14:textId="77777777" w:rsidTr="006C2568">
        <w:trPr>
          <w:cantSplit/>
        </w:trPr>
        <w:tc>
          <w:tcPr>
            <w:tcW w:w="6803" w:type="dxa"/>
            <w:tcBorders>
              <w:top w:val="single" w:sz="12" w:space="0" w:color="auto"/>
            </w:tcBorders>
          </w:tcPr>
          <w:p w14:paraId="3DDD1D65" w14:textId="77777777" w:rsidR="00595780" w:rsidRPr="00E17D52" w:rsidRDefault="00595780" w:rsidP="00C00B42">
            <w:pPr>
              <w:spacing w:before="0"/>
              <w:rPr>
                <w:lang w:val="fr-FR"/>
              </w:rPr>
            </w:pPr>
          </w:p>
        </w:tc>
        <w:tc>
          <w:tcPr>
            <w:tcW w:w="3007" w:type="dxa"/>
          </w:tcPr>
          <w:p w14:paraId="66BD8887" w14:textId="77777777" w:rsidR="00595780" w:rsidRPr="00E17D52" w:rsidRDefault="00595780" w:rsidP="00C00B42">
            <w:pPr>
              <w:spacing w:before="0"/>
              <w:rPr>
                <w:rFonts w:ascii="Verdana" w:hAnsi="Verdana"/>
                <w:b/>
                <w:bCs/>
                <w:sz w:val="20"/>
                <w:lang w:val="fr-FR"/>
              </w:rPr>
            </w:pPr>
          </w:p>
        </w:tc>
      </w:tr>
      <w:tr w:rsidR="00C26BA2" w:rsidRPr="00E17D52" w14:paraId="7FE9B17C" w14:textId="77777777" w:rsidTr="006C2568">
        <w:trPr>
          <w:cantSplit/>
        </w:trPr>
        <w:tc>
          <w:tcPr>
            <w:tcW w:w="6803" w:type="dxa"/>
          </w:tcPr>
          <w:p w14:paraId="6FB05847" w14:textId="77777777" w:rsidR="00C26BA2" w:rsidRPr="00E17D52" w:rsidRDefault="00C26BA2" w:rsidP="00C00B42">
            <w:pPr>
              <w:spacing w:before="0"/>
              <w:rPr>
                <w:lang w:val="fr-FR"/>
              </w:rPr>
            </w:pPr>
            <w:r w:rsidRPr="00E17D52">
              <w:rPr>
                <w:rFonts w:ascii="Verdana" w:hAnsi="Verdana"/>
                <w:b/>
                <w:sz w:val="20"/>
                <w:lang w:val="fr-FR"/>
              </w:rPr>
              <w:t>SÉANCE PLÉNIÈRE</w:t>
            </w:r>
          </w:p>
        </w:tc>
        <w:tc>
          <w:tcPr>
            <w:tcW w:w="3007" w:type="dxa"/>
          </w:tcPr>
          <w:p w14:paraId="5B379F5E" w14:textId="2C68D55E" w:rsidR="00C26BA2" w:rsidRPr="00E17D52" w:rsidRDefault="00C26BA2" w:rsidP="00C00B42">
            <w:pPr>
              <w:pStyle w:val="DocNumber"/>
              <w:rPr>
                <w:lang w:val="fr-FR"/>
              </w:rPr>
            </w:pPr>
            <w:r w:rsidRPr="00E17D52">
              <w:rPr>
                <w:lang w:val="fr-FR"/>
              </w:rPr>
              <w:t>Addendum 16 au</w:t>
            </w:r>
            <w:r w:rsidRPr="00E17D52">
              <w:rPr>
                <w:lang w:val="fr-FR"/>
              </w:rPr>
              <w:br/>
              <w:t>Document 40</w:t>
            </w:r>
            <w:r w:rsidR="004B5BFB" w:rsidRPr="00E17D52">
              <w:rPr>
                <w:lang w:val="fr-FR"/>
              </w:rPr>
              <w:t>-F</w:t>
            </w:r>
          </w:p>
        </w:tc>
      </w:tr>
      <w:tr w:rsidR="001D581B" w:rsidRPr="00E17D52" w14:paraId="0A29DE3B" w14:textId="77777777" w:rsidTr="006C2568">
        <w:trPr>
          <w:cantSplit/>
        </w:trPr>
        <w:tc>
          <w:tcPr>
            <w:tcW w:w="6803" w:type="dxa"/>
          </w:tcPr>
          <w:p w14:paraId="434AE82B" w14:textId="77777777" w:rsidR="00595780" w:rsidRPr="00E17D52" w:rsidRDefault="00595780" w:rsidP="00C00B42">
            <w:pPr>
              <w:spacing w:before="0"/>
              <w:rPr>
                <w:lang w:val="fr-FR"/>
              </w:rPr>
            </w:pPr>
          </w:p>
        </w:tc>
        <w:tc>
          <w:tcPr>
            <w:tcW w:w="3007" w:type="dxa"/>
          </w:tcPr>
          <w:p w14:paraId="2BB998DB" w14:textId="77777777" w:rsidR="00595780" w:rsidRPr="00E17D52" w:rsidRDefault="00C26BA2" w:rsidP="00C00B42">
            <w:pPr>
              <w:spacing w:before="0"/>
              <w:rPr>
                <w:lang w:val="fr-FR"/>
              </w:rPr>
            </w:pPr>
            <w:r w:rsidRPr="00E17D52">
              <w:rPr>
                <w:rFonts w:ascii="Verdana" w:hAnsi="Verdana"/>
                <w:b/>
                <w:sz w:val="20"/>
                <w:lang w:val="fr-FR"/>
              </w:rPr>
              <w:t>31 janvier 2022</w:t>
            </w:r>
          </w:p>
        </w:tc>
      </w:tr>
      <w:tr w:rsidR="001D581B" w:rsidRPr="00E17D52" w14:paraId="1426BE9B" w14:textId="77777777" w:rsidTr="006C2568">
        <w:trPr>
          <w:cantSplit/>
        </w:trPr>
        <w:tc>
          <w:tcPr>
            <w:tcW w:w="6803" w:type="dxa"/>
          </w:tcPr>
          <w:p w14:paraId="033F3AA7" w14:textId="77777777" w:rsidR="00595780" w:rsidRPr="00E17D52" w:rsidRDefault="00595780" w:rsidP="00C00B42">
            <w:pPr>
              <w:spacing w:before="0"/>
              <w:rPr>
                <w:lang w:val="fr-FR"/>
              </w:rPr>
            </w:pPr>
          </w:p>
        </w:tc>
        <w:tc>
          <w:tcPr>
            <w:tcW w:w="3007" w:type="dxa"/>
          </w:tcPr>
          <w:p w14:paraId="2BB9DB81" w14:textId="77777777" w:rsidR="00595780" w:rsidRPr="00E17D52" w:rsidRDefault="00C26BA2" w:rsidP="00C00B42">
            <w:pPr>
              <w:spacing w:before="0"/>
              <w:rPr>
                <w:lang w:val="fr-FR"/>
              </w:rPr>
            </w:pPr>
            <w:r w:rsidRPr="00E17D52">
              <w:rPr>
                <w:rFonts w:ascii="Verdana" w:hAnsi="Verdana"/>
                <w:b/>
                <w:sz w:val="20"/>
                <w:lang w:val="fr-FR"/>
              </w:rPr>
              <w:t>Original: russe</w:t>
            </w:r>
          </w:p>
        </w:tc>
      </w:tr>
      <w:tr w:rsidR="000032AD" w:rsidRPr="00E17D52" w14:paraId="7E58D22F" w14:textId="77777777" w:rsidTr="006C2568">
        <w:trPr>
          <w:cantSplit/>
        </w:trPr>
        <w:tc>
          <w:tcPr>
            <w:tcW w:w="9810" w:type="dxa"/>
            <w:gridSpan w:val="2"/>
          </w:tcPr>
          <w:p w14:paraId="2D6B0984" w14:textId="77777777" w:rsidR="000032AD" w:rsidRPr="00E17D52" w:rsidRDefault="000032AD" w:rsidP="00C00B42">
            <w:pPr>
              <w:spacing w:before="0"/>
              <w:rPr>
                <w:rFonts w:ascii="Verdana" w:hAnsi="Verdana"/>
                <w:b/>
                <w:bCs/>
                <w:sz w:val="20"/>
                <w:lang w:val="fr-FR"/>
              </w:rPr>
            </w:pPr>
          </w:p>
        </w:tc>
      </w:tr>
      <w:tr w:rsidR="00595780" w:rsidRPr="006705D0" w14:paraId="5ED6E167" w14:textId="77777777" w:rsidTr="006C2568">
        <w:trPr>
          <w:cantSplit/>
        </w:trPr>
        <w:tc>
          <w:tcPr>
            <w:tcW w:w="9810" w:type="dxa"/>
            <w:gridSpan w:val="2"/>
          </w:tcPr>
          <w:p w14:paraId="30844EFC" w14:textId="599D4AB5" w:rsidR="00595780" w:rsidRPr="00E17D52" w:rsidRDefault="006705D0" w:rsidP="00C00B42">
            <w:pPr>
              <w:pStyle w:val="Source"/>
              <w:rPr>
                <w:lang w:val="fr-FR"/>
              </w:rPr>
            </w:pPr>
            <w:r w:rsidRPr="006705D0">
              <w:rPr>
                <w:color w:val="000000"/>
                <w:lang w:val="fr-CH"/>
              </w:rPr>
              <w:t>États Membres de l'UIT, membres de la Communauté régionale des communications (RCC)</w:t>
            </w:r>
          </w:p>
        </w:tc>
      </w:tr>
      <w:tr w:rsidR="00595780" w:rsidRPr="006705D0" w14:paraId="222376D9" w14:textId="77777777" w:rsidTr="006C2568">
        <w:trPr>
          <w:cantSplit/>
        </w:trPr>
        <w:tc>
          <w:tcPr>
            <w:tcW w:w="9810" w:type="dxa"/>
            <w:gridSpan w:val="2"/>
          </w:tcPr>
          <w:p w14:paraId="74920DAC" w14:textId="700BE069" w:rsidR="00595780" w:rsidRPr="00E17D52" w:rsidRDefault="00C00B42" w:rsidP="00C00B42">
            <w:pPr>
              <w:pStyle w:val="Title1"/>
              <w:rPr>
                <w:lang w:val="fr-FR"/>
              </w:rPr>
            </w:pPr>
            <w:r w:rsidRPr="00E17D52">
              <w:rPr>
                <w:lang w:val="fr-FR"/>
              </w:rPr>
              <w:t xml:space="preserve">Proposition de modification de la Résolution </w:t>
            </w:r>
            <w:r w:rsidR="00C26BA2" w:rsidRPr="00E17D52">
              <w:rPr>
                <w:lang w:val="fr-FR"/>
              </w:rPr>
              <w:t>92</w:t>
            </w:r>
          </w:p>
        </w:tc>
      </w:tr>
      <w:tr w:rsidR="00595780" w:rsidRPr="006705D0" w14:paraId="38D6CED6" w14:textId="77777777" w:rsidTr="006C2568">
        <w:trPr>
          <w:cantSplit/>
        </w:trPr>
        <w:tc>
          <w:tcPr>
            <w:tcW w:w="9810" w:type="dxa"/>
            <w:gridSpan w:val="2"/>
          </w:tcPr>
          <w:p w14:paraId="459323F2" w14:textId="77777777" w:rsidR="00595780" w:rsidRPr="00E17D52" w:rsidRDefault="00595780" w:rsidP="00C00B42">
            <w:pPr>
              <w:pStyle w:val="Title2"/>
              <w:rPr>
                <w:lang w:val="fr-FR"/>
              </w:rPr>
            </w:pPr>
          </w:p>
        </w:tc>
      </w:tr>
      <w:tr w:rsidR="00C26BA2" w:rsidRPr="006705D0" w14:paraId="0AD8680D" w14:textId="77777777" w:rsidTr="006C2568">
        <w:trPr>
          <w:cantSplit/>
          <w:trHeight w:hRule="exact" w:val="120"/>
        </w:trPr>
        <w:tc>
          <w:tcPr>
            <w:tcW w:w="9810" w:type="dxa"/>
            <w:gridSpan w:val="2"/>
          </w:tcPr>
          <w:p w14:paraId="23C9AC01" w14:textId="77777777" w:rsidR="00C26BA2" w:rsidRPr="00E17D52" w:rsidRDefault="00C26BA2" w:rsidP="00C00B42">
            <w:pPr>
              <w:pStyle w:val="Agendaitem"/>
              <w:rPr>
                <w:lang w:val="fr-FR"/>
              </w:rPr>
            </w:pPr>
          </w:p>
        </w:tc>
      </w:tr>
    </w:tbl>
    <w:p w14:paraId="525D18AF" w14:textId="7FDC9992" w:rsidR="00A74667" w:rsidRPr="00E17D52" w:rsidRDefault="00A74667" w:rsidP="00C00B42">
      <w:pPr>
        <w:rPr>
          <w:lang w:val="fr-FR"/>
        </w:rPr>
      </w:pPr>
    </w:p>
    <w:tbl>
      <w:tblPr>
        <w:tblW w:w="5089" w:type="pct"/>
        <w:tblLayout w:type="fixed"/>
        <w:tblLook w:val="0000" w:firstRow="0" w:lastRow="0" w:firstColumn="0" w:lastColumn="0" w:noHBand="0" w:noVBand="0"/>
      </w:tblPr>
      <w:tblGrid>
        <w:gridCol w:w="1911"/>
        <w:gridCol w:w="7899"/>
      </w:tblGrid>
      <w:tr w:rsidR="00A74667" w:rsidRPr="006705D0" w14:paraId="2B669A3A" w14:textId="77777777" w:rsidTr="00A74667">
        <w:trPr>
          <w:cantSplit/>
        </w:trPr>
        <w:tc>
          <w:tcPr>
            <w:tcW w:w="1911" w:type="dxa"/>
          </w:tcPr>
          <w:p w14:paraId="220A660F" w14:textId="77777777" w:rsidR="00A74667" w:rsidRPr="00E17D52" w:rsidRDefault="00A74667" w:rsidP="00C00B42">
            <w:pPr>
              <w:rPr>
                <w:lang w:val="fr-FR"/>
              </w:rPr>
            </w:pPr>
            <w:r w:rsidRPr="00E17D52">
              <w:rPr>
                <w:b/>
                <w:bCs/>
                <w:lang w:val="fr-FR"/>
              </w:rPr>
              <w:t>Résumé:</w:t>
            </w:r>
          </w:p>
        </w:tc>
        <w:tc>
          <w:tcPr>
            <w:tcW w:w="7899" w:type="dxa"/>
          </w:tcPr>
          <w:p w14:paraId="03FA10E4" w14:textId="69B3DF97" w:rsidR="00A74667" w:rsidRPr="00E17D52" w:rsidRDefault="00F44803" w:rsidP="00C00B42">
            <w:pPr>
              <w:rPr>
                <w:lang w:val="fr-FR"/>
              </w:rPr>
            </w:pPr>
            <w:r w:rsidRPr="00E17D52">
              <w:rPr>
                <w:lang w:val="fr-FR"/>
              </w:rPr>
              <w:t>Il est proposé d'apporter des modifications et des adjonctions à certaines sections de la Résolution 92, comme indiqué ci-après.</w:t>
            </w:r>
          </w:p>
        </w:tc>
      </w:tr>
    </w:tbl>
    <w:p w14:paraId="6FA74377" w14:textId="700A3340" w:rsidR="006C2568" w:rsidRPr="00E17D52" w:rsidRDefault="006C2568" w:rsidP="006705D0">
      <w:pPr>
        <w:pStyle w:val="Headingb"/>
        <w:spacing w:before="360"/>
        <w:rPr>
          <w:lang w:val="fr-FR"/>
        </w:rPr>
      </w:pPr>
      <w:r w:rsidRPr="00E17D52">
        <w:rPr>
          <w:lang w:val="fr-FR"/>
        </w:rPr>
        <w:t>Introduction</w:t>
      </w:r>
    </w:p>
    <w:p w14:paraId="3869C916" w14:textId="05286461" w:rsidR="00B92C8A" w:rsidRPr="00E17D52" w:rsidRDefault="00F44803" w:rsidP="00C00B42">
      <w:pPr>
        <w:rPr>
          <w:lang w:val="fr-FR"/>
        </w:rPr>
      </w:pPr>
      <w:r w:rsidRPr="00E17D52">
        <w:rPr>
          <w:lang w:val="fr-FR"/>
        </w:rPr>
        <w:t>L'Assemblée mondiale de normalisation des télécommunications</w:t>
      </w:r>
      <w:r w:rsidR="00FE7E71" w:rsidRPr="00E17D52">
        <w:rPr>
          <w:lang w:val="fr-FR"/>
        </w:rPr>
        <w:t xml:space="preserve"> de 2016</w:t>
      </w:r>
      <w:r w:rsidRPr="00E17D52">
        <w:rPr>
          <w:lang w:val="fr-FR"/>
        </w:rPr>
        <w:t xml:space="preserve"> (AMNT-16), qui s'est tenue à Hammamet (Tunisie), a adopté la nouvelle Résolution </w:t>
      </w:r>
      <w:r w:rsidR="00C101EC" w:rsidRPr="00E17D52">
        <w:rPr>
          <w:lang w:val="fr-FR"/>
        </w:rPr>
        <w:t xml:space="preserve">92, intitulée </w:t>
      </w:r>
      <w:r w:rsidR="00C00B42" w:rsidRPr="00E17D52">
        <w:rPr>
          <w:lang w:val="fr-FR"/>
        </w:rPr>
        <w:t>"</w:t>
      </w:r>
      <w:r w:rsidR="00C101EC" w:rsidRPr="00E17D52">
        <w:rPr>
          <w:lang w:val="fr-FR"/>
        </w:rPr>
        <w:t>Renforcer les travaux de normalisation relatifs aux aspects non radioélectriques des Télécommunications mobiles internationales au sein du Secteur de la normalisation des télécommunications de l'UIT</w:t>
      </w:r>
      <w:r w:rsidR="00C00B42" w:rsidRPr="00E17D52">
        <w:rPr>
          <w:lang w:val="fr-FR"/>
        </w:rPr>
        <w:t>"</w:t>
      </w:r>
      <w:r w:rsidR="00C101EC" w:rsidRPr="00E17D52">
        <w:rPr>
          <w:lang w:val="fr-FR"/>
        </w:rPr>
        <w:t xml:space="preserve">, sur </w:t>
      </w:r>
      <w:r w:rsidR="004D5ABB" w:rsidRPr="00E17D52">
        <w:rPr>
          <w:lang w:val="fr-FR"/>
        </w:rPr>
        <w:t>la base d</w:t>
      </w:r>
      <w:r w:rsidR="00C00B42" w:rsidRPr="00E17D52">
        <w:rPr>
          <w:lang w:val="fr-FR"/>
        </w:rPr>
        <w:t>'</w:t>
      </w:r>
      <w:r w:rsidR="00C101EC" w:rsidRPr="00E17D52">
        <w:rPr>
          <w:lang w:val="fr-FR"/>
        </w:rPr>
        <w:t>une proposition</w:t>
      </w:r>
      <w:r w:rsidR="00B92C8A" w:rsidRPr="00E17D52">
        <w:rPr>
          <w:lang w:val="fr-FR"/>
        </w:rPr>
        <w:t xml:space="preserve"> soumise par les administrations membres de la Communauté régionale des communications (RCC).</w:t>
      </w:r>
    </w:p>
    <w:p w14:paraId="2C9F9150" w14:textId="2E45AF42" w:rsidR="006C2568" w:rsidRPr="00E17D52" w:rsidRDefault="00B92C8A" w:rsidP="00C00B42">
      <w:pPr>
        <w:rPr>
          <w:lang w:val="fr-FR"/>
        </w:rPr>
      </w:pPr>
      <w:r w:rsidRPr="00E17D52">
        <w:rPr>
          <w:lang w:val="fr-FR"/>
        </w:rPr>
        <w:t>Au cours de la période d</w:t>
      </w:r>
      <w:r w:rsidR="006B5F51" w:rsidRPr="00E17D52">
        <w:rPr>
          <w:lang w:val="fr-FR"/>
        </w:rPr>
        <w:t>'</w:t>
      </w:r>
      <w:r w:rsidRPr="00E17D52">
        <w:rPr>
          <w:lang w:val="fr-FR"/>
        </w:rPr>
        <w:t>étude</w:t>
      </w:r>
      <w:r w:rsidR="004D5ABB" w:rsidRPr="00E17D52">
        <w:rPr>
          <w:lang w:val="fr-FR"/>
        </w:rPr>
        <w:t>s</w:t>
      </w:r>
      <w:r w:rsidRPr="00E17D52">
        <w:rPr>
          <w:lang w:val="fr-FR"/>
        </w:rPr>
        <w:t xml:space="preserve"> 2017-2020, les travaux </w:t>
      </w:r>
      <w:r w:rsidR="00C362B2" w:rsidRPr="00E17D52">
        <w:rPr>
          <w:lang w:val="fr-FR"/>
        </w:rPr>
        <w:t>relatifs aux aspects non radioélectriques des Télécommunications mobiles internationales se sont poursuivis. De nouvelles initiatives ont été proposées à cet égard.</w:t>
      </w:r>
      <w:r w:rsidR="000F632B" w:rsidRPr="00E17D52">
        <w:rPr>
          <w:lang w:val="fr-FR"/>
        </w:rPr>
        <w:t xml:space="preserve"> Il semble</w:t>
      </w:r>
      <w:r w:rsidR="004D5ABB" w:rsidRPr="00E17D52">
        <w:rPr>
          <w:lang w:val="fr-FR"/>
        </w:rPr>
        <w:t xml:space="preserve"> judicieux</w:t>
      </w:r>
      <w:r w:rsidR="000F632B" w:rsidRPr="00E17D52">
        <w:rPr>
          <w:lang w:val="fr-FR"/>
        </w:rPr>
        <w:t xml:space="preserve"> de </w:t>
      </w:r>
      <w:r w:rsidR="00D01FB3" w:rsidRPr="00E17D52">
        <w:rPr>
          <w:lang w:val="fr-FR"/>
        </w:rPr>
        <w:t xml:space="preserve">regrouper </w:t>
      </w:r>
      <w:r w:rsidR="000F632B" w:rsidRPr="00E17D52">
        <w:rPr>
          <w:lang w:val="fr-FR"/>
        </w:rPr>
        <w:t xml:space="preserve">ces initiatives dans une version </w:t>
      </w:r>
      <w:r w:rsidR="00D01FB3" w:rsidRPr="00E17D52">
        <w:rPr>
          <w:lang w:val="fr-FR"/>
        </w:rPr>
        <w:t>actualisée</w:t>
      </w:r>
      <w:r w:rsidR="000F632B" w:rsidRPr="00E17D52">
        <w:rPr>
          <w:lang w:val="fr-FR"/>
        </w:rPr>
        <w:t xml:space="preserve"> de </w:t>
      </w:r>
      <w:r w:rsidR="00D01FB3" w:rsidRPr="00E17D52">
        <w:rPr>
          <w:lang w:val="fr-FR"/>
        </w:rPr>
        <w:t>cette</w:t>
      </w:r>
      <w:r w:rsidR="00FE7E71" w:rsidRPr="00E17D52">
        <w:rPr>
          <w:lang w:val="fr-FR"/>
        </w:rPr>
        <w:t xml:space="preserve"> </w:t>
      </w:r>
      <w:r w:rsidR="000F632B" w:rsidRPr="00E17D52">
        <w:rPr>
          <w:lang w:val="fr-FR"/>
        </w:rPr>
        <w:t>Résolution.</w:t>
      </w:r>
    </w:p>
    <w:p w14:paraId="009669D5" w14:textId="52599848" w:rsidR="006C2568" w:rsidRPr="00E17D52" w:rsidRDefault="006C2568" w:rsidP="00C00B42">
      <w:pPr>
        <w:pStyle w:val="Headingb"/>
        <w:rPr>
          <w:lang w:val="fr-FR"/>
        </w:rPr>
      </w:pPr>
      <w:r w:rsidRPr="00E17D52">
        <w:rPr>
          <w:lang w:val="fr-FR"/>
        </w:rPr>
        <w:t>Proposition</w:t>
      </w:r>
    </w:p>
    <w:p w14:paraId="1D84AAFB" w14:textId="46194054" w:rsidR="00081194" w:rsidRPr="00E17D52" w:rsidRDefault="000F632B" w:rsidP="00C00B42">
      <w:pPr>
        <w:rPr>
          <w:lang w:val="fr-FR"/>
        </w:rPr>
      </w:pPr>
      <w:r w:rsidRPr="00E17D52">
        <w:rPr>
          <w:lang w:val="fr-FR"/>
        </w:rPr>
        <w:t>Il est proposé d'apporter des modifications et des adjonctions à certaines sections de la Résolution</w:t>
      </w:r>
      <w:r w:rsidR="00C00B42" w:rsidRPr="00E17D52">
        <w:rPr>
          <w:lang w:val="fr-FR"/>
        </w:rPr>
        <w:t> </w:t>
      </w:r>
      <w:r w:rsidRPr="00E17D52">
        <w:rPr>
          <w:lang w:val="fr-FR"/>
        </w:rPr>
        <w:t>92, comme indiqué ci-après.</w:t>
      </w:r>
    </w:p>
    <w:p w14:paraId="6B4034D0" w14:textId="039347DE" w:rsidR="00987C1F" w:rsidRPr="00E17D52" w:rsidRDefault="00F776DF" w:rsidP="00C00B42">
      <w:pPr>
        <w:rPr>
          <w:lang w:val="fr-FR"/>
        </w:rPr>
      </w:pPr>
      <w:r w:rsidRPr="00E17D52">
        <w:rPr>
          <w:lang w:val="fr-FR"/>
        </w:rPr>
        <w:br w:type="page"/>
      </w:r>
    </w:p>
    <w:p w14:paraId="1936F05F" w14:textId="039C44CD" w:rsidR="00E546D3" w:rsidRPr="00E17D52" w:rsidRDefault="006C3C9C" w:rsidP="006705D0">
      <w:pPr>
        <w:pStyle w:val="Proposal"/>
        <w:tabs>
          <w:tab w:val="left" w:pos="5437"/>
        </w:tabs>
        <w:rPr>
          <w:lang w:val="fr-FR"/>
        </w:rPr>
      </w:pPr>
      <w:r w:rsidRPr="00E17D52">
        <w:rPr>
          <w:lang w:val="fr-FR"/>
        </w:rPr>
        <w:lastRenderedPageBreak/>
        <w:t>MOD</w:t>
      </w:r>
      <w:r w:rsidRPr="00E17D52">
        <w:rPr>
          <w:lang w:val="fr-FR"/>
        </w:rPr>
        <w:tab/>
        <w:t>RCC/40A16/1</w:t>
      </w:r>
    </w:p>
    <w:p w14:paraId="6BB03A0F" w14:textId="354D6C82" w:rsidR="009D436B" w:rsidRPr="00E17D52" w:rsidRDefault="006C3C9C" w:rsidP="00C00B42">
      <w:pPr>
        <w:pStyle w:val="ResNo"/>
        <w:rPr>
          <w:b/>
          <w:bCs w:val="0"/>
          <w:lang w:val="fr-FR"/>
        </w:rPr>
      </w:pPr>
      <w:bookmarkStart w:id="0" w:name="_Toc475539655"/>
      <w:bookmarkStart w:id="1" w:name="_Toc475542364"/>
      <w:bookmarkStart w:id="2" w:name="_Toc476211466"/>
      <w:bookmarkStart w:id="3" w:name="_Toc476213403"/>
      <w:r w:rsidRPr="00E17D52">
        <w:rPr>
          <w:lang w:val="fr-FR"/>
        </w:rPr>
        <w:t>RÉSOLUTION 92 (</w:t>
      </w:r>
      <w:del w:id="4" w:author="Kempa, Mathilde" w:date="2022-02-07T12:20:00Z">
        <w:r w:rsidRPr="00E17D52" w:rsidDel="00640961">
          <w:rPr>
            <w:lang w:val="fr-FR"/>
          </w:rPr>
          <w:delText>H</w:delText>
        </w:r>
        <w:r w:rsidRPr="00E17D52" w:rsidDel="00640961">
          <w:rPr>
            <w:caps w:val="0"/>
            <w:lang w:val="fr-FR"/>
          </w:rPr>
          <w:delText>ammamet</w:delText>
        </w:r>
        <w:r w:rsidRPr="00E17D52" w:rsidDel="00640961">
          <w:rPr>
            <w:lang w:val="fr-FR"/>
          </w:rPr>
          <w:delText>, 2016</w:delText>
        </w:r>
      </w:del>
      <w:ins w:id="5" w:author="Kempa, Mathilde" w:date="2022-02-07T12:20:00Z">
        <w:r w:rsidR="00640961" w:rsidRPr="00E17D52">
          <w:rPr>
            <w:lang w:val="fr-FR"/>
          </w:rPr>
          <w:t>G</w:t>
        </w:r>
        <w:r w:rsidR="00640961" w:rsidRPr="00E17D52">
          <w:rPr>
            <w:caps w:val="0"/>
            <w:lang w:val="fr-FR"/>
          </w:rPr>
          <w:t>enève</w:t>
        </w:r>
        <w:r w:rsidR="00640961" w:rsidRPr="00E17D52">
          <w:rPr>
            <w:lang w:val="fr-FR"/>
          </w:rPr>
          <w:t>, 2022</w:t>
        </w:r>
      </w:ins>
      <w:r w:rsidRPr="00E17D52">
        <w:rPr>
          <w:lang w:val="fr-FR"/>
        </w:rPr>
        <w:t>)</w:t>
      </w:r>
      <w:bookmarkEnd w:id="0"/>
      <w:bookmarkEnd w:id="1"/>
      <w:bookmarkEnd w:id="2"/>
      <w:bookmarkEnd w:id="3"/>
    </w:p>
    <w:p w14:paraId="62B05193" w14:textId="77777777" w:rsidR="009D436B" w:rsidRPr="00E17D52" w:rsidRDefault="006C3C9C" w:rsidP="00C00B42">
      <w:pPr>
        <w:pStyle w:val="Restitle"/>
        <w:rPr>
          <w:rFonts w:ascii="Calibri" w:hAnsi="Calibri"/>
          <w:sz w:val="22"/>
          <w:highlight w:val="lightGray"/>
          <w:lang w:val="fr-FR"/>
        </w:rPr>
      </w:pPr>
      <w:bookmarkStart w:id="6" w:name="_Toc475539656"/>
      <w:bookmarkStart w:id="7" w:name="_Toc475542365"/>
      <w:bookmarkStart w:id="8" w:name="_Toc476211467"/>
      <w:bookmarkStart w:id="9" w:name="_Toc476213404"/>
      <w:r w:rsidRPr="00E17D52">
        <w:rPr>
          <w:lang w:val="fr-FR"/>
        </w:rPr>
        <w:t>Renforcer les travaux de normalisation relatifs aux aspects non</w:t>
      </w:r>
      <w:r w:rsidRPr="00E17D52">
        <w:rPr>
          <w:lang w:val="fr-FR"/>
        </w:rPr>
        <w:t> </w:t>
      </w:r>
      <w:r w:rsidRPr="00E17D52">
        <w:rPr>
          <w:lang w:val="fr-FR"/>
        </w:rPr>
        <w:t>radio</w:t>
      </w:r>
      <w:r w:rsidRPr="00E17D52">
        <w:rPr>
          <w:lang w:val="fr-FR"/>
        </w:rPr>
        <w:t>é</w:t>
      </w:r>
      <w:r w:rsidRPr="00E17D52">
        <w:rPr>
          <w:lang w:val="fr-FR"/>
        </w:rPr>
        <w:t>lectriques</w:t>
      </w:r>
      <w:r w:rsidRPr="00E17D52">
        <w:rPr>
          <w:lang w:val="fr-FR"/>
        </w:rPr>
        <w:br/>
        <w:t xml:space="preserve"> des T</w:t>
      </w:r>
      <w:r w:rsidRPr="00E17D52">
        <w:rPr>
          <w:lang w:val="fr-FR"/>
        </w:rPr>
        <w:t>é</w:t>
      </w:r>
      <w:r w:rsidRPr="00E17D52">
        <w:rPr>
          <w:lang w:val="fr-FR"/>
        </w:rPr>
        <w:t>l</w:t>
      </w:r>
      <w:r w:rsidRPr="00E17D52">
        <w:rPr>
          <w:lang w:val="fr-FR"/>
        </w:rPr>
        <w:t>é</w:t>
      </w:r>
      <w:r w:rsidRPr="00E17D52">
        <w:rPr>
          <w:lang w:val="fr-FR"/>
        </w:rPr>
        <w:t>communications mobiles internationales au</w:t>
      </w:r>
      <w:r w:rsidRPr="00E17D52">
        <w:rPr>
          <w:lang w:val="fr-FR"/>
        </w:rPr>
        <w:t> </w:t>
      </w:r>
      <w:r w:rsidRPr="00E17D52">
        <w:rPr>
          <w:lang w:val="fr-FR"/>
        </w:rPr>
        <w:t>sein du Secteur de la normalisation des</w:t>
      </w:r>
      <w:r w:rsidRPr="00E17D52">
        <w:rPr>
          <w:lang w:val="fr-FR"/>
        </w:rPr>
        <w:t> </w:t>
      </w:r>
      <w:r w:rsidRPr="00E17D52">
        <w:rPr>
          <w:lang w:val="fr-FR"/>
        </w:rPr>
        <w:t>t</w:t>
      </w:r>
      <w:r w:rsidRPr="00E17D52">
        <w:rPr>
          <w:lang w:val="fr-FR"/>
        </w:rPr>
        <w:t>é</w:t>
      </w:r>
      <w:r w:rsidRPr="00E17D52">
        <w:rPr>
          <w:lang w:val="fr-FR"/>
        </w:rPr>
        <w:t>l</w:t>
      </w:r>
      <w:r w:rsidRPr="00E17D52">
        <w:rPr>
          <w:lang w:val="fr-FR"/>
        </w:rPr>
        <w:t>é</w:t>
      </w:r>
      <w:r w:rsidRPr="00E17D52">
        <w:rPr>
          <w:lang w:val="fr-FR"/>
        </w:rPr>
        <w:t>communications de l'UIT</w:t>
      </w:r>
      <w:bookmarkEnd w:id="6"/>
      <w:bookmarkEnd w:id="7"/>
      <w:bookmarkEnd w:id="8"/>
      <w:bookmarkEnd w:id="9"/>
    </w:p>
    <w:p w14:paraId="2136659F" w14:textId="24EFFF1E" w:rsidR="009D436B" w:rsidRPr="00E17D52" w:rsidRDefault="006C3C9C" w:rsidP="00C00B42">
      <w:pPr>
        <w:pStyle w:val="Resref"/>
      </w:pPr>
      <w:r w:rsidRPr="00E17D52">
        <w:t>(Hammamet, 2016</w:t>
      </w:r>
      <w:ins w:id="10" w:author="Kempa, Mathilde" w:date="2022-02-07T12:22:00Z">
        <w:r w:rsidR="00162CC9" w:rsidRPr="00E17D52">
          <w:t>; Genève, 2022</w:t>
        </w:r>
      </w:ins>
      <w:r w:rsidRPr="00E17D52">
        <w:t>)</w:t>
      </w:r>
    </w:p>
    <w:p w14:paraId="3EE549D9" w14:textId="721005AF" w:rsidR="009D436B" w:rsidRPr="00E17D52" w:rsidRDefault="006C3C9C" w:rsidP="00C00B42">
      <w:pPr>
        <w:pStyle w:val="Normalaftertitle0"/>
        <w:rPr>
          <w:ins w:id="11" w:author="Kempa, Mathilde" w:date="2022-02-07T12:20:00Z"/>
          <w:lang w:val="fr-FR"/>
        </w:rPr>
      </w:pPr>
      <w:r w:rsidRPr="00E17D52">
        <w:rPr>
          <w:lang w:val="fr-FR"/>
        </w:rPr>
        <w:t>L'Assemblée mondiale de normalisation des télécommunications (</w:t>
      </w:r>
      <w:del w:id="12" w:author="Kempa, Mathilde" w:date="2022-02-07T12:20:00Z">
        <w:r w:rsidRPr="00E17D52" w:rsidDel="00162CC9">
          <w:rPr>
            <w:lang w:val="fr-FR"/>
          </w:rPr>
          <w:delText>Hammamet, 2016</w:delText>
        </w:r>
      </w:del>
      <w:ins w:id="13" w:author="Kempa, Mathilde" w:date="2022-02-07T12:20:00Z">
        <w:r w:rsidR="00162CC9" w:rsidRPr="00E17D52">
          <w:rPr>
            <w:lang w:val="fr-FR"/>
          </w:rPr>
          <w:t>Genève, 2022</w:t>
        </w:r>
      </w:ins>
      <w:r w:rsidRPr="00E17D52">
        <w:rPr>
          <w:lang w:val="fr-FR"/>
        </w:rPr>
        <w:t>),</w:t>
      </w:r>
    </w:p>
    <w:p w14:paraId="527026C1" w14:textId="4948FE34" w:rsidR="00162CC9" w:rsidRPr="00E17D52" w:rsidRDefault="00A74667" w:rsidP="00C00B42">
      <w:pPr>
        <w:pStyle w:val="Call"/>
        <w:rPr>
          <w:ins w:id="14" w:author="Kempa, Mathilde" w:date="2022-02-07T12:21:00Z"/>
          <w:lang w:val="fr-FR"/>
        </w:rPr>
      </w:pPr>
      <w:ins w:id="15" w:author="Chanavat, Emilie" w:date="2022-02-07T15:30:00Z">
        <w:r w:rsidRPr="00E17D52">
          <w:rPr>
            <w:lang w:val="fr-FR"/>
          </w:rPr>
          <w:t>considérant</w:t>
        </w:r>
      </w:ins>
    </w:p>
    <w:p w14:paraId="00B86681" w14:textId="2E58579D" w:rsidR="00162CC9" w:rsidRPr="00E17D52" w:rsidRDefault="00162CC9" w:rsidP="00C00B42">
      <w:pPr>
        <w:rPr>
          <w:ins w:id="16" w:author="Kempa, Mathilde" w:date="2022-02-07T12:22:00Z"/>
          <w:lang w:val="fr-FR"/>
        </w:rPr>
      </w:pPr>
      <w:ins w:id="17" w:author="Kempa, Mathilde" w:date="2022-02-07T12:22:00Z">
        <w:r w:rsidRPr="00E17D52">
          <w:rPr>
            <w:i/>
            <w:iCs/>
            <w:lang w:val="fr-FR"/>
          </w:rPr>
          <w:t>a)</w:t>
        </w:r>
        <w:r w:rsidRPr="00E17D52">
          <w:rPr>
            <w:lang w:val="fr-FR"/>
          </w:rPr>
          <w:tab/>
          <w:t>que, conformément aux dispositions de l'article 14A de la Convention</w:t>
        </w:r>
      </w:ins>
      <w:ins w:id="18" w:author="Léa Godreau" w:date="2022-02-08T14:46:00Z">
        <w:r w:rsidR="00FE7E71" w:rsidRPr="00E17D52">
          <w:rPr>
            <w:lang w:val="fr-FR"/>
          </w:rPr>
          <w:t xml:space="preserve"> de l</w:t>
        </w:r>
      </w:ins>
      <w:ins w:id="19" w:author="Léa Godreau" w:date="2022-02-08T14:51:00Z">
        <w:r w:rsidR="006B5F51" w:rsidRPr="00E17D52">
          <w:rPr>
            <w:lang w:val="fr-FR"/>
          </w:rPr>
          <w:t>'</w:t>
        </w:r>
      </w:ins>
      <w:ins w:id="20" w:author="Léa Godreau" w:date="2022-02-08T14:46:00Z">
        <w:r w:rsidR="00FE7E71" w:rsidRPr="00E17D52">
          <w:rPr>
            <w:lang w:val="fr-FR"/>
          </w:rPr>
          <w:t>UIT</w:t>
        </w:r>
      </w:ins>
      <w:ins w:id="21" w:author="Kempa, Mathilde" w:date="2022-02-07T12:22:00Z">
        <w:r w:rsidRPr="00E17D52">
          <w:rPr>
            <w:lang w:val="fr-FR"/>
          </w:rPr>
          <w:t>, le Groupe consultatif de la normalisation des télécommunications (GCNT) doit fournir des lignes directrices relatives aux travaux des commissions d'études et recommander des mesures visant à favoriser la coopération et la coordination avec d'autres organes de normalisation;</w:t>
        </w:r>
      </w:ins>
    </w:p>
    <w:p w14:paraId="6BB6FD49" w14:textId="33DE857C" w:rsidR="00162CC9" w:rsidRPr="00E17D52" w:rsidRDefault="00162CC9">
      <w:pPr>
        <w:rPr>
          <w:lang w:val="fr-FR"/>
        </w:rPr>
        <w:pPrChange w:id="22" w:author="Kempa, Mathilde" w:date="2022-02-07T12:22:00Z">
          <w:pPr>
            <w:pStyle w:val="Normalaftertitle0"/>
          </w:pPr>
        </w:pPrChange>
      </w:pPr>
      <w:ins w:id="23" w:author="Kempa, Mathilde" w:date="2022-02-07T12:22:00Z">
        <w:r w:rsidRPr="00E17D52">
          <w:rPr>
            <w:i/>
            <w:iCs/>
            <w:lang w:val="fr-FR"/>
          </w:rPr>
          <w:t>b)</w:t>
        </w:r>
        <w:r w:rsidRPr="00E17D52">
          <w:rPr>
            <w:lang w:val="fr-FR"/>
          </w:rPr>
          <w:tab/>
          <w:t>que l'évolution rapide de l'environnement des télécommunications et du secteur industriel lié aux télécommunications impose au Secteur de la normalisation des télécommunications de l'UIT (UIT-T), s'il veut conserver sa pertinence et sa réactivité, de prendre des décisions sur des questions comme les priorités de travail, la structure des commissions d'études et les calendriers des réunions, à intervalles plus rapprochés dans le temps entre les assemblées mondiales de normalisation des télécommunications (AMNT) conformément au numéro 197C de la Convention de l'UIT,</w:t>
        </w:r>
      </w:ins>
    </w:p>
    <w:p w14:paraId="7D4ECF70" w14:textId="77777777" w:rsidR="009D436B" w:rsidRPr="00E17D52" w:rsidRDefault="006C3C9C" w:rsidP="00C00B42">
      <w:pPr>
        <w:pStyle w:val="Call"/>
        <w:rPr>
          <w:lang w:val="fr-FR"/>
        </w:rPr>
      </w:pPr>
      <w:r w:rsidRPr="00E17D52">
        <w:rPr>
          <w:lang w:val="fr-FR"/>
        </w:rPr>
        <w:t>considérant</w:t>
      </w:r>
    </w:p>
    <w:p w14:paraId="5378F213" w14:textId="77777777" w:rsidR="009D436B" w:rsidRPr="00E17D52" w:rsidRDefault="006C3C9C" w:rsidP="00C00B42">
      <w:pPr>
        <w:rPr>
          <w:lang w:val="fr-FR"/>
        </w:rPr>
      </w:pPr>
      <w:r w:rsidRPr="00E17D52">
        <w:rPr>
          <w:i/>
          <w:iCs/>
          <w:lang w:val="fr-FR"/>
        </w:rPr>
        <w:t>a)</w:t>
      </w:r>
      <w:r w:rsidRPr="00E17D52">
        <w:rPr>
          <w:lang w:val="fr-FR"/>
        </w:rPr>
        <w:tab/>
        <w:t>que le terme "Télécommunications mobiles internationales" (IMT) est le nom racine qui englobe à la fois les IMT-2000, les IMT évoluées et les IMT</w:t>
      </w:r>
      <w:r w:rsidRPr="00E17D52">
        <w:rPr>
          <w:lang w:val="fr-FR"/>
        </w:rPr>
        <w:noBreakHyphen/>
        <w:t>2020 (voir la Résolution UIT-R 56 (Rév. Genève, 2015) de l'Assemblée des radiocommunications);</w:t>
      </w:r>
    </w:p>
    <w:p w14:paraId="61EB9C71" w14:textId="77777777" w:rsidR="009D436B" w:rsidRPr="00E17D52" w:rsidRDefault="006C3C9C" w:rsidP="00C00B42">
      <w:pPr>
        <w:rPr>
          <w:lang w:val="fr-FR"/>
        </w:rPr>
      </w:pPr>
      <w:r w:rsidRPr="00E17D52">
        <w:rPr>
          <w:i/>
          <w:iCs/>
          <w:lang w:val="fr-FR"/>
        </w:rPr>
        <w:t>b)</w:t>
      </w:r>
      <w:r w:rsidRPr="00E17D52">
        <w:rPr>
          <w:lang w:val="fr-FR"/>
        </w:rPr>
        <w:tab/>
      </w:r>
      <w:r w:rsidRPr="00E17D52">
        <w:rPr>
          <w:color w:val="000000"/>
          <w:lang w:val="fr-FR"/>
        </w:rPr>
        <w:t xml:space="preserve">que les systèmes IMT ont contribué au développement socio-économique mondial </w:t>
      </w:r>
      <w:r w:rsidRPr="00E17D52">
        <w:rPr>
          <w:lang w:val="fr-FR"/>
        </w:rPr>
        <w:t>et sont destinés à fournir des services de télécommunication dans le monde entier, quel que soit le lieu, le réseau ou le terminal utilisé;</w:t>
      </w:r>
    </w:p>
    <w:p w14:paraId="26DD7737" w14:textId="77777777" w:rsidR="009D436B" w:rsidRPr="00E17D52" w:rsidRDefault="006C3C9C" w:rsidP="00C00B42">
      <w:pPr>
        <w:rPr>
          <w:lang w:val="fr-FR"/>
        </w:rPr>
      </w:pPr>
      <w:r w:rsidRPr="00E17D52">
        <w:rPr>
          <w:i/>
          <w:iCs/>
          <w:lang w:val="fr-FR"/>
        </w:rPr>
        <w:t>c)</w:t>
      </w:r>
      <w:r w:rsidRPr="00E17D52">
        <w:rPr>
          <w:lang w:val="fr-FR"/>
        </w:rPr>
        <w:tab/>
        <w:t>que les IMT</w:t>
      </w:r>
      <w:r w:rsidRPr="00E17D52">
        <w:rPr>
          <w:lang w:val="fr-FR"/>
        </w:rPr>
        <w:noBreakHyphen/>
        <w:t xml:space="preserve">2000 seront utilisées à grande échelle dans un proche avenir, afin de mettre en place un écosystème de l'information centré sur les utilisateurs, ce qui contribuera grandement à la réalisation des </w:t>
      </w:r>
      <w:r w:rsidRPr="00E17D52">
        <w:rPr>
          <w:color w:val="000000"/>
          <w:lang w:val="fr-FR"/>
        </w:rPr>
        <w:t>Objectifs de développement durable fixés par les Nations Unies</w:t>
      </w:r>
      <w:r w:rsidRPr="00E17D52">
        <w:rPr>
          <w:lang w:val="fr-FR"/>
        </w:rPr>
        <w:t>;</w:t>
      </w:r>
    </w:p>
    <w:p w14:paraId="19333C7E" w14:textId="77777777" w:rsidR="009D436B" w:rsidRPr="00E17D52" w:rsidRDefault="006C3C9C" w:rsidP="00C00B42">
      <w:pPr>
        <w:rPr>
          <w:lang w:val="fr-FR"/>
        </w:rPr>
      </w:pPr>
      <w:r w:rsidRPr="00E17D52">
        <w:rPr>
          <w:i/>
          <w:iCs/>
          <w:lang w:val="fr-FR"/>
        </w:rPr>
        <w:t>d)</w:t>
      </w:r>
      <w:r w:rsidRPr="00E17D52">
        <w:rPr>
          <w:lang w:val="fr-FR"/>
        </w:rPr>
        <w:tab/>
        <w:t>que le Secteur de la normalisation des télécommunications de l'UIT (UIT</w:t>
      </w:r>
      <w:r w:rsidRPr="00E17D52">
        <w:rPr>
          <w:lang w:val="fr-FR"/>
        </w:rPr>
        <w:noBreakHyphen/>
        <w:t xml:space="preserve">T) poursuit activement ses études sur la mobilité et les aspects réseau généraux des Télécommunications mobiles internationales (IMT) et </w:t>
      </w:r>
      <w:r w:rsidRPr="00E17D52">
        <w:rPr>
          <w:color w:val="000000"/>
          <w:lang w:val="fr-FR"/>
        </w:rPr>
        <w:t>a commencé à étudier en 2015 la normalisation des aspects non radioélectriques des IMT à l'horizon 2020 et au-delà;</w:t>
      </w:r>
    </w:p>
    <w:p w14:paraId="5DA47A80" w14:textId="77777777" w:rsidR="009D436B" w:rsidRPr="00E17D52" w:rsidRDefault="006C3C9C" w:rsidP="00C00B42">
      <w:pPr>
        <w:rPr>
          <w:lang w:val="fr-FR"/>
        </w:rPr>
      </w:pPr>
      <w:r w:rsidRPr="00E17D52">
        <w:rPr>
          <w:i/>
          <w:iCs/>
          <w:lang w:val="fr-FR"/>
        </w:rPr>
        <w:t>e)</w:t>
      </w:r>
      <w:r w:rsidRPr="00E17D52">
        <w:rPr>
          <w:lang w:val="fr-FR"/>
        </w:rPr>
        <w:tab/>
        <w:t>que les Commissions d'études de l'UIT-T et la Commission d'études 5 du Secteur des radiocommunications de l'UIT (UIT</w:t>
      </w:r>
      <w:r w:rsidRPr="00E17D52">
        <w:rPr>
          <w:lang w:val="fr-FR"/>
        </w:rPr>
        <w:noBreakHyphen/>
        <w:t>R) ont assuré, et continuent d'assurer, une coordination informelle efficace sous forme d'activités de liaison pour l'élaboration de Recommandations sur les IMT pour les deux Secteurs;</w:t>
      </w:r>
    </w:p>
    <w:p w14:paraId="09FC5A58" w14:textId="0862AC47" w:rsidR="009D436B" w:rsidRPr="00E17D52" w:rsidRDefault="006C3C9C" w:rsidP="00C00B42">
      <w:pPr>
        <w:rPr>
          <w:lang w:val="fr-FR"/>
        </w:rPr>
      </w:pPr>
      <w:r w:rsidRPr="00E17D52">
        <w:rPr>
          <w:i/>
          <w:iCs/>
          <w:lang w:val="fr-FR"/>
        </w:rPr>
        <w:t>f)</w:t>
      </w:r>
      <w:r w:rsidRPr="00E17D52">
        <w:rPr>
          <w:lang w:val="fr-FR"/>
        </w:rPr>
        <w:tab/>
        <w:t>que, conformément à la Recommandation 207 (Rév.CMR-</w:t>
      </w:r>
      <w:del w:id="24" w:author="Kempa, Mathilde" w:date="2022-02-07T12:23:00Z">
        <w:r w:rsidRPr="00E17D52" w:rsidDel="00162CC9">
          <w:rPr>
            <w:lang w:val="fr-FR"/>
          </w:rPr>
          <w:delText>15</w:delText>
        </w:r>
      </w:del>
      <w:ins w:id="25" w:author="Kempa, Mathilde" w:date="2022-02-07T12:23:00Z">
        <w:r w:rsidR="00162CC9" w:rsidRPr="00E17D52">
          <w:rPr>
            <w:lang w:val="fr-FR"/>
          </w:rPr>
          <w:t>19</w:t>
        </w:r>
      </w:ins>
      <w:r w:rsidRPr="00E17D52">
        <w:rPr>
          <w:lang w:val="fr-FR"/>
        </w:rPr>
        <w:t>) de la Conférence mondiale des radiocommunications, il est prévu que l'évolution future des IMT à l'horizon 2020 et au-delà prenne en compte la nécessité de prévoir des débits de données supérieurs à ceux des systèmes IMT déployés actuellement et correspondant aux besoins des utilisateurs, selon qu'il conviendra;</w:t>
      </w:r>
    </w:p>
    <w:p w14:paraId="31228D47" w14:textId="77777777" w:rsidR="009D436B" w:rsidRPr="00E17D52" w:rsidRDefault="006C3C9C" w:rsidP="00C00B42">
      <w:pPr>
        <w:keepNext/>
        <w:keepLines/>
        <w:rPr>
          <w:lang w:val="fr-FR"/>
        </w:rPr>
      </w:pPr>
      <w:r w:rsidRPr="00E17D52">
        <w:rPr>
          <w:i/>
          <w:iCs/>
          <w:lang w:val="fr-FR"/>
        </w:rPr>
        <w:lastRenderedPageBreak/>
        <w:t>g)</w:t>
      </w:r>
      <w:r w:rsidRPr="00E17D52">
        <w:rPr>
          <w:lang w:val="fr-FR"/>
        </w:rPr>
        <w:tab/>
        <w:t xml:space="preserve">que l'élaboration d'un document d'orientation </w:t>
      </w:r>
      <w:r w:rsidRPr="00E17D52">
        <w:rPr>
          <w:color w:val="000000"/>
          <w:lang w:val="fr-FR"/>
        </w:rPr>
        <w:t xml:space="preserve">relatif à toutes les activités de normalisation sur les </w:t>
      </w:r>
      <w:r w:rsidRPr="00E17D52">
        <w:rPr>
          <w:lang w:val="fr-FR"/>
        </w:rPr>
        <w:t>IMT menées par l'UIT-R et l'UIT</w:t>
      </w:r>
      <w:r w:rsidRPr="00E17D52">
        <w:rPr>
          <w:lang w:val="fr-FR"/>
        </w:rPr>
        <w:noBreakHyphen/>
        <w:t>T, afin que ceux</w:t>
      </w:r>
      <w:r w:rsidRPr="00E17D52">
        <w:rPr>
          <w:lang w:val="fr-FR"/>
        </w:rPr>
        <w:noBreakHyphen/>
        <w:t>ci puissent gérer et poursuivre leurs travaux sur les IMT d'une manière indépendante et en assurer la coordination de façon à garantir une synchronisation et une harmonisation parfaites entre les programmes de travail dans un cadre de travail complémentaire, offre un moyen efficace de faire progresser les travaux dans les deux Secteurs, et que ce concept de document d'orientation facilite les communications sur les questions relatives aux IMT avec les organisations extérieures à l'UIT;</w:t>
      </w:r>
    </w:p>
    <w:p w14:paraId="1592B62F" w14:textId="35DD00AA" w:rsidR="009D436B" w:rsidRPr="00E17D52" w:rsidRDefault="006C3C9C" w:rsidP="00C00B42">
      <w:pPr>
        <w:rPr>
          <w:lang w:val="fr-FR"/>
        </w:rPr>
      </w:pPr>
      <w:r w:rsidRPr="00E17D52">
        <w:rPr>
          <w:i/>
          <w:iCs/>
          <w:lang w:val="fr-FR"/>
        </w:rPr>
        <w:t>h)</w:t>
      </w:r>
      <w:r w:rsidRPr="00E17D52">
        <w:rPr>
          <w:lang w:val="fr-FR"/>
        </w:rPr>
        <w:tab/>
        <w:t xml:space="preserve">que, par sa Résolution 43 (Rév. </w:t>
      </w:r>
      <w:del w:id="26" w:author="Kempa, Mathilde" w:date="2022-02-07T12:23:00Z">
        <w:r w:rsidRPr="00E17D52" w:rsidDel="00162CC9">
          <w:rPr>
            <w:lang w:val="fr-FR"/>
          </w:rPr>
          <w:delText>Dubaï, 2014</w:delText>
        </w:r>
      </w:del>
      <w:ins w:id="27" w:author="Kempa, Mathilde" w:date="2022-02-07T12:23:00Z">
        <w:r w:rsidR="00162CC9" w:rsidRPr="00E17D52">
          <w:rPr>
            <w:lang w:val="fr-FR"/>
          </w:rPr>
          <w:t>Buenos Aires, 2017</w:t>
        </w:r>
      </w:ins>
      <w:r w:rsidRPr="00E17D52">
        <w:rPr>
          <w:lang w:val="fr-FR"/>
        </w:rPr>
        <w:t>), la Conférence mondiale de développement des télécommunications (CMDT) a pris acte de la nécessité continue de promouvoir les IMT dans le monde entier et, en particulier, dans les pays en développement</w:t>
      </w:r>
      <w:r w:rsidRPr="00E17D52">
        <w:rPr>
          <w:rStyle w:val="FootnoteReference"/>
          <w:rFonts w:eastAsiaTheme="majorEastAsia"/>
          <w:lang w:val="fr-FR"/>
        </w:rPr>
        <w:footnoteReference w:customMarkFollows="1" w:id="1"/>
        <w:t>1</w:t>
      </w:r>
      <w:r w:rsidRPr="00E17D52">
        <w:rPr>
          <w:lang w:val="fr-FR"/>
        </w:rPr>
        <w:t>;</w:t>
      </w:r>
    </w:p>
    <w:p w14:paraId="3863F74D" w14:textId="77777777" w:rsidR="009D436B" w:rsidRPr="00E17D52" w:rsidRDefault="006C3C9C" w:rsidP="00C00B42">
      <w:pPr>
        <w:rPr>
          <w:lang w:val="fr-FR"/>
        </w:rPr>
      </w:pPr>
      <w:r w:rsidRPr="00E17D52">
        <w:rPr>
          <w:i/>
          <w:iCs/>
          <w:lang w:val="fr-FR"/>
        </w:rPr>
        <w:t>i)</w:t>
      </w:r>
      <w:r w:rsidRPr="00E17D52">
        <w:rPr>
          <w:lang w:val="fr-FR"/>
        </w:rPr>
        <w:tab/>
        <w:t>que le Manuel de l'UIT-R sur l'évolution des Télécommunications mobiles internationales dans le monde définit les IMT et fournit des orientations générales aux parties concernées sur des questions liées au déploiement des systèmes IMT et à la mise en œuvre des IMT-2000 et des réseaux IMT évolués connexes;</w:t>
      </w:r>
    </w:p>
    <w:p w14:paraId="6E1310B9" w14:textId="77777777" w:rsidR="009D436B" w:rsidRPr="00E17D52" w:rsidRDefault="006C3C9C" w:rsidP="00C00B42">
      <w:pPr>
        <w:rPr>
          <w:lang w:val="fr-FR"/>
        </w:rPr>
      </w:pPr>
      <w:r w:rsidRPr="00E17D52">
        <w:rPr>
          <w:i/>
          <w:iCs/>
          <w:lang w:val="fr-FR"/>
        </w:rPr>
        <w:t>j)</w:t>
      </w:r>
      <w:r w:rsidRPr="00E17D52">
        <w:rPr>
          <w:lang w:val="fr-FR"/>
        </w:rPr>
        <w:tab/>
        <w:t>que la Commission d'études 1 du Secteur du développement des télécommunications de l'UIT (UIT</w:t>
      </w:r>
      <w:r w:rsidRPr="00E17D52">
        <w:rPr>
          <w:lang w:val="fr-FR"/>
        </w:rPr>
        <w:noBreakHyphen/>
        <w:t>D) participe actuellement, en étroite coordination avec la CE 13 de l'UIT-T et la CE 5 de l'UIT-R, à des activités visant à recenser les facteurs qui influent sur le développement efficace du large bande, y compris les IMT, dans les pays en développement;</w:t>
      </w:r>
    </w:p>
    <w:p w14:paraId="6C757B8C" w14:textId="77777777" w:rsidR="009D436B" w:rsidRPr="00E17D52" w:rsidRDefault="006C3C9C" w:rsidP="00C00B42">
      <w:pPr>
        <w:rPr>
          <w:lang w:val="fr-FR"/>
        </w:rPr>
      </w:pPr>
      <w:r w:rsidRPr="00E17D52">
        <w:rPr>
          <w:i/>
          <w:iCs/>
          <w:lang w:val="fr-FR"/>
        </w:rPr>
        <w:t>k)</w:t>
      </w:r>
      <w:r w:rsidRPr="00E17D52">
        <w:rPr>
          <w:lang w:val="fr-FR"/>
        </w:rPr>
        <w:tab/>
        <w:t>que les systèmes IMT évoluent actuellement pour fournir divers scénarios d'utilisation et diverses applications, par exemple le large bande mobile évolué, les communications massives de type machine</w:t>
      </w:r>
      <w:r w:rsidRPr="00E17D52">
        <w:rPr>
          <w:lang w:val="fr-FR" w:eastAsia="ko-KR"/>
        </w:rPr>
        <w:t xml:space="preserve"> et les communications ultrafiables présentant un faible temps de latence</w:t>
      </w:r>
      <w:r w:rsidRPr="00E17D52">
        <w:rPr>
          <w:lang w:val="fr-FR"/>
        </w:rPr>
        <w:t xml:space="preserve">, </w:t>
      </w:r>
      <w:r w:rsidRPr="00E17D52">
        <w:rPr>
          <w:color w:val="000000"/>
          <w:lang w:val="fr-FR"/>
        </w:rPr>
        <w:t>qu'un grand nombre de pays ont déjà mis en place</w:t>
      </w:r>
      <w:r w:rsidRPr="00E17D52">
        <w:rPr>
          <w:lang w:val="fr-FR"/>
        </w:rPr>
        <w:t>;</w:t>
      </w:r>
    </w:p>
    <w:p w14:paraId="72118AE4" w14:textId="20345B00" w:rsidR="009D436B" w:rsidRPr="00E17D52" w:rsidRDefault="006C3C9C" w:rsidP="00C00B42">
      <w:pPr>
        <w:rPr>
          <w:lang w:val="fr-FR"/>
        </w:rPr>
      </w:pPr>
      <w:r w:rsidRPr="00E17D52">
        <w:rPr>
          <w:i/>
          <w:iCs/>
          <w:lang w:val="fr-FR"/>
        </w:rPr>
        <w:t>l)</w:t>
      </w:r>
      <w:r w:rsidRPr="00E17D52">
        <w:rPr>
          <w:lang w:val="fr-FR"/>
        </w:rPr>
        <w:tab/>
      </w:r>
      <w:del w:id="28" w:author="Kempa, Mathilde" w:date="2022-02-07T12:24:00Z">
        <w:r w:rsidRPr="00E17D52" w:rsidDel="00162CC9">
          <w:rPr>
            <w:lang w:val="fr-FR"/>
          </w:rPr>
          <w:delText xml:space="preserve">que la </w:delText>
        </w:r>
        <w:r w:rsidRPr="00E17D52" w:rsidDel="00162CC9">
          <w:rPr>
            <w:color w:val="000000"/>
            <w:lang w:val="fr-FR"/>
          </w:rPr>
          <w:delText>Commission d'études 13 de l'UIT-T a commencé à étudier les</w:delText>
        </w:r>
        <w:r w:rsidRPr="00E17D52" w:rsidDel="00162CC9">
          <w:rPr>
            <w:lang w:val="fr-FR"/>
          </w:rPr>
          <w:delText xml:space="preserve"> </w:delText>
        </w:r>
        <w:r w:rsidRPr="00E17D52" w:rsidDel="00162CC9">
          <w:rPr>
            <w:color w:val="000000"/>
            <w:lang w:val="fr-FR"/>
          </w:rPr>
          <w:delText>éléments non radioélectriques des IMT</w:delText>
        </w:r>
        <w:r w:rsidRPr="00E17D52" w:rsidDel="00162CC9">
          <w:rPr>
            <w:color w:val="000000"/>
            <w:lang w:val="fr-FR"/>
          </w:rPr>
          <w:noBreakHyphen/>
          <w:delText xml:space="preserve">2020 et a institué </w:delText>
        </w:r>
        <w:r w:rsidRPr="00E17D52" w:rsidDel="00162CC9">
          <w:rPr>
            <w:lang w:val="fr-FR"/>
          </w:rPr>
          <w:delText>à cette fin</w:delText>
        </w:r>
        <w:r w:rsidRPr="00E17D52" w:rsidDel="00162CC9">
          <w:rPr>
            <w:color w:val="000000"/>
            <w:lang w:val="fr-FR"/>
          </w:rPr>
          <w:delText xml:space="preserve"> un Groupe spécialisé sur les IMT</w:delText>
        </w:r>
        <w:r w:rsidRPr="00E17D52" w:rsidDel="00162CC9">
          <w:rPr>
            <w:color w:val="000000"/>
            <w:lang w:val="fr-FR"/>
          </w:rPr>
          <w:noBreakHyphen/>
          <w:delText>2020 (FG IMT</w:delText>
        </w:r>
        <w:r w:rsidRPr="00E17D52" w:rsidDel="00162CC9">
          <w:rPr>
            <w:color w:val="000000"/>
            <w:lang w:val="fr-FR"/>
          </w:rPr>
          <w:noBreakHyphen/>
          <w:delText>2020)</w:delText>
        </w:r>
        <w:r w:rsidRPr="00E17D52" w:rsidDel="00162CC9">
          <w:rPr>
            <w:lang w:val="fr-FR"/>
          </w:rPr>
          <w:delText>, ayant pour tâche: 1) d'étudier la possibilité de réaliser des démonstrations ou de mettre au point des prototypes avec d'autres groupes, en particulier avec la communauté des logiciels à code source ouvert; 2) d'améliorer les aspects de la logiciellisation des réseaux et des réseaux centrés sur les informations (ICN); 3) de perfectionner et de développer l'architecture de réseau des IMT</w:delText>
        </w:r>
        <w:r w:rsidRPr="00E17D52" w:rsidDel="00162CC9">
          <w:rPr>
            <w:lang w:val="fr-FR"/>
          </w:rPr>
          <w:noBreakHyphen/>
          <w:delText>2020; 4) d'étudier la convergence réseaux fixes</w:delText>
        </w:r>
        <w:r w:rsidRPr="00E17D52" w:rsidDel="00162CC9">
          <w:rPr>
            <w:lang w:val="fr-FR"/>
          </w:rPr>
          <w:noBreakHyphen/>
          <w:delText>réseaux mobiles; 5) d'étudier le découpage des réseaux pour les réseaux de raccordement vers l'avant et vers l'arrière; et 6) de définir de nouveaux modèles de trafic ainsi que les aspects liés à la qualité de service (QoS) et à l'exploitation, l'administration et la gestion des réseaux IMT</w:delText>
        </w:r>
        <w:r w:rsidRPr="00E17D52" w:rsidDel="00162CC9">
          <w:rPr>
            <w:lang w:val="fr-FR"/>
          </w:rPr>
          <w:noBreakHyphen/>
          <w:delText>2020,</w:delText>
        </w:r>
      </w:del>
      <w:ins w:id="29" w:author="French" w:date="2022-02-09T12:07:00Z">
        <w:r w:rsidR="00E17D52" w:rsidRPr="00E17D52">
          <w:rPr>
            <w:lang w:val="fr-FR"/>
          </w:rPr>
          <w:t xml:space="preserve">que la Commission d'études 13 de l'UIT-T </w:t>
        </w:r>
        <w:r w:rsidR="00E17D52" w:rsidRPr="00E17D52">
          <w:rPr>
            <w:lang w:val="fr-FR"/>
            <w:rPrChange w:id="30" w:author="Léa Godreau" w:date="2022-02-08T11:52:00Z">
              <w:rPr/>
            </w:rPrChange>
          </w:rPr>
          <w:t xml:space="preserve">a mené des études </w:t>
        </w:r>
        <w:r w:rsidR="00E17D52" w:rsidRPr="00E17D52">
          <w:rPr>
            <w:lang w:val="fr-FR"/>
          </w:rPr>
          <w:t>concernant les éléments non radioélectriques des IMT-2020 dans le cadre</w:t>
        </w:r>
        <w:r w:rsidR="00E17D52" w:rsidRPr="00E17D52">
          <w:rPr>
            <w:lang w:val="fr-FR"/>
            <w:rPrChange w:id="31" w:author="Léa Godreau" w:date="2022-02-08T11:52:00Z">
              <w:rPr/>
            </w:rPrChange>
          </w:rPr>
          <w:t xml:space="preserve"> du </w:t>
        </w:r>
        <w:r w:rsidR="00E17D52" w:rsidRPr="00E17D52">
          <w:rPr>
            <w:lang w:val="fr-FR"/>
          </w:rPr>
          <w:t xml:space="preserve">Groupe spécialisé sur les IMT 2020 (FG IMT 2020), ainsi que sur les </w:t>
        </w:r>
        <w:r w:rsidR="00E17D52" w:rsidRPr="00E17D52">
          <w:rPr>
            <w:lang w:val="fr-FR"/>
            <w:rPrChange w:id="32" w:author="Léa Godreau" w:date="2022-02-08T11:54:00Z">
              <w:rPr/>
            </w:rPrChange>
          </w:rPr>
          <w:t xml:space="preserve">aspects réseau </w:t>
        </w:r>
        <w:r w:rsidR="00E17D52" w:rsidRPr="00E17D52">
          <w:rPr>
            <w:lang w:val="fr-FR"/>
          </w:rPr>
          <w:t xml:space="preserve">dans le cadre du </w:t>
        </w:r>
        <w:r w:rsidR="00E17D52" w:rsidRPr="00E17D52">
          <w:rPr>
            <w:lang w:val="fr-FR"/>
            <w:rPrChange w:id="33" w:author="Léa Godreau" w:date="2022-02-08T11:54:00Z">
              <w:rPr/>
            </w:rPrChange>
          </w:rPr>
          <w:t>Groupe spécialisé sur les technologies pour le réseau 2030 (FG-NET2030)</w:t>
        </w:r>
        <w:r w:rsidR="00E17D52" w:rsidRPr="00E17D52">
          <w:rPr>
            <w:lang w:val="fr-FR"/>
            <w:rPrChange w:id="34" w:author="Léa Godreau" w:date="2022-02-08T11:52:00Z">
              <w:rPr/>
            </w:rPrChange>
          </w:rPr>
          <w:t>,</w:t>
        </w:r>
      </w:ins>
    </w:p>
    <w:p w14:paraId="260A2F5C" w14:textId="77777777" w:rsidR="009D436B" w:rsidRPr="00E17D52" w:rsidRDefault="006C3C9C" w:rsidP="00C00B42">
      <w:pPr>
        <w:pStyle w:val="Call"/>
        <w:rPr>
          <w:lang w:val="fr-FR"/>
        </w:rPr>
      </w:pPr>
      <w:r w:rsidRPr="00E17D52">
        <w:rPr>
          <w:lang w:val="fr-FR"/>
        </w:rPr>
        <w:t>notant</w:t>
      </w:r>
    </w:p>
    <w:p w14:paraId="6FC7B0DD" w14:textId="77777777" w:rsidR="009D436B" w:rsidRPr="00E17D52" w:rsidRDefault="006C3C9C" w:rsidP="00C00B42">
      <w:pPr>
        <w:rPr>
          <w:lang w:val="fr-FR"/>
        </w:rPr>
      </w:pPr>
      <w:r w:rsidRPr="00E17D52">
        <w:rPr>
          <w:i/>
          <w:iCs/>
          <w:lang w:val="fr-FR"/>
        </w:rPr>
        <w:t>a)</w:t>
      </w:r>
      <w:r w:rsidRPr="00E17D52">
        <w:rPr>
          <w:lang w:val="fr-FR"/>
        </w:rPr>
        <w:tab/>
        <w:t>la Résolution 18 (Rév. Hammamet, 2016) de la présente Assemblée relative aux principes et procédures applicables à la répartition des tâches et à la coordination entre l'UIT-R et l'UIT-T;</w:t>
      </w:r>
    </w:p>
    <w:p w14:paraId="5AD90352" w14:textId="145E20C5" w:rsidR="009D436B" w:rsidRPr="00E17D52" w:rsidRDefault="006C3C9C" w:rsidP="00C00B42">
      <w:pPr>
        <w:rPr>
          <w:lang w:val="fr-FR"/>
        </w:rPr>
      </w:pPr>
      <w:r w:rsidRPr="00E17D52">
        <w:rPr>
          <w:i/>
          <w:iCs/>
          <w:lang w:val="fr-FR"/>
        </w:rPr>
        <w:t>b)</w:t>
      </w:r>
      <w:r w:rsidRPr="00E17D52">
        <w:rPr>
          <w:lang w:val="fr-FR"/>
        </w:rPr>
        <w:tab/>
        <w:t xml:space="preserve">la Résolution 59 (Rév. </w:t>
      </w:r>
      <w:del w:id="35" w:author="Kempa, Mathilde" w:date="2022-02-07T12:25:00Z">
        <w:r w:rsidRPr="00E17D52" w:rsidDel="00162CC9">
          <w:rPr>
            <w:lang w:val="fr-FR"/>
          </w:rPr>
          <w:delText>Dubaï, 2014</w:delText>
        </w:r>
      </w:del>
      <w:ins w:id="36" w:author="Kempa, Mathilde" w:date="2022-02-07T12:25:00Z">
        <w:r w:rsidR="00162CC9" w:rsidRPr="00E17D52">
          <w:rPr>
            <w:lang w:val="fr-FR"/>
          </w:rPr>
          <w:t>Buenos Aires, 2017</w:t>
        </w:r>
      </w:ins>
      <w:r w:rsidRPr="00E17D52">
        <w:rPr>
          <w:lang w:val="fr-FR"/>
        </w:rPr>
        <w:t>) de la CMDT sur le renforcement de la coordination et de la coopération entre les trois Secteurs de l'UIT sur des questions d'intérêt mutuel;</w:t>
      </w:r>
    </w:p>
    <w:p w14:paraId="52615680" w14:textId="77777777" w:rsidR="009D436B" w:rsidRPr="00E17D52" w:rsidRDefault="006C3C9C" w:rsidP="00C00B42">
      <w:pPr>
        <w:rPr>
          <w:lang w:val="fr-FR"/>
        </w:rPr>
      </w:pPr>
      <w:r w:rsidRPr="00E17D52">
        <w:rPr>
          <w:i/>
          <w:iCs/>
          <w:lang w:val="fr-FR"/>
        </w:rPr>
        <w:lastRenderedPageBreak/>
        <w:t>c)</w:t>
      </w:r>
      <w:r w:rsidRPr="00E17D52">
        <w:rPr>
          <w:lang w:val="fr-FR"/>
        </w:rPr>
        <w:tab/>
        <w:t>la Recommandation UIT</w:t>
      </w:r>
      <w:r w:rsidRPr="00E17D52">
        <w:rPr>
          <w:lang w:val="fr-FR"/>
        </w:rPr>
        <w:noBreakHyphen/>
        <w:t>T A.4 relative au processus de communication entre l'UIT</w:t>
      </w:r>
      <w:r w:rsidRPr="00E17D52">
        <w:rPr>
          <w:lang w:val="fr-FR"/>
        </w:rPr>
        <w:noBreakHyphen/>
        <w:t>T et les forums et consortiums;</w:t>
      </w:r>
    </w:p>
    <w:p w14:paraId="7B40540C" w14:textId="77777777" w:rsidR="009D436B" w:rsidRPr="00E17D52" w:rsidRDefault="006C3C9C" w:rsidP="00C00B42">
      <w:pPr>
        <w:rPr>
          <w:lang w:val="fr-FR"/>
        </w:rPr>
      </w:pPr>
      <w:r w:rsidRPr="00E17D52">
        <w:rPr>
          <w:i/>
          <w:iCs/>
          <w:lang w:val="fr-FR"/>
        </w:rPr>
        <w:t>d)</w:t>
      </w:r>
      <w:r w:rsidRPr="00E17D52">
        <w:rPr>
          <w:lang w:val="fr-FR"/>
        </w:rPr>
        <w:tab/>
        <w:t>la Recommandation UIT</w:t>
      </w:r>
      <w:r w:rsidRPr="00E17D52">
        <w:rPr>
          <w:lang w:val="fr-FR"/>
        </w:rPr>
        <w:noBreakHyphen/>
        <w:t>T A.5 relative aux procédures génériques pour l'inclusion dans les Recommandations de l'UIT</w:t>
      </w:r>
      <w:r w:rsidRPr="00E17D52">
        <w:rPr>
          <w:lang w:val="fr-FR"/>
        </w:rPr>
        <w:noBreakHyphen/>
        <w:t>T de références à des documents émanant d'autres organisations;</w:t>
      </w:r>
    </w:p>
    <w:p w14:paraId="6DE5519C" w14:textId="77777777" w:rsidR="009D436B" w:rsidRPr="00E17D52" w:rsidRDefault="006C3C9C" w:rsidP="00C00B42">
      <w:pPr>
        <w:rPr>
          <w:lang w:val="fr-FR"/>
        </w:rPr>
      </w:pPr>
      <w:r w:rsidRPr="00E17D52">
        <w:rPr>
          <w:i/>
          <w:iCs/>
          <w:lang w:val="fr-FR"/>
        </w:rPr>
        <w:t>e)</w:t>
      </w:r>
      <w:r w:rsidRPr="00E17D52">
        <w:rPr>
          <w:lang w:val="fr-FR"/>
        </w:rPr>
        <w:tab/>
        <w:t>la Recommandation UIT</w:t>
      </w:r>
      <w:r w:rsidRPr="00E17D52">
        <w:rPr>
          <w:lang w:val="fr-FR"/>
        </w:rPr>
        <w:noBreakHyphen/>
        <w:t>T A.6 relative à la coopération et à l'échange d'informations entre l'UIT</w:t>
      </w:r>
      <w:r w:rsidRPr="00E17D52">
        <w:rPr>
          <w:lang w:val="fr-FR"/>
        </w:rPr>
        <w:noBreakHyphen/>
        <w:t>T et les organisations de normalisation régionales et nationales;</w:t>
      </w:r>
    </w:p>
    <w:p w14:paraId="1178B440" w14:textId="77777777" w:rsidR="009D436B" w:rsidRPr="00E17D52" w:rsidRDefault="006C3C9C" w:rsidP="00C00B42">
      <w:pPr>
        <w:rPr>
          <w:lang w:val="fr-FR"/>
        </w:rPr>
      </w:pPr>
      <w:r w:rsidRPr="00E17D52">
        <w:rPr>
          <w:i/>
          <w:iCs/>
          <w:lang w:val="fr-FR"/>
        </w:rPr>
        <w:t>f)</w:t>
      </w:r>
      <w:r w:rsidRPr="00E17D52">
        <w:rPr>
          <w:lang w:val="fr-FR"/>
        </w:rPr>
        <w:tab/>
        <w:t>la Recommandation UIT-T A.7, intitulée "Groupes spécialisés: création et méthodes de travail" et l'Amendement 1: Appendice I – Lignes directrices pour un transfert efficace des documents élaborés par les groupes spécialisés à leur entité de rattachement,</w:t>
      </w:r>
    </w:p>
    <w:p w14:paraId="5EA7C85A" w14:textId="05E10318" w:rsidR="009D436B" w:rsidRPr="00E17D52" w:rsidRDefault="006C3C9C" w:rsidP="00C00B42">
      <w:pPr>
        <w:pStyle w:val="Call"/>
        <w:rPr>
          <w:lang w:val="fr-FR"/>
        </w:rPr>
      </w:pPr>
      <w:r w:rsidRPr="00E17D52">
        <w:rPr>
          <w:lang w:val="fr-FR"/>
        </w:rPr>
        <w:t>décide d'inviter le Groupe consultatif de la normalisation des télécommunications</w:t>
      </w:r>
    </w:p>
    <w:p w14:paraId="65BDFB03" w14:textId="5054BF87" w:rsidR="009D436B" w:rsidRPr="00E17D52" w:rsidRDefault="006C3C9C" w:rsidP="00C00B42">
      <w:pPr>
        <w:rPr>
          <w:lang w:val="fr-FR"/>
        </w:rPr>
      </w:pPr>
      <w:r w:rsidRPr="00E17D52">
        <w:rPr>
          <w:lang w:val="fr-FR"/>
        </w:rPr>
        <w:t>1</w:t>
      </w:r>
      <w:r w:rsidRPr="00E17D52">
        <w:rPr>
          <w:lang w:val="fr-FR"/>
        </w:rPr>
        <w:tab/>
        <w:t xml:space="preserve">à faciliter la coordination des activités de normalisation se rapportant aux </w:t>
      </w:r>
      <w:r w:rsidRPr="00E17D52">
        <w:rPr>
          <w:color w:val="000000"/>
          <w:lang w:val="fr-FR"/>
        </w:rPr>
        <w:t xml:space="preserve">éléments non </w:t>
      </w:r>
      <w:r w:rsidRPr="00E17D52">
        <w:rPr>
          <w:lang w:val="fr-FR"/>
        </w:rPr>
        <w:t xml:space="preserve">radioélectriques des IMT (notamment des </w:t>
      </w:r>
      <w:del w:id="37" w:author="Léa Godreau" w:date="2022-02-08T11:56:00Z">
        <w:r w:rsidRPr="00E17D52" w:rsidDel="00BE6BC3">
          <w:rPr>
            <w:lang w:val="fr-FR"/>
          </w:rPr>
          <w:delText>IMT-2020</w:delText>
        </w:r>
      </w:del>
      <w:ins w:id="38" w:author="Léa Godreau" w:date="2022-02-08T11:56:00Z">
        <w:r w:rsidR="00C00B42" w:rsidRPr="00E17D52">
          <w:rPr>
            <w:lang w:val="fr-FR"/>
            <w:rPrChange w:id="39" w:author="Léa Godreau" w:date="2022-02-08T11:57:00Z">
              <w:rPr/>
            </w:rPrChange>
          </w:rPr>
          <w:t>IMT à l'horizon 2020 et au-delà</w:t>
        </w:r>
      </w:ins>
      <w:r w:rsidRPr="00E17D52">
        <w:rPr>
          <w:lang w:val="fr-FR"/>
        </w:rPr>
        <w:t>) entre toutes les commissions d'études, tous les groupes spécialisés et groupes mixtes de coordination concernés, etc.;</w:t>
      </w:r>
    </w:p>
    <w:p w14:paraId="44538585" w14:textId="5530BA81" w:rsidR="009D436B" w:rsidRPr="00E17D52" w:rsidRDefault="006C3C9C" w:rsidP="00C00B42">
      <w:pPr>
        <w:rPr>
          <w:lang w:val="fr-FR"/>
        </w:rPr>
      </w:pPr>
      <w:r w:rsidRPr="00E17D52">
        <w:rPr>
          <w:lang w:val="fr-FR"/>
        </w:rPr>
        <w:t>2</w:t>
      </w:r>
      <w:r w:rsidRPr="00E17D52">
        <w:rPr>
          <w:lang w:val="fr-FR"/>
        </w:rPr>
        <w:tab/>
        <w:t xml:space="preserve">à encourager, en coopération avec la Commission d'études 13 et les autres commissions d'études concernées, la collaboration avec d'autres organisations de normalisation sur une large gamme de sujets liés aux aspects non radioélectriques des </w:t>
      </w:r>
      <w:del w:id="40" w:author="Léa Godreau" w:date="2022-02-08T11:57:00Z">
        <w:r w:rsidR="00C00B42" w:rsidRPr="00E17D52" w:rsidDel="00BE6BC3">
          <w:rPr>
            <w:lang w:val="fr-FR"/>
          </w:rPr>
          <w:delText>IMT-2020</w:delText>
        </w:r>
      </w:del>
      <w:ins w:id="41" w:author="Léa Godreau" w:date="2022-02-08T11:57:00Z">
        <w:r w:rsidR="00BE6BC3" w:rsidRPr="00E17D52">
          <w:rPr>
            <w:lang w:val="fr-FR"/>
            <w:rPrChange w:id="42" w:author="Léa Godreau" w:date="2022-02-08T11:57:00Z">
              <w:rPr/>
            </w:rPrChange>
          </w:rPr>
          <w:t>IMT à l'horizon 2020 et au</w:t>
        </w:r>
      </w:ins>
      <w:ins w:id="43" w:author="French" w:date="2022-02-09T11:46:00Z">
        <w:r w:rsidR="00C00B42" w:rsidRPr="00E17D52">
          <w:rPr>
            <w:lang w:val="fr-FR"/>
          </w:rPr>
          <w:noBreakHyphen/>
        </w:r>
      </w:ins>
      <w:ins w:id="44" w:author="Léa Godreau" w:date="2022-02-08T11:57:00Z">
        <w:r w:rsidR="00BE6BC3" w:rsidRPr="00E17D52">
          <w:rPr>
            <w:lang w:val="fr-FR"/>
            <w:rPrChange w:id="45" w:author="Léa Godreau" w:date="2022-02-08T11:57:00Z">
              <w:rPr/>
            </w:rPrChange>
          </w:rPr>
          <w:t>delà</w:t>
        </w:r>
        <w:r w:rsidR="00BE6BC3" w:rsidRPr="00E17D52">
          <w:rPr>
            <w:lang w:val="fr-FR"/>
          </w:rPr>
          <w:t xml:space="preserve"> y compris le réseau 2030</w:t>
        </w:r>
      </w:ins>
      <w:r w:rsidR="00C00B42" w:rsidRPr="00E17D52">
        <w:rPr>
          <w:lang w:val="fr-FR"/>
        </w:rPr>
        <w:t>,</w:t>
      </w:r>
    </w:p>
    <w:p w14:paraId="53361A94" w14:textId="77777777" w:rsidR="009D436B" w:rsidRPr="00E17D52" w:rsidRDefault="006C3C9C" w:rsidP="00C00B42">
      <w:pPr>
        <w:pStyle w:val="Call"/>
        <w:rPr>
          <w:lang w:val="fr-FR"/>
        </w:rPr>
      </w:pPr>
      <w:r w:rsidRPr="00E17D52">
        <w:rPr>
          <w:lang w:val="fr-FR"/>
        </w:rPr>
        <w:t>charge les Commissions d'études du Secteur de la normalisation des télécommunications de l'UIT</w:t>
      </w:r>
    </w:p>
    <w:p w14:paraId="5DA682BF" w14:textId="77777777" w:rsidR="009D436B" w:rsidRPr="00E17D52" w:rsidRDefault="006C3C9C" w:rsidP="00C00B42">
      <w:pPr>
        <w:rPr>
          <w:lang w:val="fr-FR"/>
        </w:rPr>
      </w:pPr>
      <w:r w:rsidRPr="00E17D52">
        <w:rPr>
          <w:lang w:val="fr-FR"/>
        </w:rPr>
        <w:t>1</w:t>
      </w:r>
      <w:r w:rsidRPr="00E17D52">
        <w:rPr>
          <w:lang w:val="fr-FR"/>
        </w:rPr>
        <w:tab/>
      </w:r>
      <w:r w:rsidRPr="00E17D52">
        <w:rPr>
          <w:color w:val="000000"/>
          <w:lang w:val="fr-FR"/>
        </w:rPr>
        <w:t xml:space="preserve">de renforcer la coopération et la coordination </w:t>
      </w:r>
      <w:r w:rsidRPr="00E17D52">
        <w:rPr>
          <w:lang w:val="fr-FR"/>
        </w:rPr>
        <w:t>des activités de normalisation relatives aux IMT (notamment aux IMT</w:t>
      </w:r>
      <w:r w:rsidRPr="00E17D52">
        <w:rPr>
          <w:lang w:val="fr-FR"/>
        </w:rPr>
        <w:noBreakHyphen/>
        <w:t>2020), dans un esprit constructif et selon un processus mutuellement avantageux, afin de faire en sorte que le secteur mondial des TIC dispose d'une solution efficace et concrète en matière de normalisation;</w:t>
      </w:r>
    </w:p>
    <w:p w14:paraId="57F2B134" w14:textId="1C48F017" w:rsidR="009D436B" w:rsidRPr="00E17D52" w:rsidRDefault="006C3C9C" w:rsidP="00C00B42">
      <w:pPr>
        <w:rPr>
          <w:lang w:val="fr-FR"/>
        </w:rPr>
      </w:pPr>
      <w:r w:rsidRPr="00E17D52">
        <w:rPr>
          <w:lang w:val="fr-FR"/>
        </w:rPr>
        <w:t>2</w:t>
      </w:r>
      <w:r w:rsidRPr="00E17D52">
        <w:rPr>
          <w:lang w:val="fr-FR"/>
        </w:rPr>
        <w:tab/>
        <w:t>d'encourager activement les travaux de recherche sur la normalisation des technologies de réseau pour les éléments non radioélectriques des IMT</w:t>
      </w:r>
      <w:ins w:id="46" w:author="Léa Godreau" w:date="2022-02-08T11:58:00Z">
        <w:r w:rsidR="00BE6BC3" w:rsidRPr="00E17D52">
          <w:rPr>
            <w:lang w:val="fr-FR"/>
          </w:rPr>
          <w:t>, y compris le réseau 2030</w:t>
        </w:r>
      </w:ins>
      <w:r w:rsidRPr="00E17D52">
        <w:rPr>
          <w:lang w:val="fr-FR"/>
        </w:rPr>
        <w:t>;</w:t>
      </w:r>
    </w:p>
    <w:p w14:paraId="1484ED3D" w14:textId="77777777" w:rsidR="009D436B" w:rsidRPr="00E17D52" w:rsidRDefault="006C3C9C" w:rsidP="00C00B42">
      <w:pPr>
        <w:rPr>
          <w:lang w:val="fr-FR"/>
        </w:rPr>
      </w:pPr>
      <w:r w:rsidRPr="00E17D52">
        <w:rPr>
          <w:lang w:val="fr-FR"/>
        </w:rPr>
        <w:t>3</w:t>
      </w:r>
      <w:r w:rsidRPr="00E17D52">
        <w:rPr>
          <w:lang w:val="fr-FR"/>
        </w:rPr>
        <w:tab/>
        <w:t>d'assumer la responsabilité des travaux de recherche et de l'établissement de rapports annuels sur la stratégie de l'UIT-T en matière de normalisation des IMT,</w:t>
      </w:r>
    </w:p>
    <w:p w14:paraId="4A8DEC5D" w14:textId="77777777" w:rsidR="009D436B" w:rsidRPr="00E17D52" w:rsidRDefault="006C3C9C" w:rsidP="00C00B42">
      <w:pPr>
        <w:pStyle w:val="Call"/>
        <w:rPr>
          <w:lang w:val="fr-FR"/>
        </w:rPr>
      </w:pPr>
      <w:r w:rsidRPr="00E17D52">
        <w:rPr>
          <w:lang w:val="fr-FR"/>
        </w:rPr>
        <w:t>charge la Commission d'études 11 de l'UIT-T</w:t>
      </w:r>
    </w:p>
    <w:p w14:paraId="41B19642" w14:textId="6DD67008" w:rsidR="009D436B" w:rsidRPr="00E17D52" w:rsidRDefault="006C3C9C" w:rsidP="00C00B42">
      <w:pPr>
        <w:rPr>
          <w:lang w:val="fr-FR"/>
        </w:rPr>
      </w:pPr>
      <w:r w:rsidRPr="00E17D52">
        <w:rPr>
          <w:lang w:val="fr-FR"/>
        </w:rPr>
        <w:t>d'encourager les études relatives aux activités de normalisation sur les aspects non radioélectriques de la signalisation, des protocoles et des tests pour les IMT,</w:t>
      </w:r>
      <w:ins w:id="47" w:author="Léa Godreau" w:date="2022-02-08T11:58:00Z">
        <w:r w:rsidR="00BE6BC3" w:rsidRPr="00E17D52">
          <w:rPr>
            <w:lang w:val="fr-FR"/>
          </w:rPr>
          <w:t xml:space="preserve"> y compris le réseau 2030,</w:t>
        </w:r>
      </w:ins>
    </w:p>
    <w:p w14:paraId="54DE4016" w14:textId="77777777" w:rsidR="009D436B" w:rsidRPr="00E17D52" w:rsidRDefault="006C3C9C" w:rsidP="00C00B42">
      <w:pPr>
        <w:pStyle w:val="Call"/>
        <w:rPr>
          <w:lang w:val="fr-FR"/>
        </w:rPr>
      </w:pPr>
      <w:r w:rsidRPr="00E17D52">
        <w:rPr>
          <w:lang w:val="fr-FR"/>
        </w:rPr>
        <w:t>charge la Commission d'études 12 de l'UIT-T</w:t>
      </w:r>
    </w:p>
    <w:p w14:paraId="6D4D6B39" w14:textId="77777777" w:rsidR="009D436B" w:rsidRPr="00E17D52" w:rsidRDefault="006C3C9C" w:rsidP="00C00B42">
      <w:pPr>
        <w:rPr>
          <w:lang w:val="fr-FR"/>
        </w:rPr>
      </w:pPr>
      <w:r w:rsidRPr="00E17D52">
        <w:rPr>
          <w:lang w:val="fr-FR"/>
        </w:rPr>
        <w:t>d'encourager les études relatives aux activités de normalisation se rapportant aux aspects non radioélectriques des services, de la qualité de service et de la qualité d'expérience pour les IMT,</w:t>
      </w:r>
    </w:p>
    <w:p w14:paraId="4E1764BD" w14:textId="44C75DB5" w:rsidR="009D436B" w:rsidRPr="00E17D52" w:rsidRDefault="006C3C9C" w:rsidP="00C00B42">
      <w:pPr>
        <w:pStyle w:val="Call"/>
        <w:rPr>
          <w:lang w:val="fr-FR"/>
        </w:rPr>
      </w:pPr>
      <w:r w:rsidRPr="00E17D52">
        <w:rPr>
          <w:lang w:val="fr-FR"/>
        </w:rPr>
        <w:t>charge la Commission d'études 13</w:t>
      </w:r>
    </w:p>
    <w:p w14:paraId="72808A63" w14:textId="6A9650CE" w:rsidR="009D436B" w:rsidRPr="00E17D52" w:rsidRDefault="006C3C9C" w:rsidP="00C00B42">
      <w:pPr>
        <w:rPr>
          <w:ins w:id="48" w:author="Kempa, Mathilde" w:date="2022-02-07T12:26:00Z"/>
          <w:lang w:val="fr-FR"/>
        </w:rPr>
      </w:pPr>
      <w:r w:rsidRPr="00E17D52">
        <w:rPr>
          <w:lang w:val="fr-FR"/>
        </w:rPr>
        <w:t>1</w:t>
      </w:r>
      <w:r w:rsidRPr="00E17D52">
        <w:rPr>
          <w:lang w:val="fr-FR"/>
        </w:rPr>
        <w:tab/>
        <w:t>de tenir à jour la feuille de route des activités de normalisation relatives aux IMT au sein de l'UIT</w:t>
      </w:r>
      <w:r w:rsidRPr="00E17D52">
        <w:rPr>
          <w:lang w:val="fr-FR"/>
        </w:rPr>
        <w:noBreakHyphen/>
        <w:t xml:space="preserve">T, qui devrait comprendre des sujets d'étude destinés à faire progresser les travaux de normalisation relatifs aux éléments non radioélectriques des IMT, et de la communiquer, en sa qualité de commission d'études directrice pour les IMT (en particulier les </w:t>
      </w:r>
      <w:del w:id="49" w:author="Léa Godreau" w:date="2022-02-08T11:59:00Z">
        <w:r w:rsidR="00C00B42" w:rsidRPr="00E17D52" w:rsidDel="00211F89">
          <w:rPr>
            <w:lang w:val="fr-FR"/>
          </w:rPr>
          <w:delText>IMT</w:delText>
        </w:r>
        <w:r w:rsidR="00C00B42" w:rsidRPr="00E17D52" w:rsidDel="00211F89">
          <w:rPr>
            <w:lang w:val="fr-FR"/>
          </w:rPr>
          <w:noBreakHyphen/>
          <w:delText>2020</w:delText>
        </w:r>
      </w:del>
      <w:ins w:id="50" w:author="Léa Godreau" w:date="2022-02-08T11:59:00Z">
        <w:r w:rsidR="00211F89" w:rsidRPr="00E17D52">
          <w:rPr>
            <w:lang w:val="fr-FR"/>
          </w:rPr>
          <w:t>IMT à l'horizon</w:t>
        </w:r>
      </w:ins>
      <w:ins w:id="51" w:author="French" w:date="2022-02-09T11:47:00Z">
        <w:r w:rsidR="00C00B42" w:rsidRPr="00E17D52">
          <w:rPr>
            <w:lang w:val="fr-FR"/>
          </w:rPr>
          <w:t> </w:t>
        </w:r>
      </w:ins>
      <w:ins w:id="52" w:author="Léa Godreau" w:date="2022-02-08T11:59:00Z">
        <w:r w:rsidR="00211F89" w:rsidRPr="00E17D52">
          <w:rPr>
            <w:lang w:val="fr-FR"/>
          </w:rPr>
          <w:t>2020 et au-delà, y compris le réseau 2030</w:t>
        </w:r>
      </w:ins>
      <w:r w:rsidRPr="00E17D52">
        <w:rPr>
          <w:lang w:val="fr-FR"/>
        </w:rPr>
        <w:t>), aux commissions d'études concernées de l'UIT-R et de l'UIT-D;</w:t>
      </w:r>
    </w:p>
    <w:p w14:paraId="59686FAB" w14:textId="7986F3E1" w:rsidR="00162CC9" w:rsidRPr="00E17D52" w:rsidRDefault="00162CC9" w:rsidP="00C00B42">
      <w:pPr>
        <w:rPr>
          <w:lang w:val="fr-FR"/>
        </w:rPr>
      </w:pPr>
      <w:ins w:id="53" w:author="Kempa, Mathilde" w:date="2022-02-07T12:27:00Z">
        <w:r w:rsidRPr="00E17D52">
          <w:rPr>
            <w:lang w:val="fr-FR"/>
            <w:rPrChange w:id="54" w:author="Léa Godreau" w:date="2022-02-08T12:01:00Z">
              <w:rPr/>
            </w:rPrChange>
          </w:rPr>
          <w:t>2</w:t>
        </w:r>
        <w:r w:rsidRPr="00E17D52">
          <w:rPr>
            <w:lang w:val="fr-FR"/>
            <w:rPrChange w:id="55" w:author="Léa Godreau" w:date="2022-02-08T12:01:00Z">
              <w:rPr/>
            </w:rPrChange>
          </w:rPr>
          <w:tab/>
        </w:r>
      </w:ins>
      <w:ins w:id="56" w:author="Léa Godreau" w:date="2022-02-08T12:00:00Z">
        <w:r w:rsidR="00211F89" w:rsidRPr="00E17D52">
          <w:rPr>
            <w:lang w:val="fr-FR"/>
            <w:rPrChange w:id="57" w:author="Léa Godreau" w:date="2022-02-08T12:01:00Z">
              <w:rPr/>
            </w:rPrChange>
          </w:rPr>
          <w:t xml:space="preserve">de tenir à jour </w:t>
        </w:r>
      </w:ins>
      <w:ins w:id="58" w:author="amd" w:date="2022-02-08T17:13:00Z">
        <w:r w:rsidR="007557EE" w:rsidRPr="00E17D52">
          <w:rPr>
            <w:lang w:val="fr-FR"/>
          </w:rPr>
          <w:t xml:space="preserve">et </w:t>
        </w:r>
        <w:r w:rsidR="007557EE" w:rsidRPr="00E17D52">
          <w:rPr>
            <w:color w:val="000000"/>
            <w:lang w:val="fr-FR"/>
            <w:rPrChange w:id="59" w:author="amd" w:date="2022-02-08T17:13:00Z">
              <w:rPr>
                <w:color w:val="000000"/>
              </w:rPr>
            </w:rPrChange>
          </w:rPr>
          <w:t xml:space="preserve">d'actualiser </w:t>
        </w:r>
      </w:ins>
      <w:ins w:id="60" w:author="Léa Godreau" w:date="2022-02-08T12:00:00Z">
        <w:r w:rsidR="00211F89" w:rsidRPr="00E17D52">
          <w:rPr>
            <w:lang w:val="fr-FR"/>
            <w:rPrChange w:id="61" w:author="Léa Godreau" w:date="2022-02-08T12:01:00Z">
              <w:rPr/>
            </w:rPrChange>
          </w:rPr>
          <w:t xml:space="preserve">chaque année </w:t>
        </w:r>
      </w:ins>
      <w:ins w:id="62" w:author="Léa Godreau" w:date="2022-02-08T12:01:00Z">
        <w:r w:rsidR="00211F89" w:rsidRPr="00E17D52">
          <w:rPr>
            <w:lang w:val="fr-FR"/>
            <w:rPrChange w:id="63" w:author="Léa Godreau" w:date="2022-02-08T12:01:00Z">
              <w:rPr/>
            </w:rPrChange>
          </w:rPr>
          <w:t xml:space="preserve">le </w:t>
        </w:r>
      </w:ins>
      <w:ins w:id="64" w:author="amd" w:date="2022-02-08T17:14:00Z">
        <w:r w:rsidR="007557EE" w:rsidRPr="00E17D52">
          <w:rPr>
            <w:lang w:val="fr-FR"/>
          </w:rPr>
          <w:t>S</w:t>
        </w:r>
      </w:ins>
      <w:ins w:id="65" w:author="Léa Godreau" w:date="2022-02-08T12:01:00Z">
        <w:r w:rsidR="00211F89" w:rsidRPr="00E17D52">
          <w:rPr>
            <w:lang w:val="fr-FR"/>
            <w:rPrChange w:id="66" w:author="Léa Godreau" w:date="2022-02-08T12:01:00Z">
              <w:rPr/>
            </w:rPrChange>
          </w:rPr>
          <w:t>u</w:t>
        </w:r>
        <w:r w:rsidR="00211F89" w:rsidRPr="00E17D52">
          <w:rPr>
            <w:lang w:val="fr-FR"/>
          </w:rPr>
          <w:t>pplément à la Recommandation de l</w:t>
        </w:r>
      </w:ins>
      <w:ins w:id="67" w:author="Léa Godreau" w:date="2022-02-08T14:54:00Z">
        <w:r w:rsidR="00D341B3" w:rsidRPr="00E17D52">
          <w:rPr>
            <w:lang w:val="fr-FR"/>
          </w:rPr>
          <w:t>'</w:t>
        </w:r>
      </w:ins>
      <w:ins w:id="68" w:author="Léa Godreau" w:date="2022-02-08T12:01:00Z">
        <w:r w:rsidR="00211F89" w:rsidRPr="00E17D52">
          <w:rPr>
            <w:lang w:val="fr-FR"/>
          </w:rPr>
          <w:t xml:space="preserve">UIT-T contenant la version actuelle de la </w:t>
        </w:r>
      </w:ins>
      <w:ins w:id="69" w:author="amd" w:date="2022-02-08T17:14:00Z">
        <w:r w:rsidR="007557EE" w:rsidRPr="00E17D52">
          <w:rPr>
            <w:lang w:val="fr-FR"/>
          </w:rPr>
          <w:t>f</w:t>
        </w:r>
      </w:ins>
      <w:ins w:id="70" w:author="Léa Godreau" w:date="2022-02-08T12:01:00Z">
        <w:r w:rsidR="00211F89" w:rsidRPr="00E17D52">
          <w:rPr>
            <w:lang w:val="fr-FR"/>
            <w:rPrChange w:id="71" w:author="Léa Godreau" w:date="2022-02-08T12:01:00Z">
              <w:rPr/>
            </w:rPrChange>
          </w:rPr>
          <w:t>euille de route de la normalisation des IMT-2020</w:t>
        </w:r>
      </w:ins>
      <w:ins w:id="72" w:author="Kempa, Mathilde" w:date="2022-02-07T12:27:00Z">
        <w:r w:rsidRPr="00E17D52">
          <w:rPr>
            <w:lang w:val="fr-FR"/>
            <w:rPrChange w:id="73" w:author="Léa Godreau" w:date="2022-02-08T12:01:00Z">
              <w:rPr/>
            </w:rPrChange>
          </w:rPr>
          <w:t>;</w:t>
        </w:r>
      </w:ins>
    </w:p>
    <w:p w14:paraId="4849EF1A" w14:textId="5FBEF5C0" w:rsidR="009D436B" w:rsidRPr="00E17D52" w:rsidRDefault="006C3C9C" w:rsidP="00C00B42">
      <w:pPr>
        <w:keepNext/>
        <w:keepLines/>
        <w:rPr>
          <w:lang w:val="fr-FR"/>
        </w:rPr>
      </w:pPr>
      <w:del w:id="74" w:author="Kempa, Mathilde" w:date="2022-02-07T12:27:00Z">
        <w:r w:rsidRPr="00E17D52" w:rsidDel="00162CC9">
          <w:rPr>
            <w:lang w:val="fr-FR"/>
          </w:rPr>
          <w:lastRenderedPageBreak/>
          <w:delText>2</w:delText>
        </w:r>
      </w:del>
      <w:ins w:id="75" w:author="Kempa, Mathilde" w:date="2022-02-07T12:27:00Z">
        <w:r w:rsidR="00162CC9" w:rsidRPr="00E17D52">
          <w:rPr>
            <w:lang w:val="fr-FR"/>
          </w:rPr>
          <w:t>3</w:t>
        </w:r>
      </w:ins>
      <w:r w:rsidRPr="00E17D52">
        <w:rPr>
          <w:lang w:val="fr-FR"/>
        </w:rPr>
        <w:tab/>
        <w:t xml:space="preserve">d'encourager les études relatives aux besoins et à l'architecture du réseau, à </w:t>
      </w:r>
      <w:r w:rsidRPr="00E17D52">
        <w:rPr>
          <w:color w:val="000000"/>
          <w:lang w:val="fr-FR"/>
        </w:rPr>
        <w:t xml:space="preserve">la logiciellisation de réseau, au découpage de réseau, à </w:t>
      </w:r>
      <w:r w:rsidRPr="00E17D52">
        <w:rPr>
          <w:lang w:val="fr-FR"/>
        </w:rPr>
        <w:t xml:space="preserve">l'évolutivité des capacités du réseau, </w:t>
      </w:r>
      <w:r w:rsidRPr="00E17D52">
        <w:rPr>
          <w:color w:val="000000"/>
          <w:lang w:val="fr-FR"/>
        </w:rPr>
        <w:t xml:space="preserve">à la gestion et à l'orchestration des réseaux, à </w:t>
      </w:r>
      <w:r w:rsidRPr="00E17D52">
        <w:rPr>
          <w:lang w:val="fr-FR"/>
        </w:rPr>
        <w:t>la convergence réseaux fixes</w:t>
      </w:r>
      <w:r w:rsidRPr="00E17D52">
        <w:rPr>
          <w:lang w:val="fr-FR"/>
        </w:rPr>
        <w:noBreakHyphen/>
        <w:t>réseaux mobiles et aux techniques nouvelles de réseau (techniques ICN par exemple, etc.);</w:t>
      </w:r>
    </w:p>
    <w:p w14:paraId="57668B17" w14:textId="1AE0F87F" w:rsidR="009D436B" w:rsidRPr="00E17D52" w:rsidRDefault="006C3C9C" w:rsidP="00C00B42">
      <w:pPr>
        <w:rPr>
          <w:lang w:val="fr-FR"/>
        </w:rPr>
      </w:pPr>
      <w:del w:id="76" w:author="Kempa, Mathilde" w:date="2022-02-07T12:27:00Z">
        <w:r w:rsidRPr="00E17D52" w:rsidDel="00162CC9">
          <w:rPr>
            <w:lang w:val="fr-FR"/>
          </w:rPr>
          <w:delText>3</w:delText>
        </w:r>
      </w:del>
      <w:ins w:id="77" w:author="Kempa, Mathilde" w:date="2022-02-07T12:27:00Z">
        <w:r w:rsidR="00162CC9" w:rsidRPr="00E17D52">
          <w:rPr>
            <w:lang w:val="fr-FR"/>
          </w:rPr>
          <w:t>4</w:t>
        </w:r>
      </w:ins>
      <w:r w:rsidRPr="00E17D52">
        <w:rPr>
          <w:lang w:val="fr-FR"/>
        </w:rPr>
        <w:tab/>
        <w:t xml:space="preserve">de </w:t>
      </w:r>
      <w:del w:id="78" w:author="Léa Godreau" w:date="2022-02-08T12:02:00Z">
        <w:r w:rsidRPr="00E17D52" w:rsidDel="00211F89">
          <w:rPr>
            <w:lang w:val="fr-FR"/>
          </w:rPr>
          <w:delText>créer un</w:delText>
        </w:r>
      </w:del>
      <w:ins w:id="79" w:author="Léa Godreau" w:date="2022-02-08T12:02:00Z">
        <w:r w:rsidR="00211F89" w:rsidRPr="00E17D52">
          <w:rPr>
            <w:lang w:val="fr-FR"/>
          </w:rPr>
          <w:t>poursuivre les travaux du</w:t>
        </w:r>
      </w:ins>
      <w:r w:rsidRPr="00E17D52">
        <w:rPr>
          <w:lang w:val="fr-FR"/>
        </w:rPr>
        <w:t xml:space="preserve"> </w:t>
      </w:r>
      <w:r w:rsidRPr="00E17D52">
        <w:rPr>
          <w:color w:val="000000"/>
          <w:lang w:val="fr-FR"/>
        </w:rPr>
        <w:t>Groupe mixte de coordination sur les IMT</w:t>
      </w:r>
      <w:r w:rsidRPr="00E17D52">
        <w:rPr>
          <w:color w:val="000000"/>
          <w:lang w:val="fr-FR"/>
        </w:rPr>
        <w:noBreakHyphen/>
        <w:t>2020</w:t>
      </w:r>
      <w:r w:rsidRPr="00E17D52">
        <w:rPr>
          <w:lang w:val="fr-FR"/>
        </w:rPr>
        <w:t xml:space="preserve"> (JCA IMT</w:t>
      </w:r>
      <w:r w:rsidRPr="00E17D52">
        <w:rPr>
          <w:lang w:val="fr-FR"/>
        </w:rPr>
        <w:noBreakHyphen/>
        <w:t>2020)</w:t>
      </w:r>
      <w:ins w:id="80" w:author="Kempa, Mathilde" w:date="2022-02-07T12:28:00Z">
        <w:r w:rsidR="00162CC9" w:rsidRPr="00E17D52">
          <w:rPr>
            <w:lang w:val="fr-FR"/>
            <w:rPrChange w:id="81" w:author="Kempa, Mathilde" w:date="2022-02-07T12:28:00Z">
              <w:rPr/>
            </w:rPrChange>
          </w:rPr>
          <w:t xml:space="preserve">, </w:t>
        </w:r>
      </w:ins>
      <w:ins w:id="82" w:author="Léa Godreau" w:date="2022-02-08T12:03:00Z">
        <w:r w:rsidR="00211F89" w:rsidRPr="00E17D52">
          <w:rPr>
            <w:lang w:val="fr-FR"/>
          </w:rPr>
          <w:t>de créer le Groupe spécialisé sur les technologies</w:t>
        </w:r>
      </w:ins>
      <w:ins w:id="83" w:author="French" w:date="2022-02-18T09:55:00Z">
        <w:r w:rsidR="00F6237E" w:rsidRPr="00F6237E">
          <w:rPr>
            <w:lang w:val="fr-FR"/>
          </w:rPr>
          <w:t xml:space="preserve"> </w:t>
        </w:r>
        <w:r w:rsidR="00F6237E" w:rsidRPr="00F6237E">
          <w:rPr>
            <w:lang w:val="fr-FR"/>
          </w:rPr>
          <w:t>IMT-2030 (FG-IMT-2030)</w:t>
        </w:r>
      </w:ins>
      <w:ins w:id="84" w:author="Kempa, Mathilde" w:date="2022-02-07T12:28:00Z">
        <w:r w:rsidR="00162CC9" w:rsidRPr="00E17D52">
          <w:rPr>
            <w:lang w:val="fr-FR"/>
            <w:rPrChange w:id="85" w:author="Kempa, Mathilde" w:date="2022-02-07T12:28:00Z">
              <w:rPr/>
            </w:rPrChange>
          </w:rPr>
          <w:t>,</w:t>
        </w:r>
      </w:ins>
      <w:r w:rsidRPr="00E17D52">
        <w:rPr>
          <w:lang w:val="fr-FR"/>
        </w:rPr>
        <w:t xml:space="preserve"> et de coordonner les travaux de normalisation relatifs aux IMT (en particulier les IMT</w:t>
      </w:r>
      <w:r w:rsidRPr="00E17D52">
        <w:rPr>
          <w:lang w:val="fr-FR"/>
        </w:rPr>
        <w:noBreakHyphen/>
        <w:t xml:space="preserve">2020) entre toutes les commissions d'études et tous </w:t>
      </w:r>
      <w:r w:rsidRPr="00E17D52">
        <w:rPr>
          <w:color w:val="000000"/>
          <w:lang w:val="fr-FR"/>
        </w:rPr>
        <w:t>les groupes spécialisés concernés et d'autres organisations de normalisation,</w:t>
      </w:r>
    </w:p>
    <w:p w14:paraId="13F2D89C" w14:textId="0835161E" w:rsidR="009D436B" w:rsidRPr="00E17D52" w:rsidRDefault="006C3C9C" w:rsidP="00C00B42">
      <w:pPr>
        <w:pStyle w:val="Call"/>
        <w:rPr>
          <w:lang w:val="fr-FR"/>
        </w:rPr>
      </w:pPr>
      <w:r w:rsidRPr="00E17D52">
        <w:rPr>
          <w:lang w:val="fr-FR"/>
        </w:rPr>
        <w:t>charge la Commission d'études 15</w:t>
      </w:r>
    </w:p>
    <w:p w14:paraId="666C97AF" w14:textId="77777777" w:rsidR="009D436B" w:rsidRPr="00E17D52" w:rsidRDefault="006C3C9C" w:rsidP="00C00B42">
      <w:pPr>
        <w:rPr>
          <w:lang w:val="fr-FR"/>
        </w:rPr>
      </w:pPr>
      <w:r w:rsidRPr="00E17D52">
        <w:rPr>
          <w:lang w:val="fr-FR"/>
        </w:rPr>
        <w:t>d'encourager les études relatives à la normalisation des réseaux de raccordement vers l'avant et vers l'arrière pour les IMT, et de définir à cette fin la structure et les sujets d'étude nécessaires pour faire avancer les travaux de normalisation relatifs aux exigences, à l'architecture, aux fonctions et à la qualité de fonctionnement, à la gestion et à la commande, ainsi qu'à la synchronisation des réseaux de raccordement vers l'avant/vers l'arrière pour les IMT</w:t>
      </w:r>
      <w:r w:rsidRPr="00E17D52">
        <w:rPr>
          <w:lang w:val="fr-FR"/>
        </w:rPr>
        <w:noBreakHyphen/>
        <w:t>2020,</w:t>
      </w:r>
    </w:p>
    <w:p w14:paraId="6F040B8F" w14:textId="3E8BB8FA" w:rsidR="009D436B" w:rsidRPr="00E17D52" w:rsidRDefault="006C3C9C" w:rsidP="00C00B42">
      <w:pPr>
        <w:pStyle w:val="Call"/>
        <w:rPr>
          <w:lang w:val="fr-FR"/>
        </w:rPr>
      </w:pPr>
      <w:r w:rsidRPr="00E17D52">
        <w:rPr>
          <w:lang w:val="fr-FR"/>
        </w:rPr>
        <w:t>charge la Commission d'études 17</w:t>
      </w:r>
    </w:p>
    <w:p w14:paraId="093C57E0" w14:textId="77777777" w:rsidR="009D436B" w:rsidRPr="00E17D52" w:rsidRDefault="006C3C9C" w:rsidP="00C00B42">
      <w:pPr>
        <w:rPr>
          <w:lang w:val="fr-FR"/>
        </w:rPr>
      </w:pPr>
      <w:r w:rsidRPr="00E17D52">
        <w:rPr>
          <w:lang w:val="fr-FR"/>
        </w:rPr>
        <w:t>d'encourager les études relatives aux activités de normalisation se rapportant à la sécurité des réseaux et des applications pour les IMT,</w:t>
      </w:r>
    </w:p>
    <w:p w14:paraId="6B03E7A4" w14:textId="77777777" w:rsidR="009D436B" w:rsidRPr="00E17D52" w:rsidRDefault="006C3C9C" w:rsidP="00C00B42">
      <w:pPr>
        <w:pStyle w:val="Call"/>
        <w:rPr>
          <w:lang w:val="fr-FR"/>
        </w:rPr>
      </w:pPr>
      <w:r w:rsidRPr="00E17D52">
        <w:rPr>
          <w:lang w:val="fr-FR"/>
        </w:rPr>
        <w:t>charge le Directeur du Bureau de la normalisation des télécommunications</w:t>
      </w:r>
    </w:p>
    <w:p w14:paraId="0FDA726C" w14:textId="77777777" w:rsidR="009D436B" w:rsidRPr="00E17D52" w:rsidRDefault="006C3C9C" w:rsidP="00C00B42">
      <w:pPr>
        <w:rPr>
          <w:lang w:val="fr-FR"/>
        </w:rPr>
      </w:pPr>
      <w:r w:rsidRPr="00E17D52">
        <w:rPr>
          <w:lang w:val="fr-FR"/>
        </w:rPr>
        <w:t>1</w:t>
      </w:r>
      <w:r w:rsidRPr="00E17D52">
        <w:rPr>
          <w:lang w:val="fr-FR"/>
        </w:rPr>
        <w:tab/>
        <w:t>de porter la présente Résolution à l'attention des Directeurs du BR et du BDT;</w:t>
      </w:r>
    </w:p>
    <w:p w14:paraId="4A6445D1" w14:textId="77777777" w:rsidR="009D436B" w:rsidRPr="00E17D52" w:rsidRDefault="006C3C9C" w:rsidP="00C00B42">
      <w:pPr>
        <w:rPr>
          <w:lang w:val="fr-FR"/>
        </w:rPr>
      </w:pPr>
      <w:r w:rsidRPr="00E17D52">
        <w:rPr>
          <w:lang w:val="fr-FR"/>
        </w:rPr>
        <w:t>2</w:t>
      </w:r>
      <w:r w:rsidRPr="00E17D52">
        <w:rPr>
          <w:lang w:val="fr-FR"/>
        </w:rPr>
        <w:tab/>
        <w:t>d'organiser des séminaires et des ateliers sur la stratégie en matière de normalisation, les solutions techniques et les applications de réseaux pour les IMT (en particulier les IMT</w:t>
      </w:r>
      <w:r w:rsidRPr="00E17D52">
        <w:rPr>
          <w:lang w:val="fr-FR"/>
        </w:rPr>
        <w:noBreakHyphen/>
        <w:t>2020), compte tenu des besoins propres aux pays et aux régions,</w:t>
      </w:r>
    </w:p>
    <w:p w14:paraId="03D73FB1" w14:textId="77777777" w:rsidR="009D436B" w:rsidRPr="00E17D52" w:rsidRDefault="006C3C9C" w:rsidP="00C00B42">
      <w:pPr>
        <w:pStyle w:val="Call"/>
        <w:rPr>
          <w:lang w:val="fr-FR"/>
        </w:rPr>
      </w:pPr>
      <w:r w:rsidRPr="00E17D52">
        <w:rPr>
          <w:lang w:val="fr-FR"/>
        </w:rPr>
        <w:t>encourage les Directeurs des trois Bureaux</w:t>
      </w:r>
    </w:p>
    <w:p w14:paraId="73B317D4" w14:textId="77777777" w:rsidR="009D436B" w:rsidRPr="00E17D52" w:rsidRDefault="006C3C9C" w:rsidP="00C00B42">
      <w:pPr>
        <w:rPr>
          <w:lang w:val="fr-FR"/>
        </w:rPr>
      </w:pPr>
      <w:r w:rsidRPr="00E17D52">
        <w:rPr>
          <w:lang w:val="fr-FR"/>
        </w:rPr>
        <w:t>à rechercher de nouveaux moyens d'améliorer l'efficacité des travaux de l'UIT consacrés aux IMT,</w:t>
      </w:r>
    </w:p>
    <w:p w14:paraId="38A61880" w14:textId="77777777" w:rsidR="009D436B" w:rsidRPr="00E17D52" w:rsidRDefault="006C3C9C" w:rsidP="00C00B42">
      <w:pPr>
        <w:pStyle w:val="Call"/>
        <w:rPr>
          <w:lang w:val="fr-FR"/>
        </w:rPr>
      </w:pPr>
      <w:r w:rsidRPr="00E17D52">
        <w:rPr>
          <w:lang w:val="fr-FR"/>
        </w:rPr>
        <w:t>invite les États Membres, les Membres de Secteur, les Associés et les établissements universitaires</w:t>
      </w:r>
    </w:p>
    <w:p w14:paraId="5706C356" w14:textId="77777777" w:rsidR="009D436B" w:rsidRPr="00E17D52" w:rsidRDefault="006C3C9C" w:rsidP="00C00B42">
      <w:pPr>
        <w:rPr>
          <w:lang w:val="fr-FR"/>
        </w:rPr>
      </w:pPr>
      <w:r w:rsidRPr="00E17D52">
        <w:rPr>
          <w:lang w:val="fr-FR"/>
        </w:rPr>
        <w:t>1</w:t>
      </w:r>
      <w:r w:rsidRPr="00E17D52">
        <w:rPr>
          <w:lang w:val="fr-FR"/>
        </w:rPr>
        <w:tab/>
        <w:t>à participer activement aux travaux de normalisation de l'UIT</w:t>
      </w:r>
      <w:r w:rsidRPr="00E17D52">
        <w:rPr>
          <w:lang w:val="fr-FR"/>
        </w:rPr>
        <w:noBreakHyphen/>
        <w:t>T sur l'élaboration de Recommandations relatives aux éléments non radioélectriques des IMT;</w:t>
      </w:r>
    </w:p>
    <w:p w14:paraId="3980961B" w14:textId="77777777" w:rsidR="009D436B" w:rsidRPr="00E17D52" w:rsidRDefault="006C3C9C" w:rsidP="00C00B42">
      <w:pPr>
        <w:rPr>
          <w:lang w:val="fr-FR"/>
        </w:rPr>
      </w:pPr>
      <w:r w:rsidRPr="00E17D52">
        <w:rPr>
          <w:lang w:val="fr-FR"/>
        </w:rPr>
        <w:t>2</w:t>
      </w:r>
      <w:r w:rsidRPr="00E17D52">
        <w:rPr>
          <w:lang w:val="fr-FR"/>
        </w:rPr>
        <w:tab/>
        <w:t>à présenter, à l'occasion de séminaires et d'ateliers sur la question, des stratégies en matière de normalisation, des données d'expérience sur l'évolution du réseau et des cas d'application concernant les IMT.</w:t>
      </w:r>
    </w:p>
    <w:p w14:paraId="5B68C3A3" w14:textId="77777777" w:rsidR="00162CC9" w:rsidRPr="00E17D52" w:rsidRDefault="00162CC9" w:rsidP="00C00B42">
      <w:pPr>
        <w:pStyle w:val="Reasons"/>
        <w:rPr>
          <w:lang w:val="fr-FR"/>
        </w:rPr>
      </w:pPr>
    </w:p>
    <w:p w14:paraId="150B57D0" w14:textId="7FA6FFE4" w:rsidR="00E546D3" w:rsidRPr="00E17D52" w:rsidRDefault="00162CC9" w:rsidP="00C00B42">
      <w:pPr>
        <w:jc w:val="center"/>
        <w:rPr>
          <w:lang w:val="fr-FR"/>
        </w:rPr>
      </w:pPr>
      <w:r w:rsidRPr="00E17D52">
        <w:rPr>
          <w:lang w:val="fr-FR"/>
        </w:rPr>
        <w:t>______________</w:t>
      </w:r>
    </w:p>
    <w:sectPr w:rsidR="00E546D3" w:rsidRPr="00E17D52">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D5212" w14:textId="77777777" w:rsidR="006257FD" w:rsidRDefault="006257FD">
      <w:r>
        <w:separator/>
      </w:r>
    </w:p>
  </w:endnote>
  <w:endnote w:type="continuationSeparator" w:id="0">
    <w:p w14:paraId="0B69154B" w14:textId="77777777" w:rsidR="006257FD" w:rsidRDefault="00625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40D53" w14:textId="77777777" w:rsidR="00E45D05" w:rsidRDefault="00E45D05">
    <w:pPr>
      <w:framePr w:wrap="around" w:vAnchor="text" w:hAnchor="margin" w:xAlign="right" w:y="1"/>
    </w:pPr>
    <w:r>
      <w:fldChar w:fldCharType="begin"/>
    </w:r>
    <w:r>
      <w:instrText xml:space="preserve">PAGE  </w:instrText>
    </w:r>
    <w:r>
      <w:fldChar w:fldCharType="end"/>
    </w:r>
  </w:p>
  <w:p w14:paraId="03601B92" w14:textId="1CB7899E" w:rsidR="00E45D05" w:rsidRPr="00E17D52" w:rsidRDefault="00E45D05">
    <w:pPr>
      <w:ind w:right="360"/>
      <w:rPr>
        <w:lang w:val="fr-FR"/>
      </w:rPr>
    </w:pPr>
    <w:r>
      <w:fldChar w:fldCharType="begin"/>
    </w:r>
    <w:r w:rsidRPr="00E17D52">
      <w:rPr>
        <w:lang w:val="fr-FR"/>
      </w:rPr>
      <w:instrText xml:space="preserve"> FILENAME \p  \* MERGEFORMAT </w:instrText>
    </w:r>
    <w:r>
      <w:fldChar w:fldCharType="separate"/>
    </w:r>
    <w:r w:rsidR="00E17D52" w:rsidRPr="00E17D52">
      <w:rPr>
        <w:noProof/>
        <w:lang w:val="fr-FR"/>
      </w:rPr>
      <w:t>P:\FRA\ITU-T\CONF-T\WTSA20\000\040ADD16F.docx</w:t>
    </w:r>
    <w:r>
      <w:fldChar w:fldCharType="end"/>
    </w:r>
    <w:r w:rsidRPr="00E17D52">
      <w:rPr>
        <w:lang w:val="fr-FR"/>
      </w:rPr>
      <w:tab/>
    </w:r>
    <w:r>
      <w:fldChar w:fldCharType="begin"/>
    </w:r>
    <w:r>
      <w:instrText xml:space="preserve"> SAVEDATE \@ DD.MM.YY </w:instrText>
    </w:r>
    <w:r>
      <w:fldChar w:fldCharType="separate"/>
    </w:r>
    <w:r w:rsidR="00F6237E">
      <w:rPr>
        <w:noProof/>
      </w:rPr>
      <w:t>10.02.22</w:t>
    </w:r>
    <w:r>
      <w:fldChar w:fldCharType="end"/>
    </w:r>
    <w:r w:rsidRPr="00E17D52">
      <w:rPr>
        <w:lang w:val="fr-FR"/>
      </w:rPr>
      <w:tab/>
    </w:r>
    <w:r>
      <w:fldChar w:fldCharType="begin"/>
    </w:r>
    <w:r>
      <w:instrText xml:space="preserve"> PRINTDATE \@ DD.MM.YY </w:instrText>
    </w:r>
    <w:r>
      <w:fldChar w:fldCharType="separate"/>
    </w:r>
    <w:r w:rsidR="00E17D52">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F84F" w14:textId="74BEE555" w:rsidR="00E45D05" w:rsidRPr="00821367" w:rsidRDefault="00C00B42" w:rsidP="00526703">
    <w:pPr>
      <w:pStyle w:val="Footer"/>
      <w:rPr>
        <w:lang w:val="fr-FR"/>
      </w:rPr>
    </w:pPr>
    <w:r>
      <w:fldChar w:fldCharType="begin"/>
    </w:r>
    <w:r w:rsidRPr="00821367">
      <w:rPr>
        <w:lang w:val="fr-FR"/>
      </w:rPr>
      <w:instrText xml:space="preserve"> FILENAME \p  \* MERGEFORMAT </w:instrText>
    </w:r>
    <w:r>
      <w:fldChar w:fldCharType="separate"/>
    </w:r>
    <w:r w:rsidR="00C22788">
      <w:rPr>
        <w:lang w:val="fr-FR"/>
      </w:rPr>
      <w:t>P:\FRA\ITU-T\CONF-T\WTSA20\000\040ADD16V2F.docx</w:t>
    </w:r>
    <w:r>
      <w:fldChar w:fldCharType="end"/>
    </w:r>
    <w:r w:rsidRPr="00821367">
      <w:rPr>
        <w:lang w:val="fr-FR"/>
      </w:rPr>
      <w:t xml:space="preserve"> </w:t>
    </w:r>
    <w:r>
      <w:rPr>
        <w:lang w:val="fr-FR"/>
      </w:rPr>
      <w:t>(501290)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631C0" w14:textId="5276B338" w:rsidR="00821367" w:rsidRPr="00821367" w:rsidRDefault="00821367">
    <w:pPr>
      <w:pStyle w:val="Footer"/>
      <w:rPr>
        <w:lang w:val="fr-FR"/>
      </w:rPr>
    </w:pPr>
    <w:r>
      <w:fldChar w:fldCharType="begin"/>
    </w:r>
    <w:r w:rsidRPr="00821367">
      <w:rPr>
        <w:lang w:val="fr-FR"/>
      </w:rPr>
      <w:instrText xml:space="preserve"> FILENAME \p  \* MERGEFORMAT </w:instrText>
    </w:r>
    <w:r>
      <w:fldChar w:fldCharType="separate"/>
    </w:r>
    <w:r w:rsidR="00C22788">
      <w:rPr>
        <w:lang w:val="fr-FR"/>
      </w:rPr>
      <w:t>P:\FRA\ITU-T\CONF-T\WTSA20\000\040ADD16V2F.docx</w:t>
    </w:r>
    <w:r>
      <w:fldChar w:fldCharType="end"/>
    </w:r>
    <w:r w:rsidRPr="00821367">
      <w:rPr>
        <w:lang w:val="fr-FR"/>
      </w:rPr>
      <w:t xml:space="preserve"> </w:t>
    </w:r>
    <w:r>
      <w:rPr>
        <w:lang w:val="fr-FR"/>
      </w:rPr>
      <w:t>(501290)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39575" w14:textId="77777777" w:rsidR="006257FD" w:rsidRDefault="006257FD">
      <w:r>
        <w:rPr>
          <w:b/>
        </w:rPr>
        <w:t>_______________</w:t>
      </w:r>
    </w:p>
  </w:footnote>
  <w:footnote w:type="continuationSeparator" w:id="0">
    <w:p w14:paraId="286D6C27" w14:textId="77777777" w:rsidR="006257FD" w:rsidRDefault="006257FD">
      <w:r>
        <w:continuationSeparator/>
      </w:r>
    </w:p>
  </w:footnote>
  <w:footnote w:id="1">
    <w:p w14:paraId="4FBBD2D6" w14:textId="77777777" w:rsidR="000951D1" w:rsidRPr="00D04959" w:rsidRDefault="006C3C9C" w:rsidP="009D436B">
      <w:pPr>
        <w:pStyle w:val="FootnoteText"/>
        <w:rPr>
          <w:lang w:val="fr-CH"/>
        </w:rPr>
      </w:pPr>
      <w:r w:rsidRPr="009D436B">
        <w:rPr>
          <w:rStyle w:val="FootnoteReference"/>
          <w:lang w:val="fr-CH"/>
        </w:rPr>
        <w:t>1</w:t>
      </w:r>
      <w:r w:rsidRPr="009D436B">
        <w:rPr>
          <w:lang w:val="fr-CH"/>
        </w:rPr>
        <w:tab/>
      </w:r>
      <w:r w:rsidRPr="0018238E">
        <w:rPr>
          <w:lang w:val="fr-CH"/>
        </w:rPr>
        <w:t xml:space="preserve">Les pays en développement comprennent aussi les pays les moins avancés, les petits </w:t>
      </w:r>
      <w:r>
        <w:rPr>
          <w:lang w:val="fr-CH"/>
        </w:rPr>
        <w:t>État</w:t>
      </w:r>
      <w:r w:rsidRPr="0018238E">
        <w:rPr>
          <w:lang w:val="fr-CH"/>
        </w:rPr>
        <w:t>s insulaires en développement</w:t>
      </w:r>
      <w:r>
        <w:rPr>
          <w:lang w:val="fr-CH"/>
        </w:rPr>
        <w:t>, les pays en développement sans littoral</w:t>
      </w:r>
      <w:r w:rsidRPr="0018238E">
        <w:rPr>
          <w:lang w:val="fr-CH"/>
        </w:rPr>
        <w:t xml:space="preserve">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0EC8C" w14:textId="06E660D0" w:rsidR="00987C1F" w:rsidRDefault="00987C1F" w:rsidP="00987C1F">
    <w:pPr>
      <w:pStyle w:val="Header"/>
    </w:pPr>
    <w:r>
      <w:fldChar w:fldCharType="begin"/>
    </w:r>
    <w:r>
      <w:instrText xml:space="preserve"> PAGE </w:instrText>
    </w:r>
    <w:r>
      <w:fldChar w:fldCharType="separate"/>
    </w:r>
    <w:r w:rsidR="006705D0">
      <w:rPr>
        <w:noProof/>
      </w:rPr>
      <w:t>5</w:t>
    </w:r>
    <w:r>
      <w:fldChar w:fldCharType="end"/>
    </w:r>
  </w:p>
  <w:p w14:paraId="3EBFA06F" w14:textId="26A90AC9" w:rsidR="00987C1F" w:rsidRDefault="00F6237E" w:rsidP="00F6237E">
    <w:pPr>
      <w:pStyle w:val="Header"/>
      <w:spacing w:after="240"/>
    </w:pPr>
    <w:r>
      <w:t>Addendum 16 au</w:t>
    </w:r>
    <w:r>
      <w:br/>
    </w:r>
    <w:r>
      <w:t>Document 40-F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D84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F60F5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3E2EA9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0071B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81E486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48859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A1614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46B63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5C07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466E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mpa, Mathilde">
    <w15:presenceInfo w15:providerId="AD" w15:userId="S::mathilde.kempa@itu.int::7a03182f-a3c7-4e68-b5b3-7ec5267c10e3"/>
  </w15:person>
  <w15:person w15:author="Chanavat, Emilie">
    <w15:presenceInfo w15:providerId="AD" w15:userId="S::emilie.chanavat@itu.int::8f1d2706-79ba-4c7b-a6d2-76ad19498ad9"/>
  </w15:person>
  <w15:person w15:author="Léa Godreau">
    <w15:presenceInfo w15:providerId="Windows Live" w15:userId="50cbfe5652c45729"/>
  </w15:person>
  <w15:person w15:author="French">
    <w15:presenceInfo w15:providerId="None" w15:userId="French"/>
  </w15:person>
  <w15:person w15:author="amd">
    <w15:presenceInfo w15:providerId="None" w15:userId="am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24F7D22-BCE9-412B-A883-4F45C8358188}"/>
    <w:docVar w:name="dgnword-eventsink" w:val="2420870144272"/>
  </w:docVars>
  <w:rsids>
    <w:rsidRoot w:val="00B31EF6"/>
    <w:rsid w:val="000032AD"/>
    <w:rsid w:val="000041EA"/>
    <w:rsid w:val="00022A29"/>
    <w:rsid w:val="000355FD"/>
    <w:rsid w:val="00051E39"/>
    <w:rsid w:val="00060811"/>
    <w:rsid w:val="00077239"/>
    <w:rsid w:val="00081194"/>
    <w:rsid w:val="00086491"/>
    <w:rsid w:val="00091346"/>
    <w:rsid w:val="0009706C"/>
    <w:rsid w:val="000A14AF"/>
    <w:rsid w:val="000E05BB"/>
    <w:rsid w:val="000F632B"/>
    <w:rsid w:val="000F73FF"/>
    <w:rsid w:val="00114CF7"/>
    <w:rsid w:val="00114DCB"/>
    <w:rsid w:val="00123B68"/>
    <w:rsid w:val="00126F2E"/>
    <w:rsid w:val="00146F6F"/>
    <w:rsid w:val="00153859"/>
    <w:rsid w:val="00162CC9"/>
    <w:rsid w:val="00164C14"/>
    <w:rsid w:val="00187BD9"/>
    <w:rsid w:val="00190B55"/>
    <w:rsid w:val="001978FA"/>
    <w:rsid w:val="001A0F27"/>
    <w:rsid w:val="001C3B5F"/>
    <w:rsid w:val="001D058F"/>
    <w:rsid w:val="001D581B"/>
    <w:rsid w:val="001D77E9"/>
    <w:rsid w:val="001E1430"/>
    <w:rsid w:val="002009EA"/>
    <w:rsid w:val="00202CA0"/>
    <w:rsid w:val="002116D8"/>
    <w:rsid w:val="00211F89"/>
    <w:rsid w:val="00216B6D"/>
    <w:rsid w:val="00250AF4"/>
    <w:rsid w:val="00271316"/>
    <w:rsid w:val="00271BAF"/>
    <w:rsid w:val="002728A0"/>
    <w:rsid w:val="002B2A75"/>
    <w:rsid w:val="002D4D50"/>
    <w:rsid w:val="002D58BE"/>
    <w:rsid w:val="002E210D"/>
    <w:rsid w:val="00321698"/>
    <w:rsid w:val="003236A6"/>
    <w:rsid w:val="00332C56"/>
    <w:rsid w:val="00345A52"/>
    <w:rsid w:val="003468BE"/>
    <w:rsid w:val="003508A4"/>
    <w:rsid w:val="00377BD3"/>
    <w:rsid w:val="003832C0"/>
    <w:rsid w:val="00384088"/>
    <w:rsid w:val="0039169B"/>
    <w:rsid w:val="003A7F8C"/>
    <w:rsid w:val="003B532E"/>
    <w:rsid w:val="003D0F8B"/>
    <w:rsid w:val="004054F5"/>
    <w:rsid w:val="004079B0"/>
    <w:rsid w:val="0041348E"/>
    <w:rsid w:val="00417AD4"/>
    <w:rsid w:val="00444030"/>
    <w:rsid w:val="004508E2"/>
    <w:rsid w:val="00476533"/>
    <w:rsid w:val="00492075"/>
    <w:rsid w:val="004969AD"/>
    <w:rsid w:val="004A26C4"/>
    <w:rsid w:val="004B009A"/>
    <w:rsid w:val="004B13CB"/>
    <w:rsid w:val="004B35D2"/>
    <w:rsid w:val="004B5BFB"/>
    <w:rsid w:val="004D5ABB"/>
    <w:rsid w:val="004D5D5C"/>
    <w:rsid w:val="004E42A3"/>
    <w:rsid w:val="0050139F"/>
    <w:rsid w:val="00526703"/>
    <w:rsid w:val="00530525"/>
    <w:rsid w:val="0055140B"/>
    <w:rsid w:val="00595780"/>
    <w:rsid w:val="005964AB"/>
    <w:rsid w:val="005A0BC8"/>
    <w:rsid w:val="005C099A"/>
    <w:rsid w:val="005C31A5"/>
    <w:rsid w:val="005E10C9"/>
    <w:rsid w:val="005E28A3"/>
    <w:rsid w:val="005E61DD"/>
    <w:rsid w:val="006023DF"/>
    <w:rsid w:val="006257FD"/>
    <w:rsid w:val="00640961"/>
    <w:rsid w:val="00657DE0"/>
    <w:rsid w:val="006705D0"/>
    <w:rsid w:val="00685313"/>
    <w:rsid w:val="0069092B"/>
    <w:rsid w:val="00692833"/>
    <w:rsid w:val="006A6E9B"/>
    <w:rsid w:val="006B0C9A"/>
    <w:rsid w:val="006B249F"/>
    <w:rsid w:val="006B5F51"/>
    <w:rsid w:val="006B7C2A"/>
    <w:rsid w:val="006C23DA"/>
    <w:rsid w:val="006C2568"/>
    <w:rsid w:val="006C3C9C"/>
    <w:rsid w:val="006E013B"/>
    <w:rsid w:val="006E3D45"/>
    <w:rsid w:val="006F580E"/>
    <w:rsid w:val="007149F9"/>
    <w:rsid w:val="00733A30"/>
    <w:rsid w:val="00736521"/>
    <w:rsid w:val="00745AEE"/>
    <w:rsid w:val="00750F10"/>
    <w:rsid w:val="007557EE"/>
    <w:rsid w:val="007742CA"/>
    <w:rsid w:val="00790D70"/>
    <w:rsid w:val="007C68CE"/>
    <w:rsid w:val="007D5320"/>
    <w:rsid w:val="008006C5"/>
    <w:rsid w:val="00800972"/>
    <w:rsid w:val="00804475"/>
    <w:rsid w:val="0080752A"/>
    <w:rsid w:val="00811633"/>
    <w:rsid w:val="00813B79"/>
    <w:rsid w:val="00821367"/>
    <w:rsid w:val="00864CD2"/>
    <w:rsid w:val="00872FC8"/>
    <w:rsid w:val="008845D0"/>
    <w:rsid w:val="008A69FB"/>
    <w:rsid w:val="008B1AEA"/>
    <w:rsid w:val="008B43F2"/>
    <w:rsid w:val="008B6CFF"/>
    <w:rsid w:val="008C27E9"/>
    <w:rsid w:val="008C6BAA"/>
    <w:rsid w:val="009019FD"/>
    <w:rsid w:val="0092425C"/>
    <w:rsid w:val="009274B4"/>
    <w:rsid w:val="00934EA2"/>
    <w:rsid w:val="00940614"/>
    <w:rsid w:val="00944A5C"/>
    <w:rsid w:val="00952A66"/>
    <w:rsid w:val="00957670"/>
    <w:rsid w:val="00987C1F"/>
    <w:rsid w:val="009C3191"/>
    <w:rsid w:val="009C56E5"/>
    <w:rsid w:val="009E5FC8"/>
    <w:rsid w:val="009E687A"/>
    <w:rsid w:val="009F63E2"/>
    <w:rsid w:val="00A066F1"/>
    <w:rsid w:val="00A141AF"/>
    <w:rsid w:val="00A16D29"/>
    <w:rsid w:val="00A16FCA"/>
    <w:rsid w:val="00A30305"/>
    <w:rsid w:val="00A31D2D"/>
    <w:rsid w:val="00A4071B"/>
    <w:rsid w:val="00A4600A"/>
    <w:rsid w:val="00A538A6"/>
    <w:rsid w:val="00A54C25"/>
    <w:rsid w:val="00A710E7"/>
    <w:rsid w:val="00A7372E"/>
    <w:rsid w:val="00A74667"/>
    <w:rsid w:val="00A76E35"/>
    <w:rsid w:val="00A80529"/>
    <w:rsid w:val="00A811DC"/>
    <w:rsid w:val="00A90939"/>
    <w:rsid w:val="00A93B85"/>
    <w:rsid w:val="00A94A88"/>
    <w:rsid w:val="00AA0B18"/>
    <w:rsid w:val="00AA666F"/>
    <w:rsid w:val="00AB5A50"/>
    <w:rsid w:val="00AB7C5F"/>
    <w:rsid w:val="00B31EF6"/>
    <w:rsid w:val="00B639E9"/>
    <w:rsid w:val="00B817CD"/>
    <w:rsid w:val="00B92C8A"/>
    <w:rsid w:val="00B94AD0"/>
    <w:rsid w:val="00BA5265"/>
    <w:rsid w:val="00BB3A95"/>
    <w:rsid w:val="00BB6D50"/>
    <w:rsid w:val="00BE6BC3"/>
    <w:rsid w:val="00BF3F06"/>
    <w:rsid w:val="00C0018F"/>
    <w:rsid w:val="00C00B42"/>
    <w:rsid w:val="00C101EC"/>
    <w:rsid w:val="00C16A5A"/>
    <w:rsid w:val="00C20466"/>
    <w:rsid w:val="00C214ED"/>
    <w:rsid w:val="00C22788"/>
    <w:rsid w:val="00C234E6"/>
    <w:rsid w:val="00C265C4"/>
    <w:rsid w:val="00C26BA2"/>
    <w:rsid w:val="00C324A8"/>
    <w:rsid w:val="00C362B2"/>
    <w:rsid w:val="00C54517"/>
    <w:rsid w:val="00C64CD8"/>
    <w:rsid w:val="00C72D1B"/>
    <w:rsid w:val="00C94561"/>
    <w:rsid w:val="00C97C68"/>
    <w:rsid w:val="00CA1A47"/>
    <w:rsid w:val="00CC247A"/>
    <w:rsid w:val="00CD1044"/>
    <w:rsid w:val="00CE36EA"/>
    <w:rsid w:val="00CE388F"/>
    <w:rsid w:val="00CE5E47"/>
    <w:rsid w:val="00CF020F"/>
    <w:rsid w:val="00CF1E9D"/>
    <w:rsid w:val="00CF2532"/>
    <w:rsid w:val="00CF2B5B"/>
    <w:rsid w:val="00D01FB3"/>
    <w:rsid w:val="00D14CE0"/>
    <w:rsid w:val="00D300B0"/>
    <w:rsid w:val="00D341B3"/>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4E2A"/>
    <w:rsid w:val="00E17D52"/>
    <w:rsid w:val="00E26226"/>
    <w:rsid w:val="00E341B0"/>
    <w:rsid w:val="00E45D05"/>
    <w:rsid w:val="00E546D3"/>
    <w:rsid w:val="00E55816"/>
    <w:rsid w:val="00E55AEF"/>
    <w:rsid w:val="00E84ED7"/>
    <w:rsid w:val="00E917FD"/>
    <w:rsid w:val="00E976C1"/>
    <w:rsid w:val="00EA12E5"/>
    <w:rsid w:val="00EB55C6"/>
    <w:rsid w:val="00EF2B09"/>
    <w:rsid w:val="00F02766"/>
    <w:rsid w:val="00F05BD4"/>
    <w:rsid w:val="00F44803"/>
    <w:rsid w:val="00F6155B"/>
    <w:rsid w:val="00F6237E"/>
    <w:rsid w:val="00F65C19"/>
    <w:rsid w:val="00F7356B"/>
    <w:rsid w:val="00F776DF"/>
    <w:rsid w:val="00F840C7"/>
    <w:rsid w:val="00FA771F"/>
    <w:rsid w:val="00FD2546"/>
    <w:rsid w:val="00FD772E"/>
    <w:rsid w:val="00FE78C7"/>
    <w:rsid w:val="00FE7E71"/>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5710DA"/>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6C256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15815">
      <w:bodyDiv w:val="1"/>
      <w:marLeft w:val="0"/>
      <w:marRight w:val="0"/>
      <w:marTop w:val="0"/>
      <w:marBottom w:val="0"/>
      <w:divBdr>
        <w:top w:val="none" w:sz="0" w:space="0" w:color="auto"/>
        <w:left w:val="none" w:sz="0" w:space="0" w:color="auto"/>
        <w:bottom w:val="none" w:sz="0" w:space="0" w:color="auto"/>
        <w:right w:val="none" w:sz="0" w:space="0" w:color="auto"/>
      </w:divBdr>
    </w:div>
    <w:div w:id="83252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f9a38d5-214b-419c-b5c0-eb666dd83363">DPM</DPM_x0020_Author>
    <DPM_x0020_File_x0020_name xmlns="bf9a38d5-214b-419c-b5c0-eb666dd83363">T17-WTSA.20-C-0040!A16!MSW-F</DPM_x0020_File_x0020_name>
    <DPM_x0020_Version xmlns="bf9a38d5-214b-419c-b5c0-eb666dd83363">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f9a38d5-214b-419c-b5c0-eb666dd83363" targetNamespace="http://schemas.microsoft.com/office/2006/metadata/properties" ma:root="true" ma:fieldsID="d41af5c836d734370eb92e7ee5f83852" ns2:_="" ns3:_="">
    <xsd:import namespace="996b2e75-67fd-4955-a3b0-5ab9934cb50b"/>
    <xsd:import namespace="bf9a38d5-214b-419c-b5c0-eb666dd8336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f9a38d5-214b-419c-b5c0-eb666dd8336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f9a38d5-214b-419c-b5c0-eb666dd83363"/>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f9a38d5-214b-419c-b5c0-eb666dd83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7D3C2A-3EFD-4A90-81C3-7000E04C2682}">
  <ds:schemaRefs>
    <ds:schemaRef ds:uri="http://schemas.openxmlformats.org/officeDocument/2006/bibliography"/>
  </ds:schemaRefs>
</ds:datastoreItem>
</file>

<file path=customXml/itemProps5.xml><?xml version="1.0" encoding="utf-8"?>
<ds:datastoreItem xmlns:ds="http://schemas.openxmlformats.org/officeDocument/2006/customXml" ds:itemID="{972D973A-545D-40A0-B82F-8F07C5ECC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1896</Words>
  <Characters>11926</Characters>
  <Application>Microsoft Office Word</Application>
  <DocSecurity>0</DocSecurity>
  <Lines>99</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T17-WTSA.20-C-0040!A16!MSW-F</vt:lpstr>
      <vt:lpstr>T17-WTSA.20-C-0040!A16!MSW-F</vt:lpstr>
    </vt:vector>
  </TitlesOfParts>
  <Manager>General Secretariat - Pool</Manager>
  <Company>International Telecommunication Union (ITU)</Company>
  <LinksUpToDate>false</LinksUpToDate>
  <CharactersWithSpaces>13795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T17-WTSA.20-C-0040!A16!MSW-F</dc:title>
  <dc:subject>World Telecommunication Standardization Assembly</dc:subject>
  <dc:creator>Documents Proposals Manager (DPM)</dc:creator>
  <cp:keywords>DPM_v2022.1.20.1_prod</cp:keywords>
  <dc:description>Template used by DPM and CPI for the WTSA-16</dc:description>
  <cp:lastModifiedBy>French</cp:lastModifiedBy>
  <cp:revision>3</cp:revision>
  <cp:lastPrinted>2016-06-07T13:22:00Z</cp:lastPrinted>
  <dcterms:created xsi:type="dcterms:W3CDTF">2022-02-18T08:55:00Z</dcterms:created>
  <dcterms:modified xsi:type="dcterms:W3CDTF">2022-02-18T08:57:00Z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