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89" w:type="pct"/>
        <w:tblLook w:val="0000" w:firstRow="0" w:lastRow="0" w:firstColumn="0" w:lastColumn="0" w:noHBand="0" w:noVBand="0"/>
      </w:tblPr>
      <w:tblGrid>
        <w:gridCol w:w="6803"/>
        <w:gridCol w:w="3007"/>
      </w:tblGrid>
      <w:tr w:rsidR="00CF2532" w:rsidRPr="00701773" w14:paraId="472CAC01" w14:textId="77777777" w:rsidTr="00CF2532">
        <w:trPr>
          <w:cantSplit/>
        </w:trPr>
        <w:tc>
          <w:tcPr>
            <w:tcW w:w="6804" w:type="dxa"/>
            <w:vAlign w:val="center"/>
          </w:tcPr>
          <w:p w14:paraId="74971413" w14:textId="77777777" w:rsidR="00CF2532" w:rsidRPr="00701773" w:rsidRDefault="00CF2532" w:rsidP="00701773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val="fr-FR"/>
              </w:rPr>
            </w:pPr>
            <w:r w:rsidRPr="00701773">
              <w:rPr>
                <w:rFonts w:ascii="Verdana" w:hAnsi="Verdana" w:cs="Times New Roman Bold"/>
                <w:b/>
                <w:bCs/>
                <w:sz w:val="22"/>
                <w:szCs w:val="22"/>
                <w:lang w:val="fr-FR"/>
              </w:rPr>
              <w:t xml:space="preserve">Assemblée mondiale de normalisation </w:t>
            </w:r>
            <w:r w:rsidRPr="00701773">
              <w:rPr>
                <w:rFonts w:ascii="Verdana" w:hAnsi="Verdana" w:cs="Times New Roman Bold"/>
                <w:b/>
                <w:bCs/>
                <w:sz w:val="22"/>
                <w:szCs w:val="22"/>
                <w:lang w:val="fr-FR"/>
              </w:rPr>
              <w:br/>
              <w:t>des télécommunications (AMNT-20)</w:t>
            </w:r>
            <w:r w:rsidRPr="00701773">
              <w:rPr>
                <w:rFonts w:ascii="Verdana" w:hAnsi="Verdana" w:cs="Times New Roman Bold"/>
                <w:b/>
                <w:bCs/>
                <w:sz w:val="26"/>
                <w:szCs w:val="26"/>
                <w:lang w:val="fr-FR"/>
              </w:rPr>
              <w:br/>
            </w:r>
            <w:r w:rsidR="00A4071B" w:rsidRPr="00701773">
              <w:rPr>
                <w:rFonts w:ascii="Verdana" w:hAnsi="Verdana" w:cs="Times New Roman Bold"/>
                <w:b/>
                <w:bCs/>
                <w:sz w:val="18"/>
                <w:szCs w:val="18"/>
                <w:lang w:val="fr-FR"/>
              </w:rPr>
              <w:t>Genève</w:t>
            </w:r>
            <w:r w:rsidR="004B35D2" w:rsidRPr="00701773">
              <w:rPr>
                <w:rFonts w:ascii="Verdana" w:hAnsi="Verdana" w:cs="Times New Roman Bold"/>
                <w:b/>
                <w:bCs/>
                <w:sz w:val="18"/>
                <w:szCs w:val="18"/>
                <w:lang w:val="fr-FR"/>
              </w:rPr>
              <w:t>, 1</w:t>
            </w:r>
            <w:r w:rsidR="00153859" w:rsidRPr="00701773">
              <w:rPr>
                <w:rFonts w:ascii="Verdana" w:hAnsi="Verdana" w:cs="Times New Roman Bold"/>
                <w:b/>
                <w:bCs/>
                <w:sz w:val="18"/>
                <w:szCs w:val="18"/>
                <w:lang w:val="fr-FR"/>
              </w:rPr>
              <w:t>er</w:t>
            </w:r>
            <w:r w:rsidR="00CE36EA" w:rsidRPr="00701773">
              <w:rPr>
                <w:rFonts w:ascii="Verdana" w:hAnsi="Verdana" w:cs="Times New Roman Bold"/>
                <w:b/>
                <w:bCs/>
                <w:sz w:val="18"/>
                <w:szCs w:val="18"/>
                <w:lang w:val="fr-FR"/>
              </w:rPr>
              <w:t>-</w:t>
            </w:r>
            <w:r w:rsidR="005E28A3" w:rsidRPr="00701773">
              <w:rPr>
                <w:rFonts w:ascii="Verdana" w:hAnsi="Verdana" w:cs="Times New Roman Bold"/>
                <w:b/>
                <w:bCs/>
                <w:sz w:val="18"/>
                <w:szCs w:val="18"/>
                <w:lang w:val="fr-FR"/>
              </w:rPr>
              <w:t>9</w:t>
            </w:r>
            <w:r w:rsidR="00CE36EA" w:rsidRPr="00701773">
              <w:rPr>
                <w:rFonts w:ascii="Verdana" w:hAnsi="Verdana" w:cs="Times New Roman Bold"/>
                <w:b/>
                <w:bCs/>
                <w:sz w:val="18"/>
                <w:szCs w:val="18"/>
                <w:lang w:val="fr-FR"/>
              </w:rPr>
              <w:t xml:space="preserve"> mars 202</w:t>
            </w:r>
            <w:r w:rsidR="004B35D2" w:rsidRPr="00701773">
              <w:rPr>
                <w:rFonts w:ascii="Verdana" w:hAnsi="Verdana" w:cs="Times New Roman Bold"/>
                <w:b/>
                <w:bCs/>
                <w:sz w:val="18"/>
                <w:szCs w:val="18"/>
                <w:lang w:val="fr-FR"/>
              </w:rPr>
              <w:t>2</w:t>
            </w:r>
          </w:p>
        </w:tc>
        <w:tc>
          <w:tcPr>
            <w:tcW w:w="3007" w:type="dxa"/>
            <w:vAlign w:val="center"/>
          </w:tcPr>
          <w:p w14:paraId="62EA0773" w14:textId="77777777" w:rsidR="00CF2532" w:rsidRPr="00701773" w:rsidRDefault="00CF2532" w:rsidP="00701773">
            <w:pPr>
              <w:spacing w:before="0"/>
              <w:rPr>
                <w:lang w:val="fr-FR"/>
              </w:rPr>
            </w:pPr>
            <w:r w:rsidRPr="00701773">
              <w:rPr>
                <w:noProof/>
                <w:lang w:val="en-US"/>
              </w:rPr>
              <w:drawing>
                <wp:inline distT="0" distB="0" distL="0" distR="0" wp14:anchorId="2BD5088C" wp14:editId="26B5A074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581B" w:rsidRPr="00701773" w14:paraId="57116D81" w14:textId="77777777" w:rsidTr="00530525">
        <w:trPr>
          <w:cantSplit/>
        </w:trPr>
        <w:tc>
          <w:tcPr>
            <w:tcW w:w="6804" w:type="dxa"/>
            <w:tcBorders>
              <w:bottom w:val="single" w:sz="12" w:space="0" w:color="auto"/>
            </w:tcBorders>
          </w:tcPr>
          <w:p w14:paraId="17CF8B6A" w14:textId="77777777" w:rsidR="00595780" w:rsidRPr="00701773" w:rsidRDefault="00595780" w:rsidP="00701773">
            <w:pPr>
              <w:spacing w:before="0"/>
              <w:rPr>
                <w:lang w:val="fr-FR"/>
              </w:rPr>
            </w:pPr>
          </w:p>
        </w:tc>
        <w:tc>
          <w:tcPr>
            <w:tcW w:w="3007" w:type="dxa"/>
            <w:tcBorders>
              <w:bottom w:val="single" w:sz="12" w:space="0" w:color="auto"/>
            </w:tcBorders>
          </w:tcPr>
          <w:p w14:paraId="10242E50" w14:textId="77777777" w:rsidR="00595780" w:rsidRPr="00701773" w:rsidRDefault="00595780" w:rsidP="00701773">
            <w:pPr>
              <w:spacing w:before="0"/>
              <w:rPr>
                <w:lang w:val="fr-FR"/>
              </w:rPr>
            </w:pPr>
          </w:p>
        </w:tc>
      </w:tr>
      <w:tr w:rsidR="001D581B" w:rsidRPr="00701773" w14:paraId="50172F27" w14:textId="77777777" w:rsidTr="00530525">
        <w:trPr>
          <w:cantSplit/>
        </w:trPr>
        <w:tc>
          <w:tcPr>
            <w:tcW w:w="6804" w:type="dxa"/>
            <w:tcBorders>
              <w:top w:val="single" w:sz="12" w:space="0" w:color="auto"/>
            </w:tcBorders>
          </w:tcPr>
          <w:p w14:paraId="52A2E1C7" w14:textId="77777777" w:rsidR="00595780" w:rsidRPr="00701773" w:rsidRDefault="00595780" w:rsidP="00701773">
            <w:pPr>
              <w:spacing w:before="0"/>
              <w:rPr>
                <w:lang w:val="fr-FR"/>
              </w:rPr>
            </w:pPr>
          </w:p>
        </w:tc>
        <w:tc>
          <w:tcPr>
            <w:tcW w:w="3007" w:type="dxa"/>
          </w:tcPr>
          <w:p w14:paraId="4DBC690E" w14:textId="77777777" w:rsidR="00595780" w:rsidRPr="00701773" w:rsidRDefault="00595780" w:rsidP="00701773">
            <w:pPr>
              <w:spacing w:before="0"/>
              <w:rPr>
                <w:rFonts w:ascii="Verdana" w:hAnsi="Verdana"/>
                <w:b/>
                <w:bCs/>
                <w:sz w:val="20"/>
                <w:lang w:val="fr-FR"/>
              </w:rPr>
            </w:pPr>
          </w:p>
        </w:tc>
      </w:tr>
      <w:tr w:rsidR="00C26BA2" w:rsidRPr="00701773" w14:paraId="4411FA16" w14:textId="77777777" w:rsidTr="00530525">
        <w:trPr>
          <w:cantSplit/>
        </w:trPr>
        <w:tc>
          <w:tcPr>
            <w:tcW w:w="6804" w:type="dxa"/>
          </w:tcPr>
          <w:p w14:paraId="2478C8AE" w14:textId="77777777" w:rsidR="00C26BA2" w:rsidRPr="00701773" w:rsidRDefault="00C26BA2" w:rsidP="00701773">
            <w:pPr>
              <w:spacing w:before="0"/>
              <w:rPr>
                <w:lang w:val="fr-FR"/>
              </w:rPr>
            </w:pPr>
            <w:r w:rsidRPr="00701773">
              <w:rPr>
                <w:rFonts w:ascii="Verdana" w:hAnsi="Verdana"/>
                <w:b/>
                <w:sz w:val="20"/>
                <w:lang w:val="fr-FR"/>
              </w:rPr>
              <w:t>SÉANCE PLÉNIÈRE</w:t>
            </w:r>
          </w:p>
        </w:tc>
        <w:tc>
          <w:tcPr>
            <w:tcW w:w="3007" w:type="dxa"/>
          </w:tcPr>
          <w:p w14:paraId="48B78910" w14:textId="0CD2BD26" w:rsidR="00C26BA2" w:rsidRPr="00701773" w:rsidRDefault="00C26BA2" w:rsidP="00701773">
            <w:pPr>
              <w:pStyle w:val="DocNumber"/>
              <w:rPr>
                <w:lang w:val="fr-FR"/>
              </w:rPr>
            </w:pPr>
            <w:r w:rsidRPr="00701773">
              <w:rPr>
                <w:lang w:val="fr-FR"/>
              </w:rPr>
              <w:t>Addendum 1 au</w:t>
            </w:r>
            <w:r w:rsidRPr="00701773">
              <w:rPr>
                <w:lang w:val="fr-FR"/>
              </w:rPr>
              <w:br/>
              <w:t>Document 40</w:t>
            </w:r>
            <w:r w:rsidR="00F45E7B" w:rsidRPr="00701773">
              <w:rPr>
                <w:lang w:val="fr-FR"/>
              </w:rPr>
              <w:t>-F</w:t>
            </w:r>
          </w:p>
        </w:tc>
      </w:tr>
      <w:tr w:rsidR="001D581B" w:rsidRPr="00701773" w14:paraId="16C69E47" w14:textId="77777777" w:rsidTr="00530525">
        <w:trPr>
          <w:cantSplit/>
        </w:trPr>
        <w:tc>
          <w:tcPr>
            <w:tcW w:w="6804" w:type="dxa"/>
          </w:tcPr>
          <w:p w14:paraId="00B3FE94" w14:textId="77777777" w:rsidR="00595780" w:rsidRPr="00701773" w:rsidRDefault="00595780" w:rsidP="00701773">
            <w:pPr>
              <w:spacing w:before="0"/>
              <w:rPr>
                <w:lang w:val="fr-FR"/>
              </w:rPr>
            </w:pPr>
          </w:p>
        </w:tc>
        <w:tc>
          <w:tcPr>
            <w:tcW w:w="3007" w:type="dxa"/>
          </w:tcPr>
          <w:p w14:paraId="143A2C6A" w14:textId="77777777" w:rsidR="00595780" w:rsidRPr="00701773" w:rsidRDefault="00C26BA2" w:rsidP="00701773">
            <w:pPr>
              <w:spacing w:before="0"/>
              <w:rPr>
                <w:lang w:val="fr-FR"/>
              </w:rPr>
            </w:pPr>
            <w:r w:rsidRPr="00701773">
              <w:rPr>
                <w:rFonts w:ascii="Verdana" w:hAnsi="Verdana"/>
                <w:b/>
                <w:sz w:val="20"/>
                <w:lang w:val="fr-FR"/>
              </w:rPr>
              <w:t>31 janvier 2022</w:t>
            </w:r>
          </w:p>
        </w:tc>
      </w:tr>
      <w:tr w:rsidR="001D581B" w:rsidRPr="00701773" w14:paraId="48EAD508" w14:textId="77777777" w:rsidTr="00530525">
        <w:trPr>
          <w:cantSplit/>
        </w:trPr>
        <w:tc>
          <w:tcPr>
            <w:tcW w:w="6804" w:type="dxa"/>
          </w:tcPr>
          <w:p w14:paraId="5CB2B882" w14:textId="77777777" w:rsidR="00595780" w:rsidRPr="00701773" w:rsidRDefault="00595780" w:rsidP="00701773">
            <w:pPr>
              <w:spacing w:before="0"/>
              <w:rPr>
                <w:lang w:val="fr-FR"/>
              </w:rPr>
            </w:pPr>
          </w:p>
        </w:tc>
        <w:tc>
          <w:tcPr>
            <w:tcW w:w="3007" w:type="dxa"/>
          </w:tcPr>
          <w:p w14:paraId="4F5D49F3" w14:textId="77777777" w:rsidR="00595780" w:rsidRPr="00701773" w:rsidRDefault="00C26BA2" w:rsidP="00701773">
            <w:pPr>
              <w:spacing w:before="0"/>
              <w:rPr>
                <w:lang w:val="fr-FR"/>
              </w:rPr>
            </w:pPr>
            <w:r w:rsidRPr="00701773">
              <w:rPr>
                <w:rFonts w:ascii="Verdana" w:hAnsi="Verdana"/>
                <w:b/>
                <w:sz w:val="20"/>
                <w:lang w:val="fr-FR"/>
              </w:rPr>
              <w:t>Original: russe</w:t>
            </w:r>
          </w:p>
        </w:tc>
      </w:tr>
      <w:tr w:rsidR="000032AD" w:rsidRPr="00701773" w14:paraId="0DC5600C" w14:textId="77777777" w:rsidTr="00530525">
        <w:trPr>
          <w:cantSplit/>
        </w:trPr>
        <w:tc>
          <w:tcPr>
            <w:tcW w:w="9811" w:type="dxa"/>
            <w:gridSpan w:val="2"/>
          </w:tcPr>
          <w:p w14:paraId="73FB6101" w14:textId="77777777" w:rsidR="000032AD" w:rsidRPr="00701773" w:rsidRDefault="000032AD" w:rsidP="00701773">
            <w:pPr>
              <w:spacing w:before="0"/>
              <w:rPr>
                <w:rFonts w:ascii="Verdana" w:hAnsi="Verdana"/>
                <w:b/>
                <w:bCs/>
                <w:sz w:val="20"/>
                <w:lang w:val="fr-FR"/>
              </w:rPr>
            </w:pPr>
          </w:p>
        </w:tc>
      </w:tr>
      <w:tr w:rsidR="00595780" w:rsidRPr="00237BBB" w14:paraId="3F9355DC" w14:textId="77777777" w:rsidTr="00530525">
        <w:trPr>
          <w:cantSplit/>
        </w:trPr>
        <w:tc>
          <w:tcPr>
            <w:tcW w:w="9811" w:type="dxa"/>
            <w:gridSpan w:val="2"/>
          </w:tcPr>
          <w:p w14:paraId="6802696C" w14:textId="7E41045A" w:rsidR="00595780" w:rsidRPr="00701773" w:rsidRDefault="00F45E7B" w:rsidP="00701773">
            <w:pPr>
              <w:pStyle w:val="Source"/>
              <w:rPr>
                <w:lang w:val="fr-FR"/>
              </w:rPr>
            </w:pPr>
            <w:r w:rsidRPr="00701773">
              <w:rPr>
                <w:lang w:val="fr-FR"/>
              </w:rPr>
              <w:t>États</w:t>
            </w:r>
            <w:r w:rsidR="00C26BA2" w:rsidRPr="00701773">
              <w:rPr>
                <w:lang w:val="fr-FR"/>
              </w:rPr>
              <w:t xml:space="preserve"> Membres de l'UIT, membres de la Communauté régionale</w:t>
            </w:r>
            <w:r w:rsidRPr="00701773">
              <w:rPr>
                <w:lang w:val="fr-FR"/>
              </w:rPr>
              <w:br/>
            </w:r>
            <w:r w:rsidR="00C26BA2" w:rsidRPr="00701773">
              <w:rPr>
                <w:lang w:val="fr-FR"/>
              </w:rPr>
              <w:t>des communications (RCC)</w:t>
            </w:r>
          </w:p>
        </w:tc>
      </w:tr>
      <w:tr w:rsidR="00595780" w:rsidRPr="00237BBB" w14:paraId="64A264BB" w14:textId="77777777" w:rsidTr="00530525">
        <w:trPr>
          <w:cantSplit/>
        </w:trPr>
        <w:tc>
          <w:tcPr>
            <w:tcW w:w="9811" w:type="dxa"/>
            <w:gridSpan w:val="2"/>
          </w:tcPr>
          <w:p w14:paraId="1251BBE8" w14:textId="1313B7B1" w:rsidR="00595780" w:rsidRPr="00701773" w:rsidRDefault="00F457A9" w:rsidP="00701773">
            <w:pPr>
              <w:pStyle w:val="Title1"/>
              <w:rPr>
                <w:lang w:val="fr-FR"/>
              </w:rPr>
            </w:pPr>
            <w:r w:rsidRPr="00701773">
              <w:rPr>
                <w:lang w:val="fr-FR"/>
              </w:rPr>
              <w:t>PRO</w:t>
            </w:r>
            <w:r w:rsidR="008518BC" w:rsidRPr="00701773">
              <w:rPr>
                <w:lang w:val="fr-FR"/>
              </w:rPr>
              <w:t>POSITION DE SUPPRESSION DE LA RÉ</w:t>
            </w:r>
            <w:r w:rsidRPr="00701773">
              <w:rPr>
                <w:lang w:val="fr-FR"/>
              </w:rPr>
              <w:t xml:space="preserve">SOLUTION </w:t>
            </w:r>
            <w:r w:rsidR="00F45E7B" w:rsidRPr="00701773">
              <w:rPr>
                <w:lang w:val="fr-FR"/>
              </w:rPr>
              <w:t>35</w:t>
            </w:r>
          </w:p>
        </w:tc>
      </w:tr>
      <w:tr w:rsidR="00595780" w:rsidRPr="00237BBB" w14:paraId="12854A26" w14:textId="77777777" w:rsidTr="00530525">
        <w:trPr>
          <w:cantSplit/>
        </w:trPr>
        <w:tc>
          <w:tcPr>
            <w:tcW w:w="9811" w:type="dxa"/>
            <w:gridSpan w:val="2"/>
          </w:tcPr>
          <w:p w14:paraId="44FF55A4" w14:textId="77777777" w:rsidR="00595780" w:rsidRPr="00701773" w:rsidRDefault="00595780" w:rsidP="00701773">
            <w:pPr>
              <w:pStyle w:val="Title2"/>
              <w:rPr>
                <w:lang w:val="fr-FR"/>
              </w:rPr>
            </w:pPr>
          </w:p>
        </w:tc>
      </w:tr>
      <w:tr w:rsidR="00C26BA2" w:rsidRPr="00237BBB" w14:paraId="568B8A1E" w14:textId="77777777" w:rsidTr="00D300B0">
        <w:trPr>
          <w:cantSplit/>
          <w:trHeight w:hRule="exact" w:val="120"/>
        </w:trPr>
        <w:tc>
          <w:tcPr>
            <w:tcW w:w="9811" w:type="dxa"/>
            <w:gridSpan w:val="2"/>
          </w:tcPr>
          <w:p w14:paraId="1E7A57EB" w14:textId="77777777" w:rsidR="00C26BA2" w:rsidRPr="00701773" w:rsidRDefault="00C26BA2" w:rsidP="00701773">
            <w:pPr>
              <w:pStyle w:val="Agendaitem"/>
              <w:rPr>
                <w:lang w:val="fr-FR"/>
              </w:rPr>
            </w:pPr>
          </w:p>
        </w:tc>
      </w:tr>
    </w:tbl>
    <w:p w14:paraId="423E8022" w14:textId="77777777" w:rsidR="00E11197" w:rsidRPr="00701773" w:rsidRDefault="00E11197" w:rsidP="00701773">
      <w:pPr>
        <w:rPr>
          <w:lang w:val="fr-FR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911"/>
        <w:gridCol w:w="7899"/>
      </w:tblGrid>
      <w:tr w:rsidR="00E11197" w:rsidRPr="00237BBB" w14:paraId="6486D7F7" w14:textId="77777777" w:rsidTr="00F45E7B">
        <w:trPr>
          <w:cantSplit/>
        </w:trPr>
        <w:tc>
          <w:tcPr>
            <w:tcW w:w="1911" w:type="dxa"/>
          </w:tcPr>
          <w:p w14:paraId="72C66D05" w14:textId="77777777" w:rsidR="00E11197" w:rsidRPr="00701773" w:rsidRDefault="00E11197" w:rsidP="00701773">
            <w:pPr>
              <w:rPr>
                <w:lang w:val="fr-FR"/>
              </w:rPr>
            </w:pPr>
            <w:r w:rsidRPr="00701773">
              <w:rPr>
                <w:b/>
                <w:bCs/>
                <w:lang w:val="fr-FR"/>
              </w:rPr>
              <w:t>Résumé:</w:t>
            </w:r>
          </w:p>
        </w:tc>
        <w:tc>
          <w:tcPr>
            <w:tcW w:w="7899" w:type="dxa"/>
          </w:tcPr>
          <w:p w14:paraId="41513C65" w14:textId="0E8E9D91" w:rsidR="00E11197" w:rsidRPr="00701773" w:rsidRDefault="00F457A9" w:rsidP="00701773">
            <w:pPr>
              <w:rPr>
                <w:color w:val="000000" w:themeColor="text1"/>
                <w:lang w:val="fr-FR"/>
              </w:rPr>
            </w:pPr>
            <w:r w:rsidRPr="00701773">
              <w:rPr>
                <w:lang w:val="fr-FR"/>
              </w:rPr>
              <w:t xml:space="preserve">La Communauté régionale des communications propose de supprimer la </w:t>
            </w:r>
            <w:r w:rsidR="00F45E7B" w:rsidRPr="00701773">
              <w:rPr>
                <w:lang w:val="fr-FR"/>
              </w:rPr>
              <w:t xml:space="preserve">Résolution </w:t>
            </w:r>
            <w:r w:rsidR="00F45E7B" w:rsidRPr="00701773">
              <w:rPr>
                <w:rStyle w:val="href"/>
                <w:lang w:val="fr-FR"/>
              </w:rPr>
              <w:t>35</w:t>
            </w:r>
            <w:r w:rsidR="00F45E7B" w:rsidRPr="00701773">
              <w:rPr>
                <w:lang w:val="fr-FR"/>
              </w:rPr>
              <w:t xml:space="preserve"> (Rév. Hammamet, 2016)</w:t>
            </w:r>
            <w:r w:rsidRPr="00701773">
              <w:rPr>
                <w:lang w:val="fr-FR"/>
              </w:rPr>
              <w:t xml:space="preserve"> de l'AMNT sur la d</w:t>
            </w:r>
            <w:r w:rsidR="00F45E7B" w:rsidRPr="00701773">
              <w:rPr>
                <w:lang w:val="fr-FR"/>
              </w:rPr>
              <w:t xml:space="preserve">ésignation et </w:t>
            </w:r>
            <w:r w:rsidRPr="00701773">
              <w:rPr>
                <w:lang w:val="fr-FR"/>
              </w:rPr>
              <w:t xml:space="preserve">la </w:t>
            </w:r>
            <w:r w:rsidR="00F45E7B" w:rsidRPr="00701773">
              <w:rPr>
                <w:lang w:val="fr-FR"/>
              </w:rPr>
              <w:t>durée maximale du mandat des présidents et vice</w:t>
            </w:r>
            <w:r w:rsidR="00F45E7B" w:rsidRPr="00701773">
              <w:rPr>
                <w:lang w:val="fr-FR"/>
              </w:rPr>
              <w:noBreakHyphen/>
              <w:t>présidents</w:t>
            </w:r>
            <w:r w:rsidR="0072732E" w:rsidRPr="00701773">
              <w:rPr>
                <w:lang w:val="fr-FR"/>
              </w:rPr>
              <w:t xml:space="preserve"> </w:t>
            </w:r>
            <w:r w:rsidR="00F45E7B" w:rsidRPr="00701773">
              <w:rPr>
                <w:lang w:val="fr-FR"/>
              </w:rPr>
              <w:t xml:space="preserve">des </w:t>
            </w:r>
            <w:r w:rsidR="0072732E" w:rsidRPr="00701773">
              <w:rPr>
                <w:lang w:val="fr-FR"/>
              </w:rPr>
              <w:t>C</w:t>
            </w:r>
            <w:r w:rsidR="00F45E7B" w:rsidRPr="00701773">
              <w:rPr>
                <w:lang w:val="fr-FR"/>
              </w:rPr>
              <w:t>ommissions</w:t>
            </w:r>
            <w:r w:rsidR="00701773" w:rsidRPr="00701773">
              <w:rPr>
                <w:lang w:val="fr-FR"/>
              </w:rPr>
              <w:t> </w:t>
            </w:r>
            <w:r w:rsidR="00F45E7B" w:rsidRPr="00701773">
              <w:rPr>
                <w:lang w:val="fr-FR"/>
              </w:rPr>
              <w:t>d'études du Secteur de la normalisation des télécommunications de l'UIT et du Groupe consultatif de la normalisation des télécommunications</w:t>
            </w:r>
            <w:r w:rsidR="008518BC" w:rsidRPr="00701773">
              <w:rPr>
                <w:lang w:val="fr-FR"/>
              </w:rPr>
              <w:t>.</w:t>
            </w:r>
          </w:p>
        </w:tc>
      </w:tr>
    </w:tbl>
    <w:p w14:paraId="1945BD59" w14:textId="77777777" w:rsidR="00F776DF" w:rsidRPr="00701773" w:rsidRDefault="00F776DF" w:rsidP="00701773">
      <w:pPr>
        <w:rPr>
          <w:lang w:val="fr-FR"/>
        </w:rPr>
      </w:pPr>
      <w:r w:rsidRPr="00701773">
        <w:rPr>
          <w:lang w:val="fr-FR"/>
        </w:rPr>
        <w:br w:type="page"/>
      </w:r>
    </w:p>
    <w:p w14:paraId="2A0A9AAD" w14:textId="54432A22" w:rsidR="00DA1964" w:rsidRPr="00701773" w:rsidRDefault="0072732E" w:rsidP="00237BBB">
      <w:pPr>
        <w:pStyle w:val="Proposal"/>
        <w:tabs>
          <w:tab w:val="left" w:pos="5384"/>
        </w:tabs>
        <w:rPr>
          <w:lang w:val="fr-FR"/>
        </w:rPr>
      </w:pPr>
      <w:r w:rsidRPr="00701773">
        <w:rPr>
          <w:lang w:val="fr-FR"/>
        </w:rPr>
        <w:lastRenderedPageBreak/>
        <w:t>SUP</w:t>
      </w:r>
      <w:r w:rsidRPr="00701773">
        <w:rPr>
          <w:lang w:val="fr-FR"/>
        </w:rPr>
        <w:tab/>
        <w:t>RCC/40A1/1</w:t>
      </w:r>
      <w:bookmarkStart w:id="0" w:name="_GoBack"/>
      <w:bookmarkEnd w:id="0"/>
    </w:p>
    <w:p w14:paraId="73DCB83C" w14:textId="77777777" w:rsidR="002A4E2C" w:rsidRPr="00701773" w:rsidRDefault="0072732E" w:rsidP="00701773">
      <w:pPr>
        <w:pStyle w:val="ResNo"/>
        <w:rPr>
          <w:lang w:val="fr-FR"/>
        </w:rPr>
      </w:pPr>
      <w:bookmarkStart w:id="1" w:name="_Toc475539571"/>
      <w:bookmarkStart w:id="2" w:name="_Toc475542279"/>
      <w:bookmarkStart w:id="3" w:name="_Toc476211379"/>
      <w:bookmarkStart w:id="4" w:name="_Toc476213320"/>
      <w:r w:rsidRPr="00701773">
        <w:rPr>
          <w:lang w:val="fr-FR"/>
        </w:rPr>
        <w:t xml:space="preserve">RÉSOLUTION </w:t>
      </w:r>
      <w:r w:rsidRPr="00701773">
        <w:rPr>
          <w:rStyle w:val="href"/>
          <w:lang w:val="fr-FR"/>
        </w:rPr>
        <w:t>35</w:t>
      </w:r>
      <w:r w:rsidRPr="00701773">
        <w:rPr>
          <w:lang w:val="fr-FR"/>
        </w:rPr>
        <w:t xml:space="preserve"> (R</w:t>
      </w:r>
      <w:r w:rsidRPr="00701773">
        <w:rPr>
          <w:caps w:val="0"/>
          <w:lang w:val="fr-FR"/>
        </w:rPr>
        <w:t>év</w:t>
      </w:r>
      <w:r w:rsidRPr="00701773">
        <w:rPr>
          <w:lang w:val="fr-FR"/>
        </w:rPr>
        <w:t>. H</w:t>
      </w:r>
      <w:r w:rsidRPr="00701773">
        <w:rPr>
          <w:caps w:val="0"/>
          <w:lang w:val="fr-FR"/>
        </w:rPr>
        <w:t>ammamet</w:t>
      </w:r>
      <w:r w:rsidRPr="00701773">
        <w:rPr>
          <w:lang w:val="fr-FR"/>
        </w:rPr>
        <w:t>, 2016)</w:t>
      </w:r>
      <w:bookmarkEnd w:id="1"/>
      <w:bookmarkEnd w:id="2"/>
      <w:bookmarkEnd w:id="3"/>
      <w:bookmarkEnd w:id="4"/>
    </w:p>
    <w:p w14:paraId="7594CA62" w14:textId="77777777" w:rsidR="002A4E2C" w:rsidRPr="00701773" w:rsidRDefault="0072732E" w:rsidP="00701773">
      <w:pPr>
        <w:pStyle w:val="Restitle"/>
        <w:rPr>
          <w:lang w:val="fr-FR"/>
        </w:rPr>
      </w:pPr>
      <w:bookmarkStart w:id="5" w:name="_Toc475539572"/>
      <w:bookmarkStart w:id="6" w:name="_Toc475542280"/>
      <w:bookmarkStart w:id="7" w:name="_Toc476211380"/>
      <w:bookmarkStart w:id="8" w:name="_Toc476213321"/>
      <w:r w:rsidRPr="00701773">
        <w:rPr>
          <w:lang w:val="fr-FR"/>
        </w:rPr>
        <w:t>D</w:t>
      </w:r>
      <w:r w:rsidRPr="00701773">
        <w:rPr>
          <w:lang w:val="fr-FR"/>
        </w:rPr>
        <w:t>é</w:t>
      </w:r>
      <w:r w:rsidRPr="00701773">
        <w:rPr>
          <w:lang w:val="fr-FR"/>
        </w:rPr>
        <w:t>signation et dur</w:t>
      </w:r>
      <w:r w:rsidRPr="00701773">
        <w:rPr>
          <w:lang w:val="fr-FR"/>
        </w:rPr>
        <w:t>é</w:t>
      </w:r>
      <w:r w:rsidRPr="00701773">
        <w:rPr>
          <w:lang w:val="fr-FR"/>
        </w:rPr>
        <w:t>e maximale du mandat des pr</w:t>
      </w:r>
      <w:r w:rsidRPr="00701773">
        <w:rPr>
          <w:lang w:val="fr-FR"/>
        </w:rPr>
        <w:t>é</w:t>
      </w:r>
      <w:r w:rsidRPr="00701773">
        <w:rPr>
          <w:lang w:val="fr-FR"/>
        </w:rPr>
        <w:t>sidents et vice</w:t>
      </w:r>
      <w:r w:rsidRPr="00701773">
        <w:rPr>
          <w:lang w:val="fr-FR"/>
        </w:rPr>
        <w:noBreakHyphen/>
        <w:t>pr</w:t>
      </w:r>
      <w:r w:rsidRPr="00701773">
        <w:rPr>
          <w:lang w:val="fr-FR"/>
        </w:rPr>
        <w:t>é</w:t>
      </w:r>
      <w:r w:rsidRPr="00701773">
        <w:rPr>
          <w:lang w:val="fr-FR"/>
        </w:rPr>
        <w:t>sidents</w:t>
      </w:r>
      <w:r w:rsidRPr="00701773">
        <w:rPr>
          <w:lang w:val="fr-FR"/>
        </w:rPr>
        <w:br/>
        <w:t>des commissions d'</w:t>
      </w:r>
      <w:r w:rsidRPr="00701773">
        <w:rPr>
          <w:lang w:val="fr-FR"/>
        </w:rPr>
        <w:t>é</w:t>
      </w:r>
      <w:r w:rsidRPr="00701773">
        <w:rPr>
          <w:lang w:val="fr-FR"/>
        </w:rPr>
        <w:t>tudes du Secteur de la normalisation des t</w:t>
      </w:r>
      <w:r w:rsidRPr="00701773">
        <w:rPr>
          <w:lang w:val="fr-FR"/>
        </w:rPr>
        <w:t>é</w:t>
      </w:r>
      <w:r w:rsidRPr="00701773">
        <w:rPr>
          <w:lang w:val="fr-FR"/>
        </w:rPr>
        <w:t>l</w:t>
      </w:r>
      <w:r w:rsidRPr="00701773">
        <w:rPr>
          <w:lang w:val="fr-FR"/>
        </w:rPr>
        <w:t>é</w:t>
      </w:r>
      <w:r w:rsidRPr="00701773">
        <w:rPr>
          <w:lang w:val="fr-FR"/>
        </w:rPr>
        <w:t xml:space="preserve">communications de l'UIT et du Groupe consultatif </w:t>
      </w:r>
      <w:r w:rsidRPr="00701773">
        <w:rPr>
          <w:lang w:val="fr-FR"/>
        </w:rPr>
        <w:br/>
        <w:t>de la normalisation des t</w:t>
      </w:r>
      <w:r w:rsidRPr="00701773">
        <w:rPr>
          <w:lang w:val="fr-FR"/>
        </w:rPr>
        <w:t>é</w:t>
      </w:r>
      <w:r w:rsidRPr="00701773">
        <w:rPr>
          <w:lang w:val="fr-FR"/>
        </w:rPr>
        <w:t>l</w:t>
      </w:r>
      <w:r w:rsidRPr="00701773">
        <w:rPr>
          <w:lang w:val="fr-FR"/>
        </w:rPr>
        <w:t>é</w:t>
      </w:r>
      <w:r w:rsidRPr="00701773">
        <w:rPr>
          <w:lang w:val="fr-FR"/>
        </w:rPr>
        <w:t>communications</w:t>
      </w:r>
      <w:bookmarkEnd w:id="5"/>
      <w:bookmarkEnd w:id="6"/>
      <w:bookmarkEnd w:id="7"/>
      <w:bookmarkEnd w:id="8"/>
    </w:p>
    <w:p w14:paraId="682503B7" w14:textId="77777777" w:rsidR="002A4E2C" w:rsidRPr="00701773" w:rsidRDefault="0072732E" w:rsidP="00701773">
      <w:pPr>
        <w:pStyle w:val="Resref"/>
      </w:pPr>
      <w:r w:rsidRPr="00701773">
        <w:t xml:space="preserve">(Montréal, 2000; Florianópolis, 2004; Johannesburg, 2008; </w:t>
      </w:r>
      <w:r w:rsidRPr="00701773">
        <w:br/>
        <w:t>Dubaï, 2012; Hammamet, 2016)</w:t>
      </w:r>
    </w:p>
    <w:p w14:paraId="6F0C75E5" w14:textId="77777777" w:rsidR="002A4E2C" w:rsidRPr="00701773" w:rsidRDefault="0072732E" w:rsidP="00701773">
      <w:pPr>
        <w:pStyle w:val="Normalaftertitle0"/>
        <w:rPr>
          <w:lang w:val="fr-FR"/>
        </w:rPr>
      </w:pPr>
      <w:r w:rsidRPr="00701773">
        <w:rPr>
          <w:lang w:val="fr-FR"/>
        </w:rPr>
        <w:t>L'Assemblée mondiale de normalisation des télécommunications (Hammamet, 2016),</w:t>
      </w:r>
    </w:p>
    <w:p w14:paraId="4C13BA0B" w14:textId="4762F8C4" w:rsidR="00DA1964" w:rsidRPr="00701773" w:rsidRDefault="0072732E" w:rsidP="00701773">
      <w:pPr>
        <w:pStyle w:val="Reasons"/>
        <w:rPr>
          <w:lang w:val="fr-FR"/>
        </w:rPr>
      </w:pPr>
      <w:r w:rsidRPr="00701773">
        <w:rPr>
          <w:b/>
          <w:lang w:val="fr-FR"/>
        </w:rPr>
        <w:t>Motifs:</w:t>
      </w:r>
      <w:r w:rsidRPr="00701773">
        <w:rPr>
          <w:lang w:val="fr-FR"/>
        </w:rPr>
        <w:tab/>
      </w:r>
      <w:r w:rsidR="00DF641B" w:rsidRPr="00701773">
        <w:rPr>
          <w:lang w:val="fr-FR"/>
        </w:rPr>
        <w:t>La</w:t>
      </w:r>
      <w:r w:rsidR="00F45E7B" w:rsidRPr="00701773">
        <w:rPr>
          <w:lang w:val="fr-FR"/>
        </w:rPr>
        <w:t xml:space="preserve"> </w:t>
      </w:r>
      <w:r w:rsidR="00DF641B" w:rsidRPr="00701773">
        <w:rPr>
          <w:lang w:val="fr-FR"/>
        </w:rPr>
        <w:t>Conférence de plénipotentiaires de l'UIT (PP)</w:t>
      </w:r>
      <w:r w:rsidR="00F45E7B" w:rsidRPr="00701773">
        <w:rPr>
          <w:lang w:val="fr-FR"/>
        </w:rPr>
        <w:t xml:space="preserve"> (</w:t>
      </w:r>
      <w:r w:rsidR="00DF641B" w:rsidRPr="00701773">
        <w:rPr>
          <w:lang w:val="fr-FR"/>
        </w:rPr>
        <w:t>Dubaï</w:t>
      </w:r>
      <w:r w:rsidR="00F45E7B" w:rsidRPr="00701773">
        <w:rPr>
          <w:lang w:val="fr-FR"/>
        </w:rPr>
        <w:t xml:space="preserve">, 2018) </w:t>
      </w:r>
      <w:r w:rsidR="00DF641B" w:rsidRPr="00701773">
        <w:rPr>
          <w:lang w:val="fr-FR"/>
        </w:rPr>
        <w:t>a exhorté la Conférence mondiale de développement des télécommunications (CMDT)</w:t>
      </w:r>
      <w:r w:rsidR="00FA0A49" w:rsidRPr="00701773">
        <w:rPr>
          <w:lang w:val="fr-FR"/>
        </w:rPr>
        <w:t xml:space="preserve"> </w:t>
      </w:r>
      <w:r w:rsidR="008518BC" w:rsidRPr="00701773">
        <w:rPr>
          <w:lang w:val="fr-FR"/>
        </w:rPr>
        <w:t>ainsi que l'Assemblée mondiale de normalisation des télécommunications (AMNT)</w:t>
      </w:r>
      <w:r w:rsidR="00DF641B" w:rsidRPr="00701773">
        <w:rPr>
          <w:lang w:val="fr-FR"/>
        </w:rPr>
        <w:t xml:space="preserve"> et l'Assemblée des radiocommunications (AR) à </w:t>
      </w:r>
      <w:r w:rsidR="00701773" w:rsidRPr="00701773">
        <w:rPr>
          <w:lang w:val="fr-FR"/>
        </w:rPr>
        <w:t>œuvrer</w:t>
      </w:r>
      <w:r w:rsidR="00382FAB" w:rsidRPr="00701773">
        <w:rPr>
          <w:lang w:val="fr-FR"/>
        </w:rPr>
        <w:t xml:space="preserve"> à</w:t>
      </w:r>
      <w:r w:rsidR="00DF641B" w:rsidRPr="00701773">
        <w:rPr>
          <w:lang w:val="fr-FR"/>
        </w:rPr>
        <w:t xml:space="preserve"> la rationalisation des résolutions de la PP et des Secteurs de l'UIT</w:t>
      </w:r>
      <w:r w:rsidR="00F45E7B" w:rsidRPr="00701773">
        <w:rPr>
          <w:lang w:val="fr-FR"/>
        </w:rPr>
        <w:t>.</w:t>
      </w:r>
      <w:r w:rsidR="00F45E7B" w:rsidRPr="00701773">
        <w:rPr>
          <w:lang w:val="fr-FR"/>
        </w:rPr>
        <w:br/>
      </w:r>
      <w:r w:rsidR="00DF641B" w:rsidRPr="00701773">
        <w:rPr>
          <w:lang w:val="fr-FR"/>
        </w:rPr>
        <w:t>En outre</w:t>
      </w:r>
      <w:r w:rsidR="00F45E7B" w:rsidRPr="00701773">
        <w:rPr>
          <w:lang w:val="fr-FR"/>
        </w:rPr>
        <w:t xml:space="preserve">, </w:t>
      </w:r>
      <w:r w:rsidR="00DF641B" w:rsidRPr="00701773">
        <w:rPr>
          <w:lang w:val="fr-FR"/>
        </w:rPr>
        <w:t xml:space="preserve">la </w:t>
      </w:r>
      <w:r w:rsidR="00F45E7B" w:rsidRPr="00701773">
        <w:rPr>
          <w:lang w:val="fr-FR"/>
        </w:rPr>
        <w:t xml:space="preserve">PP-18 </w:t>
      </w:r>
      <w:r w:rsidR="00DF641B" w:rsidRPr="00701773">
        <w:rPr>
          <w:lang w:val="fr-FR"/>
        </w:rPr>
        <w:t xml:space="preserve">a adopté la Résolution </w:t>
      </w:r>
      <w:r w:rsidR="00F45E7B" w:rsidRPr="00701773">
        <w:rPr>
          <w:lang w:val="fr-FR"/>
        </w:rPr>
        <w:t>208</w:t>
      </w:r>
      <w:r w:rsidR="00382FAB" w:rsidRPr="00701773">
        <w:rPr>
          <w:lang w:val="fr-FR"/>
        </w:rPr>
        <w:t>,</w:t>
      </w:r>
      <w:r w:rsidR="00F45E7B" w:rsidRPr="00701773">
        <w:rPr>
          <w:lang w:val="fr-FR"/>
        </w:rPr>
        <w:t xml:space="preserve"> </w:t>
      </w:r>
      <w:r w:rsidR="00DF641B" w:rsidRPr="00701773">
        <w:rPr>
          <w:lang w:val="fr-FR"/>
        </w:rPr>
        <w:t xml:space="preserve">intitulée </w:t>
      </w:r>
      <w:r w:rsidR="00F45E7B" w:rsidRPr="00701773">
        <w:rPr>
          <w:lang w:val="fr-FR"/>
        </w:rPr>
        <w:t>"Nomination et durée maximale du mandat des présidents et des vice-présidents des groupes consultatifs, des commissions d'études et des autres groupes des Secteurs".</w:t>
      </w:r>
      <w:r w:rsidR="00F45E7B" w:rsidRPr="00701773">
        <w:rPr>
          <w:lang w:val="fr-FR"/>
        </w:rPr>
        <w:br/>
      </w:r>
      <w:r w:rsidR="00DF641B" w:rsidRPr="00701773">
        <w:rPr>
          <w:lang w:val="fr-FR"/>
        </w:rPr>
        <w:t>Compte tenu de ce qui précède et des propositions</w:t>
      </w:r>
      <w:r w:rsidR="00394F82" w:rsidRPr="00701773">
        <w:rPr>
          <w:lang w:val="fr-FR"/>
        </w:rPr>
        <w:t xml:space="preserve"> de la Communauté régionale des communications concernant la révision de la Résolution 1 (Rév. Hammamet, 2016) </w:t>
      </w:r>
      <w:r w:rsidR="00E475F5" w:rsidRPr="00701773">
        <w:rPr>
          <w:lang w:val="fr-FR"/>
        </w:rPr>
        <w:t>de l'AMNT</w:t>
      </w:r>
      <w:r w:rsidR="00382FAB" w:rsidRPr="00701773">
        <w:rPr>
          <w:lang w:val="fr-FR"/>
        </w:rPr>
        <w:t xml:space="preserve">, </w:t>
      </w:r>
      <w:r w:rsidR="00E97538" w:rsidRPr="00701773">
        <w:rPr>
          <w:lang w:val="fr-FR"/>
        </w:rPr>
        <w:t xml:space="preserve">intitulée </w:t>
      </w:r>
      <w:r w:rsidR="00F45E7B" w:rsidRPr="00701773">
        <w:rPr>
          <w:lang w:val="fr-FR"/>
        </w:rPr>
        <w:t xml:space="preserve">"Règlement intérieur du Secteur de la normalisation des télécommunications de l'UIT", </w:t>
      </w:r>
      <w:r w:rsidR="00E97538" w:rsidRPr="00701773">
        <w:rPr>
          <w:lang w:val="fr-FR"/>
        </w:rPr>
        <w:t xml:space="preserve">les États Membres de l'UIT </w:t>
      </w:r>
      <w:r w:rsidR="00382FAB" w:rsidRPr="00701773">
        <w:rPr>
          <w:lang w:val="fr-FR"/>
        </w:rPr>
        <w:t xml:space="preserve">qui sont </w:t>
      </w:r>
      <w:r w:rsidR="00E97538" w:rsidRPr="00701773">
        <w:rPr>
          <w:lang w:val="fr-FR"/>
        </w:rPr>
        <w:t xml:space="preserve">membres de la RCC </w:t>
      </w:r>
      <w:r w:rsidR="00382FAB" w:rsidRPr="00701773">
        <w:rPr>
          <w:lang w:val="fr-FR"/>
        </w:rPr>
        <w:t xml:space="preserve">considèrent </w:t>
      </w:r>
      <w:r w:rsidR="00E97538" w:rsidRPr="00701773">
        <w:rPr>
          <w:lang w:val="fr-FR"/>
        </w:rPr>
        <w:t>que la Résolution 35 (Rév.</w:t>
      </w:r>
      <w:r w:rsidR="00701773" w:rsidRPr="00701773">
        <w:rPr>
          <w:lang w:val="fr-FR"/>
        </w:rPr>
        <w:t> </w:t>
      </w:r>
      <w:r w:rsidR="00E97538" w:rsidRPr="00701773">
        <w:rPr>
          <w:lang w:val="fr-FR"/>
        </w:rPr>
        <w:t>Hammamet, 2016)</w:t>
      </w:r>
      <w:r w:rsidR="00E475F5" w:rsidRPr="00701773">
        <w:rPr>
          <w:lang w:val="fr-FR"/>
        </w:rPr>
        <w:t xml:space="preserve"> de l'AMNT intitulée </w:t>
      </w:r>
      <w:r w:rsidR="00F45E7B" w:rsidRPr="00701773">
        <w:rPr>
          <w:lang w:val="fr-FR"/>
        </w:rPr>
        <w:t xml:space="preserve">"Désignation et durée maximale du mandat des présidents et </w:t>
      </w:r>
      <w:r w:rsidR="00E475F5" w:rsidRPr="00701773">
        <w:rPr>
          <w:lang w:val="fr-FR"/>
        </w:rPr>
        <w:t>vice-présidents</w:t>
      </w:r>
      <w:r w:rsidR="00F45E7B" w:rsidRPr="00701773">
        <w:rPr>
          <w:lang w:val="fr-FR"/>
        </w:rPr>
        <w:t xml:space="preserve"> des </w:t>
      </w:r>
      <w:r w:rsidR="00701773" w:rsidRPr="00701773">
        <w:rPr>
          <w:lang w:val="fr-FR"/>
        </w:rPr>
        <w:t>C</w:t>
      </w:r>
      <w:r w:rsidR="00F45E7B" w:rsidRPr="00701773">
        <w:rPr>
          <w:lang w:val="fr-FR"/>
        </w:rPr>
        <w:t xml:space="preserve">ommissions d'études du Secteur de la normalisation des télécommunications de l'UIT et du Groupe consultatif de la normalisation des télécommunications" </w:t>
      </w:r>
      <w:r w:rsidR="00E475F5" w:rsidRPr="00701773">
        <w:rPr>
          <w:lang w:val="fr-FR"/>
        </w:rPr>
        <w:t>est superflue</w:t>
      </w:r>
      <w:r w:rsidR="00F45E7B" w:rsidRPr="00701773">
        <w:rPr>
          <w:lang w:val="fr-FR"/>
        </w:rPr>
        <w:t>.</w:t>
      </w:r>
    </w:p>
    <w:p w14:paraId="1C56EDE2" w14:textId="77777777" w:rsidR="00F45E7B" w:rsidRPr="00701773" w:rsidRDefault="00F45E7B" w:rsidP="00701773">
      <w:pPr>
        <w:spacing w:before="360"/>
        <w:jc w:val="center"/>
        <w:rPr>
          <w:lang w:val="fr-FR"/>
        </w:rPr>
      </w:pPr>
      <w:r w:rsidRPr="00701773">
        <w:rPr>
          <w:lang w:val="fr-FR"/>
        </w:rPr>
        <w:t>______________</w:t>
      </w:r>
    </w:p>
    <w:sectPr w:rsidR="00F45E7B" w:rsidRPr="00701773">
      <w:headerReference w:type="default" r:id="rId13"/>
      <w:footerReference w:type="even" r:id="rId14"/>
      <w:footerReference w:type="default" r:id="rId15"/>
      <w:footerReference w:type="first" r:id="rId16"/>
      <w:type w:val="nextColumn"/>
      <w:pgSz w:w="11906" w:h="16838" w:code="9"/>
      <w:pgMar w:top="1134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53EB80" w14:textId="77777777" w:rsidR="005A0BC8" w:rsidRDefault="005A0BC8">
      <w:r>
        <w:separator/>
      </w:r>
    </w:p>
  </w:endnote>
  <w:endnote w:type="continuationSeparator" w:id="0">
    <w:p w14:paraId="03FA0F39" w14:textId="77777777" w:rsidR="005A0BC8" w:rsidRDefault="005A0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italic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9D78C6" w14:textId="77777777" w:rsidR="00E45D05" w:rsidRDefault="00E45D0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702F47A7" w14:textId="27896A37" w:rsidR="00E45D05" w:rsidRPr="0072732E" w:rsidRDefault="00E45D05">
    <w:pPr>
      <w:ind w:right="360"/>
      <w:rPr>
        <w:lang w:val="fr-FR"/>
      </w:rPr>
    </w:pPr>
    <w:r>
      <w:fldChar w:fldCharType="begin"/>
    </w:r>
    <w:r w:rsidRPr="0072732E">
      <w:rPr>
        <w:lang w:val="fr-FR"/>
      </w:rPr>
      <w:instrText xml:space="preserve"> FILENAME \p  \* MERGEFORMAT </w:instrText>
    </w:r>
    <w:r>
      <w:fldChar w:fldCharType="separate"/>
    </w:r>
    <w:r w:rsidR="00237BBB">
      <w:rPr>
        <w:noProof/>
        <w:lang w:val="fr-FR"/>
      </w:rPr>
      <w:t>P:\FRA\ITU-T\CONF-T\WTSA20\000\040ADD01F.docx</w:t>
    </w:r>
    <w:r>
      <w:fldChar w:fldCharType="end"/>
    </w:r>
    <w:r w:rsidRPr="0072732E"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237BBB">
      <w:rPr>
        <w:noProof/>
      </w:rPr>
      <w:t>14.02.22</w:t>
    </w:r>
    <w:r>
      <w:fldChar w:fldCharType="end"/>
    </w:r>
    <w:r w:rsidRPr="0072732E"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237BBB">
      <w:rPr>
        <w:noProof/>
      </w:rPr>
      <w:t>07.06.16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8F5640" w14:textId="267749B2" w:rsidR="00E45D05" w:rsidRPr="0072732E" w:rsidRDefault="00701773" w:rsidP="00526703">
    <w:pPr>
      <w:pStyle w:val="Footer"/>
      <w:rPr>
        <w:lang w:val="fr-FR"/>
      </w:rPr>
    </w:pPr>
    <w:r>
      <w:fldChar w:fldCharType="begin"/>
    </w:r>
    <w:r w:rsidRPr="0072732E">
      <w:rPr>
        <w:lang w:val="fr-FR"/>
      </w:rPr>
      <w:instrText xml:space="preserve"> FILENAME \p  \* MERGEFORMAT </w:instrText>
    </w:r>
    <w:r>
      <w:fldChar w:fldCharType="separate"/>
    </w:r>
    <w:r w:rsidR="00237BBB">
      <w:rPr>
        <w:lang w:val="fr-FR"/>
      </w:rPr>
      <w:t>P:\FRA\ITU-T\CONF-T\WTSA20\000\040ADD01F.docx</w:t>
    </w:r>
    <w:r>
      <w:fldChar w:fldCharType="end"/>
    </w:r>
    <w:r w:rsidRPr="0072732E">
      <w:rPr>
        <w:lang w:val="fr-FR"/>
      </w:rPr>
      <w:t xml:space="preserve"> (</w:t>
    </w:r>
    <w:r>
      <w:rPr>
        <w:lang w:val="fr-FR"/>
      </w:rPr>
      <w:t>501134</w:t>
    </w:r>
    <w:r w:rsidRPr="0072732E">
      <w:rPr>
        <w:lang w:val="fr-FR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A79B1E" w14:textId="11604BE0" w:rsidR="0072732E" w:rsidRPr="0072732E" w:rsidRDefault="0072732E" w:rsidP="0072732E">
    <w:pPr>
      <w:pStyle w:val="Footer"/>
      <w:rPr>
        <w:lang w:val="fr-FR"/>
      </w:rPr>
    </w:pPr>
    <w:r>
      <w:fldChar w:fldCharType="begin"/>
    </w:r>
    <w:r w:rsidRPr="0072732E">
      <w:rPr>
        <w:lang w:val="fr-FR"/>
      </w:rPr>
      <w:instrText xml:space="preserve"> FILENAME \p  \* MERGEFORMAT </w:instrText>
    </w:r>
    <w:r>
      <w:fldChar w:fldCharType="separate"/>
    </w:r>
    <w:r w:rsidR="00237BBB">
      <w:rPr>
        <w:lang w:val="fr-FR"/>
      </w:rPr>
      <w:t>P:\FRA\ITU-T\CONF-T\WTSA20\000\040ADD01F.docx</w:t>
    </w:r>
    <w:r>
      <w:fldChar w:fldCharType="end"/>
    </w:r>
    <w:r w:rsidRPr="0072732E">
      <w:rPr>
        <w:lang w:val="fr-FR"/>
      </w:rPr>
      <w:t xml:space="preserve"> (</w:t>
    </w:r>
    <w:r>
      <w:rPr>
        <w:lang w:val="fr-FR"/>
      </w:rPr>
      <w:t>501134</w:t>
    </w:r>
    <w:r w:rsidRPr="0072732E">
      <w:rPr>
        <w:lang w:val="fr-FR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B0EBA3" w14:textId="77777777" w:rsidR="005A0BC8" w:rsidRDefault="005A0BC8">
      <w:r>
        <w:rPr>
          <w:b/>
        </w:rPr>
        <w:t>_______________</w:t>
      </w:r>
    </w:p>
  </w:footnote>
  <w:footnote w:type="continuationSeparator" w:id="0">
    <w:p w14:paraId="4EA237B9" w14:textId="77777777" w:rsidR="005A0BC8" w:rsidRDefault="005A0B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F585F1" w14:textId="102AA9CA" w:rsidR="00987C1F" w:rsidRDefault="00987C1F" w:rsidP="00987C1F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237BBB">
      <w:rPr>
        <w:noProof/>
      </w:rPr>
      <w:t>2</w:t>
    </w:r>
    <w:r>
      <w:fldChar w:fldCharType="end"/>
    </w:r>
  </w:p>
  <w:p w14:paraId="7D20319C" w14:textId="1890D240" w:rsidR="00987C1F" w:rsidRDefault="00E60C27" w:rsidP="00237BBB">
    <w:pPr>
      <w:pStyle w:val="Header"/>
      <w:spacing w:after="240"/>
    </w:pPr>
    <w:r>
      <w:t>Addendum 1 au</w:t>
    </w:r>
    <w:r>
      <w:br/>
      <w:t>Document 40-F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76A29F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FBEE16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656FF5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E700A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B76EDF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20017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8B40DE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E769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1DAC9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F8C67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intFractionalCharacterWidth/>
  <w:embedSystemFonts/>
  <w:activeWritingStyle w:appName="MSWord" w:lang="fr-FR" w:vendorID="64" w:dllVersion="6" w:nlCheck="1" w:checkStyle="0"/>
  <w:activeWritingStyle w:appName="MSWord" w:lang="fr-FR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131078" w:nlCheck="1" w:checkStyle="0"/>
  <w:activeWritingStyle w:appName="MSWord" w:lang="en-GB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EE9ED90C-73C1-46F5-947B-5F31A9E4CA7B}"/>
    <w:docVar w:name="dgnword-eventsink" w:val="1655785864240"/>
  </w:docVars>
  <w:rsids>
    <w:rsidRoot w:val="00B31EF6"/>
    <w:rsid w:val="000032AD"/>
    <w:rsid w:val="000041EA"/>
    <w:rsid w:val="00022A29"/>
    <w:rsid w:val="000355FD"/>
    <w:rsid w:val="00051E39"/>
    <w:rsid w:val="00060036"/>
    <w:rsid w:val="00077239"/>
    <w:rsid w:val="00081194"/>
    <w:rsid w:val="00086491"/>
    <w:rsid w:val="00091346"/>
    <w:rsid w:val="0009706C"/>
    <w:rsid w:val="000A14AF"/>
    <w:rsid w:val="000E05BB"/>
    <w:rsid w:val="000F73FF"/>
    <w:rsid w:val="00114CF7"/>
    <w:rsid w:val="00123B68"/>
    <w:rsid w:val="00126F2E"/>
    <w:rsid w:val="00146F6F"/>
    <w:rsid w:val="00153859"/>
    <w:rsid w:val="00164C14"/>
    <w:rsid w:val="00187BD9"/>
    <w:rsid w:val="00190B55"/>
    <w:rsid w:val="001978FA"/>
    <w:rsid w:val="001A0F27"/>
    <w:rsid w:val="001C3B5F"/>
    <w:rsid w:val="001D058F"/>
    <w:rsid w:val="001D581B"/>
    <w:rsid w:val="001D77E9"/>
    <w:rsid w:val="001E1430"/>
    <w:rsid w:val="002009EA"/>
    <w:rsid w:val="00202CA0"/>
    <w:rsid w:val="00216B6D"/>
    <w:rsid w:val="00237BBB"/>
    <w:rsid w:val="00250AF4"/>
    <w:rsid w:val="00271316"/>
    <w:rsid w:val="002728A0"/>
    <w:rsid w:val="002B2A75"/>
    <w:rsid w:val="002D4D50"/>
    <w:rsid w:val="002D58BE"/>
    <w:rsid w:val="002E210D"/>
    <w:rsid w:val="003236A6"/>
    <w:rsid w:val="00332C56"/>
    <w:rsid w:val="00345A52"/>
    <w:rsid w:val="003468BE"/>
    <w:rsid w:val="00377BD3"/>
    <w:rsid w:val="00382FAB"/>
    <w:rsid w:val="003832C0"/>
    <w:rsid w:val="00384088"/>
    <w:rsid w:val="0039169B"/>
    <w:rsid w:val="00394F82"/>
    <w:rsid w:val="003A7F8C"/>
    <w:rsid w:val="003B532E"/>
    <w:rsid w:val="003D0F8B"/>
    <w:rsid w:val="004054F5"/>
    <w:rsid w:val="004079B0"/>
    <w:rsid w:val="0041348E"/>
    <w:rsid w:val="00417AD4"/>
    <w:rsid w:val="00444030"/>
    <w:rsid w:val="004508E2"/>
    <w:rsid w:val="00476533"/>
    <w:rsid w:val="00492075"/>
    <w:rsid w:val="004969AD"/>
    <w:rsid w:val="004A26C4"/>
    <w:rsid w:val="004B13CB"/>
    <w:rsid w:val="004B35D2"/>
    <w:rsid w:val="004D5D5C"/>
    <w:rsid w:val="004E42A3"/>
    <w:rsid w:val="0050139F"/>
    <w:rsid w:val="00526703"/>
    <w:rsid w:val="00530525"/>
    <w:rsid w:val="0055140B"/>
    <w:rsid w:val="00595780"/>
    <w:rsid w:val="005964AB"/>
    <w:rsid w:val="005A0BC8"/>
    <w:rsid w:val="005C099A"/>
    <w:rsid w:val="005C31A5"/>
    <w:rsid w:val="005E10C9"/>
    <w:rsid w:val="005E28A3"/>
    <w:rsid w:val="005E61DD"/>
    <w:rsid w:val="006023DF"/>
    <w:rsid w:val="00657DE0"/>
    <w:rsid w:val="0068487D"/>
    <w:rsid w:val="00685313"/>
    <w:rsid w:val="0069092B"/>
    <w:rsid w:val="00692833"/>
    <w:rsid w:val="006A6E9B"/>
    <w:rsid w:val="006B249F"/>
    <w:rsid w:val="006B7C2A"/>
    <w:rsid w:val="006C23DA"/>
    <w:rsid w:val="006E013B"/>
    <w:rsid w:val="006E3D45"/>
    <w:rsid w:val="006F580E"/>
    <w:rsid w:val="00701773"/>
    <w:rsid w:val="007149F9"/>
    <w:rsid w:val="0072732E"/>
    <w:rsid w:val="00733A30"/>
    <w:rsid w:val="00736521"/>
    <w:rsid w:val="00745AEE"/>
    <w:rsid w:val="00750F10"/>
    <w:rsid w:val="007742CA"/>
    <w:rsid w:val="00790D70"/>
    <w:rsid w:val="007D5320"/>
    <w:rsid w:val="008006C5"/>
    <w:rsid w:val="00800972"/>
    <w:rsid w:val="00804475"/>
    <w:rsid w:val="00811633"/>
    <w:rsid w:val="00813B79"/>
    <w:rsid w:val="008518BC"/>
    <w:rsid w:val="00864CD2"/>
    <w:rsid w:val="00872FC8"/>
    <w:rsid w:val="008845D0"/>
    <w:rsid w:val="008A69FB"/>
    <w:rsid w:val="008B1AEA"/>
    <w:rsid w:val="008B43F2"/>
    <w:rsid w:val="008B6CFF"/>
    <w:rsid w:val="008C27E9"/>
    <w:rsid w:val="008C6BAA"/>
    <w:rsid w:val="009019FD"/>
    <w:rsid w:val="0092425C"/>
    <w:rsid w:val="009274B4"/>
    <w:rsid w:val="00934EA2"/>
    <w:rsid w:val="00940614"/>
    <w:rsid w:val="00944A5C"/>
    <w:rsid w:val="00952A66"/>
    <w:rsid w:val="00957670"/>
    <w:rsid w:val="00987C1F"/>
    <w:rsid w:val="009C3191"/>
    <w:rsid w:val="009C56E5"/>
    <w:rsid w:val="009E5FC8"/>
    <w:rsid w:val="009E687A"/>
    <w:rsid w:val="009F63E2"/>
    <w:rsid w:val="00A066F1"/>
    <w:rsid w:val="00A141AF"/>
    <w:rsid w:val="00A16D29"/>
    <w:rsid w:val="00A16FCA"/>
    <w:rsid w:val="00A30305"/>
    <w:rsid w:val="00A31D2D"/>
    <w:rsid w:val="00A4071B"/>
    <w:rsid w:val="00A4600A"/>
    <w:rsid w:val="00A538A6"/>
    <w:rsid w:val="00A54C25"/>
    <w:rsid w:val="00A710E7"/>
    <w:rsid w:val="00A7372E"/>
    <w:rsid w:val="00A76E35"/>
    <w:rsid w:val="00A811DC"/>
    <w:rsid w:val="00A90939"/>
    <w:rsid w:val="00A93B85"/>
    <w:rsid w:val="00A94A88"/>
    <w:rsid w:val="00AA0B18"/>
    <w:rsid w:val="00AA666F"/>
    <w:rsid w:val="00AB5A50"/>
    <w:rsid w:val="00AB7C5F"/>
    <w:rsid w:val="00B31EF6"/>
    <w:rsid w:val="00B639E9"/>
    <w:rsid w:val="00B817CD"/>
    <w:rsid w:val="00B94AD0"/>
    <w:rsid w:val="00BA5265"/>
    <w:rsid w:val="00BB3A95"/>
    <w:rsid w:val="00BB6D50"/>
    <w:rsid w:val="00BF3F06"/>
    <w:rsid w:val="00C0018F"/>
    <w:rsid w:val="00C16A5A"/>
    <w:rsid w:val="00C20466"/>
    <w:rsid w:val="00C214ED"/>
    <w:rsid w:val="00C234E6"/>
    <w:rsid w:val="00C26BA2"/>
    <w:rsid w:val="00C324A8"/>
    <w:rsid w:val="00C54517"/>
    <w:rsid w:val="00C64CD8"/>
    <w:rsid w:val="00C72D1B"/>
    <w:rsid w:val="00C94561"/>
    <w:rsid w:val="00C97C68"/>
    <w:rsid w:val="00CA1A47"/>
    <w:rsid w:val="00CC247A"/>
    <w:rsid w:val="00CE36EA"/>
    <w:rsid w:val="00CE388F"/>
    <w:rsid w:val="00CE5E47"/>
    <w:rsid w:val="00CF020F"/>
    <w:rsid w:val="00CF1E9D"/>
    <w:rsid w:val="00CF2532"/>
    <w:rsid w:val="00CF2B5B"/>
    <w:rsid w:val="00D14CE0"/>
    <w:rsid w:val="00D300B0"/>
    <w:rsid w:val="00D54009"/>
    <w:rsid w:val="00D5651D"/>
    <w:rsid w:val="00D57A34"/>
    <w:rsid w:val="00D6112A"/>
    <w:rsid w:val="00D74898"/>
    <w:rsid w:val="00D801ED"/>
    <w:rsid w:val="00D936BC"/>
    <w:rsid w:val="00D96530"/>
    <w:rsid w:val="00DA1964"/>
    <w:rsid w:val="00DC6C5A"/>
    <w:rsid w:val="00DD44AF"/>
    <w:rsid w:val="00DE2AC3"/>
    <w:rsid w:val="00DE5692"/>
    <w:rsid w:val="00DF641B"/>
    <w:rsid w:val="00E03C94"/>
    <w:rsid w:val="00E07AF5"/>
    <w:rsid w:val="00E11197"/>
    <w:rsid w:val="00E14E2A"/>
    <w:rsid w:val="00E26226"/>
    <w:rsid w:val="00E341B0"/>
    <w:rsid w:val="00E45D05"/>
    <w:rsid w:val="00E475F5"/>
    <w:rsid w:val="00E55816"/>
    <w:rsid w:val="00E55AEF"/>
    <w:rsid w:val="00E60C27"/>
    <w:rsid w:val="00E84ED7"/>
    <w:rsid w:val="00E917FD"/>
    <w:rsid w:val="00E97538"/>
    <w:rsid w:val="00E976C1"/>
    <w:rsid w:val="00EA12E5"/>
    <w:rsid w:val="00EB55C6"/>
    <w:rsid w:val="00EF2B09"/>
    <w:rsid w:val="00F02766"/>
    <w:rsid w:val="00F05BD4"/>
    <w:rsid w:val="00F457A9"/>
    <w:rsid w:val="00F45E7B"/>
    <w:rsid w:val="00F6155B"/>
    <w:rsid w:val="00F65C19"/>
    <w:rsid w:val="00F7356B"/>
    <w:rsid w:val="00F776DF"/>
    <w:rsid w:val="00F840C7"/>
    <w:rsid w:val="00FA0A49"/>
    <w:rsid w:val="00FA771F"/>
    <w:rsid w:val="00FD2546"/>
    <w:rsid w:val="00FD772E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;"/>
  <w14:docId w14:val="35B2F402"/>
  <w15:docId w15:val="{8F8817FD-C12C-4D5B-9D52-1DDB7F8B0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SimSu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2D1B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gendaitem">
    <w:name w:val="Agenda_item"/>
    <w:basedOn w:val="Normal"/>
    <w:next w:val="Normal"/>
    <w:qFormat/>
    <w:rsid w:val="00745AEE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nnexNo">
    <w:name w:val="Annex_No"/>
    <w:basedOn w:val="Normal"/>
    <w:next w:val="Normal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Committee">
    <w:name w:val="Committee"/>
    <w:basedOn w:val="Normal"/>
    <w:qFormat/>
    <w:rsid w:val="0069092B"/>
    <w:pPr>
      <w:tabs>
        <w:tab w:val="left" w:pos="851"/>
      </w:tabs>
      <w:spacing w:before="0" w:line="240" w:lineRule="atLeast"/>
    </w:pPr>
    <w:rPr>
      <w:rFonts w:cstheme="minorHAnsi"/>
      <w:b/>
      <w:szCs w:val="24"/>
    </w:rPr>
  </w:style>
  <w:style w:type="paragraph" w:customStyle="1" w:styleId="Volumetitle">
    <w:name w:val="Volume_title"/>
    <w:basedOn w:val="Normal"/>
    <w:qFormat/>
    <w:rsid w:val="0069092B"/>
    <w:pPr>
      <w:jc w:val="center"/>
    </w:pPr>
    <w:rPr>
      <w:b/>
      <w:bCs/>
      <w:sz w:val="28"/>
      <w:szCs w:val="28"/>
    </w:rPr>
  </w:style>
  <w:style w:type="paragraph" w:customStyle="1" w:styleId="AppendixNo">
    <w:name w:val="Appendix_No"/>
    <w:basedOn w:val="AnnexNo"/>
    <w:next w:val="Annexref"/>
    <w:rsid w:val="00745AEE"/>
  </w:style>
  <w:style w:type="paragraph" w:customStyle="1" w:styleId="Appendixref">
    <w:name w:val="Appendix_ref"/>
    <w:basedOn w:val="Annexref"/>
    <w:next w:val="Annextitle"/>
    <w:rsid w:val="00745AEE"/>
  </w:style>
  <w:style w:type="paragraph" w:customStyle="1" w:styleId="Appendixtitle">
    <w:name w:val="Appendix_title"/>
    <w:basedOn w:val="Annextitle"/>
    <w:next w:val="Normal"/>
    <w:rsid w:val="00745AEE"/>
  </w:style>
  <w:style w:type="paragraph" w:customStyle="1" w:styleId="Call">
    <w:name w:val="Call"/>
    <w:basedOn w:val="Normal"/>
    <w:next w:val="Normal"/>
    <w:rsid w:val="00FA771F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rsid w:val="0069092B"/>
    <w:rPr>
      <w:rFonts w:ascii="Times New Roman Bold" w:hAnsi="Times New Roman Bold"/>
      <w:b/>
    </w:rPr>
  </w:style>
  <w:style w:type="paragraph" w:customStyle="1" w:styleId="Chaptitle">
    <w:name w:val="Chap_title"/>
    <w:basedOn w:val="Normal"/>
    <w:next w:val="Normal"/>
    <w:rsid w:val="0069092B"/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rsid w:val="00FA771F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FA771F"/>
    <w:pPr>
      <w:ind w:left="1191" w:hanging="397"/>
    </w:pPr>
  </w:style>
  <w:style w:type="paragraph" w:customStyle="1" w:styleId="enumlev3">
    <w:name w:val="enumlev3"/>
    <w:basedOn w:val="enumlev2"/>
    <w:rsid w:val="00FA771F"/>
    <w:pPr>
      <w:ind w:left="1588"/>
    </w:pPr>
  </w:style>
  <w:style w:type="paragraph" w:customStyle="1" w:styleId="Equation">
    <w:name w:val="Equation"/>
    <w:basedOn w:val="Normal"/>
    <w:rsid w:val="00745AEE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745AEE"/>
    <w:pPr>
      <w:tabs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rsid w:val="00813B79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813B79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Figurewithouttitle">
    <w:name w:val="Figure_without_title"/>
    <w:basedOn w:val="FigureNo"/>
    <w:next w:val="Normal"/>
    <w:rsid w:val="00745AEE"/>
    <w:pPr>
      <w:keepNext w:val="0"/>
    </w:pPr>
  </w:style>
  <w:style w:type="paragraph" w:styleId="Footer">
    <w:name w:val="footer"/>
    <w:basedOn w:val="Normal"/>
    <w:link w:val="FooterChar"/>
    <w:rsid w:val="00745AEE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uiPriority w:val="99"/>
    <w:rsid w:val="00745AEE"/>
    <w:pPr>
      <w:keepLines/>
      <w:tabs>
        <w:tab w:val="left" w:pos="255"/>
      </w:tabs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745AEE"/>
    <w:rPr>
      <w:rFonts w:ascii="Times New Roman" w:hAnsi="Times New Roman"/>
      <w:sz w:val="24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Normalaftertitle">
    <w:name w:val="Normal after title"/>
    <w:basedOn w:val="Normal"/>
    <w:next w:val="Normal"/>
    <w:rsid w:val="00190B55"/>
    <w:pPr>
      <w:spacing w:before="280"/>
    </w:pPr>
  </w:style>
  <w:style w:type="paragraph" w:customStyle="1" w:styleId="Section1">
    <w:name w:val="Section_1"/>
    <w:basedOn w:val="Normal"/>
    <w:rsid w:val="00190B55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190B55"/>
    <w:rPr>
      <w:b w:val="0"/>
      <w:i/>
    </w:rPr>
  </w:style>
  <w:style w:type="paragraph" w:customStyle="1" w:styleId="Section3">
    <w:name w:val="Section_3"/>
    <w:basedOn w:val="Section1"/>
    <w:rsid w:val="00190B55"/>
    <w:rPr>
      <w:b w:val="0"/>
    </w:rPr>
  </w:style>
  <w:style w:type="paragraph" w:customStyle="1" w:styleId="SectionNo">
    <w:name w:val="Section_No"/>
    <w:basedOn w:val="AnnexNo"/>
    <w:next w:val="Normal"/>
    <w:rsid w:val="00190B55"/>
  </w:style>
  <w:style w:type="paragraph" w:customStyle="1" w:styleId="Sectiontitle">
    <w:name w:val="Section_title"/>
    <w:basedOn w:val="Annextitle"/>
    <w:next w:val="Normalaftertitle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FD772E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rsid w:val="001D058F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qFormat/>
    <w:rsid w:val="00D801ED"/>
    <w:rPr>
      <w:lang w:val="en-US"/>
    </w:rPr>
  </w:style>
  <w:style w:type="paragraph" w:customStyle="1" w:styleId="Proposal">
    <w:name w:val="Proposal"/>
    <w:basedOn w:val="Normal"/>
    <w:next w:val="Normal"/>
    <w:rsid w:val="00FA771F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</w:style>
  <w:style w:type="paragraph" w:customStyle="1" w:styleId="Questiondate">
    <w:name w:val="Question_date"/>
    <w:basedOn w:val="Normal"/>
    <w:next w:val="Normalaftertitle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4969AD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rsid w:val="001D058F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D058F"/>
    <w:pPr>
      <w:spacing w:before="120"/>
    </w:pPr>
  </w:style>
  <w:style w:type="paragraph" w:styleId="TOC3">
    <w:name w:val="toc 3"/>
    <w:basedOn w:val="TOC2"/>
    <w:rsid w:val="001D058F"/>
  </w:style>
  <w:style w:type="paragraph" w:styleId="TOC4">
    <w:name w:val="toc 4"/>
    <w:basedOn w:val="TOC3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rsid w:val="001D058F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Resref">
    <w:name w:val="Res_ref"/>
    <w:basedOn w:val="Normal"/>
    <w:next w:val="Normal"/>
    <w:qFormat/>
    <w:rsid w:val="00813B79"/>
    <w:pPr>
      <w:keepNext/>
      <w:keepLines/>
      <w:jc w:val="center"/>
    </w:pPr>
    <w:rPr>
      <w:i/>
      <w:lang w:val="fr-FR"/>
    </w:rPr>
  </w:style>
  <w:style w:type="paragraph" w:customStyle="1" w:styleId="Tabletitle">
    <w:name w:val="Table_title"/>
    <w:basedOn w:val="Normal"/>
    <w:next w:val="Tabletext"/>
    <w:rsid w:val="001D058F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Headingi">
    <w:name w:val="Heading_i"/>
    <w:basedOn w:val="Normal"/>
    <w:next w:val="Normal"/>
    <w:qFormat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BB6D50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qFormat/>
    <w:rsid w:val="00DE2AC3"/>
  </w:style>
  <w:style w:type="paragraph" w:customStyle="1" w:styleId="PartNo">
    <w:name w:val="Part_No"/>
    <w:basedOn w:val="AnnexNo"/>
    <w:next w:val="Normal"/>
    <w:rsid w:val="00DE2AC3"/>
  </w:style>
  <w:style w:type="paragraph" w:customStyle="1" w:styleId="Partref">
    <w:name w:val="Part_ref"/>
    <w:basedOn w:val="Annexref"/>
    <w:next w:val="Normal"/>
    <w:rsid w:val="00DE2AC3"/>
  </w:style>
  <w:style w:type="paragraph" w:customStyle="1" w:styleId="Parttitle">
    <w:name w:val="Part_title"/>
    <w:basedOn w:val="Annextitle"/>
    <w:next w:val="Normalaftertitle"/>
    <w:rsid w:val="00DE2AC3"/>
  </w:style>
  <w:style w:type="paragraph" w:customStyle="1" w:styleId="Recdate">
    <w:name w:val="Rec_date"/>
    <w:basedOn w:val="Normal"/>
    <w:next w:val="Normalaftertitle"/>
    <w:rsid w:val="001E1430"/>
    <w:pPr>
      <w:keepNext/>
      <w:keepLines/>
      <w:jc w:val="right"/>
    </w:pPr>
    <w:rPr>
      <w:rFonts w:ascii="Times New Roman italic" w:hAnsi="Times New Roman italic" w:cs="Times New Roman italic"/>
      <w:i/>
    </w:rPr>
  </w:style>
  <w:style w:type="paragraph" w:customStyle="1" w:styleId="RecNo">
    <w:name w:val="Rec_No"/>
    <w:basedOn w:val="Normal"/>
    <w:next w:val="Normal"/>
    <w:rsid w:val="00A811DC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A811DC"/>
    <w:pPr>
      <w:spacing w:before="240"/>
      <w:jc w:val="center"/>
    </w:pPr>
    <w:rPr>
      <w:rFonts w:ascii="Times New Roman" w:cs="Times New Roman"/>
      <w:bCs/>
    </w:rPr>
  </w:style>
  <w:style w:type="paragraph" w:customStyle="1" w:styleId="ResNo">
    <w:name w:val="Res_No"/>
    <w:basedOn w:val="RecNo"/>
    <w:next w:val="Normal"/>
    <w:rsid w:val="000A14AF"/>
    <w:pPr>
      <w:jc w:val="center"/>
    </w:pPr>
    <w:rPr>
      <w:rFonts w:ascii="Times New Roman" w:hAnsi="Times New Roman" w:cs="Times New Roman"/>
      <w:b w:val="0"/>
      <w:bCs/>
      <w:caps/>
    </w:rPr>
  </w:style>
  <w:style w:type="paragraph" w:customStyle="1" w:styleId="Restitle">
    <w:name w:val="Res_title"/>
    <w:basedOn w:val="Rectitle"/>
    <w:next w:val="Normal"/>
    <w:rsid w:val="00DE2AC3"/>
  </w:style>
  <w:style w:type="paragraph" w:customStyle="1" w:styleId="Opiniontitle">
    <w:name w:val="Opinion_title"/>
    <w:basedOn w:val="Normal"/>
    <w:next w:val="Normal"/>
    <w:qFormat/>
    <w:rsid w:val="00987C1F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OpinionNo">
    <w:name w:val="Opinion_No"/>
    <w:basedOn w:val="ResNo"/>
    <w:next w:val="Opiniontitle"/>
    <w:qFormat/>
    <w:rsid w:val="00987C1F"/>
    <w:rPr>
      <w:bCs w:val="0"/>
      <w:lang w:val="fr-CH"/>
    </w:rPr>
  </w:style>
  <w:style w:type="paragraph" w:customStyle="1" w:styleId="Opinionref">
    <w:name w:val="Opinion_ref"/>
    <w:basedOn w:val="Annexref"/>
    <w:next w:val="Opiniontitle"/>
    <w:qFormat/>
    <w:rsid w:val="00987C1F"/>
    <w:rPr>
      <w:i/>
      <w:iCs/>
      <w:sz w:val="22"/>
      <w:szCs w:val="22"/>
      <w:lang w:val="fr-CH"/>
    </w:rPr>
  </w:style>
  <w:style w:type="paragraph" w:customStyle="1" w:styleId="Recref">
    <w:name w:val="Rec_ref"/>
    <w:basedOn w:val="Resref"/>
    <w:qFormat/>
    <w:rsid w:val="00813B79"/>
    <w:rPr>
      <w:lang w:val="en-GB"/>
    </w:rPr>
  </w:style>
  <w:style w:type="paragraph" w:customStyle="1" w:styleId="HeadingSummary">
    <w:name w:val="HeadingSummary"/>
    <w:basedOn w:val="Headingb"/>
    <w:qFormat/>
    <w:rsid w:val="00444030"/>
  </w:style>
  <w:style w:type="character" w:styleId="PlaceholderText">
    <w:name w:val="Placeholder Text"/>
    <w:basedOn w:val="DefaultParagraphFont"/>
    <w:uiPriority w:val="99"/>
    <w:semiHidden/>
    <w:rsid w:val="00E11197"/>
    <w:rPr>
      <w:color w:val="808080"/>
    </w:rPr>
  </w:style>
  <w:style w:type="paragraph" w:styleId="BalloonText">
    <w:name w:val="Balloon Text"/>
    <w:basedOn w:val="Normal"/>
    <w:link w:val="BalloonTextChar"/>
    <w:semiHidden/>
    <w:unhideWhenUsed/>
    <w:rsid w:val="00957670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57670"/>
    <w:rPr>
      <w:rFonts w:ascii="Segoe UI" w:hAnsi="Segoe UI" w:cs="Segoe UI"/>
      <w:sz w:val="18"/>
      <w:szCs w:val="18"/>
      <w:lang w:val="en-GB" w:eastAsia="en-US"/>
    </w:rPr>
  </w:style>
  <w:style w:type="paragraph" w:customStyle="1" w:styleId="DocNumber">
    <w:name w:val="DocNumber"/>
    <w:basedOn w:val="Normal"/>
    <w:rsid w:val="00D300B0"/>
    <w:pPr>
      <w:spacing w:before="0"/>
    </w:pPr>
    <w:rPr>
      <w:rFonts w:ascii="Verdana" w:hAnsi="Verdana"/>
      <w:b/>
      <w:sz w:val="20"/>
      <w:lang w:val="en-US"/>
    </w:rPr>
  </w:style>
  <w:style w:type="character" w:customStyle="1" w:styleId="href">
    <w:name w:val="href"/>
    <w:basedOn w:val="DefaultParagraphFont"/>
    <w:rsid w:val="001A5BAC"/>
  </w:style>
  <w:style w:type="paragraph" w:customStyle="1" w:styleId="Normalaftertitle0">
    <w:name w:val="Normal after title"/>
    <w:basedOn w:val="Normal"/>
    <w:next w:val="Normal"/>
    <w:rsid w:val="00125FDC"/>
    <w:pPr>
      <w:spacing w:before="280"/>
    </w:pPr>
  </w:style>
  <w:style w:type="character" w:styleId="Hyperlink">
    <w:name w:val="Hyperlink"/>
    <w:basedOn w:val="DefaultParagraphFont"/>
    <w:uiPriority w:val="99"/>
    <w:semiHidden/>
    <w:unhideWhenUsed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FA0A49"/>
    <w:rPr>
      <w:rFonts w:ascii="Times New Roman" w:hAnsi="Times New Roman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58fa544e-3336-4436-a227-6d063ecf0dcd">DPM</DPM_x0020_Author>
    <DPM_x0020_File_x0020_name xmlns="58fa544e-3336-4436-a227-6d063ecf0dcd">T17-WTSA.20-C-0040!A1!MSW-F</DPM_x0020_File_x0020_name>
    <DPM_x0020_Version xmlns="58fa544e-3336-4436-a227-6d063ecf0dcd">DPM_2019.11.13.01</DPM_x0020_Vers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58fa544e-3336-4436-a227-6d063ecf0dcd" targetNamespace="http://schemas.microsoft.com/office/2006/metadata/properties" ma:root="true" ma:fieldsID="d41af5c836d734370eb92e7ee5f83852" ns2:_="" ns3:_="">
    <xsd:import namespace="996b2e75-67fd-4955-a3b0-5ab9934cb50b"/>
    <xsd:import namespace="58fa544e-3336-4436-a227-6d063ecf0dcd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a544e-3336-4436-a227-6d063ecf0dcd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CA4C345D802F49AA39C3CBAC576D5B" ma:contentTypeVersion="9" ma:contentTypeDescription="Create a new document." ma:contentTypeScope="" ma:versionID="81a29c6d382a8ce42def74582ed2000c">
  <xsd:schema xmlns:xsd="http://www.w3.org/2001/XMLSchema" xmlns:xs="http://www.w3.org/2001/XMLSchema" xmlns:p="http://schemas.microsoft.com/office/2006/metadata/properties" xmlns:ns2="060e8e06-0ab1-43d2-b04a-41299106b25a" xmlns:ns3="bc0b450c-ff0a-44fa-a43c-58f6e857e634" targetNamespace="http://schemas.microsoft.com/office/2006/metadata/properties" ma:root="true" ma:fieldsID="687a16a2dfe469fbe7b1c66ce92e8dfc" ns2:_="" ns3:_="">
    <xsd:import namespace="060e8e06-0ab1-43d2-b04a-41299106b25a"/>
    <xsd:import namespace="bc0b450c-ff0a-44fa-a43c-58f6e857e6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0e8e06-0ab1-43d2-b04a-41299106b2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0b450c-ff0a-44fa-a43c-58f6e857e634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infopath/2007/PartnerControls"/>
    <ds:schemaRef ds:uri="http://purl.org/dc/elements/1.1/"/>
    <ds:schemaRef ds:uri="http://www.w3.org/XML/1998/namespace"/>
    <ds:schemaRef ds:uri="58fa544e-3336-4436-a227-6d063ecf0dcd"/>
    <ds:schemaRef ds:uri="http://purl.org/dc/terms/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996b2e75-67fd-4955-a3b0-5ab9934cb50b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972D973A-545D-40A0-B82F-8F07C5ECCB9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58fa544e-3336-4436-a227-6d063ecf0d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00A0F9A-E881-4127-817E-8E6F39A6E0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0e8e06-0ab1-43d2-b04a-41299106b25a"/>
    <ds:schemaRef ds:uri="bc0b450c-ff0a-44fa-a43c-58f6e857e6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4DA56CB-DA3B-44AE-A1D4-BFF9A8F08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2</Pages>
  <Words>326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T17-WTSA.20-C-0040!A1!MSW-F</vt:lpstr>
    </vt:vector>
  </TitlesOfParts>
  <Manager>General Secretariat - Pool</Manager>
  <Company>International Telecommunication Union (ITU)</Company>
  <LinksUpToDate>false</LinksUpToDate>
  <CharactersWithSpaces>2369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T17-WTSA.20-C-0040!A1!MSW-F</dc:title>
  <dc:subject>World Telecommunication Standardization Assembly</dc:subject>
  <dc:creator>Documents Proposals Manager (DPM)</dc:creator>
  <cp:keywords>DPM_v2021.3.2.1_prod</cp:keywords>
  <dc:description>Template used by DPM and CPI for the WTSA-16</dc:description>
  <cp:lastModifiedBy>Royer, Veronique</cp:lastModifiedBy>
  <cp:revision>5</cp:revision>
  <cp:lastPrinted>2016-06-07T13:22:00Z</cp:lastPrinted>
  <dcterms:created xsi:type="dcterms:W3CDTF">2022-02-14T07:01:00Z</dcterms:created>
  <dcterms:modified xsi:type="dcterms:W3CDTF">2022-02-14T12:50:00Z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PE_WRC07.dotm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</Properties>
</file>