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174880" w14:paraId="21B349F5" w14:textId="77777777" w:rsidTr="009B0563">
        <w:trPr>
          <w:cantSplit/>
        </w:trPr>
        <w:tc>
          <w:tcPr>
            <w:tcW w:w="6613" w:type="dxa"/>
            <w:vAlign w:val="center"/>
          </w:tcPr>
          <w:p w14:paraId="33C895E6" w14:textId="77777777" w:rsidR="009B0563" w:rsidRPr="00174880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74880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312B6DC0" w14:textId="763C9167" w:rsidR="009B0563" w:rsidRPr="00174880" w:rsidRDefault="008823D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8823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1748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A1E2661" w14:textId="77777777" w:rsidR="009B0563" w:rsidRPr="00174880" w:rsidRDefault="009B0563" w:rsidP="009B0563">
            <w:pPr>
              <w:spacing w:before="0"/>
            </w:pPr>
            <w:r w:rsidRPr="00174880">
              <w:rPr>
                <w:noProof/>
                <w:lang w:eastAsia="zh-CN"/>
              </w:rPr>
              <w:drawing>
                <wp:inline distT="0" distB="0" distL="0" distR="0" wp14:anchorId="41371EB0" wp14:editId="7AA1177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174880" w14:paraId="2778D46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628F300" w14:textId="77777777" w:rsidR="00F0220A" w:rsidRPr="00174880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1BFF2D48" w14:textId="77777777" w:rsidR="00F0220A" w:rsidRPr="00174880" w:rsidRDefault="00F0220A" w:rsidP="004B520A">
            <w:pPr>
              <w:spacing w:before="0"/>
            </w:pPr>
          </w:p>
        </w:tc>
      </w:tr>
      <w:tr w:rsidR="005A374D" w:rsidRPr="00174880" w14:paraId="1FCC96AF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1789A67" w14:textId="77777777" w:rsidR="005A374D" w:rsidRPr="00174880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AC84359" w14:textId="77777777" w:rsidR="005A374D" w:rsidRPr="00174880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74880" w14:paraId="3F4BED37" w14:textId="77777777" w:rsidTr="004B520A">
        <w:trPr>
          <w:cantSplit/>
        </w:trPr>
        <w:tc>
          <w:tcPr>
            <w:tcW w:w="6613" w:type="dxa"/>
          </w:tcPr>
          <w:p w14:paraId="06BD7A0A" w14:textId="77777777" w:rsidR="00E83D45" w:rsidRPr="00174880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174880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DFF8988" w14:textId="77777777" w:rsidR="00E83D45" w:rsidRPr="00174880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174880">
              <w:rPr>
                <w:lang w:val="es-ES_tradnl"/>
              </w:rPr>
              <w:t>Addéndum</w:t>
            </w:r>
            <w:proofErr w:type="spellEnd"/>
            <w:r w:rsidRPr="00174880">
              <w:rPr>
                <w:lang w:val="es-ES_tradnl"/>
              </w:rPr>
              <w:t xml:space="preserve"> 8 al</w:t>
            </w:r>
            <w:r w:rsidRPr="00174880">
              <w:rPr>
                <w:lang w:val="es-ES_tradnl"/>
              </w:rPr>
              <w:br/>
              <w:t>Documento 39-S</w:t>
            </w:r>
          </w:p>
        </w:tc>
      </w:tr>
      <w:tr w:rsidR="00E83D45" w:rsidRPr="00174880" w14:paraId="550FE154" w14:textId="77777777" w:rsidTr="004B520A">
        <w:trPr>
          <w:cantSplit/>
        </w:trPr>
        <w:tc>
          <w:tcPr>
            <w:tcW w:w="6613" w:type="dxa"/>
          </w:tcPr>
          <w:p w14:paraId="5ED82368" w14:textId="77777777" w:rsidR="00E83D45" w:rsidRPr="00174880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4D3311D" w14:textId="77777777" w:rsidR="00E83D45" w:rsidRPr="00174880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74880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174880" w14:paraId="5096972A" w14:textId="77777777" w:rsidTr="004B520A">
        <w:trPr>
          <w:cantSplit/>
        </w:trPr>
        <w:tc>
          <w:tcPr>
            <w:tcW w:w="6613" w:type="dxa"/>
          </w:tcPr>
          <w:p w14:paraId="5D442B68" w14:textId="77777777" w:rsidR="00E83D45" w:rsidRPr="00174880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B421118" w14:textId="77777777" w:rsidR="00E83D45" w:rsidRPr="00174880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7488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174880" w14:paraId="67C71365" w14:textId="77777777" w:rsidTr="004B520A">
        <w:trPr>
          <w:cantSplit/>
        </w:trPr>
        <w:tc>
          <w:tcPr>
            <w:tcW w:w="9811" w:type="dxa"/>
            <w:gridSpan w:val="2"/>
          </w:tcPr>
          <w:p w14:paraId="3C32111B" w14:textId="77777777" w:rsidR="00681766" w:rsidRPr="00174880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74880" w14:paraId="4080E21E" w14:textId="77777777" w:rsidTr="004B520A">
        <w:trPr>
          <w:cantSplit/>
        </w:trPr>
        <w:tc>
          <w:tcPr>
            <w:tcW w:w="9811" w:type="dxa"/>
            <w:gridSpan w:val="2"/>
          </w:tcPr>
          <w:p w14:paraId="5B3FFAAF" w14:textId="77777777" w:rsidR="00E83D45" w:rsidRPr="00174880" w:rsidRDefault="00E83D45" w:rsidP="004B520A">
            <w:pPr>
              <w:pStyle w:val="Source"/>
            </w:pPr>
            <w:r w:rsidRPr="00174880">
              <w:t>Estados Miembros de la Comisión Interamericana de Telecomunicaciones (CITEL)</w:t>
            </w:r>
          </w:p>
        </w:tc>
      </w:tr>
      <w:tr w:rsidR="00E83D45" w:rsidRPr="00174880" w14:paraId="6C63BBE9" w14:textId="77777777" w:rsidTr="004B520A">
        <w:trPr>
          <w:cantSplit/>
        </w:trPr>
        <w:tc>
          <w:tcPr>
            <w:tcW w:w="9811" w:type="dxa"/>
            <w:gridSpan w:val="2"/>
          </w:tcPr>
          <w:p w14:paraId="2B6F6ADF" w14:textId="4F87FD1A" w:rsidR="00E83D45" w:rsidRPr="00174880" w:rsidRDefault="0049312B" w:rsidP="004B520A">
            <w:pPr>
              <w:pStyle w:val="Title1"/>
            </w:pPr>
            <w:r w:rsidRPr="00174880">
              <w:t>PROPUESTA DE SUPRESIÓN DE LA RESOLUCIÓN</w:t>
            </w:r>
            <w:r w:rsidR="00E83D45" w:rsidRPr="00174880">
              <w:t xml:space="preserve"> 90</w:t>
            </w:r>
          </w:p>
        </w:tc>
      </w:tr>
      <w:tr w:rsidR="00E83D45" w:rsidRPr="00174880" w14:paraId="54783C00" w14:textId="77777777" w:rsidTr="004B520A">
        <w:trPr>
          <w:cantSplit/>
        </w:trPr>
        <w:tc>
          <w:tcPr>
            <w:tcW w:w="9811" w:type="dxa"/>
            <w:gridSpan w:val="2"/>
          </w:tcPr>
          <w:p w14:paraId="492CBDC0" w14:textId="77777777" w:rsidR="00E83D45" w:rsidRPr="00174880" w:rsidRDefault="00E83D45" w:rsidP="004B520A">
            <w:pPr>
              <w:pStyle w:val="Title2"/>
            </w:pPr>
          </w:p>
        </w:tc>
      </w:tr>
      <w:tr w:rsidR="00E83D45" w:rsidRPr="00174880" w14:paraId="335088CD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3A2B042" w14:textId="77777777" w:rsidR="00E83D45" w:rsidRPr="00174880" w:rsidRDefault="00E83D45" w:rsidP="004B520A">
            <w:pPr>
              <w:pStyle w:val="Agendaitem"/>
            </w:pPr>
          </w:p>
        </w:tc>
      </w:tr>
    </w:tbl>
    <w:p w14:paraId="339CFC7C" w14:textId="77777777" w:rsidR="006B0F54" w:rsidRPr="00174880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174880" w14:paraId="6B61B50A" w14:textId="77777777" w:rsidTr="00193AD1">
        <w:trPr>
          <w:cantSplit/>
        </w:trPr>
        <w:tc>
          <w:tcPr>
            <w:tcW w:w="1560" w:type="dxa"/>
          </w:tcPr>
          <w:p w14:paraId="288EFCFC" w14:textId="77777777" w:rsidR="006B0F54" w:rsidRPr="00174880" w:rsidRDefault="006B0F54" w:rsidP="00193AD1">
            <w:r w:rsidRPr="00174880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108C2485" w14:textId="19721F7E" w:rsidR="006B0F54" w:rsidRPr="00174880" w:rsidRDefault="003706F7" w:rsidP="00CA1F40">
            <w:pPr>
              <w:rPr>
                <w:color w:val="000000" w:themeColor="text1"/>
              </w:rPr>
            </w:pPr>
            <w:r w:rsidRPr="00174880">
              <w:rPr>
                <w:color w:val="000000" w:themeColor="text1"/>
              </w:rPr>
              <w:t xml:space="preserve">La Resolución 90 de la AMNT versa sobre el código abierto en el Sector de Normalización de las Telecomunicaciones de la UIT, </w:t>
            </w:r>
            <w:proofErr w:type="spellStart"/>
            <w:r w:rsidRPr="00174880">
              <w:rPr>
                <w:color w:val="000000" w:themeColor="text1"/>
              </w:rPr>
              <w:t>mas</w:t>
            </w:r>
            <w:proofErr w:type="spellEnd"/>
            <w:r w:rsidRPr="00174880">
              <w:rPr>
                <w:color w:val="000000" w:themeColor="text1"/>
              </w:rPr>
              <w:t xml:space="preserve"> muchas Comisiones de Estudio ya están comprometidas con la utilización código abierto sin que sea necesaria esta Resolución. Por consiguiente, en aras de la racionalización, la Resolución 90 puede suprimirse.</w:t>
            </w:r>
          </w:p>
        </w:tc>
      </w:tr>
    </w:tbl>
    <w:p w14:paraId="4F4DB8F3" w14:textId="77777777" w:rsidR="0051705A" w:rsidRPr="00174880" w:rsidRDefault="0051705A" w:rsidP="00C25B5B"/>
    <w:p w14:paraId="73BD1778" w14:textId="77777777" w:rsidR="00B07178" w:rsidRPr="00174880" w:rsidRDefault="00B07178" w:rsidP="00C25B5B">
      <w:r w:rsidRPr="00174880">
        <w:br w:type="page"/>
      </w:r>
    </w:p>
    <w:p w14:paraId="383A4497" w14:textId="77777777" w:rsidR="00E83D45" w:rsidRPr="00174880" w:rsidRDefault="00E83D45" w:rsidP="007E5A28"/>
    <w:p w14:paraId="7BD42C4F" w14:textId="77777777" w:rsidR="00651F14" w:rsidRPr="00174880" w:rsidRDefault="00174880">
      <w:pPr>
        <w:pStyle w:val="Proposal"/>
      </w:pPr>
      <w:r w:rsidRPr="00174880">
        <w:t>SUP</w:t>
      </w:r>
      <w:r w:rsidRPr="00174880">
        <w:tab/>
        <w:t>IAP/39A8/1</w:t>
      </w:r>
    </w:p>
    <w:p w14:paraId="3B9F7822" w14:textId="0844B059" w:rsidR="00FD410B" w:rsidRPr="00174880" w:rsidRDefault="00174880" w:rsidP="00FD410B">
      <w:pPr>
        <w:pStyle w:val="ResNo"/>
        <w:rPr>
          <w:b/>
          <w:caps w:val="0"/>
        </w:rPr>
      </w:pPr>
      <w:bookmarkStart w:id="0" w:name="_Toc477787203"/>
      <w:r w:rsidRPr="00174880">
        <w:t xml:space="preserve">RESOLUCIÓN 90 </w:t>
      </w:r>
      <w:r w:rsidRPr="00174880">
        <w:rPr>
          <w:bCs/>
        </w:rPr>
        <w:t>(</w:t>
      </w:r>
      <w:proofErr w:type="spellStart"/>
      <w:r w:rsidRPr="00174880">
        <w:rPr>
          <w:bCs/>
          <w:caps w:val="0"/>
        </w:rPr>
        <w:t>Hammamet</w:t>
      </w:r>
      <w:proofErr w:type="spellEnd"/>
      <w:r w:rsidRPr="00174880">
        <w:rPr>
          <w:bCs/>
        </w:rPr>
        <w:t>, 2016)</w:t>
      </w:r>
      <w:bookmarkEnd w:id="0"/>
    </w:p>
    <w:p w14:paraId="6FD07EF3" w14:textId="1DEDDE03" w:rsidR="00FD410B" w:rsidRPr="00174880" w:rsidRDefault="00174880" w:rsidP="00180DEA">
      <w:pPr>
        <w:pStyle w:val="Restitle"/>
      </w:pPr>
      <w:bookmarkStart w:id="1" w:name="_Toc477787204"/>
      <w:r w:rsidRPr="00174880">
        <w:t>Código abierto en el Sector de Normalización</w:t>
      </w:r>
      <w:r w:rsidRPr="00174880">
        <w:br/>
        <w:t>de las Telecomunicaciones de la UIT</w:t>
      </w:r>
      <w:bookmarkEnd w:id="1"/>
    </w:p>
    <w:p w14:paraId="2CA31EDF" w14:textId="77777777" w:rsidR="00FD410B" w:rsidRPr="00174880" w:rsidRDefault="00174880" w:rsidP="00FD410B">
      <w:pPr>
        <w:pStyle w:val="Resref"/>
      </w:pPr>
      <w:r w:rsidRPr="00174880">
        <w:t>(</w:t>
      </w:r>
      <w:proofErr w:type="spellStart"/>
      <w:r w:rsidRPr="00174880">
        <w:t>Hammamet</w:t>
      </w:r>
      <w:proofErr w:type="spellEnd"/>
      <w:r w:rsidRPr="00174880">
        <w:t>, 2016)</w:t>
      </w:r>
    </w:p>
    <w:p w14:paraId="0571BF31" w14:textId="5186310B" w:rsidR="003706F7" w:rsidRPr="008553B3" w:rsidRDefault="00174880" w:rsidP="008553B3">
      <w:pPr>
        <w:pStyle w:val="Normalaftertitle"/>
        <w:rPr>
          <w:szCs w:val="24"/>
        </w:rPr>
      </w:pPr>
      <w:r w:rsidRPr="00174880">
        <w:rPr>
          <w:szCs w:val="24"/>
        </w:rPr>
        <w:t>La Asamblea Mundial de Normalización de las Telecomunicaciones (</w:t>
      </w:r>
      <w:proofErr w:type="spellStart"/>
      <w:r w:rsidRPr="00174880">
        <w:rPr>
          <w:szCs w:val="24"/>
        </w:rPr>
        <w:t>Hammamet</w:t>
      </w:r>
      <w:proofErr w:type="spellEnd"/>
      <w:r w:rsidRPr="00174880">
        <w:rPr>
          <w:szCs w:val="24"/>
        </w:rPr>
        <w:t>, 2016),</w:t>
      </w:r>
    </w:p>
    <w:p w14:paraId="15B4D095" w14:textId="260C71F5" w:rsidR="00651F14" w:rsidRDefault="00174880">
      <w:pPr>
        <w:pStyle w:val="Reasons"/>
      </w:pPr>
      <w:r w:rsidRPr="00174880">
        <w:rPr>
          <w:b/>
        </w:rPr>
        <w:t>Motivos:</w:t>
      </w:r>
      <w:r w:rsidRPr="00174880">
        <w:tab/>
      </w:r>
      <w:r w:rsidR="003706F7" w:rsidRPr="00174880">
        <w:t>El compromiso con el código abierto resulta fundamental para el rápido desarrollo y la evolución del proceso de normalización. Sin embargo, ha quedado demostrado que la Resolución 90 (</w:t>
      </w:r>
      <w:proofErr w:type="spellStart"/>
      <w:r w:rsidR="003706F7" w:rsidRPr="00174880">
        <w:t>Hammamet</w:t>
      </w:r>
      <w:proofErr w:type="spellEnd"/>
      <w:r w:rsidR="003706F7" w:rsidRPr="00174880">
        <w:t>, 2016) resulta innecesaria, dado que muchas Comisiones de Estudio ya aprovechan las ventajas del código abierto a la hora de elaborar las Recomendaciones del UIT T. Por ejemplo, la Cuestión 14/15 de la Comisión de Estudio 15 del UIT-T utiliza herramientas de código abierto y desarrolla modelos YANG a partir del catálogo y el repositorio YANG del IETF. Existe un compromiso de cooperación con el IETF, el ONF, el MEF y el IEEE 802.1 para hacer avanzar las tecnologías que dependen de la explotación y el desarrollo de herramientas de código abierto.</w:t>
      </w:r>
    </w:p>
    <w:p w14:paraId="23DC82E2" w14:textId="77777777" w:rsidR="00174880" w:rsidRDefault="00174880" w:rsidP="00174880"/>
    <w:p w14:paraId="5D95D83D" w14:textId="77777777" w:rsidR="00174880" w:rsidRDefault="00174880">
      <w:pPr>
        <w:jc w:val="center"/>
      </w:pPr>
      <w:r>
        <w:t>______________</w:t>
      </w:r>
    </w:p>
    <w:sectPr w:rsidR="00174880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E10A" w14:textId="77777777" w:rsidR="00FC241D" w:rsidRDefault="00FC241D">
      <w:r>
        <w:separator/>
      </w:r>
    </w:p>
  </w:endnote>
  <w:endnote w:type="continuationSeparator" w:id="0">
    <w:p w14:paraId="21D102B1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BEC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70C03" w14:textId="16ECE751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23DE">
      <w:rPr>
        <w:noProof/>
      </w:rPr>
      <w:t>17.08.21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32E3" w14:textId="45B861FE" w:rsidR="00182518" w:rsidRPr="008823DE" w:rsidRDefault="008823DE" w:rsidP="00182518">
    <w:pPr>
      <w:pStyle w:val="Footer"/>
      <w:rPr>
        <w:lang w:val="fr-BE"/>
      </w:rPr>
    </w:pPr>
    <w:r>
      <w:fldChar w:fldCharType="begin"/>
    </w:r>
    <w:r w:rsidRPr="008823DE">
      <w:rPr>
        <w:lang w:val="fr-BE"/>
      </w:rPr>
      <w:instrText xml:space="preserve"> FILENAME \p  \* MERGEFORMAT </w:instrText>
    </w:r>
    <w:r>
      <w:fldChar w:fldCharType="separate"/>
    </w:r>
    <w:r w:rsidR="00182518" w:rsidRPr="008823DE">
      <w:rPr>
        <w:lang w:val="fr-BE"/>
      </w:rPr>
      <w:t>P:\ESP\ITU-T\CONF-T\WTSA20\000\039ADD08S.docx</w:t>
    </w:r>
    <w:r>
      <w:fldChar w:fldCharType="end"/>
    </w:r>
    <w:r w:rsidR="00182518" w:rsidRPr="008823DE">
      <w:rPr>
        <w:lang w:val="fr-BE"/>
      </w:rPr>
      <w:t xml:space="preserve"> (493238)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69C0" w14:textId="39CA811E" w:rsidR="00182518" w:rsidRPr="008823DE" w:rsidRDefault="00624F0B" w:rsidP="00182518">
    <w:pPr>
      <w:pStyle w:val="Footer"/>
      <w:rPr>
        <w:lang w:val="fr-BE"/>
      </w:rPr>
    </w:pPr>
    <w:r>
      <w:fldChar w:fldCharType="begin"/>
    </w:r>
    <w:r w:rsidRPr="008823DE">
      <w:rPr>
        <w:lang w:val="fr-BE"/>
      </w:rPr>
      <w:instrText xml:space="preserve"> FILENAME \p  \* MERGEFORMAT </w:instrText>
    </w:r>
    <w:r>
      <w:fldChar w:fldCharType="separate"/>
    </w:r>
    <w:r w:rsidR="00182518" w:rsidRPr="008823DE">
      <w:rPr>
        <w:lang w:val="fr-BE"/>
      </w:rPr>
      <w:t>P:\ESP\ITU-T\CONF-T\WTSA20\000\039ADD08S.docx</w:t>
    </w:r>
    <w:r>
      <w:fldChar w:fldCharType="end"/>
    </w:r>
    <w:r w:rsidR="00182518" w:rsidRPr="008823DE">
      <w:rPr>
        <w:lang w:val="fr-BE"/>
      </w:rPr>
      <w:t xml:space="preserve"> (493238)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2996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A0F283F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DCA2" w14:textId="2B0DE822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49A11BD3" w14:textId="1B4856D0" w:rsidR="00E83D45" w:rsidRPr="00C72D5C" w:rsidRDefault="002E5627" w:rsidP="00905711">
    <w:pPr>
      <w:pStyle w:val="Header"/>
      <w:spacing w:after="120"/>
    </w:pPr>
    <w:r>
      <w:fldChar w:fldCharType="begin"/>
    </w:r>
    <w:r>
      <w:instrText xml:space="preserve"> styleref DocNumber </w:instrText>
    </w:r>
    <w:r>
      <w:fldChar w:fldCharType="separate"/>
    </w:r>
    <w:r w:rsidR="008823DE">
      <w:rPr>
        <w:noProof/>
      </w:rPr>
      <w:t>Addéndum 8 al</w:t>
    </w:r>
    <w:r w:rsidR="008823DE">
      <w:rPr>
        <w:noProof/>
      </w:rPr>
      <w:br/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74880"/>
    <w:rsid w:val="00182518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19C2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06F7"/>
    <w:rsid w:val="00377EC9"/>
    <w:rsid w:val="003B1E8C"/>
    <w:rsid w:val="003C2508"/>
    <w:rsid w:val="003D0AA3"/>
    <w:rsid w:val="004104AC"/>
    <w:rsid w:val="00454553"/>
    <w:rsid w:val="00476FB2"/>
    <w:rsid w:val="0049312B"/>
    <w:rsid w:val="004A4256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215AA"/>
    <w:rsid w:val="00624F0B"/>
    <w:rsid w:val="00646147"/>
    <w:rsid w:val="00651F14"/>
    <w:rsid w:val="00662039"/>
    <w:rsid w:val="00662BA0"/>
    <w:rsid w:val="00681766"/>
    <w:rsid w:val="00692AAE"/>
    <w:rsid w:val="006A4F6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7F64AC"/>
    <w:rsid w:val="00816F7B"/>
    <w:rsid w:val="008553B3"/>
    <w:rsid w:val="00866AE6"/>
    <w:rsid w:val="00866BBD"/>
    <w:rsid w:val="00873B75"/>
    <w:rsid w:val="008750A8"/>
    <w:rsid w:val="008823DE"/>
    <w:rsid w:val="00894DCB"/>
    <w:rsid w:val="008E35DA"/>
    <w:rsid w:val="008E4453"/>
    <w:rsid w:val="0090121B"/>
    <w:rsid w:val="00905711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A7B09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A6F98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1ADB18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7ab502-0f00-40fd-bc57-874d6483c405">DPM</DPM_x0020_Author>
    <DPM_x0020_File_x0020_name xmlns="9f7ab502-0f00-40fd-bc57-874d6483c405">T17-WTSA.20-C-0039!A8!MSW-S</DPM_x0020_File_x0020_name>
    <DPM_x0020_Version xmlns="9f7ab502-0f00-40fd-bc57-874d6483c405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7ab502-0f00-40fd-bc57-874d6483c405" targetNamespace="http://schemas.microsoft.com/office/2006/metadata/properties" ma:root="true" ma:fieldsID="d41af5c836d734370eb92e7ee5f83852" ns2:_="" ns3:_="">
    <xsd:import namespace="996b2e75-67fd-4955-a3b0-5ab9934cb50b"/>
    <xsd:import namespace="9f7ab502-0f00-40fd-bc57-874d6483c4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b502-0f00-40fd-bc57-874d6483c4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9f7ab502-0f00-40fd-bc57-874d6483c405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7ab502-0f00-40fd-bc57-874d6483c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T17-WTSA.20-C-0039!A8!MSW-S</vt:lpstr>
    </vt:vector>
  </TitlesOfParts>
  <Manager>Secretaría General - Pool</Manager>
  <Company>International Telecommunication Union (ITU)</Company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T17-WTSA.20-C-0039!A8!MSW-S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16</cp:revision>
  <cp:lastPrinted>2016-03-08T15:23:00Z</cp:lastPrinted>
  <dcterms:created xsi:type="dcterms:W3CDTF">2021-08-15T22:51:00Z</dcterms:created>
  <dcterms:modified xsi:type="dcterms:W3CDTF">2021-09-20T14:03:00Z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