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4D9A2AB5" w14:textId="77777777" w:rsidTr="003F020A">
        <w:trPr>
          <w:cantSplit/>
        </w:trPr>
        <w:tc>
          <w:tcPr>
            <w:tcW w:w="6663" w:type="dxa"/>
            <w:vAlign w:val="center"/>
          </w:tcPr>
          <w:p w14:paraId="03FB6007"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5D9F9168" w14:textId="77777777" w:rsidR="00246525" w:rsidRPr="00E0753B" w:rsidRDefault="00246525" w:rsidP="003F020A">
            <w:pPr>
              <w:spacing w:before="0"/>
            </w:pPr>
            <w:r>
              <w:rPr>
                <w:noProof/>
                <w:lang w:eastAsia="zh-CN"/>
              </w:rPr>
              <w:drawing>
                <wp:inline distT="0" distB="0" distL="0" distR="0" wp14:anchorId="3359522D" wp14:editId="04B247F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37A3E8D4" w14:textId="77777777" w:rsidTr="003F020A">
        <w:trPr>
          <w:cantSplit/>
        </w:trPr>
        <w:tc>
          <w:tcPr>
            <w:tcW w:w="6663" w:type="dxa"/>
            <w:tcBorders>
              <w:bottom w:val="single" w:sz="12" w:space="0" w:color="auto"/>
            </w:tcBorders>
          </w:tcPr>
          <w:p w14:paraId="2E65391F"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7C4D2C28" w14:textId="77777777" w:rsidR="00BC7D84" w:rsidRPr="003251EA" w:rsidRDefault="00BC7D84" w:rsidP="003F020A">
            <w:pPr>
              <w:spacing w:before="0"/>
              <w:rPr>
                <w:sz w:val="20"/>
              </w:rPr>
            </w:pPr>
          </w:p>
        </w:tc>
      </w:tr>
      <w:tr w:rsidR="00BC7D84" w:rsidRPr="003251EA" w14:paraId="6CF920CF" w14:textId="77777777" w:rsidTr="003F020A">
        <w:trPr>
          <w:cantSplit/>
        </w:trPr>
        <w:tc>
          <w:tcPr>
            <w:tcW w:w="6663" w:type="dxa"/>
            <w:tcBorders>
              <w:top w:val="single" w:sz="12" w:space="0" w:color="auto"/>
            </w:tcBorders>
          </w:tcPr>
          <w:p w14:paraId="2627CEE1" w14:textId="77777777" w:rsidR="00BC7D84" w:rsidRPr="003251EA" w:rsidRDefault="00BC7D84" w:rsidP="003F020A">
            <w:pPr>
              <w:spacing w:before="0"/>
              <w:rPr>
                <w:sz w:val="20"/>
              </w:rPr>
            </w:pPr>
          </w:p>
        </w:tc>
        <w:tc>
          <w:tcPr>
            <w:tcW w:w="3148" w:type="dxa"/>
          </w:tcPr>
          <w:p w14:paraId="60385A9D" w14:textId="77777777" w:rsidR="00BC7D84" w:rsidRPr="003251EA" w:rsidRDefault="00BC7D84" w:rsidP="003F020A">
            <w:pPr>
              <w:spacing w:before="0"/>
              <w:rPr>
                <w:rFonts w:ascii="Verdana" w:hAnsi="Verdana"/>
                <w:b/>
                <w:bCs/>
                <w:sz w:val="20"/>
              </w:rPr>
            </w:pPr>
          </w:p>
        </w:tc>
      </w:tr>
      <w:tr w:rsidR="00BC7D84" w:rsidRPr="003251EA" w14:paraId="01DBDFB2" w14:textId="77777777" w:rsidTr="003F020A">
        <w:trPr>
          <w:cantSplit/>
        </w:trPr>
        <w:tc>
          <w:tcPr>
            <w:tcW w:w="6663" w:type="dxa"/>
          </w:tcPr>
          <w:p w14:paraId="2C6C94FE" w14:textId="77777777" w:rsidR="00BC7D84" w:rsidRPr="00420EDB" w:rsidRDefault="00AB416A" w:rsidP="003F020A">
            <w:pPr>
              <w:pStyle w:val="Committee"/>
            </w:pPr>
            <w:r>
              <w:t>PLENARY MEETING</w:t>
            </w:r>
          </w:p>
        </w:tc>
        <w:tc>
          <w:tcPr>
            <w:tcW w:w="3148" w:type="dxa"/>
          </w:tcPr>
          <w:p w14:paraId="5C9CAE69" w14:textId="77777777" w:rsidR="00BC7D84" w:rsidRPr="003251EA" w:rsidRDefault="00BC7D84" w:rsidP="003F020A">
            <w:pPr>
              <w:pStyle w:val="Docnumber"/>
              <w:ind w:left="-57"/>
            </w:pPr>
            <w:r>
              <w:t>Addendum 31 to</w:t>
            </w:r>
            <w:r>
              <w:br/>
              <w:t>Document 39</w:t>
            </w:r>
            <w:r w:rsidRPr="0056747D">
              <w:t>-</w:t>
            </w:r>
            <w:r w:rsidRPr="003251EA">
              <w:t>E</w:t>
            </w:r>
          </w:p>
        </w:tc>
      </w:tr>
      <w:tr w:rsidR="00BC7D84" w:rsidRPr="003251EA" w14:paraId="6AEF93ED" w14:textId="77777777" w:rsidTr="003F020A">
        <w:trPr>
          <w:cantSplit/>
        </w:trPr>
        <w:tc>
          <w:tcPr>
            <w:tcW w:w="6663" w:type="dxa"/>
          </w:tcPr>
          <w:p w14:paraId="6B215234" w14:textId="77777777" w:rsidR="00BC7D84" w:rsidRPr="003251EA" w:rsidRDefault="00BC7D84" w:rsidP="003F020A">
            <w:pPr>
              <w:spacing w:before="0"/>
              <w:rPr>
                <w:sz w:val="20"/>
              </w:rPr>
            </w:pPr>
          </w:p>
        </w:tc>
        <w:tc>
          <w:tcPr>
            <w:tcW w:w="3148" w:type="dxa"/>
          </w:tcPr>
          <w:p w14:paraId="785B8AFA"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19 October 2021</w:t>
            </w:r>
          </w:p>
        </w:tc>
      </w:tr>
      <w:tr w:rsidR="00BC7D84" w:rsidRPr="003251EA" w14:paraId="125DE4B2" w14:textId="77777777" w:rsidTr="003F020A">
        <w:trPr>
          <w:cantSplit/>
        </w:trPr>
        <w:tc>
          <w:tcPr>
            <w:tcW w:w="6663" w:type="dxa"/>
          </w:tcPr>
          <w:p w14:paraId="040AD5B9" w14:textId="77777777" w:rsidR="00BC7D84" w:rsidRPr="003251EA" w:rsidRDefault="00BC7D84" w:rsidP="003F020A">
            <w:pPr>
              <w:spacing w:before="0"/>
              <w:rPr>
                <w:sz w:val="20"/>
              </w:rPr>
            </w:pPr>
          </w:p>
        </w:tc>
        <w:tc>
          <w:tcPr>
            <w:tcW w:w="3148" w:type="dxa"/>
          </w:tcPr>
          <w:p w14:paraId="2EB5DFF7"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2864697F" w14:textId="77777777" w:rsidTr="003F020A">
        <w:trPr>
          <w:cantSplit/>
        </w:trPr>
        <w:tc>
          <w:tcPr>
            <w:tcW w:w="9811" w:type="dxa"/>
            <w:gridSpan w:val="2"/>
          </w:tcPr>
          <w:p w14:paraId="371B2B99" w14:textId="77777777" w:rsidR="00BC7D84" w:rsidRPr="003251EA" w:rsidRDefault="00BC7D84" w:rsidP="003F020A">
            <w:pPr>
              <w:pStyle w:val="TopHeader"/>
              <w:spacing w:before="0"/>
              <w:rPr>
                <w:sz w:val="20"/>
                <w:szCs w:val="20"/>
              </w:rPr>
            </w:pPr>
          </w:p>
        </w:tc>
      </w:tr>
      <w:tr w:rsidR="00BC7D84" w:rsidRPr="00426748" w14:paraId="5C21A930" w14:textId="77777777" w:rsidTr="003F020A">
        <w:trPr>
          <w:cantSplit/>
        </w:trPr>
        <w:tc>
          <w:tcPr>
            <w:tcW w:w="9811" w:type="dxa"/>
            <w:gridSpan w:val="2"/>
          </w:tcPr>
          <w:p w14:paraId="2F2FE99B" w14:textId="77777777" w:rsidR="00BC7D84" w:rsidRPr="00D643B3" w:rsidRDefault="00BC7D84" w:rsidP="003F020A">
            <w:pPr>
              <w:pStyle w:val="Source"/>
              <w:rPr>
                <w:highlight w:val="yellow"/>
              </w:rPr>
            </w:pPr>
            <w:r>
              <w:t>Member States of the Inter-American Telecommunication Commission (CITEL)</w:t>
            </w:r>
          </w:p>
        </w:tc>
      </w:tr>
      <w:tr w:rsidR="00BC7D84" w:rsidRPr="00426748" w14:paraId="32C3DF00" w14:textId="77777777" w:rsidTr="003F020A">
        <w:trPr>
          <w:cantSplit/>
        </w:trPr>
        <w:tc>
          <w:tcPr>
            <w:tcW w:w="9811" w:type="dxa"/>
            <w:gridSpan w:val="2"/>
          </w:tcPr>
          <w:p w14:paraId="12647407" w14:textId="77777777" w:rsidR="00BC7D84" w:rsidRPr="00D643B3" w:rsidRDefault="00BC7D84" w:rsidP="003F020A">
            <w:pPr>
              <w:pStyle w:val="Title1"/>
              <w:rPr>
                <w:highlight w:val="yellow"/>
              </w:rPr>
            </w:pPr>
            <w:r>
              <w:t>Proposed modification of Resolution 60</w:t>
            </w:r>
          </w:p>
        </w:tc>
      </w:tr>
      <w:tr w:rsidR="00BC7D84" w:rsidRPr="00426748" w14:paraId="2D478F20" w14:textId="77777777" w:rsidTr="003F020A">
        <w:trPr>
          <w:cantSplit/>
        </w:trPr>
        <w:tc>
          <w:tcPr>
            <w:tcW w:w="9811" w:type="dxa"/>
            <w:gridSpan w:val="2"/>
          </w:tcPr>
          <w:p w14:paraId="1F4ECE28" w14:textId="77777777" w:rsidR="00BC7D84" w:rsidRDefault="00BC7D84" w:rsidP="003F020A">
            <w:pPr>
              <w:pStyle w:val="Title2"/>
            </w:pPr>
          </w:p>
        </w:tc>
      </w:tr>
      <w:tr w:rsidR="00BC7D84" w:rsidRPr="00426748" w14:paraId="22071C0F" w14:textId="77777777" w:rsidTr="004F630A">
        <w:trPr>
          <w:cantSplit/>
          <w:trHeight w:hRule="exact" w:val="120"/>
        </w:trPr>
        <w:tc>
          <w:tcPr>
            <w:tcW w:w="9811" w:type="dxa"/>
            <w:gridSpan w:val="2"/>
          </w:tcPr>
          <w:p w14:paraId="2D4A9A1D" w14:textId="77777777" w:rsidR="00BC7D84" w:rsidRDefault="00BC7D84" w:rsidP="003F020A">
            <w:pPr>
              <w:pStyle w:val="Agendaitem"/>
            </w:pPr>
          </w:p>
        </w:tc>
      </w:tr>
    </w:tbl>
    <w:p w14:paraId="05CC36E8"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240E3F1E" w14:textId="77777777" w:rsidTr="00777235">
        <w:trPr>
          <w:cantSplit/>
        </w:trPr>
        <w:tc>
          <w:tcPr>
            <w:tcW w:w="1912" w:type="dxa"/>
          </w:tcPr>
          <w:p w14:paraId="06631264" w14:textId="77777777" w:rsidR="009E1967" w:rsidRPr="00426748" w:rsidRDefault="009E1967" w:rsidP="00D055D3">
            <w:r w:rsidRPr="008F7104">
              <w:rPr>
                <w:b/>
                <w:bCs/>
              </w:rPr>
              <w:t>Abstract:</w:t>
            </w:r>
          </w:p>
        </w:tc>
        <w:tc>
          <w:tcPr>
            <w:tcW w:w="7899" w:type="dxa"/>
          </w:tcPr>
          <w:p w14:paraId="21C52AF8" w14:textId="6397C9FB" w:rsidR="009E1967" w:rsidRPr="002957A7" w:rsidRDefault="00C65BAA" w:rsidP="006714A3">
            <w:r w:rsidRPr="00C65BAA">
              <w:t>CITEL proposes to modify WTSA Resolution 60, in keeping with the mandate of ITU-T with respect to numbering, naming, addressing and identification systems, and the spirit of Resolution 102 (Rev. Dubai, 2018) of the Plenipotentiary Conference and WTSA Resolutions 20, 40, 49</w:t>
            </w:r>
            <w:r>
              <w:t xml:space="preserve"> </w:t>
            </w:r>
            <w:r w:rsidRPr="00C65BAA">
              <w:t>and 93.</w:t>
            </w:r>
          </w:p>
        </w:tc>
      </w:tr>
    </w:tbl>
    <w:p w14:paraId="5EF064AD" w14:textId="77777777" w:rsidR="00C65BAA" w:rsidRDefault="00C65BAA" w:rsidP="00C65BAA">
      <w:pPr>
        <w:pStyle w:val="Headingb"/>
      </w:pPr>
      <w:r>
        <w:t>Introduction</w:t>
      </w:r>
    </w:p>
    <w:p w14:paraId="35E7B3E3" w14:textId="52248ADF" w:rsidR="00C65BAA" w:rsidRDefault="00C65BAA" w:rsidP="00C65BAA">
      <w:r>
        <w:t>The ITU-T has a clear mandate and significant international role in responding to the challenges facing the telecommunication numbering, naming, addressing and identification systems and their applications to Future Networks.</w:t>
      </w:r>
    </w:p>
    <w:p w14:paraId="14ECD6D8" w14:textId="1F14E66A" w:rsidR="00C65BAA" w:rsidRDefault="00C65BAA" w:rsidP="00C65BAA">
      <w:r>
        <w:t>This contribution presents a proposal to modify WTSA Resolution 60.  Editorial modifications are intended to clarify the role of numbering, naming, addressing and identification systems and their applications to Future Networks. The modifications remove and references to the convergence</w:t>
      </w:r>
      <w:r>
        <w:t xml:space="preserve"> with</w:t>
      </w:r>
      <w:r>
        <w:t xml:space="preserve"> IP based networks and Next Generation Networks because this has already taken place and focus instead on Future Networks.  </w:t>
      </w:r>
    </w:p>
    <w:p w14:paraId="1EA0F62B" w14:textId="77777777" w:rsidR="00C65BAA" w:rsidRDefault="00C65BAA" w:rsidP="00C65BAA">
      <w:pPr>
        <w:pStyle w:val="Headingb"/>
      </w:pPr>
      <w:r>
        <w:t>Proposal</w:t>
      </w:r>
    </w:p>
    <w:p w14:paraId="35066EC8" w14:textId="31D04983" w:rsidR="00ED30BC" w:rsidRPr="00A41A0D" w:rsidRDefault="00C65BAA" w:rsidP="00C65BAA">
      <w:r>
        <w:t>Modify WTSA Resolution 60 as indicated.</w:t>
      </w:r>
    </w:p>
    <w:p w14:paraId="52D4BE87" w14:textId="77777777" w:rsidR="00ED30BC" w:rsidRPr="00A41A0D" w:rsidRDefault="00ED30BC" w:rsidP="00A41A0D">
      <w:r w:rsidRPr="00A41A0D">
        <w:br w:type="page"/>
      </w:r>
    </w:p>
    <w:p w14:paraId="469E3302" w14:textId="77777777" w:rsidR="009E1967" w:rsidRDefault="009E1967" w:rsidP="00A41A0D"/>
    <w:p w14:paraId="3E17B822" w14:textId="77777777" w:rsidR="009563B1" w:rsidRDefault="00F64B02">
      <w:pPr>
        <w:pStyle w:val="Proposal"/>
      </w:pPr>
      <w:r>
        <w:t>MOD</w:t>
      </w:r>
      <w:r>
        <w:tab/>
        <w:t>IAP/39A31/1</w:t>
      </w:r>
    </w:p>
    <w:p w14:paraId="2EFFB31D" w14:textId="49596228" w:rsidR="008322F8" w:rsidRPr="00D23311" w:rsidRDefault="00F64B02" w:rsidP="008322F8">
      <w:pPr>
        <w:pStyle w:val="ResNo"/>
      </w:pPr>
      <w:bookmarkStart w:id="0" w:name="_Toc475345265"/>
      <w:r w:rsidRPr="00D23311">
        <w:t xml:space="preserve">RESOLUTION </w:t>
      </w:r>
      <w:r w:rsidRPr="00D23311">
        <w:rPr>
          <w:rStyle w:val="href"/>
        </w:rPr>
        <w:t xml:space="preserve">60 </w:t>
      </w:r>
      <w:r w:rsidRPr="00D23311">
        <w:t xml:space="preserve">(Rev. </w:t>
      </w:r>
      <w:del w:id="1" w:author="TSB (RC)" w:date="2021-10-19T18:07:00Z">
        <w:r w:rsidRPr="00D23311" w:rsidDel="00C65BAA">
          <w:delText>Dubai, 2012</w:delText>
        </w:r>
      </w:del>
      <w:ins w:id="2" w:author="TSB (RC)" w:date="2021-10-19T18:07:00Z">
        <w:r w:rsidR="00C65BAA">
          <w:t>Geneva, 2022</w:t>
        </w:r>
      </w:ins>
      <w:r w:rsidRPr="00D23311">
        <w:t>)</w:t>
      </w:r>
      <w:bookmarkEnd w:id="0"/>
    </w:p>
    <w:p w14:paraId="2287334F" w14:textId="4F2A311F" w:rsidR="008322F8" w:rsidRPr="00D23311" w:rsidRDefault="00F64B02" w:rsidP="008322F8">
      <w:pPr>
        <w:pStyle w:val="Restitle"/>
      </w:pPr>
      <w:bookmarkStart w:id="3" w:name="_Toc475345266"/>
      <w:r w:rsidRPr="00D23311">
        <w:t xml:space="preserve">Responding to the challenges of the </w:t>
      </w:r>
      <w:r w:rsidRPr="00D23311">
        <w:t xml:space="preserve">evolution of the </w:t>
      </w:r>
      <w:ins w:id="4" w:author="TSB (RC)" w:date="2021-10-19T18:07:00Z">
        <w:r w:rsidR="00C65BAA">
          <w:t xml:space="preserve">international numbering, naming, addressing and </w:t>
        </w:r>
      </w:ins>
      <w:r w:rsidRPr="00D23311">
        <w:t>identification</w:t>
      </w:r>
      <w:del w:id="5" w:author="TSB (RC)" w:date="2021-10-19T18:08:00Z">
        <w:r w:rsidRPr="00D23311" w:rsidDel="00C65BAA">
          <w:delText>/numbering system and its convergence with IP-based</w:delText>
        </w:r>
      </w:del>
      <w:r w:rsidRPr="00D23311">
        <w:t xml:space="preserve"> </w:t>
      </w:r>
      <w:r w:rsidRPr="00D23311">
        <w:t>systems</w:t>
      </w:r>
      <w:del w:id="6" w:author="TSB (RC)" w:date="2021-10-19T18:08:00Z">
        <w:r w:rsidRPr="00D23311" w:rsidDel="00C65BAA">
          <w:delText>/networks</w:delText>
        </w:r>
      </w:del>
      <w:bookmarkEnd w:id="3"/>
    </w:p>
    <w:p w14:paraId="37C81406" w14:textId="5E6D1E4F" w:rsidR="008322F8" w:rsidRPr="00D23311" w:rsidRDefault="00F64B02" w:rsidP="008322F8">
      <w:pPr>
        <w:pStyle w:val="Resref"/>
      </w:pPr>
      <w:r w:rsidRPr="00D23311">
        <w:t>(Johannesburg, 2008; Dubai, 2012</w:t>
      </w:r>
      <w:ins w:id="7" w:author="TSB (RC)" w:date="2021-10-19T18:07:00Z">
        <w:r w:rsidR="00C65BAA">
          <w:t>; Geneva, 2022</w:t>
        </w:r>
      </w:ins>
      <w:r w:rsidRPr="00D23311">
        <w:t>)</w:t>
      </w:r>
    </w:p>
    <w:p w14:paraId="11B4F81C" w14:textId="090D0DB5" w:rsidR="008322F8" w:rsidRPr="00D23311" w:rsidRDefault="00F64B02" w:rsidP="003810B0">
      <w:pPr>
        <w:pStyle w:val="Normalaftertitle0"/>
      </w:pPr>
      <w:r w:rsidRPr="00D23311">
        <w:t>The World Telecommunication Standardization Assembly (</w:t>
      </w:r>
      <w:del w:id="8" w:author="TSB (RC)" w:date="2021-10-19T18:07:00Z">
        <w:r w:rsidRPr="00D23311" w:rsidDel="00C65BAA">
          <w:delText>Dubai, 2012</w:delText>
        </w:r>
      </w:del>
      <w:ins w:id="9" w:author="TSB (RC)" w:date="2021-10-19T18:07:00Z">
        <w:r w:rsidR="00C65BAA">
          <w:t>Geneva, 2022</w:t>
        </w:r>
      </w:ins>
      <w:r w:rsidRPr="00D23311">
        <w:t>),</w:t>
      </w:r>
    </w:p>
    <w:p w14:paraId="669EFA0D" w14:textId="77777777" w:rsidR="008322F8" w:rsidRPr="00D23311" w:rsidRDefault="00F64B02" w:rsidP="008322F8">
      <w:pPr>
        <w:pStyle w:val="Call"/>
      </w:pPr>
      <w:r w:rsidRPr="00D23311">
        <w:t xml:space="preserve">recognizing </w:t>
      </w:r>
    </w:p>
    <w:p w14:paraId="7BEBA12E" w14:textId="77777777" w:rsidR="008322F8" w:rsidRPr="00D23311" w:rsidRDefault="00F64B02" w:rsidP="003810B0">
      <w:r w:rsidRPr="00D23311">
        <w:rPr>
          <w:i/>
          <w:iCs/>
        </w:rPr>
        <w:t>a)</w:t>
      </w:r>
      <w:r w:rsidRPr="00D23311">
        <w:tab/>
        <w:t>Resolution 133 (Rev. Guadalajara, 2010</w:t>
      </w:r>
      <w:r w:rsidRPr="00D23311">
        <w:t>) of the Plenipotentiary Conference, with regard to the continuing progress towards integration of telecommunications and the Internet;</w:t>
      </w:r>
    </w:p>
    <w:p w14:paraId="19936776" w14:textId="77777777" w:rsidR="008322F8" w:rsidRPr="00D23311" w:rsidRDefault="00F64B02" w:rsidP="003810B0">
      <w:r w:rsidRPr="00D23311">
        <w:rPr>
          <w:i/>
          <w:iCs/>
        </w:rPr>
        <w:t>b)</w:t>
      </w:r>
      <w:r w:rsidRPr="00D23311">
        <w:tab/>
        <w:t>Resolutions 101 and 102 (Rev. Guadalajara, 2010) of the Plenipotentiary Conference;</w:t>
      </w:r>
    </w:p>
    <w:p w14:paraId="46F4D62F" w14:textId="77777777" w:rsidR="008322F8" w:rsidRPr="00D23311" w:rsidRDefault="00F64B02" w:rsidP="00B17E77">
      <w:r w:rsidRPr="00D23311">
        <w:rPr>
          <w:i/>
          <w:iCs/>
        </w:rPr>
        <w:t>c)</w:t>
      </w:r>
      <w:r w:rsidRPr="00D23311">
        <w:tab/>
        <w:t xml:space="preserve">the evolving role of the </w:t>
      </w:r>
      <w:r w:rsidRPr="00D23311">
        <w:t>World Telecommunication Standardization Assembly, as reflected in Resolution 122 (Rev. Guadalajara, 2010) of the Plenipotentiary Conference,</w:t>
      </w:r>
    </w:p>
    <w:p w14:paraId="39C9AB61" w14:textId="77777777" w:rsidR="008322F8" w:rsidRPr="00D23311" w:rsidRDefault="00F64B02" w:rsidP="008322F8">
      <w:pPr>
        <w:pStyle w:val="Call"/>
      </w:pPr>
      <w:r w:rsidRPr="00D23311">
        <w:t>noting</w:t>
      </w:r>
    </w:p>
    <w:p w14:paraId="08C08E12" w14:textId="3A8746B8" w:rsidR="008322F8" w:rsidRPr="00D23311" w:rsidRDefault="00F64B02" w:rsidP="003810B0">
      <w:r w:rsidRPr="00D23311">
        <w:rPr>
          <w:i/>
          <w:iCs/>
        </w:rPr>
        <w:t>a)</w:t>
      </w:r>
      <w:r w:rsidRPr="00D23311">
        <w:tab/>
        <w:t>the work in Study Group 2 of the ITU Telecommunication Standardization Sector (ITU</w:t>
      </w:r>
      <w:r w:rsidRPr="00D23311">
        <w:noBreakHyphen/>
        <w:t>T), on investigating t</w:t>
      </w:r>
      <w:r w:rsidRPr="00D23311">
        <w:t xml:space="preserve">he evolutionary aspect of the </w:t>
      </w:r>
      <w:ins w:id="10" w:author="TSB (RC)" w:date="2021-10-19T18:08:00Z">
        <w:r w:rsidR="00C65BAA" w:rsidRPr="00C65BAA">
          <w:t xml:space="preserve">international telecommunications </w:t>
        </w:r>
      </w:ins>
      <w:r w:rsidRPr="00D23311">
        <w:t>numbering</w:t>
      </w:r>
      <w:del w:id="11" w:author="TSB (RC)" w:date="2021-10-19T18:08:00Z">
        <w:r w:rsidRPr="00D23311" w:rsidDel="00C65BAA">
          <w:delText xml:space="preserve"> system</w:delText>
        </w:r>
      </w:del>
      <w:r w:rsidRPr="00D23311">
        <w:t>,</w:t>
      </w:r>
      <w:ins w:id="12" w:author="TSB (RC)" w:date="2021-10-19T18:09:00Z">
        <w:r w:rsidR="00C65BAA">
          <w:t xml:space="preserve"> </w:t>
        </w:r>
      </w:ins>
      <w:ins w:id="13" w:author="TSB (RC)" w:date="2021-10-19T18:08:00Z">
        <w:r w:rsidR="00C65BAA">
          <w:t>naming, addressing</w:t>
        </w:r>
      </w:ins>
      <w:ins w:id="14" w:author="TSB (RC)" w:date="2021-10-19T18:09:00Z">
        <w:r w:rsidR="00C65BAA">
          <w:t xml:space="preserve"> and identification system</w:t>
        </w:r>
      </w:ins>
      <w:ins w:id="15" w:author="TSB (RC)" w:date="2021-10-19T18:21:00Z">
        <w:r>
          <w:t>s</w:t>
        </w:r>
      </w:ins>
      <w:ins w:id="16" w:author="TSB (RC)" w:date="2021-10-19T18:09:00Z">
        <w:r w:rsidR="00C65BAA">
          <w:t>,</w:t>
        </w:r>
      </w:ins>
      <w:r w:rsidRPr="00D23311">
        <w:t xml:space="preserve"> including the "future of numbering"</w:t>
      </w:r>
      <w:del w:id="17" w:author="TSB (RC)" w:date="2021-10-19T18:09:00Z">
        <w:r w:rsidRPr="00D23311" w:rsidDel="00712E91">
          <w:delText>, considering next-generation networks (NGN)</w:delText>
        </w:r>
      </w:del>
      <w:r w:rsidRPr="00D23311">
        <w:t xml:space="preserve"> </w:t>
      </w:r>
      <w:r w:rsidRPr="00D23311">
        <w:rPr>
          <w:szCs w:val="24"/>
        </w:rPr>
        <w:t xml:space="preserve">and future networks </w:t>
      </w:r>
      <w:del w:id="18" w:author="TSB (RC)" w:date="2021-10-19T18:09:00Z">
        <w:r w:rsidRPr="00D23311" w:rsidDel="00712E91">
          <w:rPr>
            <w:szCs w:val="24"/>
          </w:rPr>
          <w:delText xml:space="preserve">(FN) </w:delText>
        </w:r>
      </w:del>
      <w:r w:rsidRPr="00D23311">
        <w:t>as the working environment of the numbering system in the future</w:t>
      </w:r>
      <w:r w:rsidRPr="00D23311">
        <w:t>;</w:t>
      </w:r>
    </w:p>
    <w:p w14:paraId="5E16F63E" w14:textId="1AB24276" w:rsidR="008322F8" w:rsidRPr="00D23311" w:rsidDel="00712E91" w:rsidRDefault="00F64B02" w:rsidP="00712E91">
      <w:pPr>
        <w:rPr>
          <w:del w:id="19" w:author="TSB (RC)" w:date="2021-10-19T18:10:00Z"/>
        </w:rPr>
      </w:pPr>
      <w:r w:rsidRPr="00D23311">
        <w:rPr>
          <w:i/>
          <w:iCs/>
        </w:rPr>
        <w:t>b)</w:t>
      </w:r>
      <w:r w:rsidRPr="00D23311">
        <w:tab/>
      </w:r>
      <w:del w:id="20" w:author="TSB (RC)" w:date="2021-10-19T18:10:00Z">
        <w:r w:rsidRPr="00D23311" w:rsidDel="00712E91">
          <w:delText>that the transition from tradition</w:delText>
        </w:r>
        <w:r w:rsidRPr="00D23311" w:rsidDel="00712E91">
          <w:delText>al networks to IP-based networks is taking place at a fast pace, whilst there is a transition to NGN and FN;</w:delText>
        </w:r>
      </w:del>
    </w:p>
    <w:p w14:paraId="31F1A116" w14:textId="1BB2980E" w:rsidR="008322F8" w:rsidRPr="00D23311" w:rsidRDefault="00F64B02" w:rsidP="00712E91">
      <w:pPr>
        <w:pPrChange w:id="21" w:author="TSB (RC)" w:date="2021-10-19T18:10:00Z">
          <w:pPr/>
        </w:pPrChange>
      </w:pPr>
      <w:del w:id="22" w:author="TSB (RC)" w:date="2021-10-19T18:10:00Z">
        <w:r w:rsidRPr="00D23311" w:rsidDel="00712E91">
          <w:rPr>
            <w:i/>
            <w:iCs/>
          </w:rPr>
          <w:delText>c)</w:delText>
        </w:r>
        <w:r w:rsidRPr="00D23311" w:rsidDel="00712E91">
          <w:tab/>
        </w:r>
      </w:del>
      <w:r w:rsidRPr="00D23311">
        <w:t xml:space="preserve">the emerging issues concerning administrative control for international telecommunication service-based </w:t>
      </w:r>
      <w:del w:id="23" w:author="TSB (RC)" w:date="2021-10-19T18:10:00Z">
        <w:r w:rsidRPr="00D23311" w:rsidDel="00712E91">
          <w:delText>number</w:delText>
        </w:r>
        <w:r w:rsidRPr="00D23311" w:rsidDel="00712E91">
          <w:delText>s</w:delText>
        </w:r>
      </w:del>
      <w:ins w:id="24" w:author="TSB (RC)" w:date="2021-10-19T18:10:00Z">
        <w:r w:rsidR="00712E91">
          <w:t xml:space="preserve">numbering, </w:t>
        </w:r>
        <w:r w:rsidR="00712E91" w:rsidRPr="004C1F80">
          <w:rPr>
            <w:sz w:val="22"/>
            <w:szCs w:val="22"/>
          </w:rPr>
          <w:t xml:space="preserve">naming, addressing and identification </w:t>
        </w:r>
        <w:proofErr w:type="gramStart"/>
        <w:r w:rsidR="00712E91" w:rsidRPr="004C1F80">
          <w:rPr>
            <w:sz w:val="22"/>
            <w:szCs w:val="22"/>
          </w:rPr>
          <w:t>systems</w:t>
        </w:r>
      </w:ins>
      <w:r w:rsidRPr="00D23311">
        <w:t>;</w:t>
      </w:r>
      <w:proofErr w:type="gramEnd"/>
    </w:p>
    <w:p w14:paraId="1DBD8670" w14:textId="1F1C6A3C" w:rsidR="008322F8" w:rsidRPr="00D23311" w:rsidRDefault="00F64B02" w:rsidP="003810B0">
      <w:del w:id="25" w:author="TSB (RC)" w:date="2021-10-19T18:12:00Z">
        <w:r w:rsidRPr="00D23311" w:rsidDel="00712E91">
          <w:rPr>
            <w:i/>
            <w:iCs/>
          </w:rPr>
          <w:delText>d</w:delText>
        </w:r>
      </w:del>
      <w:ins w:id="26" w:author="TSB (RC)" w:date="2021-10-19T18:12:00Z">
        <w:r w:rsidR="00712E91">
          <w:rPr>
            <w:i/>
            <w:iCs/>
          </w:rPr>
          <w:t>c</w:t>
        </w:r>
      </w:ins>
      <w:r w:rsidRPr="00D23311">
        <w:rPr>
          <w:i/>
          <w:iCs/>
        </w:rPr>
        <w:t>)</w:t>
      </w:r>
      <w:r w:rsidRPr="00D23311">
        <w:tab/>
        <w:t>the forthcoming issues conce</w:t>
      </w:r>
      <w:r w:rsidRPr="00D23311">
        <w:t xml:space="preserve">rning </w:t>
      </w:r>
      <w:del w:id="27" w:author="TSB (RC)" w:date="2021-10-19T18:11:00Z">
        <w:r w:rsidRPr="00D23311" w:rsidDel="00712E91">
          <w:delText xml:space="preserve">the convergence of </w:delText>
        </w:r>
      </w:del>
      <w:ins w:id="28" w:author="TSB (RC)" w:date="2021-10-19T18:11:00Z">
        <w:r w:rsidR="00712E91">
          <w:t xml:space="preserve">international telecommunication </w:t>
        </w:r>
      </w:ins>
      <w:r w:rsidRPr="00D23311">
        <w:t xml:space="preserve">numbering, naming, addressing and identification systems along with the development of </w:t>
      </w:r>
      <w:del w:id="29" w:author="TSB (RC)" w:date="2021-10-19T18:11:00Z">
        <w:r w:rsidRPr="00D23311" w:rsidDel="00712E91">
          <w:delText>NGN</w:delText>
        </w:r>
        <w:r w:rsidRPr="00D23311" w:rsidDel="00712E91">
          <w:rPr>
            <w:szCs w:val="24"/>
          </w:rPr>
          <w:delText xml:space="preserve"> and FNs</w:delText>
        </w:r>
      </w:del>
      <w:ins w:id="30" w:author="TSB (RC)" w:date="2021-10-19T18:11:00Z">
        <w:r w:rsidR="00712E91">
          <w:t>future networks</w:t>
        </w:r>
      </w:ins>
      <w:r w:rsidRPr="00D23311">
        <w:t xml:space="preserve">, and associated issues concerning security, signalling, portability and </w:t>
      </w:r>
      <w:proofErr w:type="gramStart"/>
      <w:r w:rsidRPr="00D23311">
        <w:t>migration;</w:t>
      </w:r>
      <w:proofErr w:type="gramEnd"/>
    </w:p>
    <w:p w14:paraId="0ADB2812" w14:textId="53EC70E8" w:rsidR="008322F8" w:rsidRPr="00D23311" w:rsidRDefault="00F64B02" w:rsidP="003810B0">
      <w:pPr>
        <w:rPr>
          <w:szCs w:val="24"/>
        </w:rPr>
      </w:pPr>
      <w:del w:id="31" w:author="TSB (RC)" w:date="2021-10-19T18:12:00Z">
        <w:r w:rsidRPr="00D23311" w:rsidDel="00712E91">
          <w:rPr>
            <w:i/>
            <w:iCs/>
            <w:szCs w:val="24"/>
          </w:rPr>
          <w:delText>e</w:delText>
        </w:r>
      </w:del>
      <w:ins w:id="32" w:author="TSB (RC)" w:date="2021-10-19T18:12:00Z">
        <w:r w:rsidR="00712E91">
          <w:rPr>
            <w:i/>
            <w:iCs/>
            <w:szCs w:val="24"/>
          </w:rPr>
          <w:t>d</w:t>
        </w:r>
      </w:ins>
      <w:r w:rsidRPr="00D23311">
        <w:rPr>
          <w:i/>
          <w:iCs/>
          <w:szCs w:val="24"/>
        </w:rPr>
        <w:t>)</w:t>
      </w:r>
      <w:r w:rsidRPr="00D23311">
        <w:rPr>
          <w:szCs w:val="24"/>
        </w:rPr>
        <w:tab/>
      </w:r>
      <w:r w:rsidRPr="00D23311">
        <w:t xml:space="preserve">the growing demand for </w:t>
      </w:r>
      <w:ins w:id="33" w:author="TSB (RC)" w:date="2021-10-19T18:11:00Z">
        <w:r w:rsidR="00712E91">
          <w:t xml:space="preserve">international </w:t>
        </w:r>
      </w:ins>
      <w:r w:rsidRPr="00D23311">
        <w:t>numbering</w:t>
      </w:r>
      <w:del w:id="34" w:author="TSB (RC)" w:date="2021-10-19T18:12:00Z">
        <w:r w:rsidRPr="00D23311" w:rsidDel="00712E91">
          <w:delText>/</w:delText>
        </w:r>
      </w:del>
      <w:ins w:id="35" w:author="TSB (RC)" w:date="2021-10-19T18:12:00Z">
        <w:r w:rsidR="00712E91">
          <w:t xml:space="preserve">, naming, addressing and </w:t>
        </w:r>
      </w:ins>
      <w:r w:rsidRPr="00D23311">
        <w:t>identificatio</w:t>
      </w:r>
      <w:r w:rsidRPr="00D23311">
        <w:t>n</w:t>
      </w:r>
      <w:r w:rsidRPr="00D23311">
        <w:t xml:space="preserve"> resources for </w:t>
      </w:r>
      <w:del w:id="36" w:author="TSB (RC)" w:date="2021-10-19T18:12:00Z">
        <w:r w:rsidRPr="00D23311" w:rsidDel="00712E91">
          <w:delText>communications referred to as machine-to-machine (M2M)</w:delText>
        </w:r>
      </w:del>
      <w:ins w:id="37" w:author="TSB (RC)" w:date="2021-10-19T18:12:00Z">
        <w:r w:rsidR="00712E91">
          <w:t xml:space="preserve">ICTs and </w:t>
        </w:r>
        <w:proofErr w:type="gramStart"/>
        <w:r w:rsidR="00712E91">
          <w:t>telecommunications</w:t>
        </w:r>
      </w:ins>
      <w:r w:rsidRPr="00D23311">
        <w:t>;</w:t>
      </w:r>
      <w:proofErr w:type="gramEnd"/>
    </w:p>
    <w:p w14:paraId="149CE28E" w14:textId="00D28C8C" w:rsidR="008322F8" w:rsidRPr="00D23311" w:rsidRDefault="00F64B02" w:rsidP="003810B0">
      <w:del w:id="38" w:author="TSB (RC)" w:date="2021-10-19T18:12:00Z">
        <w:r w:rsidRPr="00D23311" w:rsidDel="00712E91">
          <w:rPr>
            <w:i/>
            <w:iCs/>
          </w:rPr>
          <w:delText>f</w:delText>
        </w:r>
      </w:del>
      <w:ins w:id="39" w:author="TSB (RC)" w:date="2021-10-19T18:12:00Z">
        <w:r w:rsidR="00712E91">
          <w:rPr>
            <w:i/>
            <w:iCs/>
          </w:rPr>
          <w:t>e</w:t>
        </w:r>
      </w:ins>
      <w:r w:rsidRPr="00D23311">
        <w:rPr>
          <w:i/>
          <w:iCs/>
        </w:rPr>
        <w:t>)</w:t>
      </w:r>
      <w:r w:rsidRPr="00D23311">
        <w:tab/>
        <w:t xml:space="preserve">the need for principles and a roadmap for the evolution of international telecommunication resources, which would be expected to help the timely, predictable deployment of advanced </w:t>
      </w:r>
      <w:r w:rsidRPr="00D23311">
        <w:t>identification technologies,</w:t>
      </w:r>
    </w:p>
    <w:p w14:paraId="61AC14E9" w14:textId="77777777" w:rsidR="008322F8" w:rsidRPr="00D23311" w:rsidRDefault="00F64B02" w:rsidP="008322F8">
      <w:pPr>
        <w:pStyle w:val="Call"/>
      </w:pPr>
      <w:r w:rsidRPr="00D23311">
        <w:t>resolves to instruct ITU-T Study Group 2, within the mandate of ITU</w:t>
      </w:r>
      <w:r w:rsidRPr="00D23311">
        <w:noBreakHyphen/>
        <w:t>T</w:t>
      </w:r>
    </w:p>
    <w:p w14:paraId="21AB18BF" w14:textId="26598BE9" w:rsidR="008322F8" w:rsidRPr="00D23311" w:rsidRDefault="00F64B02" w:rsidP="003810B0">
      <w:r w:rsidRPr="00D23311">
        <w:t>1</w:t>
      </w:r>
      <w:r w:rsidRPr="00D23311">
        <w:tab/>
        <w:t xml:space="preserve">to continue studying, in liaison with the other relevant study groups, the necessary requirements for the structure and maintenance of </w:t>
      </w:r>
      <w:ins w:id="40" w:author="TSB (RC)" w:date="2021-10-19T18:12:00Z">
        <w:r w:rsidR="00712E91">
          <w:t xml:space="preserve">international </w:t>
        </w:r>
      </w:ins>
      <w:r w:rsidRPr="00D23311">
        <w:t xml:space="preserve">telecommunication </w:t>
      </w:r>
      <w:ins w:id="41" w:author="TSB (RC)" w:date="2021-10-19T18:12:00Z">
        <w:r w:rsidR="00712E91">
          <w:t>numbering, namin</w:t>
        </w:r>
      </w:ins>
      <w:ins w:id="42" w:author="TSB (RC)" w:date="2021-10-19T18:13:00Z">
        <w:r w:rsidR="00712E91">
          <w:t xml:space="preserve">g, addressing and </w:t>
        </w:r>
      </w:ins>
      <w:r w:rsidRPr="00D23311">
        <w:t>id</w:t>
      </w:r>
      <w:r w:rsidRPr="00D23311">
        <w:t>entification</w:t>
      </w:r>
      <w:del w:id="43" w:author="TSB (RC)" w:date="2021-10-19T18:13:00Z">
        <w:r w:rsidRPr="00D23311" w:rsidDel="00712E91">
          <w:delText>/numbering</w:delText>
        </w:r>
      </w:del>
      <w:r w:rsidRPr="00D23311">
        <w:t xml:space="preserve"> resources in relation to the deployment of </w:t>
      </w:r>
      <w:del w:id="44" w:author="TSB (RC)" w:date="2021-10-19T18:13:00Z">
        <w:r w:rsidRPr="00D23311" w:rsidDel="00712E91">
          <w:delText xml:space="preserve">IP-based </w:delText>
        </w:r>
      </w:del>
      <w:ins w:id="45" w:author="TSB (RC)" w:date="2021-10-19T18:13:00Z">
        <w:r w:rsidR="00712E91">
          <w:t xml:space="preserve">future </w:t>
        </w:r>
      </w:ins>
      <w:r w:rsidRPr="00D23311">
        <w:t>networks</w:t>
      </w:r>
      <w:del w:id="46" w:author="TSB (RC)" w:date="2021-10-19T18:13:00Z">
        <w:r w:rsidRPr="00D23311" w:rsidDel="00712E91">
          <w:delText xml:space="preserve"> and the transition to NGN and FN</w:delText>
        </w:r>
      </w:del>
      <w:r w:rsidRPr="00D23311">
        <w:t>;</w:t>
      </w:r>
    </w:p>
    <w:p w14:paraId="3BE112A8" w14:textId="7DB63593" w:rsidR="008322F8" w:rsidRPr="00D23311" w:rsidRDefault="00F64B02" w:rsidP="003810B0">
      <w:r w:rsidRPr="00D23311">
        <w:lastRenderedPageBreak/>
        <w:t>2</w:t>
      </w:r>
      <w:r w:rsidRPr="00D23311">
        <w:tab/>
        <w:t xml:space="preserve">to ensure the development of the administrative requirements for </w:t>
      </w:r>
      <w:ins w:id="47" w:author="TSB (RC)" w:date="2021-10-19T18:13:00Z">
        <w:r w:rsidR="004D1ECE">
          <w:t xml:space="preserve">international numbering, naming, addressing and </w:t>
        </w:r>
      </w:ins>
      <w:r w:rsidRPr="00D23311">
        <w:t>identification</w:t>
      </w:r>
      <w:del w:id="48" w:author="TSB (RC)" w:date="2021-10-19T18:13:00Z">
        <w:r w:rsidRPr="00D23311" w:rsidDel="004D1ECE">
          <w:delText>/numbering</w:delText>
        </w:r>
      </w:del>
      <w:r w:rsidRPr="00D23311">
        <w:t xml:space="preserve"> resource management systems</w:t>
      </w:r>
      <w:del w:id="49" w:author="TSB (RC)" w:date="2021-10-19T18:13:00Z">
        <w:r w:rsidRPr="00D23311" w:rsidDel="004D1ECE">
          <w:delText xml:space="preserve"> in NGN and FN</w:delText>
        </w:r>
      </w:del>
      <w:r w:rsidRPr="00D23311">
        <w:t>;</w:t>
      </w:r>
    </w:p>
    <w:p w14:paraId="44958482" w14:textId="45F85739" w:rsidR="008322F8" w:rsidRPr="00D23311" w:rsidRDefault="00F64B02" w:rsidP="003810B0">
      <w:r w:rsidRPr="00D23311">
        <w:t>3</w:t>
      </w:r>
      <w:r w:rsidRPr="00D23311">
        <w:tab/>
        <w:t>t</w:t>
      </w:r>
      <w:r w:rsidRPr="00D23311">
        <w:t>o continue developing guidelines, as well as a framework, for the evolution of the international telecommunication numbering</w:t>
      </w:r>
      <w:del w:id="50" w:author="TSB (RC)" w:date="2021-10-19T18:20:00Z">
        <w:r w:rsidRPr="00D23311" w:rsidDel="00E5436D">
          <w:delText xml:space="preserve"> </w:delText>
        </w:r>
      </w:del>
      <w:del w:id="51" w:author="TSB (RC)" w:date="2021-10-19T18:19:00Z">
        <w:r w:rsidRPr="00D23311" w:rsidDel="00E5436D">
          <w:delText xml:space="preserve">system and its convergence with IP-based </w:delText>
        </w:r>
      </w:del>
      <w:ins w:id="52" w:author="TSB (RC)" w:date="2021-10-19T18:20:00Z">
        <w:r w:rsidR="00E5436D">
          <w:t xml:space="preserve">, naming, addressing and identification </w:t>
        </w:r>
      </w:ins>
      <w:r w:rsidRPr="00D23311">
        <w:t>systems, in coordination with related study groups and associated regional groups, so that</w:t>
      </w:r>
      <w:r w:rsidRPr="00D23311">
        <w:t xml:space="preserve"> a basis for any new application can be provided,</w:t>
      </w:r>
    </w:p>
    <w:p w14:paraId="37094206" w14:textId="77777777" w:rsidR="008322F8" w:rsidRPr="00D23311" w:rsidRDefault="00F64B02" w:rsidP="008322F8">
      <w:pPr>
        <w:pStyle w:val="Call"/>
      </w:pPr>
      <w:r w:rsidRPr="00D23311">
        <w:t>instructs relevant study groups</w:t>
      </w:r>
      <w:r w:rsidRPr="00D23311">
        <w:rPr>
          <w:szCs w:val="24"/>
        </w:rPr>
        <w:t>, and in particular ITU-T Study Group 13</w:t>
      </w:r>
    </w:p>
    <w:p w14:paraId="7936AF00" w14:textId="77777777" w:rsidR="008322F8" w:rsidRPr="00D23311" w:rsidRDefault="00F64B02" w:rsidP="003810B0">
      <w:r w:rsidRPr="00D23311">
        <w:t>to support the work of Study Group 2, to ensure that such applications are based on appropriate guidelines, as well as a framework, fo</w:t>
      </w:r>
      <w:r w:rsidRPr="00D23311">
        <w:t>r the evolution of the international telecommunication numbering</w:t>
      </w:r>
      <w:r w:rsidRPr="00D23311">
        <w:rPr>
          <w:szCs w:val="24"/>
        </w:rPr>
        <w:t>/identification</w:t>
      </w:r>
      <w:r w:rsidRPr="00D23311">
        <w:t xml:space="preserve"> system, and to help investigate their impact on the numbering</w:t>
      </w:r>
      <w:r w:rsidRPr="00D23311">
        <w:rPr>
          <w:szCs w:val="24"/>
        </w:rPr>
        <w:t>/identification</w:t>
      </w:r>
      <w:r w:rsidRPr="00D23311">
        <w:t xml:space="preserve"> system, </w:t>
      </w:r>
    </w:p>
    <w:p w14:paraId="41E49680" w14:textId="77777777" w:rsidR="008322F8" w:rsidRPr="00D23311" w:rsidRDefault="00F64B02" w:rsidP="008322F8">
      <w:pPr>
        <w:pStyle w:val="Call"/>
      </w:pPr>
      <w:r w:rsidRPr="00D23311">
        <w:t>instructs the Director of the Telecommunication Standardization Bureau</w:t>
      </w:r>
    </w:p>
    <w:p w14:paraId="796E7DF2" w14:textId="1C0EBD90" w:rsidR="008322F8" w:rsidRPr="00D23311" w:rsidRDefault="00F64B02" w:rsidP="003810B0">
      <w:r w:rsidRPr="00D23311">
        <w:t>to take appropriate</w:t>
      </w:r>
      <w:r w:rsidRPr="00D23311">
        <w:t xml:space="preserve"> action to facilitate the foregoing work regarding the evolution of the </w:t>
      </w:r>
      <w:ins w:id="53" w:author="TSB (RC)" w:date="2021-10-19T18:20:00Z">
        <w:r w:rsidR="00E5436D">
          <w:t xml:space="preserve">international telecommunication </w:t>
        </w:r>
      </w:ins>
      <w:r w:rsidRPr="00D23311">
        <w:t>numbering</w:t>
      </w:r>
      <w:del w:id="54" w:author="TSB (RC)" w:date="2021-10-19T18:20:00Z">
        <w:r w:rsidRPr="00D23311" w:rsidDel="00E5436D">
          <w:rPr>
            <w:szCs w:val="24"/>
          </w:rPr>
          <w:delText>/</w:delText>
        </w:r>
      </w:del>
      <w:ins w:id="55" w:author="TSB (RC)" w:date="2021-10-19T18:20:00Z">
        <w:r w:rsidR="00E5436D">
          <w:rPr>
            <w:szCs w:val="24"/>
          </w:rPr>
          <w:t xml:space="preserve">, naming, addressing and </w:t>
        </w:r>
      </w:ins>
      <w:r w:rsidRPr="00D23311">
        <w:rPr>
          <w:szCs w:val="24"/>
        </w:rPr>
        <w:t>identification</w:t>
      </w:r>
      <w:r w:rsidRPr="00D23311">
        <w:t xml:space="preserve"> system </w:t>
      </w:r>
      <w:del w:id="56" w:author="TSB (RC)" w:date="2021-10-19T18:21:00Z">
        <w:r w:rsidRPr="00D23311" w:rsidDel="00E5436D">
          <w:delText>or</w:delText>
        </w:r>
      </w:del>
      <w:ins w:id="57" w:author="TSB (RC)" w:date="2021-10-19T18:21:00Z">
        <w:r w:rsidR="00E5436D">
          <w:t>and</w:t>
        </w:r>
      </w:ins>
      <w:r w:rsidRPr="00D23311">
        <w:t xml:space="preserve"> its </w:t>
      </w:r>
      <w:del w:id="58" w:author="TSB (RC)" w:date="2021-10-19T18:21:00Z">
        <w:r w:rsidRPr="00D23311" w:rsidDel="00E5436D">
          <w:delText xml:space="preserve">converged </w:delText>
        </w:r>
      </w:del>
      <w:r w:rsidRPr="00D23311">
        <w:t>applications,</w:t>
      </w:r>
    </w:p>
    <w:p w14:paraId="1EE297C4" w14:textId="77777777" w:rsidR="008322F8" w:rsidRPr="00D23311" w:rsidRDefault="00F64B02" w:rsidP="008322F8">
      <w:pPr>
        <w:pStyle w:val="Call"/>
      </w:pPr>
      <w:r w:rsidRPr="00D23311">
        <w:t>invites Member States and Sector Members</w:t>
      </w:r>
    </w:p>
    <w:p w14:paraId="75E4EE93" w14:textId="77777777" w:rsidR="008322F8" w:rsidRPr="00D23311" w:rsidRDefault="00F64B02" w:rsidP="003810B0">
      <w:r w:rsidRPr="00D23311">
        <w:t>1</w:t>
      </w:r>
      <w:r w:rsidRPr="00D23311">
        <w:tab/>
        <w:t>to contribute to these activities, taking into consideration their national co</w:t>
      </w:r>
      <w:r w:rsidRPr="00D23311">
        <w:t>ncerns and experiences;</w:t>
      </w:r>
    </w:p>
    <w:p w14:paraId="6AA17C54" w14:textId="77777777" w:rsidR="008322F8" w:rsidRPr="00D23311" w:rsidRDefault="00F64B02" w:rsidP="003810B0">
      <w:r w:rsidRPr="00D23311">
        <w:t>2</w:t>
      </w:r>
      <w:r w:rsidRPr="00D23311">
        <w:tab/>
        <w:t>to participate in and to contribute to regional groups discussing the issue and to promote the participation of developing countries in those discussions.</w:t>
      </w:r>
    </w:p>
    <w:p w14:paraId="502B9754" w14:textId="77777777" w:rsidR="009563B1" w:rsidRDefault="009563B1">
      <w:pPr>
        <w:pStyle w:val="Reasons"/>
      </w:pPr>
    </w:p>
    <w:sectPr w:rsidR="009563B1">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9C8BF" w14:textId="77777777" w:rsidR="00465457" w:rsidRDefault="00465457">
      <w:r>
        <w:separator/>
      </w:r>
    </w:p>
  </w:endnote>
  <w:endnote w:type="continuationSeparator" w:id="0">
    <w:p w14:paraId="0C0D2794"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F3756" w14:textId="77777777" w:rsidR="00E45D05" w:rsidRDefault="00E45D05">
    <w:pPr>
      <w:framePr w:wrap="around" w:vAnchor="text" w:hAnchor="margin" w:xAlign="right" w:y="1"/>
    </w:pPr>
    <w:r>
      <w:fldChar w:fldCharType="begin"/>
    </w:r>
    <w:r>
      <w:instrText xml:space="preserve">PAGE  </w:instrText>
    </w:r>
    <w:r>
      <w:fldChar w:fldCharType="end"/>
    </w:r>
  </w:p>
  <w:p w14:paraId="4F5AC0D9"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EB590D">
      <w:rPr>
        <w:noProof/>
      </w:rPr>
      <w:t>19.10.21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C4ED5" w14:textId="77777777" w:rsidR="00465457" w:rsidRDefault="00465457">
      <w:r>
        <w:rPr>
          <w:b/>
        </w:rPr>
        <w:t>_______________</w:t>
      </w:r>
    </w:p>
  </w:footnote>
  <w:footnote w:type="continuationSeparator" w:id="0">
    <w:p w14:paraId="099154BE" w14:textId="77777777" w:rsidR="00465457" w:rsidRDefault="0046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3B347"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2DF1A766" w14:textId="37944912" w:rsidR="00A066F1" w:rsidRPr="00C72D5C" w:rsidRDefault="00622829" w:rsidP="008E67E5">
    <w:pPr>
      <w:pStyle w:val="Header"/>
    </w:pPr>
    <w:r>
      <w:fldChar w:fldCharType="begin"/>
    </w:r>
    <w:r>
      <w:instrText xml:space="preserve"> styleref DocNumber</w:instrText>
    </w:r>
    <w:r>
      <w:fldChar w:fldCharType="separate"/>
    </w:r>
    <w:r w:rsidR="00F64B02">
      <w:rPr>
        <w:noProof/>
      </w:rPr>
      <w:t>Addendum 31 to</w:t>
    </w:r>
    <w:r w:rsidR="00F64B02">
      <w:rPr>
        <w:noProof/>
      </w:rPr>
      <w:br/>
      <w:t>Document 39-E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1EC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2E91"/>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3B1"/>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65BAA"/>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436D"/>
    <w:rsid w:val="00E55816"/>
    <w:rsid w:val="00E55AEF"/>
    <w:rsid w:val="00E870AC"/>
    <w:rsid w:val="00E94DBA"/>
    <w:rsid w:val="00E976C1"/>
    <w:rsid w:val="00EA12E5"/>
    <w:rsid w:val="00EB55C6"/>
    <w:rsid w:val="00EB590D"/>
    <w:rsid w:val="00EC7F04"/>
    <w:rsid w:val="00ED30BC"/>
    <w:rsid w:val="00F00DDC"/>
    <w:rsid w:val="00F01223"/>
    <w:rsid w:val="00F02766"/>
    <w:rsid w:val="00F05BD4"/>
    <w:rsid w:val="00F2404A"/>
    <w:rsid w:val="00F60D05"/>
    <w:rsid w:val="00F6155B"/>
    <w:rsid w:val="00F64B02"/>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A4E471"/>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92d2b4d-1510-4862-a1c4-6007d94c66a1" targetNamespace="http://schemas.microsoft.com/office/2006/metadata/properties" ma:root="true" ma:fieldsID="d41af5c836d734370eb92e7ee5f83852" ns2:_="" ns3:_="">
    <xsd:import namespace="996b2e75-67fd-4955-a3b0-5ab9934cb50b"/>
    <xsd:import namespace="e92d2b4d-1510-4862-a1c4-6007d94c66a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92d2b4d-1510-4862-a1c4-6007d94c66a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e92d2b4d-1510-4862-a1c4-6007d94c66a1">DPM</DPM_x0020_Author>
    <DPM_x0020_File_x0020_name xmlns="e92d2b4d-1510-4862-a1c4-6007d94c66a1">T17-WTSA.20-C-0039!A31!MSW-E</DPM_x0020_File_x0020_name>
    <DPM_x0020_Version xmlns="e92d2b4d-1510-4862-a1c4-6007d94c66a1">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92d2b4d-1510-4862-a1c4-6007d94c6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d2b4d-1510-4862-a1c4-6007d94c6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652</Words>
  <Characters>4776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T17-WTSA.20-C-0039!A31!MSW-E</vt:lpstr>
    </vt:vector>
  </TitlesOfParts>
  <Manager>General Secretariat - Pool</Manager>
  <Company>International Telecommunication Union (ITU)</Company>
  <LinksUpToDate>false</LinksUpToDate>
  <CharactersWithSpaces>5418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T17-WTSA.20-C-0039!A31!MSW-E</dc:title>
  <dc:subject>World Telecommunication Standardization Assembly</dc:subject>
  <dc:creator>Documents Proposals Manager (DPM)</dc:creator>
  <cp:keywords>DPM_v2021.3.2.1_prod</cp:keywords>
  <dc:description>Template used by DPM and CPI for the WTSA-20</dc:description>
  <cp:lastModifiedBy>TSB (RC)</cp:lastModifiedBy>
  <cp:revision>5</cp:revision>
  <cp:lastPrinted>2016-06-06T07:49:00Z</cp:lastPrinted>
  <dcterms:created xsi:type="dcterms:W3CDTF">2021-10-19T15:51:00Z</dcterms:created>
  <dcterms:modified xsi:type="dcterms:W3CDTF">2021-10-19T16:22:00Z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