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000" w:firstRow="0" w:lastRow="0" w:firstColumn="0" w:lastColumn="0" w:noHBand="0" w:noVBand="0"/>
      </w:tblPr>
      <w:tblGrid>
        <w:gridCol w:w="6803"/>
        <w:gridCol w:w="3007"/>
      </w:tblGrid>
      <w:tr w:rsidR="00CF2532" w:rsidRPr="00A16FCA" w14:paraId="57BF910B" w14:textId="77777777" w:rsidTr="00CF2532">
        <w:trPr>
          <w:cantSplit/>
        </w:trPr>
        <w:tc>
          <w:tcPr>
            <w:tcW w:w="6804" w:type="dxa"/>
            <w:vAlign w:val="center"/>
          </w:tcPr>
          <w:p w14:paraId="1BBBC23E" w14:textId="77777777" w:rsidR="00CF2532" w:rsidRPr="00A16FCA" w:rsidRDefault="00CF2532" w:rsidP="006A1918">
            <w:pPr>
              <w:rPr>
                <w:rFonts w:ascii="Verdana" w:hAnsi="Verdana" w:cs="Times New Roman Bold"/>
                <w:b/>
                <w:bCs/>
                <w:sz w:val="22"/>
                <w:szCs w:val="22"/>
                <w:lang w:val="fr-FR"/>
              </w:rPr>
            </w:pPr>
            <w:r w:rsidRPr="00A16FCA">
              <w:rPr>
                <w:rFonts w:ascii="Verdana" w:hAnsi="Verdana" w:cs="Times New Roman Bold"/>
                <w:b/>
                <w:bCs/>
                <w:sz w:val="22"/>
                <w:szCs w:val="22"/>
                <w:lang w:val="fr-FR"/>
              </w:rPr>
              <w:t xml:space="preserve">Assemblée mondiale de normalisation </w:t>
            </w:r>
            <w:r w:rsidRPr="00A16FCA">
              <w:rPr>
                <w:rFonts w:ascii="Verdana" w:hAnsi="Verdana" w:cs="Times New Roman Bold"/>
                <w:b/>
                <w:bCs/>
                <w:sz w:val="22"/>
                <w:szCs w:val="22"/>
                <w:lang w:val="fr-FR"/>
              </w:rPr>
              <w:br/>
              <w:t>des télécommunications (AMNT-20)</w:t>
            </w:r>
            <w:r w:rsidRPr="00A16FCA">
              <w:rPr>
                <w:rFonts w:ascii="Verdana" w:hAnsi="Verdana" w:cs="Times New Roman Bold"/>
                <w:b/>
                <w:bCs/>
                <w:sz w:val="26"/>
                <w:szCs w:val="26"/>
                <w:lang w:val="fr-FR"/>
              </w:rPr>
              <w:br/>
            </w:r>
            <w:r w:rsidR="00A4071B">
              <w:rPr>
                <w:rFonts w:ascii="Verdana" w:hAnsi="Verdana" w:cs="Times New Roman Bold"/>
                <w:b/>
                <w:bCs/>
                <w:sz w:val="18"/>
                <w:szCs w:val="18"/>
                <w:lang w:val="fr-FR"/>
              </w:rPr>
              <w:t>Genève</w:t>
            </w:r>
            <w:r w:rsidR="004B35D2">
              <w:rPr>
                <w:rFonts w:ascii="Verdana" w:hAnsi="Verdana" w:cs="Times New Roman Bold"/>
                <w:b/>
                <w:bCs/>
                <w:sz w:val="18"/>
                <w:szCs w:val="18"/>
                <w:lang w:val="fr-FR"/>
              </w:rPr>
              <w:t>,</w:t>
            </w:r>
            <w:r w:rsidR="004B35D2" w:rsidRPr="004B35D2">
              <w:rPr>
                <w:rFonts w:ascii="Verdana" w:hAnsi="Verdana" w:cs="Times New Roman Bold"/>
                <w:b/>
                <w:bCs/>
                <w:sz w:val="18"/>
                <w:szCs w:val="18"/>
                <w:lang w:val="fr-FR"/>
              </w:rPr>
              <w:t xml:space="preserve"> </w:t>
            </w:r>
            <w:r w:rsidR="004B35D2">
              <w:rPr>
                <w:rFonts w:ascii="Verdana" w:hAnsi="Verdana" w:cs="Times New Roman Bold"/>
                <w:b/>
                <w:bCs/>
                <w:sz w:val="18"/>
                <w:szCs w:val="18"/>
                <w:lang w:val="fr-FR"/>
              </w:rPr>
              <w:t>1</w:t>
            </w:r>
            <w:r w:rsidR="00153859">
              <w:rPr>
                <w:rFonts w:ascii="Verdana" w:hAnsi="Verdana" w:cs="Times New Roman Bold"/>
                <w:b/>
                <w:bCs/>
                <w:sz w:val="18"/>
                <w:szCs w:val="18"/>
                <w:lang w:val="fr-FR"/>
              </w:rPr>
              <w:t>er</w:t>
            </w:r>
            <w:r w:rsidR="00CE36EA" w:rsidRPr="00A16FCA">
              <w:rPr>
                <w:rFonts w:ascii="Verdana" w:hAnsi="Verdana" w:cs="Times New Roman Bold"/>
                <w:b/>
                <w:bCs/>
                <w:sz w:val="18"/>
                <w:szCs w:val="18"/>
                <w:lang w:val="fr-FR"/>
              </w:rPr>
              <w:t>-</w:t>
            </w:r>
            <w:r w:rsidR="005E28A3">
              <w:rPr>
                <w:rFonts w:ascii="Verdana" w:hAnsi="Verdana" w:cs="Times New Roman Bold"/>
                <w:b/>
                <w:bCs/>
                <w:sz w:val="18"/>
                <w:szCs w:val="18"/>
                <w:lang w:val="fr-FR"/>
              </w:rPr>
              <w:t>9</w:t>
            </w:r>
            <w:r w:rsidR="00CE36EA">
              <w:rPr>
                <w:rFonts w:ascii="Verdana" w:hAnsi="Verdana" w:cs="Times New Roman Bold"/>
                <w:b/>
                <w:bCs/>
                <w:sz w:val="18"/>
                <w:szCs w:val="18"/>
                <w:lang w:val="fr-FR"/>
              </w:rPr>
              <w:t xml:space="preserve"> mars</w:t>
            </w:r>
            <w:r w:rsidR="00CE36EA" w:rsidRPr="00A16FCA">
              <w:rPr>
                <w:rFonts w:ascii="Verdana" w:hAnsi="Verdana" w:cs="Times New Roman Bold"/>
                <w:b/>
                <w:bCs/>
                <w:sz w:val="18"/>
                <w:szCs w:val="18"/>
                <w:lang w:val="fr-FR"/>
              </w:rPr>
              <w:t xml:space="preserve"> 202</w:t>
            </w:r>
            <w:r w:rsidR="004B35D2">
              <w:rPr>
                <w:rFonts w:ascii="Verdana" w:hAnsi="Verdana" w:cs="Times New Roman Bold"/>
                <w:b/>
                <w:bCs/>
                <w:sz w:val="18"/>
                <w:szCs w:val="18"/>
                <w:lang w:val="fr-FR"/>
              </w:rPr>
              <w:t>2</w:t>
            </w:r>
          </w:p>
        </w:tc>
        <w:tc>
          <w:tcPr>
            <w:tcW w:w="3007" w:type="dxa"/>
            <w:vAlign w:val="center"/>
          </w:tcPr>
          <w:p w14:paraId="0D1773BB" w14:textId="77777777" w:rsidR="00CF2532" w:rsidRPr="00A16FCA" w:rsidRDefault="00CF2532" w:rsidP="006A1918">
            <w:pPr>
              <w:spacing w:before="0"/>
              <w:rPr>
                <w:lang w:val="fr-FR"/>
              </w:rPr>
            </w:pPr>
            <w:r w:rsidRPr="00A16FCA">
              <w:rPr>
                <w:noProof/>
                <w:lang w:val="en-US"/>
              </w:rPr>
              <w:drawing>
                <wp:inline distT="0" distB="0" distL="0" distR="0" wp14:anchorId="17E3597F" wp14:editId="07ED13C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A16FCA" w14:paraId="47F552BD" w14:textId="77777777" w:rsidTr="00530525">
        <w:trPr>
          <w:cantSplit/>
        </w:trPr>
        <w:tc>
          <w:tcPr>
            <w:tcW w:w="6804" w:type="dxa"/>
            <w:tcBorders>
              <w:bottom w:val="single" w:sz="12" w:space="0" w:color="auto"/>
            </w:tcBorders>
          </w:tcPr>
          <w:p w14:paraId="6B2C311B" w14:textId="77777777" w:rsidR="00595780" w:rsidRPr="00A16FCA" w:rsidRDefault="00595780" w:rsidP="006A1918">
            <w:pPr>
              <w:spacing w:before="0"/>
              <w:rPr>
                <w:lang w:val="fr-FR"/>
              </w:rPr>
            </w:pPr>
          </w:p>
        </w:tc>
        <w:tc>
          <w:tcPr>
            <w:tcW w:w="3007" w:type="dxa"/>
            <w:tcBorders>
              <w:bottom w:val="single" w:sz="12" w:space="0" w:color="auto"/>
            </w:tcBorders>
          </w:tcPr>
          <w:p w14:paraId="1964B80C" w14:textId="77777777" w:rsidR="00595780" w:rsidRPr="00A16FCA" w:rsidRDefault="00595780" w:rsidP="006A1918">
            <w:pPr>
              <w:spacing w:before="0"/>
              <w:rPr>
                <w:lang w:val="fr-FR"/>
              </w:rPr>
            </w:pPr>
          </w:p>
        </w:tc>
      </w:tr>
      <w:tr w:rsidR="001D581B" w:rsidRPr="00A16FCA" w14:paraId="77B3D4FD" w14:textId="77777777" w:rsidTr="00530525">
        <w:trPr>
          <w:cantSplit/>
        </w:trPr>
        <w:tc>
          <w:tcPr>
            <w:tcW w:w="6804" w:type="dxa"/>
            <w:tcBorders>
              <w:top w:val="single" w:sz="12" w:space="0" w:color="auto"/>
            </w:tcBorders>
          </w:tcPr>
          <w:p w14:paraId="29740736" w14:textId="77777777" w:rsidR="00595780" w:rsidRPr="00A16FCA" w:rsidRDefault="00595780" w:rsidP="006A1918">
            <w:pPr>
              <w:spacing w:before="0"/>
              <w:rPr>
                <w:lang w:val="fr-FR"/>
              </w:rPr>
            </w:pPr>
          </w:p>
        </w:tc>
        <w:tc>
          <w:tcPr>
            <w:tcW w:w="3007" w:type="dxa"/>
          </w:tcPr>
          <w:p w14:paraId="63456155" w14:textId="77777777" w:rsidR="00595780" w:rsidRPr="00A16FCA" w:rsidRDefault="00595780" w:rsidP="006A1918">
            <w:pPr>
              <w:spacing w:before="0"/>
              <w:rPr>
                <w:rFonts w:ascii="Verdana" w:hAnsi="Verdana"/>
                <w:b/>
                <w:bCs/>
                <w:sz w:val="20"/>
                <w:lang w:val="fr-FR"/>
              </w:rPr>
            </w:pPr>
          </w:p>
        </w:tc>
      </w:tr>
      <w:tr w:rsidR="00C26BA2" w:rsidRPr="00A16FCA" w14:paraId="02D45184" w14:textId="77777777" w:rsidTr="00530525">
        <w:trPr>
          <w:cantSplit/>
        </w:trPr>
        <w:tc>
          <w:tcPr>
            <w:tcW w:w="6804" w:type="dxa"/>
          </w:tcPr>
          <w:p w14:paraId="48FEE951" w14:textId="77777777" w:rsidR="00C26BA2" w:rsidRPr="00A16FCA" w:rsidRDefault="00C26BA2" w:rsidP="006A1918">
            <w:pPr>
              <w:spacing w:before="0"/>
              <w:rPr>
                <w:lang w:val="fr-FR"/>
              </w:rPr>
            </w:pPr>
            <w:r w:rsidRPr="00A16FCA">
              <w:rPr>
                <w:rFonts w:ascii="Verdana" w:hAnsi="Verdana"/>
                <w:b/>
                <w:sz w:val="20"/>
                <w:lang w:val="fr-FR"/>
              </w:rPr>
              <w:t>SÉANCE PLÉNIÈRE</w:t>
            </w:r>
          </w:p>
        </w:tc>
        <w:tc>
          <w:tcPr>
            <w:tcW w:w="3007" w:type="dxa"/>
          </w:tcPr>
          <w:p w14:paraId="7649A88E" w14:textId="71D3EC78" w:rsidR="00C26BA2" w:rsidRPr="00A16FCA" w:rsidRDefault="00C26BA2" w:rsidP="006A1918">
            <w:pPr>
              <w:pStyle w:val="DocNumber"/>
              <w:rPr>
                <w:lang w:val="fr-FR"/>
              </w:rPr>
            </w:pPr>
            <w:r>
              <w:rPr>
                <w:lang w:val="fr-FR"/>
              </w:rPr>
              <w:t>Addendum 29 au</w:t>
            </w:r>
            <w:r>
              <w:rPr>
                <w:lang w:val="fr-FR"/>
              </w:rPr>
              <w:br/>
              <w:t>Document 39</w:t>
            </w:r>
            <w:r w:rsidR="0036362F">
              <w:rPr>
                <w:lang w:val="fr-FR"/>
              </w:rPr>
              <w:t>-F</w:t>
            </w:r>
          </w:p>
        </w:tc>
      </w:tr>
      <w:tr w:rsidR="001D581B" w:rsidRPr="00A16FCA" w14:paraId="268EB9FF" w14:textId="77777777" w:rsidTr="00530525">
        <w:trPr>
          <w:cantSplit/>
        </w:trPr>
        <w:tc>
          <w:tcPr>
            <w:tcW w:w="6804" w:type="dxa"/>
          </w:tcPr>
          <w:p w14:paraId="2647E73B" w14:textId="77777777" w:rsidR="00595780" w:rsidRPr="00A16FCA" w:rsidRDefault="00595780" w:rsidP="006A1918">
            <w:pPr>
              <w:spacing w:before="0"/>
              <w:rPr>
                <w:lang w:val="fr-FR"/>
              </w:rPr>
            </w:pPr>
          </w:p>
        </w:tc>
        <w:tc>
          <w:tcPr>
            <w:tcW w:w="3007" w:type="dxa"/>
          </w:tcPr>
          <w:p w14:paraId="2F7E97B5" w14:textId="77777777" w:rsidR="00595780" w:rsidRPr="00A16FCA" w:rsidRDefault="00C26BA2" w:rsidP="006A1918">
            <w:pPr>
              <w:spacing w:before="0"/>
              <w:rPr>
                <w:lang w:val="fr-FR"/>
              </w:rPr>
            </w:pPr>
            <w:r w:rsidRPr="00A16FCA">
              <w:rPr>
                <w:rFonts w:ascii="Verdana" w:hAnsi="Verdana"/>
                <w:b/>
                <w:sz w:val="20"/>
                <w:lang w:val="fr-FR"/>
              </w:rPr>
              <w:t>19 octobre 2021</w:t>
            </w:r>
          </w:p>
        </w:tc>
      </w:tr>
      <w:tr w:rsidR="001D581B" w:rsidRPr="00A16FCA" w14:paraId="7382EA96" w14:textId="77777777" w:rsidTr="00530525">
        <w:trPr>
          <w:cantSplit/>
        </w:trPr>
        <w:tc>
          <w:tcPr>
            <w:tcW w:w="6804" w:type="dxa"/>
          </w:tcPr>
          <w:p w14:paraId="4C822ACD" w14:textId="77777777" w:rsidR="00595780" w:rsidRPr="00A16FCA" w:rsidRDefault="00595780" w:rsidP="006A1918">
            <w:pPr>
              <w:spacing w:before="0"/>
              <w:rPr>
                <w:lang w:val="fr-FR"/>
              </w:rPr>
            </w:pPr>
          </w:p>
        </w:tc>
        <w:tc>
          <w:tcPr>
            <w:tcW w:w="3007" w:type="dxa"/>
          </w:tcPr>
          <w:p w14:paraId="38B0D908" w14:textId="77777777" w:rsidR="00595780" w:rsidRPr="00A16FCA" w:rsidRDefault="00C26BA2" w:rsidP="006A1918">
            <w:pPr>
              <w:spacing w:before="0"/>
              <w:rPr>
                <w:lang w:val="fr-FR"/>
              </w:rPr>
            </w:pPr>
            <w:r w:rsidRPr="00A16FCA">
              <w:rPr>
                <w:rFonts w:ascii="Verdana" w:hAnsi="Verdana"/>
                <w:b/>
                <w:sz w:val="20"/>
                <w:lang w:val="fr-FR"/>
              </w:rPr>
              <w:t>Original: anglais</w:t>
            </w:r>
          </w:p>
        </w:tc>
      </w:tr>
      <w:tr w:rsidR="000032AD" w:rsidRPr="00A16FCA" w14:paraId="25379DF0" w14:textId="77777777" w:rsidTr="00530525">
        <w:trPr>
          <w:cantSplit/>
        </w:trPr>
        <w:tc>
          <w:tcPr>
            <w:tcW w:w="9811" w:type="dxa"/>
            <w:gridSpan w:val="2"/>
          </w:tcPr>
          <w:p w14:paraId="006E5ECD" w14:textId="77777777" w:rsidR="000032AD" w:rsidRPr="00A16FCA" w:rsidRDefault="000032AD" w:rsidP="006A1918">
            <w:pPr>
              <w:spacing w:before="0"/>
              <w:rPr>
                <w:rFonts w:ascii="Verdana" w:hAnsi="Verdana"/>
                <w:b/>
                <w:bCs/>
                <w:sz w:val="20"/>
                <w:lang w:val="fr-FR"/>
              </w:rPr>
            </w:pPr>
          </w:p>
        </w:tc>
      </w:tr>
      <w:tr w:rsidR="00595780" w:rsidRPr="006A1918" w14:paraId="2485C5AD" w14:textId="77777777" w:rsidTr="00530525">
        <w:trPr>
          <w:cantSplit/>
        </w:trPr>
        <w:tc>
          <w:tcPr>
            <w:tcW w:w="9811" w:type="dxa"/>
            <w:gridSpan w:val="2"/>
          </w:tcPr>
          <w:p w14:paraId="61B2D442" w14:textId="73F7638B" w:rsidR="00595780" w:rsidRPr="00A16FCA" w:rsidRDefault="006A1918" w:rsidP="006A1918">
            <w:pPr>
              <w:pStyle w:val="Source"/>
              <w:rPr>
                <w:lang w:val="fr-FR"/>
              </w:rPr>
            </w:pPr>
            <w:r w:rsidRPr="006A1918">
              <w:rPr>
                <w:rFonts w:ascii="Times New Roman Bold" w:hAnsi="Times New Roman Bold"/>
                <w:caps/>
                <w:lang w:val="fr-FR"/>
              </w:rPr>
              <w:t>é</w:t>
            </w:r>
            <w:r w:rsidR="00C26BA2" w:rsidRPr="00A16FCA">
              <w:rPr>
                <w:lang w:val="fr-FR"/>
              </w:rPr>
              <w:t>tats Membres de la Commission interaméricaine des télécommunications (CITEL)</w:t>
            </w:r>
          </w:p>
        </w:tc>
      </w:tr>
      <w:tr w:rsidR="00595780" w:rsidRPr="006A1918" w14:paraId="220BC447" w14:textId="77777777" w:rsidTr="00530525">
        <w:trPr>
          <w:cantSplit/>
        </w:trPr>
        <w:tc>
          <w:tcPr>
            <w:tcW w:w="9811" w:type="dxa"/>
            <w:gridSpan w:val="2"/>
          </w:tcPr>
          <w:p w14:paraId="3AFD49FA" w14:textId="32D857CF" w:rsidR="00595780" w:rsidRPr="00A16FCA" w:rsidRDefault="00C26BA2" w:rsidP="006A1918">
            <w:pPr>
              <w:pStyle w:val="Title1"/>
              <w:rPr>
                <w:lang w:val="fr-FR"/>
              </w:rPr>
            </w:pPr>
            <w:r w:rsidRPr="00A16FCA">
              <w:rPr>
                <w:lang w:val="fr-FR"/>
              </w:rPr>
              <w:t>Propos</w:t>
            </w:r>
            <w:r w:rsidR="00892306">
              <w:rPr>
                <w:lang w:val="fr-FR"/>
              </w:rPr>
              <w:t>ition de</w:t>
            </w:r>
            <w:r w:rsidR="006A1918">
              <w:rPr>
                <w:lang w:val="fr-FR"/>
              </w:rPr>
              <w:t xml:space="preserve"> </w:t>
            </w:r>
            <w:r w:rsidRPr="00A16FCA">
              <w:rPr>
                <w:lang w:val="fr-FR"/>
              </w:rPr>
              <w:t xml:space="preserve">modification </w:t>
            </w:r>
            <w:r w:rsidR="00892306">
              <w:rPr>
                <w:lang w:val="fr-FR"/>
              </w:rPr>
              <w:t>de la</w:t>
            </w:r>
            <w:r w:rsidR="006A1918">
              <w:rPr>
                <w:lang w:val="fr-FR"/>
              </w:rPr>
              <w:t xml:space="preserve"> </w:t>
            </w:r>
            <w:r w:rsidRPr="00A16FCA">
              <w:rPr>
                <w:lang w:val="fr-FR"/>
              </w:rPr>
              <w:t>R</w:t>
            </w:r>
            <w:r w:rsidR="006A1918">
              <w:rPr>
                <w:lang w:val="fr-FR"/>
              </w:rPr>
              <w:t>é</w:t>
            </w:r>
            <w:r w:rsidRPr="00A16FCA">
              <w:rPr>
                <w:lang w:val="fr-FR"/>
              </w:rPr>
              <w:t>solution 67</w:t>
            </w:r>
          </w:p>
        </w:tc>
      </w:tr>
      <w:tr w:rsidR="00595780" w:rsidRPr="006A1918" w14:paraId="14241CEF" w14:textId="77777777" w:rsidTr="00530525">
        <w:trPr>
          <w:cantSplit/>
        </w:trPr>
        <w:tc>
          <w:tcPr>
            <w:tcW w:w="9811" w:type="dxa"/>
            <w:gridSpan w:val="2"/>
          </w:tcPr>
          <w:p w14:paraId="3875A412" w14:textId="77777777" w:rsidR="00595780" w:rsidRPr="00A16FCA" w:rsidRDefault="00595780" w:rsidP="006A1918">
            <w:pPr>
              <w:pStyle w:val="Title2"/>
              <w:rPr>
                <w:lang w:val="fr-FR"/>
              </w:rPr>
            </w:pPr>
          </w:p>
        </w:tc>
      </w:tr>
      <w:tr w:rsidR="00C26BA2" w:rsidRPr="006A1918" w14:paraId="0ED18F11" w14:textId="77777777" w:rsidTr="00D300B0">
        <w:trPr>
          <w:cantSplit/>
          <w:trHeight w:hRule="exact" w:val="120"/>
        </w:trPr>
        <w:tc>
          <w:tcPr>
            <w:tcW w:w="9811" w:type="dxa"/>
            <w:gridSpan w:val="2"/>
          </w:tcPr>
          <w:p w14:paraId="4876C0DC" w14:textId="77777777" w:rsidR="00C26BA2" w:rsidRPr="00A16FCA" w:rsidRDefault="00C26BA2" w:rsidP="006A1918">
            <w:pPr>
              <w:pStyle w:val="Agendaitem"/>
              <w:rPr>
                <w:lang w:val="fr-FR"/>
              </w:rPr>
            </w:pPr>
          </w:p>
        </w:tc>
      </w:tr>
    </w:tbl>
    <w:p w14:paraId="186A3C2C" w14:textId="77777777" w:rsidR="00E11197" w:rsidRPr="00A16FCA" w:rsidRDefault="00E11197" w:rsidP="006A1918">
      <w:pPr>
        <w:rPr>
          <w:lang w:val="fr-FR"/>
        </w:rPr>
      </w:pPr>
    </w:p>
    <w:tbl>
      <w:tblPr>
        <w:tblW w:w="5089" w:type="pct"/>
        <w:tblLayout w:type="fixed"/>
        <w:tblLook w:val="0000" w:firstRow="0" w:lastRow="0" w:firstColumn="0" w:lastColumn="0" w:noHBand="0" w:noVBand="0"/>
      </w:tblPr>
      <w:tblGrid>
        <w:gridCol w:w="1911"/>
        <w:gridCol w:w="7899"/>
      </w:tblGrid>
      <w:tr w:rsidR="00E11197" w:rsidRPr="006A1918" w14:paraId="7E537A9C" w14:textId="77777777" w:rsidTr="0036362F">
        <w:trPr>
          <w:cantSplit/>
        </w:trPr>
        <w:tc>
          <w:tcPr>
            <w:tcW w:w="1911" w:type="dxa"/>
          </w:tcPr>
          <w:p w14:paraId="3E9311EA" w14:textId="77777777" w:rsidR="00E11197" w:rsidRPr="00A16FCA" w:rsidRDefault="00E11197" w:rsidP="006A1918">
            <w:pPr>
              <w:rPr>
                <w:lang w:val="fr-FR"/>
              </w:rPr>
            </w:pPr>
            <w:r w:rsidRPr="00A16FCA">
              <w:rPr>
                <w:b/>
                <w:bCs/>
                <w:lang w:val="fr-FR"/>
              </w:rPr>
              <w:t>Résumé:</w:t>
            </w:r>
          </w:p>
        </w:tc>
        <w:tc>
          <w:tcPr>
            <w:tcW w:w="7899" w:type="dxa"/>
          </w:tcPr>
          <w:p w14:paraId="2B23251C" w14:textId="30AD5FAA" w:rsidR="00E11197" w:rsidRPr="006A1918" w:rsidRDefault="00892306" w:rsidP="006A1918">
            <w:pPr>
              <w:rPr>
                <w:color w:val="000000" w:themeColor="text1"/>
                <w:lang w:val="fr-FR"/>
              </w:rPr>
            </w:pPr>
            <w:r>
              <w:rPr>
                <w:color w:val="000000" w:themeColor="text1"/>
                <w:lang w:val="fr-CH"/>
              </w:rPr>
              <w:t>Dans un souci de</w:t>
            </w:r>
            <w:r w:rsidR="006A1918">
              <w:rPr>
                <w:color w:val="000000" w:themeColor="text1"/>
                <w:lang w:val="fr-CH"/>
              </w:rPr>
              <w:t xml:space="preserve"> </w:t>
            </w:r>
            <w:r w:rsidRPr="00892306">
              <w:rPr>
                <w:color w:val="000000" w:themeColor="text1"/>
                <w:lang w:val="fr-CH"/>
              </w:rPr>
              <w:t xml:space="preserve">cohérence et </w:t>
            </w:r>
            <w:r>
              <w:rPr>
                <w:color w:val="000000" w:themeColor="text1"/>
                <w:lang w:val="fr-CH"/>
              </w:rPr>
              <w:t>d</w:t>
            </w:r>
            <w:r w:rsidR="006A1918">
              <w:rPr>
                <w:color w:val="000000" w:themeColor="text1"/>
                <w:lang w:val="fr-CH"/>
              </w:rPr>
              <w:t>'</w:t>
            </w:r>
            <w:r w:rsidRPr="00892306">
              <w:rPr>
                <w:color w:val="000000" w:themeColor="text1"/>
                <w:lang w:val="fr-CH"/>
              </w:rPr>
              <w:t>harmonisation entre les Résolutions de la Conférence de plénipotentiaires et les Résolutions de l</w:t>
            </w:r>
            <w:r w:rsidR="006A1918">
              <w:rPr>
                <w:color w:val="000000" w:themeColor="text1"/>
                <w:lang w:val="fr-CH"/>
              </w:rPr>
              <w:t>'</w:t>
            </w:r>
            <w:r w:rsidRPr="00892306">
              <w:rPr>
                <w:color w:val="000000" w:themeColor="text1"/>
                <w:lang w:val="fr-CH"/>
              </w:rPr>
              <w:t>AMNT, la CITEL propose de réviser la Résolution 67 (Rév.</w:t>
            </w:r>
            <w:r w:rsidR="006A1918">
              <w:rPr>
                <w:color w:val="000000" w:themeColor="text1"/>
                <w:lang w:val="fr-CH"/>
              </w:rPr>
              <w:t xml:space="preserve"> </w:t>
            </w:r>
            <w:r w:rsidRPr="00892306">
              <w:rPr>
                <w:color w:val="000000" w:themeColor="text1"/>
                <w:lang w:val="fr-CH"/>
              </w:rPr>
              <w:t>Hammamet, 2016) de l</w:t>
            </w:r>
            <w:r w:rsidR="006A1918">
              <w:rPr>
                <w:color w:val="000000" w:themeColor="text1"/>
                <w:lang w:val="fr-CH"/>
              </w:rPr>
              <w:t>'</w:t>
            </w:r>
            <w:r w:rsidRPr="00892306">
              <w:rPr>
                <w:color w:val="000000" w:themeColor="text1"/>
                <w:lang w:val="fr-CH"/>
              </w:rPr>
              <w:t>AMNT,</w:t>
            </w:r>
            <w:r w:rsidR="006A1918">
              <w:rPr>
                <w:color w:val="000000" w:themeColor="text1"/>
                <w:lang w:val="fr-CH"/>
              </w:rPr>
              <w:t xml:space="preserve"> </w:t>
            </w:r>
            <w:r w:rsidR="000E5895">
              <w:rPr>
                <w:color w:val="000000" w:themeColor="text1"/>
                <w:lang w:val="fr-CH"/>
              </w:rPr>
              <w:t>pour qu</w:t>
            </w:r>
            <w:r w:rsidR="006A1918">
              <w:rPr>
                <w:color w:val="000000" w:themeColor="text1"/>
                <w:lang w:val="fr-CH"/>
              </w:rPr>
              <w:t>'</w:t>
            </w:r>
            <w:r w:rsidR="000E5895">
              <w:rPr>
                <w:color w:val="000000" w:themeColor="text1"/>
                <w:lang w:val="fr-CH"/>
              </w:rPr>
              <w:t>elle soit conforme</w:t>
            </w:r>
            <w:ins w:id="0" w:author="French" w:date="2021-10-29T16:04:00Z">
              <w:r w:rsidR="00EA4C9D">
                <w:rPr>
                  <w:color w:val="000000" w:themeColor="text1"/>
                  <w:lang w:val="fr-CH"/>
                </w:rPr>
                <w:t xml:space="preserve"> </w:t>
              </w:r>
            </w:ins>
            <w:r w:rsidR="000E5895">
              <w:rPr>
                <w:color w:val="000000" w:themeColor="text1"/>
                <w:lang w:val="fr-CH"/>
              </w:rPr>
              <w:t>à</w:t>
            </w:r>
            <w:r w:rsidR="006A1918">
              <w:rPr>
                <w:color w:val="000000" w:themeColor="text1"/>
                <w:lang w:val="fr-CH"/>
              </w:rPr>
              <w:t xml:space="preserve"> </w:t>
            </w:r>
            <w:r w:rsidRPr="00892306">
              <w:rPr>
                <w:color w:val="000000" w:themeColor="text1"/>
                <w:lang w:val="fr-CH"/>
              </w:rPr>
              <w:t xml:space="preserve">la Résolution 154 (Rév. </w:t>
            </w:r>
            <w:r w:rsidRPr="006A1918">
              <w:rPr>
                <w:color w:val="000000" w:themeColor="text1"/>
                <w:lang w:val="fr-FR"/>
              </w:rPr>
              <w:t>Dubaï, 2018) de la Conférence de plénipotentiaires.</w:t>
            </w:r>
            <w:r w:rsidR="006A1918">
              <w:rPr>
                <w:color w:val="000000" w:themeColor="text1"/>
                <w:lang w:val="fr-FR"/>
              </w:rPr>
              <w:t xml:space="preserve"> </w:t>
            </w:r>
          </w:p>
        </w:tc>
      </w:tr>
    </w:tbl>
    <w:p w14:paraId="49E62063" w14:textId="77777777" w:rsidR="0036362F" w:rsidRPr="003433FF" w:rsidRDefault="0036362F" w:rsidP="006A1918">
      <w:pPr>
        <w:pStyle w:val="Headingb"/>
        <w:spacing w:before="360"/>
        <w:rPr>
          <w:rFonts w:hint="eastAsia"/>
        </w:rPr>
      </w:pPr>
      <w:r w:rsidRPr="003433FF">
        <w:t>Introduction</w:t>
      </w:r>
    </w:p>
    <w:p w14:paraId="1C754B3C" w14:textId="24FDCB38" w:rsidR="0036362F" w:rsidRPr="000E5895" w:rsidRDefault="0036362F" w:rsidP="006A1918">
      <w:pPr>
        <w:rPr>
          <w:lang w:val="fr-CH"/>
        </w:rPr>
      </w:pPr>
      <w:r w:rsidRPr="0036362F">
        <w:rPr>
          <w:bCs/>
          <w:iCs/>
          <w:lang w:val="fr-FR"/>
        </w:rPr>
        <w:t>La</w:t>
      </w:r>
      <w:r w:rsidR="006A1918">
        <w:rPr>
          <w:bCs/>
          <w:iCs/>
          <w:lang w:val="fr-FR"/>
        </w:rPr>
        <w:t xml:space="preserve"> </w:t>
      </w:r>
      <w:r w:rsidR="000E5895" w:rsidRPr="0036362F">
        <w:rPr>
          <w:bCs/>
          <w:iCs/>
          <w:lang w:val="fr-FR"/>
        </w:rPr>
        <w:t>Conférence de plénipotentiaires</w:t>
      </w:r>
      <w:r w:rsidR="000E5895">
        <w:rPr>
          <w:bCs/>
          <w:iCs/>
          <w:lang w:val="fr-FR"/>
        </w:rPr>
        <w:t xml:space="preserve"> de l</w:t>
      </w:r>
      <w:r w:rsidR="006A1918">
        <w:rPr>
          <w:bCs/>
          <w:iCs/>
          <w:lang w:val="fr-FR"/>
        </w:rPr>
        <w:t>'</w:t>
      </w:r>
      <w:r w:rsidR="000E5895">
        <w:rPr>
          <w:bCs/>
          <w:iCs/>
          <w:lang w:val="fr-FR"/>
        </w:rPr>
        <w:t>UIT tenue en 2018 a révisé la</w:t>
      </w:r>
      <w:r w:rsidR="006A1918">
        <w:rPr>
          <w:bCs/>
          <w:iCs/>
          <w:lang w:val="fr-FR"/>
        </w:rPr>
        <w:t xml:space="preserve"> </w:t>
      </w:r>
      <w:r w:rsidRPr="0036362F">
        <w:rPr>
          <w:bCs/>
          <w:iCs/>
          <w:lang w:val="fr-FR"/>
        </w:rPr>
        <w:t>Résolution 154</w:t>
      </w:r>
      <w:r w:rsidR="000E5895">
        <w:rPr>
          <w:bCs/>
          <w:iCs/>
          <w:lang w:val="fr-FR"/>
        </w:rPr>
        <w:t>,</w:t>
      </w:r>
      <w:r w:rsidRPr="0036362F">
        <w:rPr>
          <w:bCs/>
          <w:iCs/>
          <w:lang w:val="fr-FR"/>
        </w:rPr>
        <w:t xml:space="preserve"> intitulée "Utilisation des six langues officielles de l</w:t>
      </w:r>
      <w:r w:rsidR="006A1918">
        <w:rPr>
          <w:bCs/>
          <w:iCs/>
          <w:lang w:val="fr-FR"/>
        </w:rPr>
        <w:t>'</w:t>
      </w:r>
      <w:r w:rsidRPr="0036362F">
        <w:rPr>
          <w:bCs/>
          <w:iCs/>
          <w:lang w:val="fr-FR"/>
        </w:rPr>
        <w:t>Union sur un pied d</w:t>
      </w:r>
      <w:r w:rsidR="006A1918">
        <w:rPr>
          <w:bCs/>
          <w:iCs/>
          <w:lang w:val="fr-FR"/>
        </w:rPr>
        <w:t>'</w:t>
      </w:r>
      <w:r w:rsidRPr="0036362F">
        <w:rPr>
          <w:bCs/>
          <w:iCs/>
          <w:lang w:val="fr-FR"/>
        </w:rPr>
        <w:t xml:space="preserve">égalité", </w:t>
      </w:r>
      <w:r w:rsidR="000E5895">
        <w:rPr>
          <w:bCs/>
          <w:iCs/>
          <w:lang w:val="fr-FR"/>
        </w:rPr>
        <w:t>essentiellement pour tenir compte de la création du</w:t>
      </w:r>
      <w:r w:rsidR="006A1918">
        <w:rPr>
          <w:bCs/>
          <w:iCs/>
          <w:lang w:val="fr-FR"/>
        </w:rPr>
        <w:t xml:space="preserve"> </w:t>
      </w:r>
      <w:r w:rsidR="000E5895" w:rsidRPr="000E5895">
        <w:rPr>
          <w:color w:val="000000"/>
          <w:lang w:val="fr-CH"/>
        </w:rPr>
        <w:t>Comité mixte de coordination de l</w:t>
      </w:r>
      <w:r w:rsidR="006A1918">
        <w:rPr>
          <w:color w:val="000000"/>
          <w:lang w:val="fr-CH"/>
        </w:rPr>
        <w:t>'UIT pour la terminologie (CCT)</w:t>
      </w:r>
      <w:r w:rsidR="000E5895">
        <w:rPr>
          <w:color w:val="000000"/>
          <w:lang w:val="fr-CH"/>
        </w:rPr>
        <w:t>.</w:t>
      </w:r>
      <w:r w:rsidR="000E5895" w:rsidRPr="000E5895">
        <w:rPr>
          <w:lang w:val="fr-CH"/>
        </w:rPr>
        <w:t xml:space="preserve"> </w:t>
      </w:r>
      <w:r w:rsidR="000E5895" w:rsidRPr="000E5895">
        <w:rPr>
          <w:color w:val="000000"/>
          <w:lang w:val="fr-CH"/>
        </w:rPr>
        <w:t>L</w:t>
      </w:r>
      <w:r w:rsidR="006A1918">
        <w:rPr>
          <w:color w:val="000000"/>
          <w:lang w:val="fr-CH"/>
        </w:rPr>
        <w:t>'</w:t>
      </w:r>
      <w:r w:rsidR="000E5895" w:rsidRPr="000E5895">
        <w:rPr>
          <w:color w:val="000000"/>
          <w:lang w:val="fr-CH"/>
        </w:rPr>
        <w:t xml:space="preserve">existence de ce Comité mixte modifie le rôle du Comité de normalisation pour le vocabulaire (SCV), qui est défini dans la Résolution 67 (Rév. </w:t>
      </w:r>
      <w:r w:rsidR="000E5895" w:rsidRPr="006A1918">
        <w:rPr>
          <w:color w:val="000000"/>
          <w:lang w:val="fr-FR"/>
          <w:rPrChange w:id="1" w:author="Royer, Veronique" w:date="2021-11-01T07:51:00Z">
            <w:rPr>
              <w:color w:val="000000"/>
              <w:lang w:val="en-US"/>
            </w:rPr>
          </w:rPrChange>
        </w:rPr>
        <w:t>Hammamet, 2016) de l</w:t>
      </w:r>
      <w:r w:rsidR="006A1918">
        <w:rPr>
          <w:color w:val="000000"/>
          <w:lang w:val="fr-FR"/>
        </w:rPr>
        <w:t>'</w:t>
      </w:r>
      <w:r w:rsidR="000E5895" w:rsidRPr="006A1918">
        <w:rPr>
          <w:color w:val="000000"/>
          <w:lang w:val="fr-FR"/>
          <w:rPrChange w:id="2" w:author="Royer, Veronique" w:date="2021-11-01T07:51:00Z">
            <w:rPr>
              <w:color w:val="000000"/>
              <w:lang w:val="en-US"/>
            </w:rPr>
          </w:rPrChange>
        </w:rPr>
        <w:t xml:space="preserve">AMNT. </w:t>
      </w:r>
      <w:r w:rsidR="000E5895" w:rsidRPr="000E5895">
        <w:rPr>
          <w:color w:val="000000"/>
          <w:lang w:val="fr-CH"/>
        </w:rPr>
        <w:t>Par conséquent, il est nécessaire de mettre à jour la Résolution 67 de l</w:t>
      </w:r>
      <w:r w:rsidR="006A1918">
        <w:rPr>
          <w:color w:val="000000"/>
          <w:lang w:val="fr-CH"/>
        </w:rPr>
        <w:t>'</w:t>
      </w:r>
      <w:r w:rsidR="000E5895" w:rsidRPr="000E5895">
        <w:rPr>
          <w:color w:val="000000"/>
          <w:lang w:val="fr-CH"/>
        </w:rPr>
        <w:t>AMNT</w:t>
      </w:r>
      <w:r w:rsidR="006A1918">
        <w:rPr>
          <w:color w:val="000000"/>
          <w:lang w:val="fr-CH"/>
        </w:rPr>
        <w:t>,</w:t>
      </w:r>
      <w:r w:rsidR="000E5895">
        <w:rPr>
          <w:color w:val="000000"/>
          <w:lang w:val="fr-CH"/>
        </w:rPr>
        <w:t xml:space="preserve"> </w:t>
      </w:r>
      <w:r w:rsidR="000E5895" w:rsidRPr="000E5895">
        <w:rPr>
          <w:color w:val="000000"/>
          <w:lang w:val="fr-CH"/>
        </w:rPr>
        <w:t>dans un souci de cohérence avec cette révision.</w:t>
      </w:r>
      <w:r w:rsidR="000E5895" w:rsidRPr="000E5895">
        <w:rPr>
          <w:lang w:val="fr-CH"/>
        </w:rPr>
        <w:t xml:space="preserve"> Il n</w:t>
      </w:r>
      <w:r w:rsidR="006A1918">
        <w:rPr>
          <w:lang w:val="fr-CH"/>
        </w:rPr>
        <w:t>'</w:t>
      </w:r>
      <w:r w:rsidR="000E5895" w:rsidRPr="000E5895">
        <w:rPr>
          <w:lang w:val="fr-CH"/>
        </w:rPr>
        <w:t>y a pas lieu d</w:t>
      </w:r>
      <w:r w:rsidR="006A1918">
        <w:rPr>
          <w:lang w:val="fr-CH"/>
        </w:rPr>
        <w:t>'</w:t>
      </w:r>
      <w:r w:rsidR="000E5895" w:rsidRPr="000E5895">
        <w:rPr>
          <w:color w:val="000000"/>
          <w:lang w:val="fr-CH"/>
        </w:rPr>
        <w:t>apporter d</w:t>
      </w:r>
      <w:r w:rsidR="006A1918">
        <w:rPr>
          <w:color w:val="000000"/>
          <w:lang w:val="fr-CH"/>
        </w:rPr>
        <w:t>'</w:t>
      </w:r>
      <w:r w:rsidR="000E5895">
        <w:rPr>
          <w:color w:val="000000"/>
          <w:lang w:val="fr-CH"/>
        </w:rPr>
        <w:t>autr</w:t>
      </w:r>
      <w:r w:rsidR="000E5895" w:rsidRPr="000E5895">
        <w:rPr>
          <w:color w:val="000000"/>
          <w:lang w:val="fr-CH"/>
        </w:rPr>
        <w:t>es modifications de fond</w:t>
      </w:r>
      <w:r w:rsidR="000E5895" w:rsidRPr="000E5895">
        <w:rPr>
          <w:lang w:val="fr-CH"/>
        </w:rPr>
        <w:t xml:space="preserve"> </w:t>
      </w:r>
      <w:r w:rsidR="000E5895">
        <w:rPr>
          <w:lang w:val="fr-CH"/>
        </w:rPr>
        <w:t>à</w:t>
      </w:r>
      <w:r w:rsidR="000E5895" w:rsidRPr="000E5895">
        <w:rPr>
          <w:color w:val="000000"/>
          <w:lang w:val="fr-CH"/>
        </w:rPr>
        <w:t xml:space="preserve"> </w:t>
      </w:r>
      <w:r w:rsidR="000E5895">
        <w:rPr>
          <w:color w:val="000000"/>
          <w:lang w:val="fr-CH"/>
        </w:rPr>
        <w:t xml:space="preserve">cette </w:t>
      </w:r>
      <w:r w:rsidR="000E5895" w:rsidRPr="000E5895">
        <w:rPr>
          <w:color w:val="000000"/>
          <w:lang w:val="fr-CH"/>
        </w:rPr>
        <w:t>Résolution</w:t>
      </w:r>
      <w:r w:rsidR="006A1918">
        <w:rPr>
          <w:color w:val="000000"/>
          <w:lang w:val="fr-CH"/>
        </w:rPr>
        <w:t>.</w:t>
      </w:r>
    </w:p>
    <w:p w14:paraId="5AD40B65" w14:textId="1D495D8D" w:rsidR="0036362F" w:rsidRPr="006A1918" w:rsidRDefault="0036362F" w:rsidP="006A1918">
      <w:pPr>
        <w:pStyle w:val="Headingb"/>
        <w:rPr>
          <w:rFonts w:hint="eastAsia"/>
          <w:lang w:val="fr-FR"/>
          <w:rPrChange w:id="3" w:author="Royer, Veronique" w:date="2021-11-01T07:51:00Z">
            <w:rPr>
              <w:rFonts w:hint="eastAsia"/>
              <w:lang w:val="en-US"/>
            </w:rPr>
          </w:rPrChange>
        </w:rPr>
      </w:pPr>
      <w:r w:rsidRPr="006A1918">
        <w:rPr>
          <w:lang w:val="fr-FR"/>
          <w:rPrChange w:id="4" w:author="Royer, Veronique" w:date="2021-11-01T07:51:00Z">
            <w:rPr>
              <w:lang w:val="en-US"/>
            </w:rPr>
          </w:rPrChange>
        </w:rPr>
        <w:t>Proposition</w:t>
      </w:r>
    </w:p>
    <w:p w14:paraId="13C6104A" w14:textId="0D9F2F1F" w:rsidR="0036362F" w:rsidRPr="000E5895" w:rsidRDefault="000E5895" w:rsidP="006A1918">
      <w:pPr>
        <w:rPr>
          <w:lang w:val="fr-CH"/>
        </w:rPr>
      </w:pPr>
      <w:r w:rsidRPr="000E5895">
        <w:rPr>
          <w:lang w:val="fr-CH"/>
        </w:rPr>
        <w:t>Modifier la Résolution 67 de l</w:t>
      </w:r>
      <w:r w:rsidR="006A1918">
        <w:rPr>
          <w:lang w:val="fr-CH"/>
        </w:rPr>
        <w:t>'</w:t>
      </w:r>
      <w:r w:rsidRPr="000E5895">
        <w:rPr>
          <w:lang w:val="fr-CH"/>
        </w:rPr>
        <w:t>AMNT dans un souci d</w:t>
      </w:r>
      <w:r w:rsidR="006A1918">
        <w:rPr>
          <w:lang w:val="fr-CH"/>
        </w:rPr>
        <w:t>'</w:t>
      </w:r>
      <w:r w:rsidRPr="000E5895">
        <w:rPr>
          <w:lang w:val="fr-CH"/>
        </w:rPr>
        <w:t>harmonisation avec la Résolution 154 de la Conférence de plénipotentiaires.</w:t>
      </w:r>
      <w:r>
        <w:rPr>
          <w:lang w:val="fr-CH"/>
        </w:rPr>
        <w:t xml:space="preserve"> </w:t>
      </w:r>
    </w:p>
    <w:p w14:paraId="58C55755" w14:textId="77777777" w:rsidR="00F776DF" w:rsidRPr="000E5895" w:rsidRDefault="00F776DF" w:rsidP="006A1918">
      <w:pPr>
        <w:rPr>
          <w:lang w:val="fr-CH"/>
        </w:rPr>
      </w:pPr>
      <w:r w:rsidRPr="000E5895">
        <w:rPr>
          <w:lang w:val="fr-CH"/>
        </w:rPr>
        <w:br w:type="page"/>
      </w:r>
    </w:p>
    <w:p w14:paraId="0F9EB218" w14:textId="77777777" w:rsidR="007E7A40" w:rsidRPr="0036362F" w:rsidRDefault="004B7D0A" w:rsidP="006A1918">
      <w:pPr>
        <w:pStyle w:val="Proposal"/>
        <w:rPr>
          <w:rFonts w:hint="eastAsia"/>
          <w:lang w:val="fr-FR"/>
        </w:rPr>
      </w:pPr>
      <w:r w:rsidRPr="0036362F">
        <w:rPr>
          <w:lang w:val="fr-FR"/>
        </w:rPr>
        <w:t>MOD</w:t>
      </w:r>
      <w:r w:rsidRPr="0036362F">
        <w:rPr>
          <w:lang w:val="fr-FR"/>
        </w:rPr>
        <w:tab/>
        <w:t>IAP/39A29/1</w:t>
      </w:r>
    </w:p>
    <w:p w14:paraId="5622F1C6" w14:textId="58ED932D" w:rsidR="001211BD" w:rsidRPr="001A2BC3" w:rsidRDefault="004B7D0A" w:rsidP="006A1918">
      <w:pPr>
        <w:pStyle w:val="ResNo"/>
        <w:rPr>
          <w:b/>
          <w:bCs w:val="0"/>
          <w:lang w:val="fr-FR"/>
        </w:rPr>
      </w:pPr>
      <w:bookmarkStart w:id="5" w:name="_Toc475539609"/>
      <w:bookmarkStart w:id="6" w:name="_Toc475542318"/>
      <w:bookmarkStart w:id="7" w:name="_Toc476211422"/>
      <w:bookmarkStart w:id="8" w:name="_Toc476213359"/>
      <w:r w:rsidRPr="001A2BC3">
        <w:rPr>
          <w:lang w:val="fr-FR"/>
        </w:rPr>
        <w:t xml:space="preserve">RÉSOLUTION </w:t>
      </w:r>
      <w:r w:rsidRPr="001A2BC3">
        <w:rPr>
          <w:rStyle w:val="href"/>
          <w:lang w:val="fr-FR"/>
        </w:rPr>
        <w:t>67</w:t>
      </w:r>
      <w:r w:rsidRPr="001A2BC3">
        <w:rPr>
          <w:lang w:val="fr-FR"/>
        </w:rPr>
        <w:t xml:space="preserve"> (</w:t>
      </w:r>
      <w:r w:rsidRPr="001A2BC3">
        <w:rPr>
          <w:caps w:val="0"/>
          <w:lang w:val="fr-FR"/>
        </w:rPr>
        <w:t>Rév.</w:t>
      </w:r>
      <w:r w:rsidR="0036362F">
        <w:rPr>
          <w:caps w:val="0"/>
          <w:lang w:val="fr-FR"/>
        </w:rPr>
        <w:t xml:space="preserve"> </w:t>
      </w:r>
      <w:del w:id="9" w:author="Chanavat, Emilie" w:date="2021-10-28T11:16:00Z">
        <w:r w:rsidRPr="001A2BC3" w:rsidDel="0036362F">
          <w:rPr>
            <w:caps w:val="0"/>
            <w:lang w:val="fr-FR"/>
          </w:rPr>
          <w:delText>Hammamet</w:delText>
        </w:r>
        <w:r w:rsidRPr="001A2BC3" w:rsidDel="0036362F">
          <w:rPr>
            <w:lang w:val="fr-FR"/>
          </w:rPr>
          <w:delText>, 2016</w:delText>
        </w:r>
      </w:del>
      <w:ins w:id="10" w:author="Chanavat, Emilie" w:date="2021-10-28T11:16:00Z">
        <w:r w:rsidR="0036362F">
          <w:rPr>
            <w:lang w:val="fr-FR"/>
          </w:rPr>
          <w:t>G</w:t>
        </w:r>
        <w:r w:rsidR="0036362F">
          <w:rPr>
            <w:caps w:val="0"/>
            <w:lang w:val="fr-FR"/>
          </w:rPr>
          <w:t>enève</w:t>
        </w:r>
      </w:ins>
      <w:ins w:id="11" w:author="Chanavat, Emilie" w:date="2021-10-28T11:17:00Z">
        <w:r w:rsidR="0036362F">
          <w:rPr>
            <w:lang w:val="fr-FR"/>
          </w:rPr>
          <w:t>, 2022</w:t>
        </w:r>
      </w:ins>
      <w:r w:rsidRPr="001A2BC3">
        <w:rPr>
          <w:lang w:val="fr-FR"/>
        </w:rPr>
        <w:t>)</w:t>
      </w:r>
      <w:bookmarkEnd w:id="5"/>
      <w:bookmarkEnd w:id="6"/>
      <w:bookmarkEnd w:id="7"/>
      <w:bookmarkEnd w:id="8"/>
    </w:p>
    <w:p w14:paraId="15A21578" w14:textId="77777777" w:rsidR="001211BD" w:rsidRPr="001A2BC3" w:rsidRDefault="004B7D0A" w:rsidP="006A1918">
      <w:pPr>
        <w:pStyle w:val="Restitle"/>
        <w:rPr>
          <w:rFonts w:hint="eastAsia"/>
          <w:lang w:val="fr-FR"/>
        </w:rPr>
      </w:pPr>
      <w:bookmarkStart w:id="12" w:name="_Toc475539610"/>
      <w:bookmarkStart w:id="13" w:name="_Toc475542319"/>
      <w:bookmarkStart w:id="14" w:name="_Toc476211423"/>
      <w:bookmarkStart w:id="15" w:name="_Toc476213360"/>
      <w:r w:rsidRPr="001A2BC3">
        <w:rPr>
          <w:lang w:val="fr-FR"/>
        </w:rPr>
        <w:t>Utilisation au sein du Secteur de la normalisation des t</w:t>
      </w:r>
      <w:r w:rsidRPr="001A2BC3">
        <w:rPr>
          <w:lang w:val="fr-FR"/>
        </w:rPr>
        <w:t>é</w:t>
      </w:r>
      <w:r w:rsidRPr="001A2BC3">
        <w:rPr>
          <w:lang w:val="fr-FR"/>
        </w:rPr>
        <w:t>l</w:t>
      </w:r>
      <w:r w:rsidRPr="001A2BC3">
        <w:rPr>
          <w:lang w:val="fr-FR"/>
        </w:rPr>
        <w:t>é</w:t>
      </w:r>
      <w:r w:rsidRPr="001A2BC3">
        <w:rPr>
          <w:lang w:val="fr-FR"/>
        </w:rPr>
        <w:t>communications de</w:t>
      </w:r>
      <w:r w:rsidRPr="001A2BC3">
        <w:rPr>
          <w:lang w:val="fr-FR"/>
        </w:rPr>
        <w:t> </w:t>
      </w:r>
      <w:r w:rsidRPr="001A2BC3">
        <w:rPr>
          <w:lang w:val="fr-FR"/>
        </w:rPr>
        <w:t>l'UIT des langues de l'Union sur un pied d'</w:t>
      </w:r>
      <w:r w:rsidRPr="001A2BC3">
        <w:rPr>
          <w:lang w:val="fr-FR"/>
        </w:rPr>
        <w:t>é</w:t>
      </w:r>
      <w:r w:rsidRPr="001A2BC3">
        <w:rPr>
          <w:lang w:val="fr-FR"/>
        </w:rPr>
        <w:t>galit</w:t>
      </w:r>
      <w:r w:rsidRPr="001A2BC3">
        <w:rPr>
          <w:lang w:val="fr-FR"/>
        </w:rPr>
        <w:t>é</w:t>
      </w:r>
      <w:bookmarkEnd w:id="12"/>
      <w:bookmarkEnd w:id="13"/>
      <w:bookmarkEnd w:id="14"/>
      <w:bookmarkEnd w:id="15"/>
    </w:p>
    <w:p w14:paraId="061E5C96" w14:textId="5730ED0E" w:rsidR="001211BD" w:rsidRPr="001A2BC3" w:rsidRDefault="004B7D0A" w:rsidP="006A1918">
      <w:pPr>
        <w:pStyle w:val="Resref"/>
      </w:pPr>
      <w:r w:rsidRPr="001A2BC3">
        <w:t>(Johannesburg, 2008; Dubaï, 2012; Hammamet, 2016</w:t>
      </w:r>
      <w:ins w:id="16" w:author="Chanavat, Emilie" w:date="2021-10-28T11:17:00Z">
        <w:r w:rsidR="0036362F">
          <w:t>; Genève, 2022</w:t>
        </w:r>
      </w:ins>
      <w:r w:rsidRPr="001A2BC3">
        <w:t>)</w:t>
      </w:r>
    </w:p>
    <w:p w14:paraId="55D29E9D" w14:textId="5A8ED846" w:rsidR="001211BD" w:rsidRPr="001A2BC3" w:rsidRDefault="004B7D0A" w:rsidP="006A1918">
      <w:pPr>
        <w:pStyle w:val="Normalaftertitle0"/>
        <w:rPr>
          <w:lang w:val="fr-FR"/>
        </w:rPr>
      </w:pPr>
      <w:r w:rsidRPr="001A2BC3">
        <w:rPr>
          <w:lang w:val="fr-FR"/>
        </w:rPr>
        <w:t>L'Assemblée mondiale de normalisation des télécommunications (</w:t>
      </w:r>
      <w:del w:id="17" w:author="Chanavat, Emilie" w:date="2021-10-28T11:17:00Z">
        <w:r w:rsidRPr="001A2BC3" w:rsidDel="0036362F">
          <w:rPr>
            <w:lang w:val="fr-FR"/>
          </w:rPr>
          <w:delText>Hammamet, 2016</w:delText>
        </w:r>
      </w:del>
      <w:ins w:id="18" w:author="Chanavat, Emilie" w:date="2021-10-28T11:17:00Z">
        <w:r w:rsidR="0036362F" w:rsidRPr="0036362F">
          <w:rPr>
            <w:lang w:val="fr-FR"/>
            <w:rPrChange w:id="19" w:author="Chanavat, Emilie" w:date="2021-10-28T11:17:00Z">
              <w:rPr/>
            </w:rPrChange>
          </w:rPr>
          <w:t>Genève, 2022</w:t>
        </w:r>
      </w:ins>
      <w:r w:rsidRPr="001A2BC3">
        <w:rPr>
          <w:lang w:val="fr-FR"/>
        </w:rPr>
        <w:t>),</w:t>
      </w:r>
    </w:p>
    <w:p w14:paraId="0C1BC8C0" w14:textId="77777777" w:rsidR="001211BD" w:rsidRPr="001A2BC3" w:rsidRDefault="004B7D0A" w:rsidP="006A1918">
      <w:pPr>
        <w:pStyle w:val="Call"/>
        <w:rPr>
          <w:lang w:val="fr-FR"/>
        </w:rPr>
      </w:pPr>
      <w:r w:rsidRPr="001A2BC3">
        <w:rPr>
          <w:lang w:val="fr-FR"/>
        </w:rPr>
        <w:t>reconnaissant</w:t>
      </w:r>
    </w:p>
    <w:p w14:paraId="20F12DD1" w14:textId="5FE79761" w:rsidR="001211BD" w:rsidRPr="001A2BC3" w:rsidDel="000E5895" w:rsidRDefault="004B7D0A" w:rsidP="006A1918">
      <w:pPr>
        <w:rPr>
          <w:del w:id="20" w:author="French" w:date="2021-10-29T15:38:00Z"/>
          <w:lang w:val="fr-FR"/>
        </w:rPr>
      </w:pPr>
      <w:r w:rsidRPr="001A2BC3">
        <w:rPr>
          <w:i/>
          <w:iCs/>
          <w:lang w:val="fr-FR"/>
        </w:rPr>
        <w:t>a)</w:t>
      </w:r>
      <w:r w:rsidRPr="001A2BC3">
        <w:rPr>
          <w:lang w:val="fr-FR"/>
        </w:rPr>
        <w:tab/>
        <w:t>l'adoption, par la Conférence de plénipotentiaires, de la Résolution 154 (Rév. </w:t>
      </w:r>
      <w:del w:id="21" w:author="Chanavat, Emilie" w:date="2021-10-28T11:17:00Z">
        <w:r w:rsidRPr="001A2BC3" w:rsidDel="0036362F">
          <w:rPr>
            <w:lang w:val="fr-FR"/>
          </w:rPr>
          <w:delText>Busan, 2014</w:delText>
        </w:r>
      </w:del>
      <w:ins w:id="22" w:author="Chanavat, Emilie" w:date="2021-10-28T11:17:00Z">
        <w:r w:rsidR="0036362F">
          <w:rPr>
            <w:lang w:val="fr-FR"/>
          </w:rPr>
          <w:t>Dubaï, 2018</w:t>
        </w:r>
      </w:ins>
      <w:r w:rsidRPr="001A2BC3">
        <w:rPr>
          <w:lang w:val="fr-FR"/>
        </w:rPr>
        <w:t>) relative à l'utilisation des six langues officielles de l'Union sur un pied d'égalité, en vertu de laquelle des instructions sont données au Conseil de l'UIT et au Secrétariat général sur la manière de parvenir à l'égalité de traitement des six langues</w:t>
      </w:r>
      <w:del w:id="23" w:author="French" w:date="2021-10-29T15:37:00Z">
        <w:r w:rsidRPr="001A2BC3" w:rsidDel="000E5895">
          <w:rPr>
            <w:lang w:val="fr-FR"/>
          </w:rPr>
          <w:delText>;</w:delText>
        </w:r>
      </w:del>
      <w:ins w:id="24" w:author="French" w:date="2021-10-29T15:37:00Z">
        <w:r w:rsidR="000E5895">
          <w:rPr>
            <w:lang w:val="fr-FR"/>
          </w:rPr>
          <w:t xml:space="preserve"> </w:t>
        </w:r>
      </w:ins>
    </w:p>
    <w:p w14:paraId="5F776A04" w14:textId="0D2D8223" w:rsidR="001211BD" w:rsidRDefault="004B7D0A" w:rsidP="006A1918">
      <w:pPr>
        <w:rPr>
          <w:ins w:id="25" w:author="Chanavat, Emilie" w:date="2021-10-28T11:18:00Z"/>
          <w:lang w:val="fr-FR"/>
        </w:rPr>
      </w:pPr>
      <w:del w:id="26" w:author="French" w:date="2021-10-29T15:38:00Z">
        <w:r w:rsidRPr="001A2BC3" w:rsidDel="000E5895">
          <w:rPr>
            <w:i/>
            <w:iCs/>
            <w:lang w:val="fr-FR"/>
          </w:rPr>
          <w:delText>b)</w:delText>
        </w:r>
        <w:r w:rsidRPr="001A2BC3" w:rsidDel="000E5895">
          <w:rPr>
            <w:i/>
            <w:iCs/>
            <w:lang w:val="fr-FR"/>
          </w:rPr>
          <w:tab/>
        </w:r>
        <w:r w:rsidRPr="001A2BC3" w:rsidDel="000E5895">
          <w:rPr>
            <w:lang w:val="fr-FR"/>
          </w:rPr>
          <w:delText>la Résolution 1372 du Conseil, telle qu'il l'a révisée à sa session de 2016,</w:delText>
        </w:r>
      </w:del>
      <w:r w:rsidR="006A1918">
        <w:rPr>
          <w:lang w:val="fr-FR"/>
        </w:rPr>
        <w:t xml:space="preserve"> </w:t>
      </w:r>
      <w:ins w:id="27" w:author="French" w:date="2021-10-29T15:38:00Z">
        <w:r w:rsidR="000E5895" w:rsidRPr="006A1918">
          <w:rPr>
            <w:iCs/>
            <w:lang w:val="fr-FR"/>
          </w:rPr>
          <w:t xml:space="preserve">et </w:t>
        </w:r>
      </w:ins>
      <w:r w:rsidRPr="001A2BC3">
        <w:rPr>
          <w:lang w:val="fr-FR"/>
        </w:rPr>
        <w:t xml:space="preserve">dans laquelle </w:t>
      </w:r>
      <w:ins w:id="28" w:author="French" w:date="2021-10-29T15:39:00Z">
        <w:r w:rsidR="000E5895" w:rsidRPr="001A2BC3">
          <w:rPr>
            <w:lang w:val="fr-FR"/>
          </w:rPr>
          <w:t xml:space="preserve">la Conférence </w:t>
        </w:r>
      </w:ins>
      <w:del w:id="29" w:author="French" w:date="2021-10-29T15:39:00Z">
        <w:r w:rsidRPr="001A2BC3" w:rsidDel="000E5895">
          <w:rPr>
            <w:lang w:val="fr-FR"/>
          </w:rPr>
          <w:delText>il est pris note</w:delText>
        </w:r>
      </w:del>
      <w:ins w:id="30" w:author="French" w:date="2021-10-29T15:39:00Z">
        <w:r w:rsidR="000E5895">
          <w:rPr>
            <w:lang w:val="fr-FR"/>
          </w:rPr>
          <w:t>se félicite</w:t>
        </w:r>
      </w:ins>
      <w:r w:rsidRPr="001A2BC3">
        <w:rPr>
          <w:lang w:val="fr-FR"/>
        </w:rPr>
        <w:t xml:space="preserve"> des travaux </w:t>
      </w:r>
      <w:ins w:id="31" w:author="French" w:date="2021-10-29T15:40:00Z">
        <w:r w:rsidR="000E5895">
          <w:rPr>
            <w:lang w:val="fr-FR"/>
          </w:rPr>
          <w:t xml:space="preserve">du </w:t>
        </w:r>
        <w:r w:rsidR="000E5895" w:rsidRPr="000E5895">
          <w:rPr>
            <w:color w:val="000000"/>
            <w:lang w:val="fr-CH"/>
          </w:rPr>
          <w:t>Comité mixte de coordination de l'UIT pour la terminologie (CCT</w:t>
        </w:r>
      </w:ins>
      <w:ins w:id="32" w:author="Royer, Veronique" w:date="2021-11-01T08:15:00Z">
        <w:r w:rsidR="00DB76D7">
          <w:rPr>
            <w:color w:val="000000"/>
            <w:lang w:val="fr-CH"/>
          </w:rPr>
          <w:t>)</w:t>
        </w:r>
        <w:r w:rsidR="00DB76D7">
          <w:rPr>
            <w:color w:val="000000"/>
            <w:lang w:val="fr-CH"/>
          </w:rPr>
          <w:t xml:space="preserve">, </w:t>
        </w:r>
      </w:ins>
      <w:r w:rsidRPr="001A2BC3">
        <w:rPr>
          <w:lang w:val="fr-FR"/>
        </w:rPr>
        <w:t>du Comité de coordination pour le vocabulaire (CCV) du Secteur des radiocommunications de l'UIT (UIT</w:t>
      </w:r>
      <w:r w:rsidRPr="001A2BC3">
        <w:rPr>
          <w:lang w:val="fr-FR"/>
        </w:rPr>
        <w:noBreakHyphen/>
        <w:t>R) et du Comité de normalisation pour le vocabulaire (SCV) du Secteur de la normalisation des télécommunications de l'UIT (UIT</w:t>
      </w:r>
      <w:r w:rsidRPr="001A2BC3">
        <w:rPr>
          <w:lang w:val="fr-FR"/>
        </w:rPr>
        <w:noBreakHyphen/>
        <w:t>T) concernant l'adoption et l'approbation de termes et de définitions dans le domaine des télécommunications/technologies de l'information et de la communication (TIC) dans les six langues officielles de l'Union;</w:t>
      </w:r>
    </w:p>
    <w:p w14:paraId="711368EB" w14:textId="065B257A" w:rsidR="0036362F" w:rsidRPr="0036362F" w:rsidRDefault="0036362F" w:rsidP="006A1918">
      <w:pPr>
        <w:rPr>
          <w:i/>
          <w:iCs/>
          <w:lang w:val="fr-FR"/>
          <w:rPrChange w:id="33" w:author="Chanavat, Emilie" w:date="2021-10-28T11:18:00Z">
            <w:rPr>
              <w:lang w:val="fr-FR"/>
            </w:rPr>
          </w:rPrChange>
        </w:rPr>
      </w:pPr>
      <w:ins w:id="34" w:author="Chanavat, Emilie" w:date="2021-10-28T11:18:00Z">
        <w:r w:rsidRPr="0036362F">
          <w:rPr>
            <w:i/>
            <w:iCs/>
            <w:lang w:val="fr-FR"/>
            <w:rPrChange w:id="35" w:author="Chanavat, Emilie" w:date="2021-10-28T11:18:00Z">
              <w:rPr>
                <w:lang w:val="fr-FR"/>
              </w:rPr>
            </w:rPrChange>
          </w:rPr>
          <w:t>b)</w:t>
        </w:r>
        <w:r w:rsidRPr="0036362F">
          <w:rPr>
            <w:i/>
            <w:iCs/>
            <w:lang w:val="fr-FR"/>
            <w:rPrChange w:id="36" w:author="Chanavat, Emilie" w:date="2021-10-28T11:18:00Z">
              <w:rPr>
                <w:lang w:val="fr-FR"/>
              </w:rPr>
            </w:rPrChange>
          </w:rPr>
          <w:tab/>
        </w:r>
      </w:ins>
      <w:ins w:id="37" w:author="Chanavat, Emilie" w:date="2021-10-28T11:19:00Z">
        <w:r w:rsidRPr="0036362F">
          <w:rPr>
            <w:lang w:val="fr-FR"/>
            <w:rPrChange w:id="38" w:author="Chanavat, Emilie" w:date="2021-10-28T11:19:00Z">
              <w:rPr>
                <w:i/>
                <w:iCs/>
                <w:lang w:val="fr-FR"/>
              </w:rPr>
            </w:rPrChange>
          </w:rPr>
          <w:t xml:space="preserve">la Résolution 1386, adoptée par le Conseil à sa session de 2017, relative au Comité de coordination de l'UIT pour la terminologie (CCT de l'UIT), </w:t>
        </w:r>
      </w:ins>
      <w:ins w:id="39" w:author="French" w:date="2021-10-29T15:41:00Z">
        <w:r w:rsidR="005C6281" w:rsidRPr="005C6281">
          <w:rPr>
            <w:color w:val="000000"/>
            <w:lang w:val="fr-CH"/>
            <w:rPrChange w:id="40" w:author="French" w:date="2021-10-29T15:41:00Z">
              <w:rPr>
                <w:color w:val="000000"/>
              </w:rPr>
            </w:rPrChange>
          </w:rPr>
          <w:t>qui est composé de memb</w:t>
        </w:r>
        <w:r w:rsidR="005C6281">
          <w:rPr>
            <w:color w:val="000000"/>
            <w:lang w:val="fr-CH"/>
          </w:rPr>
          <w:t>res</w:t>
        </w:r>
        <w:r w:rsidR="005C6281" w:rsidRPr="005C6281">
          <w:rPr>
            <w:color w:val="000000"/>
            <w:lang w:val="fr-CH"/>
            <w:rPrChange w:id="41" w:author="French" w:date="2021-10-29T15:41:00Z">
              <w:rPr>
                <w:color w:val="000000"/>
              </w:rPr>
            </w:rPrChange>
          </w:rPr>
          <w:t xml:space="preserve"> d</w:t>
        </w:r>
        <w:r w:rsidR="005C6281">
          <w:rPr>
            <w:color w:val="000000"/>
            <w:lang w:val="fr-CH"/>
          </w:rPr>
          <w:t xml:space="preserve">u </w:t>
        </w:r>
      </w:ins>
      <w:ins w:id="42" w:author="Chanavat, Emilie" w:date="2021-10-28T11:19:00Z">
        <w:r w:rsidRPr="0036362F">
          <w:rPr>
            <w:lang w:val="fr-FR"/>
            <w:rPrChange w:id="43" w:author="Chanavat, Emilie" w:date="2021-10-28T11:19:00Z">
              <w:rPr>
                <w:i/>
                <w:iCs/>
                <w:lang w:val="fr-FR"/>
              </w:rPr>
            </w:rPrChange>
          </w:rPr>
          <w:t>CCV de l'UIT-R et du SCV de l'UIT</w:t>
        </w:r>
        <w:r w:rsidRPr="0036362F">
          <w:rPr>
            <w:lang w:val="fr-FR"/>
            <w:rPrChange w:id="44" w:author="Chanavat, Emilie" w:date="2021-10-28T11:19:00Z">
              <w:rPr>
                <w:i/>
                <w:iCs/>
                <w:lang w:val="fr-FR"/>
              </w:rPr>
            </w:rPrChange>
          </w:rPr>
          <w:noBreakHyphen/>
          <w:t>T</w:t>
        </w:r>
      </w:ins>
      <w:ins w:id="45" w:author="Royer, Veronique" w:date="2021-11-01T07:59:00Z">
        <w:r w:rsidR="006A1918">
          <w:rPr>
            <w:lang w:val="fr-FR"/>
          </w:rPr>
          <w:t xml:space="preserve"> </w:t>
        </w:r>
      </w:ins>
      <w:ins w:id="46" w:author="French" w:date="2021-10-29T15:42:00Z">
        <w:r w:rsidR="005C6281" w:rsidRPr="005C6281">
          <w:rPr>
            <w:color w:val="000000"/>
            <w:lang w:val="fr-CH"/>
            <w:rPrChange w:id="47" w:author="French" w:date="2021-10-29T15:42:00Z">
              <w:rPr>
                <w:color w:val="000000"/>
              </w:rPr>
            </w:rPrChange>
          </w:rPr>
          <w:t>exerçant leurs activités</w:t>
        </w:r>
      </w:ins>
      <w:ins w:id="48" w:author="Royer, Veronique" w:date="2021-11-01T07:59:00Z">
        <w:r w:rsidR="006A1918">
          <w:rPr>
            <w:color w:val="000000"/>
            <w:lang w:val="fr-CH"/>
          </w:rPr>
          <w:t xml:space="preserve"> </w:t>
        </w:r>
      </w:ins>
      <w:ins w:id="49" w:author="Chanavat, Emilie" w:date="2021-10-28T11:19:00Z">
        <w:r w:rsidRPr="0036362F">
          <w:rPr>
            <w:lang w:val="fr-FR"/>
            <w:rPrChange w:id="50" w:author="Chanavat, Emilie" w:date="2021-10-28T11:19:00Z">
              <w:rPr>
                <w:i/>
                <w:iCs/>
                <w:lang w:val="fr-FR"/>
              </w:rPr>
            </w:rPrChange>
          </w:rPr>
          <w:t xml:space="preserve">conformément aux Résolutions pertinentes de </w:t>
        </w:r>
      </w:ins>
      <w:ins w:id="51" w:author="French" w:date="2021-10-29T15:42:00Z">
        <w:r w:rsidR="005C6281" w:rsidRPr="005C6281">
          <w:rPr>
            <w:color w:val="000000"/>
            <w:lang w:val="fr-CH"/>
            <w:rPrChange w:id="52" w:author="French" w:date="2021-10-29T15:42:00Z">
              <w:rPr>
                <w:color w:val="000000"/>
              </w:rPr>
            </w:rPrChange>
          </w:rPr>
          <w:t>l'Assemblée des radiocommunications (AR) et de l'Assemblée mondiale de normalisation des télécommunications (AMNT),</w:t>
        </w:r>
      </w:ins>
      <w:ins w:id="53" w:author="Chanavat, Emilie" w:date="2021-10-28T11:19:00Z">
        <w:r w:rsidRPr="0036362F">
          <w:rPr>
            <w:lang w:val="fr-FR"/>
            <w:rPrChange w:id="54" w:author="Chanavat, Emilie" w:date="2021-10-28T11:19:00Z">
              <w:rPr>
                <w:i/>
                <w:iCs/>
                <w:lang w:val="fr-FR"/>
              </w:rPr>
            </w:rPrChange>
          </w:rPr>
          <w:t xml:space="preserve"> ainsi que de représentants </w:t>
        </w:r>
      </w:ins>
      <w:ins w:id="55" w:author="French" w:date="2021-10-29T15:42:00Z">
        <w:r w:rsidR="005C6281" w:rsidRPr="005C6281">
          <w:rPr>
            <w:color w:val="000000"/>
            <w:lang w:val="fr-CH"/>
            <w:rPrChange w:id="56" w:author="French" w:date="2021-10-29T15:42:00Z">
              <w:rPr>
                <w:color w:val="000000"/>
              </w:rPr>
            </w:rPrChange>
          </w:rPr>
          <w:t>du Secteur du développement des télécommunications de l'UIT (UIT-D),</w:t>
        </w:r>
      </w:ins>
      <w:ins w:id="57" w:author="Royer, Veronique" w:date="2021-11-01T08:00:00Z">
        <w:r w:rsidR="006A1918">
          <w:rPr>
            <w:color w:val="000000"/>
            <w:lang w:val="fr-CH"/>
          </w:rPr>
          <w:t xml:space="preserve"> </w:t>
        </w:r>
      </w:ins>
      <w:ins w:id="58" w:author="French" w:date="2021-10-29T15:42:00Z">
        <w:r w:rsidR="005C6281">
          <w:rPr>
            <w:lang w:val="fr-FR"/>
          </w:rPr>
          <w:t xml:space="preserve">et </w:t>
        </w:r>
      </w:ins>
      <w:ins w:id="59" w:author="Chanavat, Emilie" w:date="2021-10-28T11:19:00Z">
        <w:r w:rsidRPr="0036362F">
          <w:rPr>
            <w:lang w:val="fr-FR"/>
            <w:rPrChange w:id="60" w:author="Chanavat, Emilie" w:date="2021-10-28T11:19:00Z">
              <w:rPr>
                <w:i/>
                <w:iCs/>
                <w:lang w:val="fr-FR"/>
              </w:rPr>
            </w:rPrChange>
          </w:rPr>
          <w:t>travaill</w:t>
        </w:r>
      </w:ins>
      <w:ins w:id="61" w:author="French" w:date="2021-10-29T15:42:00Z">
        <w:r w:rsidR="005C6281">
          <w:rPr>
            <w:lang w:val="fr-FR"/>
          </w:rPr>
          <w:t>e</w:t>
        </w:r>
      </w:ins>
      <w:ins w:id="62" w:author="Royer, Veronique" w:date="2021-11-01T08:00:00Z">
        <w:r w:rsidR="006A1918">
          <w:rPr>
            <w:lang w:val="fr-FR"/>
          </w:rPr>
          <w:t xml:space="preserve"> </w:t>
        </w:r>
      </w:ins>
      <w:ins w:id="63" w:author="Chanavat, Emilie" w:date="2021-10-28T11:19:00Z">
        <w:r w:rsidRPr="0036362F">
          <w:rPr>
            <w:lang w:val="fr-FR"/>
            <w:rPrChange w:id="64" w:author="Chanavat, Emilie" w:date="2021-10-28T11:19:00Z">
              <w:rPr>
                <w:i/>
                <w:iCs/>
                <w:lang w:val="fr-FR"/>
              </w:rPr>
            </w:rPrChange>
          </w:rPr>
          <w:t>en étroite collaboration avec le secrétariat</w:t>
        </w:r>
        <w:r>
          <w:rPr>
            <w:lang w:val="fr-FR"/>
          </w:rPr>
          <w:t>;</w:t>
        </w:r>
      </w:ins>
    </w:p>
    <w:p w14:paraId="032AF30C" w14:textId="77777777" w:rsidR="001211BD" w:rsidRPr="001A2BC3" w:rsidRDefault="004B7D0A" w:rsidP="006A1918">
      <w:pPr>
        <w:rPr>
          <w:lang w:val="fr-FR"/>
        </w:rPr>
      </w:pPr>
      <w:r w:rsidRPr="001A2BC3">
        <w:rPr>
          <w:i/>
          <w:iCs/>
          <w:lang w:val="fr-FR"/>
        </w:rPr>
        <w:t>c)</w:t>
      </w:r>
      <w:r w:rsidRPr="001A2BC3">
        <w:rPr>
          <w:lang w:val="fr-FR"/>
        </w:rPr>
        <w:tab/>
        <w:t>les décisions prises par le Conseil e</w:t>
      </w:r>
      <w:bookmarkStart w:id="65" w:name="_GoBack"/>
      <w:bookmarkEnd w:id="65"/>
      <w:r w:rsidRPr="001A2BC3">
        <w:rPr>
          <w:lang w:val="fr-FR"/>
        </w:rPr>
        <w:t>n vue de centraliser les fonctions d'édition pour les langues au sein du Secrétariat général (Département des conférences et des publications), les Secteurs étant invités à fournir les textes définitifs en anglais seulement (cela s'applique aussi aux termes et définitions),</w:t>
      </w:r>
    </w:p>
    <w:p w14:paraId="21BAD3CD" w14:textId="77777777" w:rsidR="001211BD" w:rsidRPr="001A2BC3" w:rsidRDefault="004B7D0A" w:rsidP="006A1918">
      <w:pPr>
        <w:pStyle w:val="Call"/>
        <w:rPr>
          <w:lang w:val="fr-FR"/>
        </w:rPr>
      </w:pPr>
      <w:r w:rsidRPr="001A2BC3">
        <w:rPr>
          <w:lang w:val="fr-FR"/>
        </w:rPr>
        <w:t>considérant</w:t>
      </w:r>
    </w:p>
    <w:p w14:paraId="175C1B0C" w14:textId="373E1264" w:rsidR="001211BD" w:rsidRPr="001A2BC3" w:rsidRDefault="004B7D0A" w:rsidP="006A1918">
      <w:pPr>
        <w:rPr>
          <w:lang w:val="fr-FR"/>
        </w:rPr>
      </w:pPr>
      <w:r w:rsidRPr="001A2BC3">
        <w:rPr>
          <w:i/>
          <w:iCs/>
          <w:lang w:val="fr-FR"/>
        </w:rPr>
        <w:t>a)</w:t>
      </w:r>
      <w:r w:rsidRPr="001A2BC3">
        <w:rPr>
          <w:lang w:val="fr-FR"/>
        </w:rPr>
        <w:tab/>
        <w:t>qu'en vertu de la Résolution 154</w:t>
      </w:r>
      <w:del w:id="66" w:author="Chanavat, Emilie" w:date="2021-10-28T11:20:00Z">
        <w:r w:rsidRPr="001A2BC3" w:rsidDel="0036362F">
          <w:rPr>
            <w:lang w:val="fr-FR"/>
          </w:rPr>
          <w:delText xml:space="preserve"> (Rév. Busan, 2014)</w:delText>
        </w:r>
      </w:del>
      <w:r w:rsidRPr="001A2BC3">
        <w:rPr>
          <w:lang w:val="fr-FR"/>
        </w:rPr>
        <w:t>, le Conseil est chargé de maintenir le Groupe de travail du Conseil sur l'utilisation des langues (GTC</w:t>
      </w:r>
      <w:r w:rsidRPr="001A2BC3">
        <w:rPr>
          <w:lang w:val="fr-FR"/>
        </w:rPr>
        <w:noBreakHyphen/>
        <w:t>LANG), afin qu'il suive les progrès accomplis et fasse rapport au Conseil sur la mise en œuvre de cette Résolution;</w:t>
      </w:r>
    </w:p>
    <w:p w14:paraId="43864EFC" w14:textId="77777777" w:rsidR="001211BD" w:rsidRPr="001A2BC3" w:rsidRDefault="004B7D0A" w:rsidP="006A1918">
      <w:pPr>
        <w:rPr>
          <w:lang w:val="fr-FR"/>
        </w:rPr>
      </w:pPr>
      <w:r w:rsidRPr="001A2BC3">
        <w:rPr>
          <w:i/>
          <w:iCs/>
          <w:lang w:val="fr-FR"/>
        </w:rPr>
        <w:t>b)</w:t>
      </w:r>
      <w:r w:rsidRPr="001A2BC3">
        <w:rPr>
          <w:lang w:val="fr-FR"/>
        </w:rPr>
        <w:tab/>
        <w:t>qu'il est important de fournir, sur les pages web de l'UIT-T, des informations dans toutes les langues officielles de l'Union sur un pied d'égalité,</w:t>
      </w:r>
    </w:p>
    <w:p w14:paraId="1290F929" w14:textId="77777777" w:rsidR="001211BD" w:rsidRPr="001A2BC3" w:rsidRDefault="004B7D0A" w:rsidP="006A1918">
      <w:pPr>
        <w:pStyle w:val="Call"/>
        <w:rPr>
          <w:lang w:val="fr-FR"/>
        </w:rPr>
      </w:pPr>
      <w:r w:rsidRPr="001A2BC3">
        <w:rPr>
          <w:lang w:val="fr-FR"/>
        </w:rPr>
        <w:t>notant</w:t>
      </w:r>
    </w:p>
    <w:p w14:paraId="5EB344AD" w14:textId="48162086" w:rsidR="001211BD" w:rsidRDefault="0036362F" w:rsidP="006A1918">
      <w:pPr>
        <w:rPr>
          <w:ins w:id="67" w:author="Chanavat, Emilie" w:date="2021-10-28T11:20:00Z"/>
          <w:lang w:val="fr-FR"/>
        </w:rPr>
      </w:pPr>
      <w:ins w:id="68" w:author="Chanavat, Emilie" w:date="2021-10-28T11:20:00Z">
        <w:r w:rsidRPr="0036362F">
          <w:rPr>
            <w:i/>
            <w:iCs/>
            <w:lang w:val="fr-FR"/>
            <w:rPrChange w:id="69" w:author="Chanavat, Emilie" w:date="2021-10-28T11:20:00Z">
              <w:rPr>
                <w:lang w:val="fr-FR"/>
              </w:rPr>
            </w:rPrChange>
          </w:rPr>
          <w:t>a)</w:t>
        </w:r>
        <w:r w:rsidRPr="0036362F">
          <w:rPr>
            <w:i/>
            <w:iCs/>
            <w:lang w:val="fr-FR"/>
            <w:rPrChange w:id="70" w:author="Chanavat, Emilie" w:date="2021-10-28T11:20:00Z">
              <w:rPr>
                <w:lang w:val="fr-FR"/>
              </w:rPr>
            </w:rPrChange>
          </w:rPr>
          <w:tab/>
        </w:r>
      </w:ins>
      <w:r w:rsidR="004B7D0A" w:rsidRPr="001A2BC3">
        <w:rPr>
          <w:lang w:val="fr-FR"/>
        </w:rPr>
        <w:t>que le SCV a été institué, conformément à la Résolution 67 (Johannesburg, 2008) de l'Assemblée mondiale de normalisation des télécommunications (AM</w:t>
      </w:r>
      <w:r w:rsidR="006A1918">
        <w:rPr>
          <w:lang w:val="fr-FR"/>
        </w:rPr>
        <w:t>NT) relative à la création d'un </w:t>
      </w:r>
      <w:r w:rsidR="004B7D0A" w:rsidRPr="001A2BC3">
        <w:rPr>
          <w:lang w:val="fr-FR"/>
        </w:rPr>
        <w:t>SCV</w:t>
      </w:r>
      <w:del w:id="71" w:author="Chanavat, Emilie" w:date="2021-10-28T11:20:00Z">
        <w:r w:rsidR="004B7D0A" w:rsidRPr="001A2BC3" w:rsidDel="0036362F">
          <w:rPr>
            <w:lang w:val="fr-FR"/>
          </w:rPr>
          <w:delText>,</w:delText>
        </w:r>
      </w:del>
      <w:ins w:id="72" w:author="Chanavat, Emilie" w:date="2021-10-28T11:20:00Z">
        <w:r>
          <w:rPr>
            <w:lang w:val="fr-FR"/>
          </w:rPr>
          <w:t>;</w:t>
        </w:r>
      </w:ins>
    </w:p>
    <w:p w14:paraId="239F524A" w14:textId="3808C5FD" w:rsidR="0036362F" w:rsidRPr="001A2BC3" w:rsidRDefault="0036362F" w:rsidP="006A1918">
      <w:pPr>
        <w:rPr>
          <w:lang w:val="fr-FR"/>
        </w:rPr>
      </w:pPr>
      <w:ins w:id="73" w:author="Chanavat, Emilie" w:date="2021-10-28T11:20:00Z">
        <w:r w:rsidRPr="0036362F">
          <w:rPr>
            <w:i/>
            <w:iCs/>
            <w:lang w:val="fr-FR"/>
            <w:rPrChange w:id="74" w:author="Barre, Maud" w:date="2021-08-18T14:12:00Z">
              <w:rPr/>
            </w:rPrChange>
          </w:rPr>
          <w:t>b)</w:t>
        </w:r>
        <w:r w:rsidRPr="0036362F">
          <w:rPr>
            <w:lang w:val="fr-FR"/>
            <w:rPrChange w:id="75" w:author="Barre, Maud" w:date="2021-08-18T14:12:00Z">
              <w:rPr/>
            </w:rPrChange>
          </w:rPr>
          <w:tab/>
          <w:t xml:space="preserve">que le SCV de l'UIT-T fait partie du CCT </w:t>
        </w:r>
        <w:r w:rsidRPr="0036362F">
          <w:rPr>
            <w:lang w:val="fr-FR"/>
          </w:rPr>
          <w:t xml:space="preserve">mixte </w:t>
        </w:r>
        <w:r w:rsidRPr="0036362F">
          <w:rPr>
            <w:lang w:val="fr-FR"/>
            <w:rPrChange w:id="76" w:author="Barre, Maud" w:date="2021-08-18T14:12:00Z">
              <w:rPr/>
            </w:rPrChange>
          </w:rPr>
          <w:t xml:space="preserve">de </w:t>
        </w:r>
        <w:r w:rsidRPr="0036362F">
          <w:rPr>
            <w:lang w:val="fr-FR"/>
          </w:rPr>
          <w:t>l'UIT, conformément à la Résolution 1386 adoptée par le Conseil</w:t>
        </w:r>
      </w:ins>
      <w:ins w:id="77" w:author="Royer, Veronique" w:date="2021-11-01T08:01:00Z">
        <w:r w:rsidR="006A1918">
          <w:rPr>
            <w:lang w:val="fr-FR"/>
          </w:rPr>
          <w:t xml:space="preserve"> </w:t>
        </w:r>
      </w:ins>
      <w:ins w:id="78" w:author="French" w:date="2021-10-29T15:45:00Z">
        <w:r w:rsidR="005C6281">
          <w:rPr>
            <w:lang w:val="fr-FR"/>
          </w:rPr>
          <w:t>à sa session de</w:t>
        </w:r>
      </w:ins>
      <w:ins w:id="79" w:author="Royer, Veronique" w:date="2021-11-01T08:01:00Z">
        <w:r w:rsidR="006A1918">
          <w:rPr>
            <w:lang w:val="fr-FR"/>
          </w:rPr>
          <w:t xml:space="preserve"> </w:t>
        </w:r>
      </w:ins>
      <w:ins w:id="80" w:author="Chanavat, Emilie" w:date="2021-10-28T11:20:00Z">
        <w:r w:rsidRPr="0036362F">
          <w:rPr>
            <w:lang w:val="fr-FR"/>
          </w:rPr>
          <w:t>2017</w:t>
        </w:r>
        <w:r>
          <w:rPr>
            <w:lang w:val="fr-FR"/>
          </w:rPr>
          <w:t>,</w:t>
        </w:r>
      </w:ins>
    </w:p>
    <w:p w14:paraId="1E5E9630" w14:textId="77777777" w:rsidR="001211BD" w:rsidRPr="001A2BC3" w:rsidRDefault="004B7D0A" w:rsidP="006A1918">
      <w:pPr>
        <w:pStyle w:val="Call"/>
        <w:rPr>
          <w:lang w:val="fr-FR"/>
        </w:rPr>
      </w:pPr>
      <w:r w:rsidRPr="001A2BC3">
        <w:rPr>
          <w:lang w:val="fr-FR"/>
        </w:rPr>
        <w:t>décide</w:t>
      </w:r>
    </w:p>
    <w:p w14:paraId="2DB47426" w14:textId="77777777" w:rsidR="001211BD" w:rsidRPr="001A2BC3" w:rsidRDefault="004B7D0A" w:rsidP="006A1918">
      <w:pPr>
        <w:rPr>
          <w:lang w:val="fr-FR"/>
        </w:rPr>
      </w:pPr>
      <w:r w:rsidRPr="001A2BC3">
        <w:rPr>
          <w:lang w:val="fr-FR"/>
        </w:rPr>
        <w:t>1</w:t>
      </w:r>
      <w:r w:rsidRPr="001A2BC3">
        <w:rPr>
          <w:lang w:val="fr-FR"/>
        </w:rPr>
        <w:tab/>
        <w:t>que les Commissions d'études de l'UIT-T, dans le cadre de leur mandat, doivent poursuivre leurs travaux sur les termes techniques et d'exploitation et leurs définitions en anglais seulement;</w:t>
      </w:r>
    </w:p>
    <w:p w14:paraId="7ED89EEE" w14:textId="77777777" w:rsidR="001211BD" w:rsidRPr="001A2BC3" w:rsidRDefault="004B7D0A" w:rsidP="006A1918">
      <w:pPr>
        <w:rPr>
          <w:lang w:val="fr-FR"/>
        </w:rPr>
      </w:pPr>
      <w:r w:rsidRPr="001A2BC3">
        <w:rPr>
          <w:lang w:val="fr-FR"/>
        </w:rPr>
        <w:t>2</w:t>
      </w:r>
      <w:r w:rsidRPr="001A2BC3">
        <w:rPr>
          <w:lang w:val="fr-FR"/>
        </w:rPr>
        <w:tab/>
        <w:t>que les travaux sur le vocabulaire de normalisation à l'UIT</w:t>
      </w:r>
      <w:r w:rsidRPr="001A2BC3">
        <w:rPr>
          <w:lang w:val="fr-FR"/>
        </w:rPr>
        <w:noBreakHyphen/>
        <w:t>T seront fondés sur les propositions soumises par les commissions d'études en anglais, et sur l'examen et l'adoption de la traduction dans les cinq autres langues officielles proposée par le Secrétariat général, et que ces travaux seront assurés par le SCV;</w:t>
      </w:r>
    </w:p>
    <w:p w14:paraId="57561B74" w14:textId="77777777" w:rsidR="001211BD" w:rsidRPr="001A2BC3" w:rsidRDefault="004B7D0A" w:rsidP="006A1918">
      <w:pPr>
        <w:rPr>
          <w:lang w:val="fr-FR"/>
        </w:rPr>
      </w:pPr>
      <w:r w:rsidRPr="001A2BC3">
        <w:rPr>
          <w:lang w:val="fr-FR"/>
        </w:rPr>
        <w:t>3</w:t>
      </w:r>
      <w:r w:rsidRPr="001A2BC3">
        <w:rPr>
          <w:lang w:val="fr-FR"/>
        </w:rPr>
        <w:tab/>
        <w:t>que, lorsqu'elles proposent des termes et définitions, les Commissions d'études de l'UIT-T appliqueront les lignes directrices données dans l'Annexe B du guide de rédaction des Recommandations UIT</w:t>
      </w:r>
      <w:r w:rsidRPr="001A2BC3">
        <w:rPr>
          <w:lang w:val="fr-FR"/>
        </w:rPr>
        <w:noBreakHyphen/>
        <w:t>T;</w:t>
      </w:r>
    </w:p>
    <w:p w14:paraId="1D6808E2" w14:textId="77777777" w:rsidR="001211BD" w:rsidRPr="001A2BC3" w:rsidRDefault="004B7D0A" w:rsidP="006A1918">
      <w:pPr>
        <w:rPr>
          <w:lang w:val="fr-FR"/>
        </w:rPr>
      </w:pPr>
      <w:r w:rsidRPr="001A2BC3">
        <w:rPr>
          <w:lang w:val="fr-FR"/>
        </w:rPr>
        <w:t>4</w:t>
      </w:r>
      <w:r w:rsidRPr="001A2BC3">
        <w:rPr>
          <w:i/>
          <w:iCs/>
          <w:lang w:val="fr-FR"/>
        </w:rPr>
        <w:tab/>
      </w:r>
      <w:r w:rsidRPr="001A2BC3">
        <w:rPr>
          <w:lang w:val="fr-FR"/>
        </w:rPr>
        <w:t>que, lorsque plusieurs Commissions d'études de l'UIT-T définissent le même terme ou la même notion, elles doivent s'efforcer de choisir un seul terme et une seule définition qui soient acceptables pour toutes les commissions d'études concernées de l'UIT-T;</w:t>
      </w:r>
    </w:p>
    <w:p w14:paraId="3B29947A" w14:textId="77777777" w:rsidR="001211BD" w:rsidRPr="001A2BC3" w:rsidRDefault="004B7D0A" w:rsidP="006A1918">
      <w:pPr>
        <w:keepNext/>
        <w:keepLines/>
        <w:rPr>
          <w:lang w:val="fr-FR"/>
        </w:rPr>
      </w:pPr>
      <w:r w:rsidRPr="001A2BC3">
        <w:rPr>
          <w:lang w:val="fr-FR"/>
        </w:rPr>
        <w:t>5</w:t>
      </w:r>
      <w:r w:rsidRPr="001A2BC3">
        <w:rPr>
          <w:lang w:val="fr-FR"/>
        </w:rPr>
        <w:tab/>
        <w:t>que, lors du choix de termes et de l'élaboration de définitions, les Commissions d'études de l'UIT-T tiendront compte de l'usage établi des termes et des définitions existantes à l'UIT, notamment de ceux qui figurent dans la base de données en ligne des termes et définitions de l'UIT;</w:t>
      </w:r>
    </w:p>
    <w:p w14:paraId="4531E602" w14:textId="77777777" w:rsidR="001211BD" w:rsidRPr="001A2BC3" w:rsidRDefault="004B7D0A" w:rsidP="006A1918">
      <w:pPr>
        <w:keepNext/>
        <w:keepLines/>
        <w:rPr>
          <w:lang w:val="fr-FR"/>
        </w:rPr>
      </w:pPr>
      <w:r w:rsidRPr="001A2BC3">
        <w:rPr>
          <w:lang w:val="fr-FR"/>
        </w:rPr>
        <w:t>6</w:t>
      </w:r>
      <w:r w:rsidRPr="001A2BC3">
        <w:rPr>
          <w:lang w:val="fr-FR"/>
        </w:rPr>
        <w:tab/>
        <w:t>que le Bureau de la normalisation des télécommunications (TSB) devra recueillir tous les nouveaux termes et définitions, qui sont proposés par les Commissions d'études de l'UIT-T en concertation avec le SCV, et les introduire dans la base de données en ligne des termes et définitions de l'UIT;</w:t>
      </w:r>
    </w:p>
    <w:p w14:paraId="2651C4D4" w14:textId="18A1D2D5" w:rsidR="001211BD" w:rsidRPr="001A2BC3" w:rsidRDefault="004B7D0A" w:rsidP="006A1918">
      <w:pPr>
        <w:rPr>
          <w:szCs w:val="24"/>
          <w:lang w:val="fr-FR"/>
        </w:rPr>
      </w:pPr>
      <w:r w:rsidRPr="001A2BC3">
        <w:rPr>
          <w:lang w:val="fr-FR"/>
        </w:rPr>
        <w:t>7</w:t>
      </w:r>
      <w:r w:rsidRPr="001A2BC3">
        <w:rPr>
          <w:lang w:val="fr-FR"/>
        </w:rPr>
        <w:tab/>
        <w:t>que le SCV devra coopérer étroitement avec le CCV de l'UIT</w:t>
      </w:r>
      <w:r w:rsidRPr="001A2BC3">
        <w:rPr>
          <w:lang w:val="fr-FR"/>
        </w:rPr>
        <w:noBreakHyphen/>
        <w:t>R</w:t>
      </w:r>
      <w:ins w:id="81" w:author="French" w:date="2021-10-29T15:47:00Z">
        <w:r w:rsidR="005C6281">
          <w:rPr>
            <w:lang w:val="fr-FR"/>
          </w:rPr>
          <w:t xml:space="preserve"> par l</w:t>
        </w:r>
      </w:ins>
      <w:ins w:id="82" w:author="Royer, Veronique" w:date="2021-11-01T08:01:00Z">
        <w:r w:rsidR="00A74EF4">
          <w:rPr>
            <w:lang w:val="fr-FR"/>
          </w:rPr>
          <w:t>'</w:t>
        </w:r>
      </w:ins>
      <w:ins w:id="83" w:author="French" w:date="2021-10-29T15:47:00Z">
        <w:r w:rsidR="005C6281">
          <w:rPr>
            <w:lang w:val="fr-FR"/>
          </w:rPr>
          <w:t>intermédiaire du CCT</w:t>
        </w:r>
      </w:ins>
      <w:r w:rsidRPr="001A2BC3">
        <w:rPr>
          <w:lang w:val="fr-FR"/>
        </w:rPr>
        <w:t>, en organisant si possible des réunions communes, de préférence en ligne;</w:t>
      </w:r>
    </w:p>
    <w:p w14:paraId="29F8B449" w14:textId="3FBE875F" w:rsidR="001211BD" w:rsidRPr="001A2BC3" w:rsidRDefault="004B7D0A" w:rsidP="006A1918">
      <w:pPr>
        <w:rPr>
          <w:szCs w:val="24"/>
          <w:lang w:val="fr-FR"/>
        </w:rPr>
      </w:pPr>
      <w:r w:rsidRPr="001A2BC3">
        <w:rPr>
          <w:szCs w:val="24"/>
          <w:lang w:val="fr-FR"/>
        </w:rPr>
        <w:t>8</w:t>
      </w:r>
      <w:r w:rsidRPr="001A2BC3">
        <w:rPr>
          <w:szCs w:val="24"/>
          <w:lang w:val="fr-FR"/>
        </w:rPr>
        <w:tab/>
        <w:t>que, dans le cadre de ses travaux, le SCV devra se fonder sur les dispositions de la Résolution 154</w:t>
      </w:r>
      <w:del w:id="84" w:author="Chanavat, Emilie" w:date="2021-10-28T11:21:00Z">
        <w:r w:rsidRPr="001A2BC3" w:rsidDel="0036362F">
          <w:rPr>
            <w:szCs w:val="24"/>
            <w:lang w:val="fr-FR"/>
          </w:rPr>
          <w:delText xml:space="preserve"> (Rév. Busan, 2014)</w:delText>
        </w:r>
      </w:del>
      <w:r w:rsidRPr="001A2BC3">
        <w:rPr>
          <w:szCs w:val="24"/>
          <w:lang w:val="fr-FR"/>
        </w:rPr>
        <w:t xml:space="preserve"> de la Conférence de plénipotentiaires et collaborer sur ce sujet avec le GTC-LANG;</w:t>
      </w:r>
    </w:p>
    <w:p w14:paraId="452921FF" w14:textId="61BD66B3" w:rsidR="001211BD" w:rsidRPr="001A2BC3" w:rsidRDefault="004B7D0A" w:rsidP="006A1918">
      <w:pPr>
        <w:rPr>
          <w:szCs w:val="24"/>
          <w:lang w:val="fr-FR"/>
        </w:rPr>
      </w:pPr>
      <w:r w:rsidRPr="001A2BC3">
        <w:rPr>
          <w:szCs w:val="24"/>
          <w:lang w:val="fr-FR"/>
        </w:rPr>
        <w:t>9</w:t>
      </w:r>
      <w:r w:rsidRPr="001A2BC3">
        <w:rPr>
          <w:szCs w:val="24"/>
          <w:lang w:val="fr-FR"/>
        </w:rPr>
        <w:tab/>
      </w:r>
      <w:del w:id="85" w:author="Chanavat, Emilie" w:date="2021-10-28T11:21:00Z">
        <w:r w:rsidRPr="001A2BC3" w:rsidDel="0036362F">
          <w:rPr>
            <w:szCs w:val="24"/>
            <w:lang w:val="fr-FR"/>
          </w:rPr>
          <w:delText>que le Groupe consultatif de la normalisation des télécommunications (GCNT) et le Groupe consultatif des radiocommunications devront envisager la possibilité de créer un groupe de travail mixte au sein de l'UIT chargé d'examiner les questions ayant trait au vocabulaire et à l'utilisation des six langues officielles de l'Union sur un pied d'égalité, et de faire rapport à l'AMNT et à l'Assemblée des radiocommunications</w:delText>
        </w:r>
      </w:del>
      <w:ins w:id="86" w:author="Chanavat, Emilie" w:date="2021-10-28T11:22:00Z">
        <w:r w:rsidR="0036362F" w:rsidRPr="0036362F">
          <w:rPr>
            <w:szCs w:val="24"/>
            <w:lang w:val="fr-FR"/>
            <w:rPrChange w:id="87" w:author="Barre, Maud" w:date="2021-08-18T14:14:00Z">
              <w:rPr/>
            </w:rPrChange>
          </w:rPr>
          <w:t xml:space="preserve">que le mandat du SCV de l'UIT-T est </w:t>
        </w:r>
      </w:ins>
      <w:ins w:id="88" w:author="French" w:date="2021-10-29T15:56:00Z">
        <w:r w:rsidR="008C4294">
          <w:rPr>
            <w:szCs w:val="24"/>
            <w:lang w:val="fr-FR"/>
          </w:rPr>
          <w:t xml:space="preserve">celui qui </w:t>
        </w:r>
      </w:ins>
      <w:ins w:id="89" w:author="French" w:date="2021-10-29T16:00:00Z">
        <w:r w:rsidR="008C4294">
          <w:rPr>
            <w:szCs w:val="24"/>
            <w:lang w:val="fr-FR"/>
          </w:rPr>
          <w:t>figure</w:t>
        </w:r>
      </w:ins>
      <w:ins w:id="90" w:author="Royer, Veronique" w:date="2021-11-01T08:02:00Z">
        <w:r w:rsidR="00A74EF4">
          <w:rPr>
            <w:szCs w:val="24"/>
            <w:lang w:val="fr-FR"/>
          </w:rPr>
          <w:t xml:space="preserve"> </w:t>
        </w:r>
      </w:ins>
      <w:ins w:id="91" w:author="Chanavat, Emilie" w:date="2021-10-28T11:22:00Z">
        <w:r w:rsidR="0036362F" w:rsidRPr="0036362F">
          <w:rPr>
            <w:szCs w:val="24"/>
            <w:lang w:val="fr-FR"/>
          </w:rPr>
          <w:t>dans l'Annexe 1</w:t>
        </w:r>
      </w:ins>
      <w:r w:rsidR="00A74EF4">
        <w:rPr>
          <w:szCs w:val="24"/>
          <w:lang w:val="fr-FR"/>
        </w:rPr>
        <w:t>,</w:t>
      </w:r>
    </w:p>
    <w:p w14:paraId="560A066E" w14:textId="77777777" w:rsidR="001211BD" w:rsidRPr="001A2BC3" w:rsidRDefault="004B7D0A" w:rsidP="006A1918">
      <w:pPr>
        <w:pStyle w:val="Call"/>
        <w:rPr>
          <w:lang w:val="fr-FR"/>
        </w:rPr>
      </w:pPr>
      <w:r w:rsidRPr="001A2BC3">
        <w:rPr>
          <w:lang w:val="fr-FR"/>
        </w:rPr>
        <w:t>charge le Directeur du Bureau de la normalisation des télécommunications</w:t>
      </w:r>
    </w:p>
    <w:p w14:paraId="59A59F26" w14:textId="77777777" w:rsidR="001211BD" w:rsidRPr="001A2BC3" w:rsidRDefault="004B7D0A" w:rsidP="006A1918">
      <w:pPr>
        <w:rPr>
          <w:lang w:val="fr-FR"/>
        </w:rPr>
      </w:pPr>
      <w:r w:rsidRPr="001A2BC3">
        <w:rPr>
          <w:lang w:val="fr-FR"/>
        </w:rPr>
        <w:t>1</w:t>
      </w:r>
      <w:r w:rsidRPr="001A2BC3">
        <w:rPr>
          <w:lang w:val="fr-FR"/>
        </w:rPr>
        <w:tab/>
        <w:t>de continuer de faire traduire toutes les Recommandations approuvées au titre de la procédure d'approbation traditionnelle (TAP) dans toutes les langues de l'Union;</w:t>
      </w:r>
    </w:p>
    <w:p w14:paraId="41D751F1" w14:textId="77777777" w:rsidR="001211BD" w:rsidRPr="001A2BC3" w:rsidRDefault="004B7D0A" w:rsidP="006A1918">
      <w:pPr>
        <w:rPr>
          <w:lang w:val="fr-FR"/>
        </w:rPr>
      </w:pPr>
      <w:r w:rsidRPr="001A2BC3">
        <w:rPr>
          <w:lang w:val="fr-FR"/>
        </w:rPr>
        <w:t>2</w:t>
      </w:r>
      <w:r w:rsidRPr="001A2BC3">
        <w:rPr>
          <w:lang w:val="fr-FR"/>
        </w:rPr>
        <w:tab/>
        <w:t>de faire traduire tous les rapports du GCNT dans toutes les langues de l'Union;</w:t>
      </w:r>
    </w:p>
    <w:p w14:paraId="7C6F5BEB" w14:textId="77777777" w:rsidR="001211BD" w:rsidRPr="001A2BC3" w:rsidRDefault="004B7D0A" w:rsidP="006A1918">
      <w:pPr>
        <w:rPr>
          <w:lang w:val="fr-FR"/>
        </w:rPr>
      </w:pPr>
      <w:r w:rsidRPr="001A2BC3">
        <w:rPr>
          <w:lang w:val="fr-FR"/>
        </w:rPr>
        <w:t>3</w:t>
      </w:r>
      <w:r w:rsidRPr="001A2BC3">
        <w:rPr>
          <w:lang w:val="fr-FR"/>
        </w:rPr>
        <w:tab/>
        <w:t>d'indiquer dans la Circulaire par laquelle l'approbation d'une Recommandation est annoncée si cette Recommandation sera traduite;</w:t>
      </w:r>
    </w:p>
    <w:p w14:paraId="5726509D" w14:textId="77777777" w:rsidR="001211BD" w:rsidRPr="001A2BC3" w:rsidRDefault="004B7D0A" w:rsidP="006A1918">
      <w:pPr>
        <w:rPr>
          <w:lang w:val="fr-FR"/>
        </w:rPr>
      </w:pPr>
      <w:r w:rsidRPr="001A2BC3">
        <w:rPr>
          <w:lang w:val="fr-FR"/>
        </w:rPr>
        <w:t>4</w:t>
      </w:r>
      <w:r w:rsidRPr="001A2BC3">
        <w:rPr>
          <w:lang w:val="fr-FR"/>
        </w:rPr>
        <w:tab/>
        <w:t>de maintenir la pratique consistant à faire traduire les Recommandations UIT-T approuvées selon la variante de la procédure d'approbation (AAP), avec la possibilité de multiplier par deux le nombre de pages traduites pour ces Recommandations, dans les limites des ressources financières de l'Union;</w:t>
      </w:r>
    </w:p>
    <w:p w14:paraId="73EF75D1" w14:textId="77777777" w:rsidR="001211BD" w:rsidRPr="001A2BC3" w:rsidRDefault="004B7D0A" w:rsidP="006A1918">
      <w:pPr>
        <w:rPr>
          <w:lang w:val="fr-FR"/>
        </w:rPr>
      </w:pPr>
      <w:r w:rsidRPr="001A2BC3">
        <w:rPr>
          <w:lang w:val="fr-FR"/>
        </w:rPr>
        <w:t>5</w:t>
      </w:r>
      <w:r w:rsidRPr="001A2BC3">
        <w:rPr>
          <w:lang w:val="fr-FR"/>
        </w:rPr>
        <w:tab/>
        <w:t>de suivre la qualité des traductions et les dépenses associées;</w:t>
      </w:r>
    </w:p>
    <w:p w14:paraId="4487CA83" w14:textId="77777777" w:rsidR="001211BD" w:rsidRPr="001A2BC3" w:rsidRDefault="004B7D0A" w:rsidP="006A1918">
      <w:pPr>
        <w:rPr>
          <w:lang w:val="fr-FR"/>
        </w:rPr>
      </w:pPr>
      <w:r w:rsidRPr="001A2BC3">
        <w:rPr>
          <w:lang w:val="fr-FR"/>
        </w:rPr>
        <w:t>6</w:t>
      </w:r>
      <w:r w:rsidRPr="001A2BC3">
        <w:rPr>
          <w:lang w:val="fr-FR"/>
        </w:rPr>
        <w:tab/>
        <w:t>de porter la présente Résolution à l'attention du Directeur du Bureau des radiocommunications,</w:t>
      </w:r>
    </w:p>
    <w:p w14:paraId="2870D989" w14:textId="77777777" w:rsidR="001211BD" w:rsidRPr="001A2BC3" w:rsidRDefault="004B7D0A" w:rsidP="006A1918">
      <w:pPr>
        <w:pStyle w:val="Call"/>
        <w:rPr>
          <w:lang w:val="fr-FR"/>
        </w:rPr>
      </w:pPr>
      <w:r w:rsidRPr="001A2BC3">
        <w:rPr>
          <w:lang w:val="fr-FR"/>
        </w:rPr>
        <w:t>invite le Conseil</w:t>
      </w:r>
    </w:p>
    <w:p w14:paraId="0C561D5C" w14:textId="3F07C420" w:rsidR="001211BD" w:rsidRPr="001A2BC3" w:rsidRDefault="004B7D0A" w:rsidP="006A1918">
      <w:pPr>
        <w:rPr>
          <w:lang w:val="fr-FR"/>
        </w:rPr>
      </w:pPr>
      <w:del w:id="92" w:author="Chanavat, Emilie" w:date="2021-10-28T11:22:00Z">
        <w:r w:rsidRPr="001A2BC3" w:rsidDel="0036362F">
          <w:rPr>
            <w:lang w:val="fr-FR"/>
          </w:rPr>
          <w:delText>1</w:delText>
        </w:r>
        <w:r w:rsidRPr="001A2BC3" w:rsidDel="0036362F">
          <w:rPr>
            <w:lang w:val="fr-FR"/>
          </w:rPr>
          <w:tab/>
        </w:r>
      </w:del>
      <w:r w:rsidRPr="001A2BC3">
        <w:rPr>
          <w:lang w:val="fr-FR"/>
        </w:rPr>
        <w:t>à prendre les mesures appropriées pour veiller à ce que les informations soient publiées sur les sites web de l'UIT dans les six langues officielles de l'Union sur un pied d'égalité, dans les limites du budget, conformément à la Résolution 1372 du Conseil</w:t>
      </w:r>
      <w:del w:id="93" w:author="Chanavat, Emilie" w:date="2021-10-28T11:22:00Z">
        <w:r w:rsidRPr="001A2BC3" w:rsidDel="0036362F">
          <w:rPr>
            <w:lang w:val="fr-FR"/>
          </w:rPr>
          <w:delText>;</w:delText>
        </w:r>
      </w:del>
      <w:ins w:id="94" w:author="Royer, Veronique" w:date="2021-11-01T08:10:00Z">
        <w:r w:rsidR="009F1634">
          <w:rPr>
            <w:lang w:val="fr-FR"/>
          </w:rPr>
          <w:t>,</w:t>
        </w:r>
      </w:ins>
    </w:p>
    <w:p w14:paraId="5EB11BED" w14:textId="0590E1B5" w:rsidR="001211BD" w:rsidRPr="001A2BC3" w:rsidRDefault="004B7D0A" w:rsidP="006A1918">
      <w:pPr>
        <w:rPr>
          <w:lang w:val="fr-FR"/>
        </w:rPr>
      </w:pPr>
      <w:del w:id="95" w:author="Chanavat, Emilie" w:date="2021-10-28T11:22:00Z">
        <w:r w:rsidRPr="001A2BC3" w:rsidDel="0036362F">
          <w:rPr>
            <w:lang w:val="fr-FR"/>
          </w:rPr>
          <w:delText>2</w:delText>
        </w:r>
        <w:r w:rsidRPr="001A2BC3" w:rsidDel="0036362F">
          <w:rPr>
            <w:lang w:val="fr-FR"/>
          </w:rPr>
          <w:tab/>
          <w:delText>à envisager d'examiner la Résolution 154 (Rév. Busan, 2014), pour prévoir la possibilité de créer un groupe de travail unique au sein de l'UIT, chargé d'examiner les questions ayant trait au vocabulaire et à l'utilisation des six langues de l'Union sur un pied d'égalité</w:delText>
        </w:r>
      </w:del>
      <w:del w:id="96" w:author="Royer, Veronique" w:date="2021-11-01T08:10:00Z">
        <w:r w:rsidR="00A74EF4" w:rsidDel="009F1634">
          <w:rPr>
            <w:lang w:val="fr-FR"/>
          </w:rPr>
          <w:delText>,</w:delText>
        </w:r>
      </w:del>
    </w:p>
    <w:p w14:paraId="4B893434" w14:textId="77777777" w:rsidR="001211BD" w:rsidRPr="001A2BC3" w:rsidRDefault="004B7D0A" w:rsidP="006A1918">
      <w:pPr>
        <w:pStyle w:val="Call"/>
        <w:rPr>
          <w:lang w:val="fr-FR"/>
        </w:rPr>
      </w:pPr>
      <w:r w:rsidRPr="001A2BC3">
        <w:rPr>
          <w:lang w:val="fr-FR"/>
        </w:rPr>
        <w:t>charge le Groupe consultatif de la normalisation des télécommunications</w:t>
      </w:r>
    </w:p>
    <w:p w14:paraId="69A49850" w14:textId="77777777" w:rsidR="001211BD" w:rsidRPr="001A2BC3" w:rsidRDefault="004B7D0A" w:rsidP="006A1918">
      <w:pPr>
        <w:rPr>
          <w:lang w:val="fr-FR"/>
        </w:rPr>
      </w:pPr>
      <w:r w:rsidRPr="001A2BC3">
        <w:rPr>
          <w:lang w:val="fr-FR"/>
        </w:rPr>
        <w:t>d'envisager la meilleure méthode pour décider quelles Recommandations approuvées au titre de la procédure AAP seront traduites, compte tenu des décisions du Conseil.</w:t>
      </w:r>
    </w:p>
    <w:p w14:paraId="6A7424B4" w14:textId="53D41644" w:rsidR="001211BD" w:rsidRPr="001A2BC3" w:rsidRDefault="004B7D0A" w:rsidP="006A1918">
      <w:pPr>
        <w:pStyle w:val="AnnexNo"/>
        <w:rPr>
          <w:lang w:val="fr-FR"/>
        </w:rPr>
      </w:pPr>
      <w:r w:rsidRPr="001A2BC3">
        <w:rPr>
          <w:lang w:val="fr-FR"/>
        </w:rPr>
        <w:t>Annexe</w:t>
      </w:r>
      <w:r w:rsidRPr="001A2BC3">
        <w:rPr>
          <w:lang w:val="fr-FR"/>
        </w:rPr>
        <w:br/>
      </w:r>
      <w:r w:rsidRPr="001A2BC3">
        <w:rPr>
          <w:caps w:val="0"/>
          <w:lang w:val="fr-FR"/>
        </w:rPr>
        <w:t xml:space="preserve">(de la Résolution </w:t>
      </w:r>
      <w:r w:rsidRPr="001A2BC3">
        <w:rPr>
          <w:lang w:val="fr-FR"/>
        </w:rPr>
        <w:t xml:space="preserve">67 </w:t>
      </w:r>
      <w:r w:rsidRPr="001A2BC3">
        <w:rPr>
          <w:caps w:val="0"/>
          <w:lang w:val="fr-FR"/>
        </w:rPr>
        <w:t>(Rév.</w:t>
      </w:r>
      <w:r w:rsidR="0036362F">
        <w:rPr>
          <w:caps w:val="0"/>
          <w:lang w:val="fr-FR"/>
        </w:rPr>
        <w:t xml:space="preserve"> </w:t>
      </w:r>
      <w:del w:id="97" w:author="Chanavat, Emilie" w:date="2021-10-28T11:23:00Z">
        <w:r w:rsidRPr="001A2BC3" w:rsidDel="0036362F">
          <w:rPr>
            <w:caps w:val="0"/>
            <w:lang w:val="fr-FR"/>
          </w:rPr>
          <w:delText>Hammamet, 2016</w:delText>
        </w:r>
      </w:del>
      <w:ins w:id="98" w:author="Chanavat, Emilie" w:date="2021-10-28T11:23:00Z">
        <w:r w:rsidR="0036362F">
          <w:rPr>
            <w:caps w:val="0"/>
            <w:lang w:val="fr-FR"/>
          </w:rPr>
          <w:t>Genève, 2022</w:t>
        </w:r>
      </w:ins>
      <w:r w:rsidRPr="001A2BC3">
        <w:rPr>
          <w:caps w:val="0"/>
          <w:lang w:val="fr-FR"/>
        </w:rPr>
        <w:t>)</w:t>
      </w:r>
      <w:r w:rsidRPr="001A2BC3">
        <w:rPr>
          <w:lang w:val="fr-FR"/>
        </w:rPr>
        <w:t>)</w:t>
      </w:r>
    </w:p>
    <w:p w14:paraId="04B0FFF6" w14:textId="77777777" w:rsidR="001211BD" w:rsidRPr="001A2BC3" w:rsidRDefault="004B7D0A" w:rsidP="006A1918">
      <w:pPr>
        <w:pStyle w:val="Annextitle"/>
        <w:rPr>
          <w:rFonts w:hint="eastAsia"/>
          <w:lang w:val="fr-FR"/>
        </w:rPr>
      </w:pPr>
      <w:r w:rsidRPr="001A2BC3">
        <w:rPr>
          <w:lang w:val="fr-FR"/>
        </w:rPr>
        <w:t>Mandat du Comité de normalisation pour le Vocabulaire</w:t>
      </w:r>
    </w:p>
    <w:p w14:paraId="1558296E" w14:textId="0B14D777" w:rsidR="001211BD" w:rsidRPr="001A2BC3" w:rsidRDefault="004B7D0A" w:rsidP="006A1918">
      <w:pPr>
        <w:rPr>
          <w:lang w:val="fr-FR"/>
        </w:rPr>
      </w:pPr>
      <w:r w:rsidRPr="001A2BC3">
        <w:rPr>
          <w:b/>
          <w:bCs/>
          <w:lang w:val="fr-FR"/>
        </w:rPr>
        <w:t>1</w:t>
      </w:r>
      <w:r w:rsidRPr="001A2BC3">
        <w:rPr>
          <w:lang w:val="fr-FR"/>
        </w:rPr>
        <w:tab/>
        <w:t>Organiser</w:t>
      </w:r>
      <w:ins w:id="99" w:author="French" w:date="2021-10-29T16:01:00Z">
        <w:r w:rsidR="008C4294">
          <w:rPr>
            <w:lang w:val="fr-FR"/>
          </w:rPr>
          <w:t>, par l</w:t>
        </w:r>
      </w:ins>
      <w:ins w:id="100" w:author="Royer, Veronique" w:date="2021-11-01T08:04:00Z">
        <w:r w:rsidR="00A74EF4">
          <w:rPr>
            <w:lang w:val="fr-FR"/>
          </w:rPr>
          <w:t>'</w:t>
        </w:r>
      </w:ins>
      <w:ins w:id="101" w:author="French" w:date="2021-10-29T16:01:00Z">
        <w:r w:rsidR="008C4294">
          <w:rPr>
            <w:lang w:val="fr-FR"/>
          </w:rPr>
          <w:t>intermédiaire</w:t>
        </w:r>
        <w:r w:rsidR="008C4294" w:rsidRPr="008C4294">
          <w:rPr>
            <w:lang w:val="fr-CH"/>
            <w:rPrChange w:id="102" w:author="French" w:date="2021-10-29T16:01:00Z">
              <w:rPr/>
            </w:rPrChange>
          </w:rPr>
          <w:t xml:space="preserve"> </w:t>
        </w:r>
        <w:r w:rsidR="008C4294" w:rsidRPr="008C4294">
          <w:rPr>
            <w:lang w:val="fr-FR"/>
          </w:rPr>
          <w:t>du CCT de l'UIT</w:t>
        </w:r>
        <w:r w:rsidR="008C4294">
          <w:rPr>
            <w:lang w:val="fr-FR"/>
          </w:rPr>
          <w:t>,</w:t>
        </w:r>
      </w:ins>
      <w:r w:rsidRPr="001A2BC3">
        <w:rPr>
          <w:lang w:val="fr-FR"/>
        </w:rPr>
        <w:t xml:space="preserve"> des consultations sur les termes et définitions pour les travaux sur le vocabulaire à l'UIT</w:t>
      </w:r>
      <w:r w:rsidRPr="001A2BC3">
        <w:rPr>
          <w:lang w:val="fr-FR"/>
        </w:rPr>
        <w:noBreakHyphen/>
        <w:t>T dans les six langues, en étroite collaboration avec le Secrétariat général (Département des conférences et des publications), l'éditeur du TSB pour la langue anglaise ainsi que les rapporteurs pour le vocabulaire des commissions d'études concernées et rechercher une harmonisation entre toutes les commissions d'études concernées de l'UIT-T en ce qui concerne les termes et définitions.</w:t>
      </w:r>
    </w:p>
    <w:p w14:paraId="723A291D" w14:textId="0CC5F8A2" w:rsidR="001211BD" w:rsidRPr="001A2BC3" w:rsidRDefault="004B7D0A" w:rsidP="006A1918">
      <w:pPr>
        <w:rPr>
          <w:lang w:val="fr-FR"/>
        </w:rPr>
      </w:pPr>
      <w:r w:rsidRPr="001A2BC3">
        <w:rPr>
          <w:b/>
          <w:bCs/>
          <w:lang w:val="fr-FR"/>
        </w:rPr>
        <w:t>2</w:t>
      </w:r>
      <w:r w:rsidRPr="001A2BC3">
        <w:rPr>
          <w:lang w:val="fr-FR"/>
        </w:rPr>
        <w:tab/>
        <w:t>Assurer une liaison</w:t>
      </w:r>
      <w:ins w:id="103" w:author="French" w:date="2021-10-29T16:01:00Z">
        <w:r w:rsidR="008C4294">
          <w:rPr>
            <w:lang w:val="fr-FR"/>
          </w:rPr>
          <w:t>,</w:t>
        </w:r>
        <w:r w:rsidR="008C4294" w:rsidRPr="008C4294">
          <w:rPr>
            <w:lang w:val="fr-FR"/>
          </w:rPr>
          <w:t xml:space="preserve"> </w:t>
        </w:r>
        <w:r w:rsidR="008C4294">
          <w:rPr>
            <w:lang w:val="fr-FR"/>
          </w:rPr>
          <w:t>par l</w:t>
        </w:r>
      </w:ins>
      <w:ins w:id="104" w:author="Royer, Veronique" w:date="2021-11-01T08:04:00Z">
        <w:r w:rsidR="00A74EF4">
          <w:rPr>
            <w:lang w:val="fr-FR"/>
          </w:rPr>
          <w:t>'</w:t>
        </w:r>
      </w:ins>
      <w:ins w:id="105" w:author="French" w:date="2021-10-29T16:01:00Z">
        <w:r w:rsidR="008C4294">
          <w:rPr>
            <w:lang w:val="fr-FR"/>
          </w:rPr>
          <w:t>intermédiaire</w:t>
        </w:r>
        <w:r w:rsidR="008C4294" w:rsidRPr="006121F4">
          <w:rPr>
            <w:lang w:val="fr-CH"/>
          </w:rPr>
          <w:t xml:space="preserve"> </w:t>
        </w:r>
        <w:r w:rsidR="008C4294" w:rsidRPr="008C4294">
          <w:rPr>
            <w:lang w:val="fr-FR"/>
          </w:rPr>
          <w:t>du CCT de l'UIT</w:t>
        </w:r>
        <w:r w:rsidR="008C4294">
          <w:rPr>
            <w:lang w:val="fr-FR"/>
          </w:rPr>
          <w:t>,</w:t>
        </w:r>
      </w:ins>
      <w:r w:rsidR="006A1918">
        <w:rPr>
          <w:lang w:val="fr-FR"/>
        </w:rPr>
        <w:t xml:space="preserve"> </w:t>
      </w:r>
      <w:r w:rsidRPr="001A2BC3">
        <w:rPr>
          <w:lang w:val="fr-FR"/>
        </w:rPr>
        <w:t xml:space="preserve">avec </w:t>
      </w:r>
      <w:del w:id="106" w:author="French" w:date="2021-10-29T16:01:00Z">
        <w:r w:rsidRPr="001A2BC3" w:rsidDel="008C4294">
          <w:rPr>
            <w:lang w:val="fr-FR"/>
          </w:rPr>
          <w:delText>le CCV et</w:delText>
        </w:r>
      </w:del>
      <w:del w:id="107" w:author="Royer, Veronique" w:date="2021-11-01T08:04:00Z">
        <w:r w:rsidR="006A1918" w:rsidDel="00A74EF4">
          <w:rPr>
            <w:lang w:val="fr-FR"/>
          </w:rPr>
          <w:delText xml:space="preserve"> </w:delText>
        </w:r>
      </w:del>
      <w:r w:rsidRPr="001A2BC3">
        <w:rPr>
          <w:lang w:val="fr-FR"/>
        </w:rPr>
        <w:t>d'autres organisations menant des travaux sur le vocabulaire dans le domaine des télécommunications, par exemple l'Organisation internationale de normalisation (ISO) et la Commission électrotechnique internationale (CEI), ainsi que le Comité technique mixte pour les technologies de l'information (JTC 1) de l'ISO/CEI, afin d'éliminer les termes et définitions faisant double emploi.</w:t>
      </w:r>
    </w:p>
    <w:p w14:paraId="3C483AAA" w14:textId="77777777" w:rsidR="001211BD" w:rsidRPr="001A2BC3" w:rsidRDefault="004B7D0A" w:rsidP="006A1918">
      <w:pPr>
        <w:rPr>
          <w:lang w:val="fr-FR"/>
        </w:rPr>
      </w:pPr>
      <w:r w:rsidRPr="001A2BC3">
        <w:rPr>
          <w:b/>
          <w:bCs/>
          <w:lang w:val="fr-FR"/>
        </w:rPr>
        <w:t>3</w:t>
      </w:r>
      <w:r w:rsidRPr="001A2BC3">
        <w:rPr>
          <w:lang w:val="fr-FR"/>
        </w:rPr>
        <w:tab/>
        <w:t>Informer le GCNT au moins une fois par an de ses activités et rendre compte de ses résultats à la prochaine AMNT.</w:t>
      </w:r>
    </w:p>
    <w:p w14:paraId="39FF72C9" w14:textId="2FE051E7" w:rsidR="007E7A40" w:rsidRDefault="007E7A40">
      <w:pPr>
        <w:pStyle w:val="Reasons"/>
        <w:rPr>
          <w:lang w:val="fr-FR"/>
        </w:rPr>
      </w:pPr>
    </w:p>
    <w:p w14:paraId="233B3F91" w14:textId="77777777" w:rsidR="0036362F" w:rsidRDefault="0036362F" w:rsidP="0036362F">
      <w:pPr>
        <w:spacing w:before="360"/>
        <w:jc w:val="center"/>
      </w:pPr>
      <w:r>
        <w:t>______________</w:t>
      </w:r>
    </w:p>
    <w:sectPr w:rsidR="0036362F">
      <w:headerReference w:type="default" r:id="rId13"/>
      <w:footerReference w:type="even" r:id="rId14"/>
      <w:footerReference w:type="default" r:id="rId15"/>
      <w:footerReference w:type="first" r:id="rId16"/>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1BE10" w14:textId="77777777" w:rsidR="005A0BC8" w:rsidRDefault="005A0BC8">
      <w:r>
        <w:separator/>
      </w:r>
    </w:p>
  </w:endnote>
  <w:endnote w:type="continuationSeparator" w:id="0">
    <w:p w14:paraId="38F962D2" w14:textId="77777777"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B50EC" w14:textId="77777777" w:rsidR="00E45D05" w:rsidRDefault="00E45D05">
    <w:pPr>
      <w:framePr w:wrap="around" w:vAnchor="text" w:hAnchor="margin" w:xAlign="right" w:y="1"/>
    </w:pPr>
    <w:r>
      <w:fldChar w:fldCharType="begin"/>
    </w:r>
    <w:r>
      <w:instrText xml:space="preserve">PAGE  </w:instrText>
    </w:r>
    <w:r>
      <w:fldChar w:fldCharType="end"/>
    </w:r>
  </w:p>
  <w:p w14:paraId="4F0C2854" w14:textId="6B601B92" w:rsidR="00E45D05" w:rsidRPr="004B7D0A" w:rsidRDefault="00E45D05">
    <w:pPr>
      <w:ind w:right="360"/>
      <w:rPr>
        <w:lang w:val="fr-FR"/>
      </w:rPr>
    </w:pPr>
    <w:r>
      <w:fldChar w:fldCharType="begin"/>
    </w:r>
    <w:r w:rsidRPr="004B7D0A">
      <w:rPr>
        <w:lang w:val="fr-FR"/>
      </w:rPr>
      <w:instrText xml:space="preserve"> FILENAME \p  \* MERGEFORMAT </w:instrText>
    </w:r>
    <w:r>
      <w:fldChar w:fldCharType="separate"/>
    </w:r>
    <w:r w:rsidR="00ED2248">
      <w:rPr>
        <w:noProof/>
        <w:lang w:val="fr-FR"/>
      </w:rPr>
      <w:t>P:\FRA\ITU-T\CONF-T\WTSA20\000\039ADD29F.docx</w:t>
    </w:r>
    <w:r>
      <w:fldChar w:fldCharType="end"/>
    </w:r>
    <w:r w:rsidRPr="004B7D0A">
      <w:rPr>
        <w:lang w:val="fr-FR"/>
      </w:rPr>
      <w:tab/>
    </w:r>
    <w:r>
      <w:fldChar w:fldCharType="begin"/>
    </w:r>
    <w:r>
      <w:instrText xml:space="preserve"> SAVEDATE \@ DD.MM.YY </w:instrText>
    </w:r>
    <w:r>
      <w:fldChar w:fldCharType="separate"/>
    </w:r>
    <w:r w:rsidR="00ED2248">
      <w:rPr>
        <w:noProof/>
      </w:rPr>
      <w:t>01.11.21</w:t>
    </w:r>
    <w:r>
      <w:fldChar w:fldCharType="end"/>
    </w:r>
    <w:r w:rsidRPr="004B7D0A">
      <w:rPr>
        <w:lang w:val="fr-FR"/>
      </w:rPr>
      <w:tab/>
    </w:r>
    <w:r>
      <w:fldChar w:fldCharType="begin"/>
    </w:r>
    <w:r>
      <w:instrText xml:space="preserve"> PRINTDATE \@ DD.MM.YY </w:instrText>
    </w:r>
    <w:r>
      <w:fldChar w:fldCharType="separate"/>
    </w:r>
    <w:r w:rsidR="00ED2248">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D205B" w14:textId="07841AA1" w:rsidR="006A1918" w:rsidRPr="00154F44" w:rsidRDefault="006A1918" w:rsidP="006A1918">
    <w:pPr>
      <w:pStyle w:val="Footer"/>
      <w:rPr>
        <w:lang w:val="fr-FR"/>
      </w:rPr>
    </w:pPr>
    <w:r>
      <w:fldChar w:fldCharType="begin"/>
    </w:r>
    <w:r w:rsidRPr="006A1918">
      <w:rPr>
        <w:lang w:val="fr-FR"/>
      </w:rPr>
      <w:instrText xml:space="preserve"> FILENAME \p  \* MERGEFORMAT </w:instrText>
    </w:r>
    <w:r>
      <w:fldChar w:fldCharType="separate"/>
    </w:r>
    <w:r w:rsidR="00ED2248">
      <w:rPr>
        <w:lang w:val="fr-FR"/>
      </w:rPr>
      <w:t>P:\FRA\ITU-T\CONF-T\WTSA20\000\039ADD29F.docx</w:t>
    </w:r>
    <w:r>
      <w:fldChar w:fldCharType="end"/>
    </w:r>
    <w:r w:rsidRPr="00154F44">
      <w:rPr>
        <w:lang w:val="fr-FR"/>
      </w:rPr>
      <w:t xml:space="preserve"> (</w:t>
    </w:r>
    <w:r>
      <w:rPr>
        <w:lang w:val="fr-FR"/>
      </w:rPr>
      <w:t>496997</w:t>
    </w:r>
    <w:r w:rsidRPr="00154F44">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FF6EB" w14:textId="403CA405" w:rsidR="00154F44" w:rsidRPr="00154F44" w:rsidRDefault="006A1918" w:rsidP="006A1918">
    <w:pPr>
      <w:pStyle w:val="Footer"/>
      <w:rPr>
        <w:lang w:val="fr-FR"/>
      </w:rPr>
    </w:pPr>
    <w:r>
      <w:fldChar w:fldCharType="begin"/>
    </w:r>
    <w:r w:rsidRPr="006A1918">
      <w:rPr>
        <w:lang w:val="fr-FR"/>
      </w:rPr>
      <w:instrText xml:space="preserve"> FILENAME \p  \* MERGEFORMAT </w:instrText>
    </w:r>
    <w:r>
      <w:fldChar w:fldCharType="separate"/>
    </w:r>
    <w:r w:rsidR="00ED2248">
      <w:rPr>
        <w:lang w:val="fr-FR"/>
      </w:rPr>
      <w:t>P:\FRA\ITU-T\CONF-T\WTSA20\000\039ADD29F.docx</w:t>
    </w:r>
    <w:r>
      <w:fldChar w:fldCharType="end"/>
    </w:r>
    <w:r w:rsidR="00154F44" w:rsidRPr="00154F44">
      <w:rPr>
        <w:lang w:val="fr-FR"/>
      </w:rPr>
      <w:t xml:space="preserve"> (</w:t>
    </w:r>
    <w:r w:rsidR="00154F44">
      <w:rPr>
        <w:lang w:val="fr-FR"/>
      </w:rPr>
      <w:t>496997</w:t>
    </w:r>
    <w:r w:rsidR="00154F44" w:rsidRPr="00154F44">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AE08E" w14:textId="77777777" w:rsidR="005A0BC8" w:rsidRDefault="005A0BC8">
      <w:r>
        <w:rPr>
          <w:b/>
        </w:rPr>
        <w:t>_______________</w:t>
      </w:r>
    </w:p>
  </w:footnote>
  <w:footnote w:type="continuationSeparator" w:id="0">
    <w:p w14:paraId="2B115F5F" w14:textId="77777777" w:rsidR="005A0BC8" w:rsidRDefault="005A0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87025" w14:textId="791B364D" w:rsidR="00987C1F" w:rsidRDefault="00987C1F" w:rsidP="00987C1F">
    <w:pPr>
      <w:pStyle w:val="Header"/>
    </w:pPr>
    <w:r>
      <w:fldChar w:fldCharType="begin"/>
    </w:r>
    <w:r>
      <w:instrText xml:space="preserve"> PAGE </w:instrText>
    </w:r>
    <w:r>
      <w:fldChar w:fldCharType="separate"/>
    </w:r>
    <w:r w:rsidR="00ED2248">
      <w:rPr>
        <w:noProof/>
      </w:rPr>
      <w:t>3</w:t>
    </w:r>
    <w:r>
      <w:fldChar w:fldCharType="end"/>
    </w:r>
  </w:p>
  <w:p w14:paraId="3852F2AA" w14:textId="0E30DE0C" w:rsidR="00987C1F" w:rsidRDefault="00D300B0" w:rsidP="006A1918">
    <w:pPr>
      <w:pStyle w:val="Header"/>
      <w:spacing w:after="240"/>
    </w:pPr>
    <w:r>
      <w:fldChar w:fldCharType="begin"/>
    </w:r>
    <w:r>
      <w:instrText xml:space="preserve"> styleref DocNumber </w:instrText>
    </w:r>
    <w:r>
      <w:fldChar w:fldCharType="separate"/>
    </w:r>
    <w:r w:rsidR="00ED2248">
      <w:rPr>
        <w:noProof/>
      </w:rPr>
      <w:t>Addendum 29 au</w:t>
    </w:r>
    <w:r w:rsidR="00ED2248">
      <w:rPr>
        <w:noProof/>
      </w:rPr>
      <w:br/>
      <w:t>Document 39-F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ench">
    <w15:presenceInfo w15:providerId="None" w15:userId="French"/>
  </w15:person>
  <w15:person w15:author="Royer, Veronique">
    <w15:presenceInfo w15:providerId="AD" w15:userId="S-1-5-21-8740799-900759487-1415713722-5942"/>
  </w15:person>
  <w15:person w15:author="Chanavat, Emilie">
    <w15:presenceInfo w15:providerId="AD" w15:userId="S::emilie.chanavat@itu.int::8f1d2706-79ba-4c7b-a6d2-76ad19498ad9"/>
  </w15:person>
  <w15:person w15:author="Barre, Maud">
    <w15:presenceInfo w15:providerId="AD" w15:userId="S::maud.barre@itu.int::ab2c06fe-a9d2-4229-819a-f50b7b50be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23A72FE-055A-4B01-B3C3-CF39D84B8BBE}"/>
    <w:docVar w:name="dgnword-eventsink" w:val="1863399862768"/>
  </w:docVars>
  <w:rsids>
    <w:rsidRoot w:val="00B31EF6"/>
    <w:rsid w:val="000032AD"/>
    <w:rsid w:val="000041EA"/>
    <w:rsid w:val="00022A29"/>
    <w:rsid w:val="000355FD"/>
    <w:rsid w:val="00035E30"/>
    <w:rsid w:val="00051E39"/>
    <w:rsid w:val="00077239"/>
    <w:rsid w:val="00081194"/>
    <w:rsid w:val="00086491"/>
    <w:rsid w:val="00091346"/>
    <w:rsid w:val="0009706C"/>
    <w:rsid w:val="000A14AF"/>
    <w:rsid w:val="000E05BB"/>
    <w:rsid w:val="000E5895"/>
    <w:rsid w:val="000F73FF"/>
    <w:rsid w:val="00114CF7"/>
    <w:rsid w:val="00123B68"/>
    <w:rsid w:val="00126F2E"/>
    <w:rsid w:val="00146F6F"/>
    <w:rsid w:val="00153859"/>
    <w:rsid w:val="00154F44"/>
    <w:rsid w:val="00164C14"/>
    <w:rsid w:val="00187BD9"/>
    <w:rsid w:val="00190B55"/>
    <w:rsid w:val="001978FA"/>
    <w:rsid w:val="001A0F27"/>
    <w:rsid w:val="001C3B5F"/>
    <w:rsid w:val="001D058F"/>
    <w:rsid w:val="001D581B"/>
    <w:rsid w:val="001D77E9"/>
    <w:rsid w:val="001E1430"/>
    <w:rsid w:val="002009EA"/>
    <w:rsid w:val="00202CA0"/>
    <w:rsid w:val="00216B6D"/>
    <w:rsid w:val="00250AF4"/>
    <w:rsid w:val="00271316"/>
    <w:rsid w:val="002728A0"/>
    <w:rsid w:val="002B2A75"/>
    <w:rsid w:val="002D4D50"/>
    <w:rsid w:val="002D58BE"/>
    <w:rsid w:val="002E210D"/>
    <w:rsid w:val="003236A6"/>
    <w:rsid w:val="00332C56"/>
    <w:rsid w:val="003433FF"/>
    <w:rsid w:val="00345A52"/>
    <w:rsid w:val="003468BE"/>
    <w:rsid w:val="0036362F"/>
    <w:rsid w:val="00377BD3"/>
    <w:rsid w:val="003832C0"/>
    <w:rsid w:val="00384088"/>
    <w:rsid w:val="0039169B"/>
    <w:rsid w:val="003A7F8C"/>
    <w:rsid w:val="003B532E"/>
    <w:rsid w:val="003D0F8B"/>
    <w:rsid w:val="004054F5"/>
    <w:rsid w:val="004079B0"/>
    <w:rsid w:val="0041348E"/>
    <w:rsid w:val="00417AD4"/>
    <w:rsid w:val="00444030"/>
    <w:rsid w:val="004508E2"/>
    <w:rsid w:val="00476533"/>
    <w:rsid w:val="00492075"/>
    <w:rsid w:val="004969AD"/>
    <w:rsid w:val="004A26C4"/>
    <w:rsid w:val="004B13CB"/>
    <w:rsid w:val="004B35D2"/>
    <w:rsid w:val="004B7D0A"/>
    <w:rsid w:val="004D5D5C"/>
    <w:rsid w:val="004E42A3"/>
    <w:rsid w:val="0050139F"/>
    <w:rsid w:val="00526703"/>
    <w:rsid w:val="00530525"/>
    <w:rsid w:val="0055140B"/>
    <w:rsid w:val="00595780"/>
    <w:rsid w:val="005964AB"/>
    <w:rsid w:val="005A0BC8"/>
    <w:rsid w:val="005C099A"/>
    <w:rsid w:val="005C31A5"/>
    <w:rsid w:val="005C6281"/>
    <w:rsid w:val="005E10C9"/>
    <w:rsid w:val="005E28A3"/>
    <w:rsid w:val="005E61DD"/>
    <w:rsid w:val="006023DF"/>
    <w:rsid w:val="00657DE0"/>
    <w:rsid w:val="00685313"/>
    <w:rsid w:val="0069092B"/>
    <w:rsid w:val="00692833"/>
    <w:rsid w:val="006A1918"/>
    <w:rsid w:val="006A6E9B"/>
    <w:rsid w:val="006B249F"/>
    <w:rsid w:val="006B7C2A"/>
    <w:rsid w:val="006C23DA"/>
    <w:rsid w:val="006E013B"/>
    <w:rsid w:val="006E3D45"/>
    <w:rsid w:val="006F580E"/>
    <w:rsid w:val="007149F9"/>
    <w:rsid w:val="00733A30"/>
    <w:rsid w:val="00736521"/>
    <w:rsid w:val="00745AEE"/>
    <w:rsid w:val="00750F10"/>
    <w:rsid w:val="007742CA"/>
    <w:rsid w:val="00790D70"/>
    <w:rsid w:val="007D5320"/>
    <w:rsid w:val="007E7A40"/>
    <w:rsid w:val="008006C5"/>
    <w:rsid w:val="00800972"/>
    <w:rsid w:val="00804475"/>
    <w:rsid w:val="00811633"/>
    <w:rsid w:val="00813B79"/>
    <w:rsid w:val="00864CD2"/>
    <w:rsid w:val="00872FC8"/>
    <w:rsid w:val="008845D0"/>
    <w:rsid w:val="00892306"/>
    <w:rsid w:val="008A1576"/>
    <w:rsid w:val="008A69FB"/>
    <w:rsid w:val="008B1AEA"/>
    <w:rsid w:val="008B43F2"/>
    <w:rsid w:val="008B6CFF"/>
    <w:rsid w:val="008C27E9"/>
    <w:rsid w:val="008C4294"/>
    <w:rsid w:val="008C6BAA"/>
    <w:rsid w:val="009019FD"/>
    <w:rsid w:val="0092425C"/>
    <w:rsid w:val="009274B4"/>
    <w:rsid w:val="00934EA2"/>
    <w:rsid w:val="00940614"/>
    <w:rsid w:val="00944A5C"/>
    <w:rsid w:val="00952A66"/>
    <w:rsid w:val="00957670"/>
    <w:rsid w:val="00987C1F"/>
    <w:rsid w:val="009C3191"/>
    <w:rsid w:val="009C56E5"/>
    <w:rsid w:val="009C5E9E"/>
    <w:rsid w:val="009E5FC8"/>
    <w:rsid w:val="009E687A"/>
    <w:rsid w:val="009F1634"/>
    <w:rsid w:val="009F63E2"/>
    <w:rsid w:val="00A066F1"/>
    <w:rsid w:val="00A141AF"/>
    <w:rsid w:val="00A16D29"/>
    <w:rsid w:val="00A16FCA"/>
    <w:rsid w:val="00A30305"/>
    <w:rsid w:val="00A31D2D"/>
    <w:rsid w:val="00A4071B"/>
    <w:rsid w:val="00A4600A"/>
    <w:rsid w:val="00A538A6"/>
    <w:rsid w:val="00A54C25"/>
    <w:rsid w:val="00A710E7"/>
    <w:rsid w:val="00A7372E"/>
    <w:rsid w:val="00A74EF4"/>
    <w:rsid w:val="00A76E35"/>
    <w:rsid w:val="00A811DC"/>
    <w:rsid w:val="00A90939"/>
    <w:rsid w:val="00A93B85"/>
    <w:rsid w:val="00A94A88"/>
    <w:rsid w:val="00AA0B18"/>
    <w:rsid w:val="00AA666F"/>
    <w:rsid w:val="00AB5A50"/>
    <w:rsid w:val="00AB7C5F"/>
    <w:rsid w:val="00B31EF6"/>
    <w:rsid w:val="00B639E9"/>
    <w:rsid w:val="00B817CD"/>
    <w:rsid w:val="00B94AD0"/>
    <w:rsid w:val="00BA5265"/>
    <w:rsid w:val="00BB3A95"/>
    <w:rsid w:val="00BB6D50"/>
    <w:rsid w:val="00BF3F06"/>
    <w:rsid w:val="00C0018F"/>
    <w:rsid w:val="00C16A5A"/>
    <w:rsid w:val="00C20466"/>
    <w:rsid w:val="00C214ED"/>
    <w:rsid w:val="00C234E6"/>
    <w:rsid w:val="00C26BA2"/>
    <w:rsid w:val="00C324A8"/>
    <w:rsid w:val="00C54517"/>
    <w:rsid w:val="00C64CD8"/>
    <w:rsid w:val="00C72D1B"/>
    <w:rsid w:val="00C94561"/>
    <w:rsid w:val="00C97C68"/>
    <w:rsid w:val="00CA1A47"/>
    <w:rsid w:val="00CC247A"/>
    <w:rsid w:val="00CE36EA"/>
    <w:rsid w:val="00CE388F"/>
    <w:rsid w:val="00CE5E47"/>
    <w:rsid w:val="00CF020F"/>
    <w:rsid w:val="00CF1E9D"/>
    <w:rsid w:val="00CF2532"/>
    <w:rsid w:val="00CF2B5B"/>
    <w:rsid w:val="00D14CE0"/>
    <w:rsid w:val="00D300B0"/>
    <w:rsid w:val="00D54009"/>
    <w:rsid w:val="00D5651D"/>
    <w:rsid w:val="00D57A34"/>
    <w:rsid w:val="00D6112A"/>
    <w:rsid w:val="00D74898"/>
    <w:rsid w:val="00D801ED"/>
    <w:rsid w:val="00D936BC"/>
    <w:rsid w:val="00D96530"/>
    <w:rsid w:val="00DB76D7"/>
    <w:rsid w:val="00DD44AF"/>
    <w:rsid w:val="00DE2AC3"/>
    <w:rsid w:val="00DE5692"/>
    <w:rsid w:val="00E03C94"/>
    <w:rsid w:val="00E07AF5"/>
    <w:rsid w:val="00E11197"/>
    <w:rsid w:val="00E14E2A"/>
    <w:rsid w:val="00E26226"/>
    <w:rsid w:val="00E341B0"/>
    <w:rsid w:val="00E45D05"/>
    <w:rsid w:val="00E55816"/>
    <w:rsid w:val="00E55AEF"/>
    <w:rsid w:val="00E84ED7"/>
    <w:rsid w:val="00E917FD"/>
    <w:rsid w:val="00E976C1"/>
    <w:rsid w:val="00EA12E5"/>
    <w:rsid w:val="00EA4C9D"/>
    <w:rsid w:val="00EB55C6"/>
    <w:rsid w:val="00ED2248"/>
    <w:rsid w:val="00EF2B09"/>
    <w:rsid w:val="00F02766"/>
    <w:rsid w:val="00F05BD4"/>
    <w:rsid w:val="00F6155B"/>
    <w:rsid w:val="00F65C19"/>
    <w:rsid w:val="00F7356B"/>
    <w:rsid w:val="00F776DF"/>
    <w:rsid w:val="00F840C7"/>
    <w:rsid w:val="00FA771F"/>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4C534EF"/>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79c9906d-cbc0-41b3-8b3f-697c9a82fd35">DPM</DPM_x0020_Author>
    <DPM_x0020_File_x0020_name xmlns="79c9906d-cbc0-41b3-8b3f-697c9a82fd35">T17-WTSA.20-C-0039!A29!MSW-F</DPM_x0020_File_x0020_name>
    <DPM_x0020_Version xmlns="79c9906d-cbc0-41b3-8b3f-697c9a82fd35">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9c9906d-cbc0-41b3-8b3f-697c9a82fd35" targetNamespace="http://schemas.microsoft.com/office/2006/metadata/properties" ma:root="true" ma:fieldsID="d41af5c836d734370eb92e7ee5f83852" ns2:_="" ns3:_="">
    <xsd:import namespace="996b2e75-67fd-4955-a3b0-5ab9934cb50b"/>
    <xsd:import namespace="79c9906d-cbc0-41b3-8b3f-697c9a82fd3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9c9906d-cbc0-41b3-8b3f-697c9a82fd3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openxmlformats.org/package/2006/metadata/core-properties"/>
    <ds:schemaRef ds:uri="http://www.w3.org/XML/1998/namespace"/>
    <ds:schemaRef ds:uri="http://purl.org/dc/dcmitype/"/>
    <ds:schemaRef ds:uri="http://schemas.microsoft.com/office/2006/documentManagement/types"/>
    <ds:schemaRef ds:uri="http://schemas.microsoft.com/office/infopath/2007/PartnerControls"/>
    <ds:schemaRef ds:uri="http://purl.org/dc/elements/1.1/"/>
    <ds:schemaRef ds:uri="http://purl.org/dc/terms/"/>
    <ds:schemaRef ds:uri="79c9906d-cbc0-41b3-8b3f-697c9a82fd35"/>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9c9906d-cbc0-41b3-8b3f-697c9a82fd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0F64DB-EB27-43BF-8765-C920A872B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1363</Words>
  <Characters>8510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T17-WTSA.20-C-0039!A29!MSW-F</vt:lpstr>
    </vt:vector>
  </TitlesOfParts>
  <Manager>General Secretariat - Pool</Manager>
  <Company>International Telecommunication Union (ITU)</Company>
  <LinksUpToDate>false</LinksUpToDate>
  <CharactersWithSpaces>9854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T17-WTSA.20-C-0039!A29!MSW-F</dc:title>
  <dc:subject>World Telecommunication Standardization Assembly</dc:subject>
  <dc:creator>Documents Proposals Manager (DPM)</dc:creator>
  <cp:keywords>DPM_v2021.3.2.1_prod</cp:keywords>
  <dc:description>Template used by DPM and CPI for the WTSA-16</dc:description>
  <cp:lastModifiedBy>Royer, Veronique</cp:lastModifiedBy>
  <cp:revision>7</cp:revision>
  <cp:lastPrinted>2016-06-07T13:22:00Z</cp:lastPrinted>
  <dcterms:created xsi:type="dcterms:W3CDTF">2021-11-01T06:51:00Z</dcterms:created>
  <dcterms:modified xsi:type="dcterms:W3CDTF">2021-11-01T07:17:00Z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