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066EED27" w14:textId="77777777" w:rsidTr="0018460D">
        <w:trPr>
          <w:cantSplit/>
        </w:trPr>
        <w:tc>
          <w:tcPr>
            <w:tcW w:w="6614" w:type="dxa"/>
            <w:vAlign w:val="center"/>
            <w:hideMark/>
          </w:tcPr>
          <w:p w14:paraId="410F14B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A9B737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38AAAB00" w14:textId="77777777" w:rsidR="00C244A8" w:rsidRPr="00031E6B" w:rsidRDefault="00C244A8" w:rsidP="00C244A8">
            <w:pPr>
              <w:spacing w:after="160"/>
              <w:rPr>
                <w:sz w:val="22"/>
                <w:szCs w:val="22"/>
              </w:rPr>
            </w:pPr>
            <w:r>
              <w:rPr>
                <w:noProof/>
                <w:lang w:val="en-US" w:eastAsia="zh-CN"/>
              </w:rPr>
              <w:drawing>
                <wp:inline distT="0" distB="0" distL="0" distR="0" wp14:anchorId="6CD04151" wp14:editId="0C66BB3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374302B" w14:textId="77777777" w:rsidTr="00E2414B">
        <w:trPr>
          <w:cantSplit/>
        </w:trPr>
        <w:tc>
          <w:tcPr>
            <w:tcW w:w="6614" w:type="dxa"/>
            <w:tcBorders>
              <w:top w:val="nil"/>
              <w:left w:val="nil"/>
              <w:bottom w:val="single" w:sz="12" w:space="0" w:color="auto"/>
              <w:right w:val="nil"/>
            </w:tcBorders>
          </w:tcPr>
          <w:p w14:paraId="688CB5F3"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92D21BC" w14:textId="77777777" w:rsidR="009759FE" w:rsidRPr="000A3B30" w:rsidRDefault="009759FE" w:rsidP="00E2414B">
            <w:pPr>
              <w:spacing w:before="0"/>
              <w:rPr>
                <w:rFonts w:eastAsia="Times New Roman"/>
              </w:rPr>
            </w:pPr>
          </w:p>
        </w:tc>
      </w:tr>
      <w:tr w:rsidR="009759FE" w14:paraId="11E5ED26" w14:textId="77777777" w:rsidTr="00E2414B">
        <w:trPr>
          <w:cantSplit/>
        </w:trPr>
        <w:tc>
          <w:tcPr>
            <w:tcW w:w="6614" w:type="dxa"/>
            <w:tcBorders>
              <w:top w:val="single" w:sz="12" w:space="0" w:color="auto"/>
              <w:left w:val="nil"/>
              <w:bottom w:val="nil"/>
              <w:right w:val="nil"/>
            </w:tcBorders>
          </w:tcPr>
          <w:p w14:paraId="2B68B9AA" w14:textId="77777777" w:rsidR="009759FE" w:rsidRPr="00400909" w:rsidRDefault="009759FE" w:rsidP="00E2414B">
            <w:pPr>
              <w:spacing w:before="0"/>
              <w:rPr>
                <w:rFonts w:eastAsia="Times New Roman"/>
              </w:rPr>
            </w:pPr>
          </w:p>
        </w:tc>
        <w:tc>
          <w:tcPr>
            <w:tcW w:w="3197" w:type="dxa"/>
          </w:tcPr>
          <w:p w14:paraId="6BA772A4" w14:textId="77777777" w:rsidR="009759FE" w:rsidRPr="00031E6B" w:rsidRDefault="009759FE" w:rsidP="00E2414B">
            <w:pPr>
              <w:spacing w:before="0"/>
              <w:rPr>
                <w:rFonts w:ascii="Verdana" w:hAnsi="Verdana"/>
                <w:b/>
                <w:bCs/>
                <w:sz w:val="20"/>
                <w:szCs w:val="22"/>
              </w:rPr>
            </w:pPr>
          </w:p>
        </w:tc>
      </w:tr>
      <w:tr w:rsidR="000A3B30" w14:paraId="7BE04D61" w14:textId="77777777" w:rsidTr="00E2414B">
        <w:trPr>
          <w:cantSplit/>
        </w:trPr>
        <w:tc>
          <w:tcPr>
            <w:tcW w:w="6614" w:type="dxa"/>
          </w:tcPr>
          <w:p w14:paraId="3CC7901D"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4EF0830C" w14:textId="77777777" w:rsidR="000A3B30" w:rsidRPr="00622560" w:rsidRDefault="000A3B30" w:rsidP="00893C14">
            <w:pPr>
              <w:pStyle w:val="DocNumber"/>
            </w:pPr>
            <w:proofErr w:type="spellStart"/>
            <w:r>
              <w:t>文件</w:t>
            </w:r>
            <w:proofErr w:type="spellEnd"/>
            <w:r>
              <w:t xml:space="preserve"> 39(Add.28)</w:t>
            </w:r>
            <w:r w:rsidRPr="00622560">
              <w:t>-</w:t>
            </w:r>
            <w:r w:rsidRPr="000273B7">
              <w:t>C</w:t>
            </w:r>
          </w:p>
        </w:tc>
      </w:tr>
      <w:tr w:rsidR="000A3B30" w14:paraId="0ED0B123" w14:textId="77777777" w:rsidTr="00E2414B">
        <w:trPr>
          <w:cantSplit/>
        </w:trPr>
        <w:tc>
          <w:tcPr>
            <w:tcW w:w="6614" w:type="dxa"/>
          </w:tcPr>
          <w:p w14:paraId="67058343" w14:textId="77777777" w:rsidR="000A3B30" w:rsidRPr="00BB4C2C" w:rsidRDefault="000A3B30" w:rsidP="00E2414B">
            <w:pPr>
              <w:spacing w:before="0"/>
              <w:rPr>
                <w:rFonts w:ascii="Verdana" w:hAnsi="Verdana"/>
                <w:smallCaps/>
                <w:sz w:val="20"/>
              </w:rPr>
            </w:pPr>
          </w:p>
        </w:tc>
        <w:tc>
          <w:tcPr>
            <w:tcW w:w="3197" w:type="dxa"/>
            <w:hideMark/>
          </w:tcPr>
          <w:p w14:paraId="59899973"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5</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0A3B30" w14:paraId="4CB54254" w14:textId="77777777" w:rsidTr="00E2414B">
        <w:trPr>
          <w:cantSplit/>
        </w:trPr>
        <w:tc>
          <w:tcPr>
            <w:tcW w:w="6614" w:type="dxa"/>
          </w:tcPr>
          <w:p w14:paraId="772855D1" w14:textId="77777777" w:rsidR="000A3B30" w:rsidRPr="00031E6B" w:rsidRDefault="000A3B30" w:rsidP="00E2414B">
            <w:pPr>
              <w:spacing w:before="0"/>
              <w:rPr>
                <w:sz w:val="22"/>
                <w:szCs w:val="22"/>
              </w:rPr>
            </w:pPr>
          </w:p>
        </w:tc>
        <w:tc>
          <w:tcPr>
            <w:tcW w:w="3197" w:type="dxa"/>
            <w:hideMark/>
          </w:tcPr>
          <w:p w14:paraId="6171256A"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01FAAE24" w14:textId="77777777" w:rsidTr="00E2414B">
        <w:trPr>
          <w:cantSplit/>
        </w:trPr>
        <w:tc>
          <w:tcPr>
            <w:tcW w:w="9811" w:type="dxa"/>
            <w:gridSpan w:val="2"/>
          </w:tcPr>
          <w:p w14:paraId="60BE5CCA" w14:textId="77777777" w:rsidR="009D164C" w:rsidRPr="00031E6B" w:rsidRDefault="009D164C" w:rsidP="00E2414B">
            <w:pPr>
              <w:spacing w:before="0"/>
              <w:rPr>
                <w:rFonts w:ascii="Verdana" w:hAnsi="Verdana"/>
                <w:b/>
                <w:bCs/>
                <w:sz w:val="20"/>
                <w:szCs w:val="22"/>
              </w:rPr>
            </w:pPr>
          </w:p>
        </w:tc>
      </w:tr>
      <w:tr w:rsidR="000A3B30" w14:paraId="1508B2AF" w14:textId="77777777" w:rsidTr="00E2414B">
        <w:trPr>
          <w:cantSplit/>
        </w:trPr>
        <w:tc>
          <w:tcPr>
            <w:tcW w:w="9811" w:type="dxa"/>
            <w:gridSpan w:val="2"/>
            <w:hideMark/>
          </w:tcPr>
          <w:p w14:paraId="08F75F1E"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7BBE0D81" w14:textId="77777777" w:rsidTr="00E2414B">
        <w:trPr>
          <w:cantSplit/>
        </w:trPr>
        <w:tc>
          <w:tcPr>
            <w:tcW w:w="9811" w:type="dxa"/>
            <w:gridSpan w:val="2"/>
            <w:hideMark/>
          </w:tcPr>
          <w:p w14:paraId="09BB9133" w14:textId="5C313C2F" w:rsidR="000A3B30" w:rsidRPr="00400909" w:rsidRDefault="000258EA" w:rsidP="00E2414B">
            <w:pPr>
              <w:pStyle w:val="Title1"/>
              <w:rPr>
                <w:rFonts w:ascii="Verdana" w:hAnsi="Verdana"/>
              </w:rPr>
            </w:pPr>
            <w:r>
              <w:rPr>
                <w:rFonts w:hint="eastAsia"/>
                <w:lang w:eastAsia="zh-CN"/>
              </w:rPr>
              <w:t>第</w:t>
            </w:r>
            <w:r w:rsidR="000A3B30" w:rsidRPr="000273B7">
              <w:t>11</w:t>
            </w:r>
            <w:r>
              <w:rPr>
                <w:rFonts w:hint="eastAsia"/>
                <w:lang w:eastAsia="zh-CN"/>
              </w:rPr>
              <w:t>号决议的拟议废止</w:t>
            </w:r>
          </w:p>
        </w:tc>
      </w:tr>
      <w:tr w:rsidR="000A3B30" w14:paraId="6CAF2A49" w14:textId="77777777" w:rsidTr="00E2414B">
        <w:trPr>
          <w:cantSplit/>
        </w:trPr>
        <w:tc>
          <w:tcPr>
            <w:tcW w:w="9811" w:type="dxa"/>
            <w:gridSpan w:val="2"/>
            <w:hideMark/>
          </w:tcPr>
          <w:p w14:paraId="45190A5B" w14:textId="77777777" w:rsidR="000A3B30" w:rsidRPr="00400909" w:rsidRDefault="000A3B30" w:rsidP="00E2414B">
            <w:pPr>
              <w:pStyle w:val="Title2"/>
              <w:rPr>
                <w:rFonts w:ascii="Verdana" w:hAnsi="Verdana"/>
              </w:rPr>
            </w:pPr>
          </w:p>
        </w:tc>
      </w:tr>
      <w:tr w:rsidR="000A3B30" w14:paraId="7A8C7CFD" w14:textId="77777777" w:rsidTr="00BD7C7C">
        <w:trPr>
          <w:cantSplit/>
          <w:trHeight w:hRule="exact" w:val="120"/>
        </w:trPr>
        <w:tc>
          <w:tcPr>
            <w:tcW w:w="9811" w:type="dxa"/>
            <w:gridSpan w:val="2"/>
          </w:tcPr>
          <w:p w14:paraId="16F61B92" w14:textId="77777777" w:rsidR="000A3B30" w:rsidRPr="000273B7" w:rsidRDefault="000A3B30" w:rsidP="00E2414B">
            <w:pPr>
              <w:pStyle w:val="Agendaitem"/>
            </w:pPr>
          </w:p>
        </w:tc>
      </w:tr>
    </w:tbl>
    <w:p w14:paraId="7AA3E4A7"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65A966A6" w14:textId="77777777" w:rsidTr="004913CE">
        <w:trPr>
          <w:cantSplit/>
        </w:trPr>
        <w:tc>
          <w:tcPr>
            <w:tcW w:w="1276" w:type="dxa"/>
          </w:tcPr>
          <w:p w14:paraId="7C87C67D"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7FD691EE" w14:textId="3A535893" w:rsidR="003556C0" w:rsidRPr="00BD7C7C" w:rsidRDefault="000258EA" w:rsidP="00231452">
            <w:pPr>
              <w:rPr>
                <w:highlight w:val="yellow"/>
                <w:lang w:eastAsia="zh-CN"/>
              </w:rPr>
            </w:pPr>
            <w:r w:rsidRPr="000258EA">
              <w:rPr>
                <w:rFonts w:hint="eastAsia"/>
                <w:lang w:eastAsia="zh-CN"/>
              </w:rPr>
              <w:t>考虑到</w:t>
            </w:r>
            <w:r w:rsidRPr="000258EA">
              <w:rPr>
                <w:rFonts w:hint="eastAsia"/>
                <w:lang w:eastAsia="zh-CN"/>
              </w:rPr>
              <w:t>WTSA</w:t>
            </w:r>
            <w:r w:rsidRPr="000258EA">
              <w:rPr>
                <w:rFonts w:hint="eastAsia"/>
                <w:lang w:eastAsia="zh-CN"/>
              </w:rPr>
              <w:t>第</w:t>
            </w:r>
            <w:r w:rsidRPr="000258EA">
              <w:rPr>
                <w:rFonts w:hint="eastAsia"/>
                <w:lang w:eastAsia="zh-CN"/>
              </w:rPr>
              <w:t>11</w:t>
            </w:r>
            <w:r w:rsidRPr="000258EA">
              <w:rPr>
                <w:rFonts w:hint="eastAsia"/>
                <w:lang w:eastAsia="zh-CN"/>
              </w:rPr>
              <w:t>号决议</w:t>
            </w:r>
            <w:bookmarkStart w:id="1" w:name="_Hlk87511778"/>
            <w:r w:rsidRPr="000258EA">
              <w:rPr>
                <w:rFonts w:hint="eastAsia"/>
                <w:lang w:eastAsia="zh-CN"/>
              </w:rPr>
              <w:t>（</w:t>
            </w:r>
            <w:r w:rsidRPr="000258EA">
              <w:rPr>
                <w:rFonts w:hint="eastAsia"/>
                <w:lang w:eastAsia="zh-CN"/>
              </w:rPr>
              <w:t>2016</w:t>
            </w:r>
            <w:r>
              <w:rPr>
                <w:rFonts w:hint="eastAsia"/>
                <w:lang w:eastAsia="zh-CN"/>
              </w:rPr>
              <w:t>年，哈马马特，修订版）</w:t>
            </w:r>
            <w:bookmarkEnd w:id="1"/>
            <w:r w:rsidRPr="000258EA">
              <w:rPr>
                <w:rFonts w:hint="eastAsia"/>
                <w:lang w:eastAsia="zh-CN"/>
              </w:rPr>
              <w:t>所包含的行动要么已经完成，要么正在研究组和</w:t>
            </w:r>
            <w:r>
              <w:rPr>
                <w:rFonts w:hint="eastAsia"/>
                <w:lang w:eastAsia="zh-CN"/>
              </w:rPr>
              <w:t>电信标准化局（</w:t>
            </w:r>
            <w:r>
              <w:rPr>
                <w:rFonts w:hint="eastAsia"/>
                <w:lang w:eastAsia="zh-CN"/>
              </w:rPr>
              <w:t>TSB</w:t>
            </w:r>
            <w:r>
              <w:rPr>
                <w:rFonts w:hint="eastAsia"/>
                <w:lang w:eastAsia="zh-CN"/>
              </w:rPr>
              <w:t>）</w:t>
            </w:r>
            <w:r w:rsidRPr="000258EA">
              <w:rPr>
                <w:rFonts w:hint="eastAsia"/>
                <w:lang w:eastAsia="zh-CN"/>
              </w:rPr>
              <w:t>中顺利进行，并且根据描述已完成工作的决议应被</w:t>
            </w:r>
            <w:r>
              <w:rPr>
                <w:rFonts w:hint="eastAsia"/>
                <w:lang w:eastAsia="zh-CN"/>
              </w:rPr>
              <w:t>废止</w:t>
            </w:r>
            <w:r w:rsidRPr="000258EA">
              <w:rPr>
                <w:rFonts w:hint="eastAsia"/>
                <w:lang w:eastAsia="zh-CN"/>
              </w:rPr>
              <w:t>的</w:t>
            </w:r>
            <w:r>
              <w:rPr>
                <w:rFonts w:hint="eastAsia"/>
                <w:lang w:eastAsia="zh-CN"/>
              </w:rPr>
              <w:t>导则</w:t>
            </w:r>
            <w:r w:rsidRPr="000258EA">
              <w:rPr>
                <w:rFonts w:hint="eastAsia"/>
                <w:lang w:eastAsia="zh-CN"/>
              </w:rPr>
              <w:t>，</w:t>
            </w:r>
            <w:r w:rsidRPr="000258EA">
              <w:rPr>
                <w:rFonts w:hint="eastAsia"/>
                <w:lang w:eastAsia="zh-CN"/>
              </w:rPr>
              <w:t>CITEL</w:t>
            </w:r>
            <w:r w:rsidRPr="000258EA">
              <w:rPr>
                <w:rFonts w:hint="eastAsia"/>
                <w:lang w:eastAsia="zh-CN"/>
              </w:rPr>
              <w:t>建议</w:t>
            </w:r>
            <w:r>
              <w:rPr>
                <w:rFonts w:hint="eastAsia"/>
                <w:lang w:eastAsia="zh-CN"/>
              </w:rPr>
              <w:t>废止</w:t>
            </w:r>
            <w:r w:rsidRPr="000258EA">
              <w:rPr>
                <w:rFonts w:hint="eastAsia"/>
                <w:lang w:eastAsia="zh-CN"/>
              </w:rPr>
              <w:t>第</w:t>
            </w:r>
            <w:r w:rsidRPr="000258EA">
              <w:rPr>
                <w:rFonts w:hint="eastAsia"/>
                <w:lang w:eastAsia="zh-CN"/>
              </w:rPr>
              <w:t>11</w:t>
            </w:r>
            <w:r w:rsidRPr="000258EA">
              <w:rPr>
                <w:rFonts w:hint="eastAsia"/>
                <w:lang w:eastAsia="zh-CN"/>
              </w:rPr>
              <w:t>号决议</w:t>
            </w:r>
            <w:r>
              <w:rPr>
                <w:rFonts w:hint="eastAsia"/>
                <w:lang w:eastAsia="zh-CN"/>
              </w:rPr>
              <w:t>。</w:t>
            </w:r>
          </w:p>
        </w:tc>
      </w:tr>
    </w:tbl>
    <w:p w14:paraId="2ED3CCA4" w14:textId="115843DC" w:rsidR="000258D0" w:rsidRPr="00FD30C9" w:rsidRDefault="000258EA" w:rsidP="000258D0">
      <w:pPr>
        <w:pStyle w:val="Headingb"/>
        <w:rPr>
          <w:lang w:val="en-GB" w:eastAsia="zh-CN"/>
        </w:rPr>
      </w:pPr>
      <w:r>
        <w:rPr>
          <w:rFonts w:hint="eastAsia"/>
          <w:lang w:val="en-GB" w:eastAsia="zh-CN"/>
        </w:rPr>
        <w:t>引言</w:t>
      </w:r>
    </w:p>
    <w:p w14:paraId="0E5E7D5B" w14:textId="245161CD" w:rsidR="000258D0" w:rsidRDefault="000258EA" w:rsidP="0064775C">
      <w:pPr>
        <w:ind w:firstLineChars="200" w:firstLine="480"/>
        <w:rPr>
          <w:lang w:eastAsia="zh-CN"/>
        </w:rPr>
      </w:pPr>
      <w:r w:rsidRPr="000258EA">
        <w:rPr>
          <w:rFonts w:hint="eastAsia"/>
          <w:lang w:eastAsia="zh-CN"/>
        </w:rPr>
        <w:t>自</w:t>
      </w:r>
      <w:r w:rsidRPr="000258EA">
        <w:rPr>
          <w:rFonts w:hint="eastAsia"/>
          <w:lang w:eastAsia="zh-CN"/>
        </w:rPr>
        <w:t>1984</w:t>
      </w:r>
      <w:r w:rsidRPr="000258EA">
        <w:rPr>
          <w:rFonts w:hint="eastAsia"/>
          <w:lang w:eastAsia="zh-CN"/>
        </w:rPr>
        <w:t>年在马拉加</w:t>
      </w:r>
      <w:r w:rsidR="006441CB">
        <w:rPr>
          <w:lang w:eastAsia="zh-CN"/>
        </w:rPr>
        <w:t>-</w:t>
      </w:r>
      <w:r w:rsidRPr="000258EA">
        <w:rPr>
          <w:rFonts w:hint="eastAsia"/>
          <w:lang w:eastAsia="zh-CN"/>
        </w:rPr>
        <w:t>托雷莫利诺斯举行的国际电话电报谘询委员会</w:t>
      </w:r>
      <w:r>
        <w:rPr>
          <w:rFonts w:hint="eastAsia"/>
          <w:lang w:eastAsia="zh-CN"/>
        </w:rPr>
        <w:t>（</w:t>
      </w:r>
      <w:r>
        <w:rPr>
          <w:rFonts w:hint="eastAsia"/>
          <w:lang w:eastAsia="zh-CN"/>
        </w:rPr>
        <w:t>CCITT</w:t>
      </w:r>
      <w:r>
        <w:rPr>
          <w:rFonts w:hint="eastAsia"/>
          <w:lang w:eastAsia="zh-CN"/>
        </w:rPr>
        <w:t>）</w:t>
      </w:r>
      <w:r w:rsidRPr="000258EA">
        <w:rPr>
          <w:rFonts w:hint="eastAsia"/>
          <w:lang w:eastAsia="zh-CN"/>
        </w:rPr>
        <w:t>全体会议以来，关于</w:t>
      </w:r>
      <w:r>
        <w:rPr>
          <w:color w:val="000000"/>
          <w:lang w:eastAsia="zh-CN"/>
        </w:rPr>
        <w:t>在研究涉及邮电两行业的业务时与万国邮政联盟邮政经营理事会协</w:t>
      </w:r>
      <w:r>
        <w:rPr>
          <w:rFonts w:ascii="SimSun" w:hAnsi="SimSun" w:cs="SimSun" w:hint="eastAsia"/>
          <w:color w:val="000000"/>
          <w:lang w:eastAsia="zh-CN"/>
        </w:rPr>
        <w:t>作的</w:t>
      </w:r>
      <w:r w:rsidR="00285842">
        <w:rPr>
          <w:lang w:eastAsia="zh-CN"/>
        </w:rPr>
        <w:t>WTSA</w:t>
      </w:r>
      <w:r w:rsidRPr="000258EA">
        <w:rPr>
          <w:rFonts w:hint="eastAsia"/>
          <w:lang w:eastAsia="zh-CN"/>
        </w:rPr>
        <w:t>第</w:t>
      </w:r>
      <w:r w:rsidRPr="000258EA">
        <w:rPr>
          <w:rFonts w:hint="eastAsia"/>
          <w:lang w:eastAsia="zh-CN"/>
        </w:rPr>
        <w:t>11</w:t>
      </w:r>
      <w:r w:rsidRPr="000258EA">
        <w:rPr>
          <w:rFonts w:hint="eastAsia"/>
          <w:lang w:eastAsia="zh-CN"/>
        </w:rPr>
        <w:t>号决议</w:t>
      </w:r>
      <w:r w:rsidR="00285842" w:rsidRPr="00285842">
        <w:rPr>
          <w:rFonts w:hint="eastAsia"/>
          <w:lang w:eastAsia="zh-CN"/>
        </w:rPr>
        <w:t>（</w:t>
      </w:r>
      <w:r w:rsidR="00285842" w:rsidRPr="00285842">
        <w:rPr>
          <w:rFonts w:hint="eastAsia"/>
          <w:lang w:eastAsia="zh-CN"/>
        </w:rPr>
        <w:t>2016</w:t>
      </w:r>
      <w:r w:rsidR="00285842" w:rsidRPr="00285842">
        <w:rPr>
          <w:rFonts w:hint="eastAsia"/>
          <w:lang w:eastAsia="zh-CN"/>
        </w:rPr>
        <w:t>年，哈马马特，修订版）</w:t>
      </w:r>
      <w:r w:rsidRPr="000258EA">
        <w:rPr>
          <w:rFonts w:hint="eastAsia"/>
          <w:lang w:eastAsia="zh-CN"/>
        </w:rPr>
        <w:t>一直在实施中。</w:t>
      </w:r>
    </w:p>
    <w:p w14:paraId="59FBD45D" w14:textId="2B9EB779" w:rsidR="000258D0" w:rsidRDefault="00285842" w:rsidP="0064775C">
      <w:pPr>
        <w:ind w:firstLineChars="200" w:firstLine="480"/>
        <w:rPr>
          <w:lang w:eastAsia="zh-CN"/>
        </w:rPr>
      </w:pPr>
      <w:r>
        <w:rPr>
          <w:rFonts w:hint="eastAsia"/>
          <w:lang w:eastAsia="zh-CN"/>
        </w:rPr>
        <w:t>第</w:t>
      </w:r>
      <w:r>
        <w:rPr>
          <w:rFonts w:hint="eastAsia"/>
          <w:lang w:eastAsia="zh-CN"/>
        </w:rPr>
        <w:t>11</w:t>
      </w:r>
      <w:r>
        <w:rPr>
          <w:rFonts w:hint="eastAsia"/>
          <w:lang w:eastAsia="zh-CN"/>
        </w:rPr>
        <w:t>号决议做出决议：</w:t>
      </w:r>
      <w:r w:rsidR="000258D0">
        <w:rPr>
          <w:rFonts w:hint="eastAsia"/>
          <w:lang w:eastAsia="zh-CN"/>
        </w:rPr>
        <w:t>“</w:t>
      </w:r>
      <w:r w:rsidR="000258D0" w:rsidRPr="000B0019">
        <w:rPr>
          <w:rFonts w:hint="eastAsia"/>
          <w:lang w:eastAsia="zh-CN"/>
        </w:rPr>
        <w:t>国</w:t>
      </w:r>
      <w:r w:rsidR="000258D0" w:rsidRPr="000B0019">
        <w:rPr>
          <w:lang w:eastAsia="zh-CN"/>
        </w:rPr>
        <w:t>际电联电信标准化部门</w:t>
      </w:r>
      <w:r w:rsidR="000258D0" w:rsidRPr="000B0019">
        <w:rPr>
          <w:rFonts w:hint="eastAsia"/>
          <w:lang w:eastAsia="zh-CN"/>
        </w:rPr>
        <w:t>ITU-T</w:t>
      </w:r>
      <w:r w:rsidR="000258D0" w:rsidRPr="000B0019">
        <w:rPr>
          <w:rFonts w:hint="eastAsia"/>
          <w:lang w:eastAsia="zh-CN"/>
        </w:rPr>
        <w:t>各相关研究组应在必要时继续在互利基础上通过最简化的手续与邮政经营理事会（</w:t>
      </w:r>
      <w:r w:rsidR="000258D0" w:rsidRPr="000B0019">
        <w:rPr>
          <w:rFonts w:hint="eastAsia"/>
          <w:lang w:eastAsia="zh-CN"/>
        </w:rPr>
        <w:t>POC</w:t>
      </w:r>
      <w:r w:rsidR="000258D0" w:rsidRPr="000B0019">
        <w:rPr>
          <w:rFonts w:hint="eastAsia"/>
          <w:lang w:eastAsia="zh-CN"/>
        </w:rPr>
        <w:t>）各委员会协作，特别是对服务质量（</w:t>
      </w:r>
      <w:proofErr w:type="spellStart"/>
      <w:r w:rsidR="000258D0" w:rsidRPr="000B0019">
        <w:rPr>
          <w:lang w:eastAsia="zh-CN"/>
        </w:rPr>
        <w:t>QoS</w:t>
      </w:r>
      <w:proofErr w:type="spellEnd"/>
      <w:r w:rsidR="000258D0" w:rsidRPr="000B0019">
        <w:rPr>
          <w:rFonts w:hint="eastAsia"/>
          <w:lang w:eastAsia="zh-CN"/>
        </w:rPr>
        <w:t>）、体验质量</w:t>
      </w:r>
      <w:r w:rsidR="000258D0" w:rsidRPr="000B0019">
        <w:rPr>
          <w:lang w:eastAsia="zh-CN"/>
        </w:rPr>
        <w:t>（</w:t>
      </w:r>
      <w:proofErr w:type="spellStart"/>
      <w:r w:rsidR="000258D0" w:rsidRPr="000B0019">
        <w:rPr>
          <w:lang w:eastAsia="zh-CN"/>
        </w:rPr>
        <w:t>QoE</w:t>
      </w:r>
      <w:proofErr w:type="spellEnd"/>
      <w:r w:rsidR="000258D0" w:rsidRPr="000B0019">
        <w:rPr>
          <w:lang w:eastAsia="zh-CN"/>
        </w:rPr>
        <w:t>）</w:t>
      </w:r>
      <w:r w:rsidR="000258D0" w:rsidRPr="000B0019">
        <w:rPr>
          <w:rFonts w:hint="eastAsia"/>
          <w:lang w:eastAsia="zh-CN"/>
        </w:rPr>
        <w:t>、电子服务和</w:t>
      </w:r>
      <w:r w:rsidR="000258D0" w:rsidRPr="000B0019">
        <w:rPr>
          <w:lang w:eastAsia="zh-CN"/>
        </w:rPr>
        <w:t>安全性</w:t>
      </w:r>
      <w:r w:rsidR="000258D0" w:rsidRPr="000B0019">
        <w:rPr>
          <w:rFonts w:hint="eastAsia"/>
          <w:lang w:eastAsia="zh-CN"/>
        </w:rPr>
        <w:t>、数字</w:t>
      </w:r>
      <w:r w:rsidR="000258D0" w:rsidRPr="000B0019">
        <w:rPr>
          <w:lang w:eastAsia="zh-CN"/>
        </w:rPr>
        <w:t>金融服务和</w:t>
      </w:r>
      <w:r w:rsidR="000258D0" w:rsidRPr="000B0019">
        <w:rPr>
          <w:rFonts w:hint="eastAsia"/>
          <w:lang w:eastAsia="zh-CN"/>
        </w:rPr>
        <w:t>移动支付的安全</w:t>
      </w:r>
      <w:r w:rsidR="000258D0" w:rsidRPr="000B0019">
        <w:rPr>
          <w:lang w:eastAsia="zh-CN"/>
        </w:rPr>
        <w:t>和交易成本</w:t>
      </w:r>
      <w:r w:rsidR="000258D0" w:rsidRPr="000B0019">
        <w:rPr>
          <w:rFonts w:hint="eastAsia"/>
          <w:lang w:eastAsia="zh-CN"/>
        </w:rPr>
        <w:t>等共同感兴趣的问题进行研究</w:t>
      </w:r>
      <w:r w:rsidR="000258D0">
        <w:rPr>
          <w:rFonts w:hint="eastAsia"/>
          <w:lang w:eastAsia="zh-CN"/>
        </w:rPr>
        <w:t>”。</w:t>
      </w:r>
      <w:r>
        <w:rPr>
          <w:rFonts w:hint="eastAsia"/>
          <w:lang w:eastAsia="zh-CN"/>
        </w:rPr>
        <w:t>“特别是”一句是在</w:t>
      </w:r>
      <w:r>
        <w:rPr>
          <w:rFonts w:hint="eastAsia"/>
          <w:lang w:eastAsia="zh-CN"/>
        </w:rPr>
        <w:t>2012</w:t>
      </w:r>
      <w:r>
        <w:rPr>
          <w:rFonts w:hint="eastAsia"/>
          <w:lang w:eastAsia="zh-CN"/>
        </w:rPr>
        <w:t>年增加的，</w:t>
      </w:r>
      <w:r>
        <w:rPr>
          <w:rFonts w:hint="eastAsia"/>
          <w:lang w:eastAsia="zh-CN"/>
        </w:rPr>
        <w:t>2016</w:t>
      </w:r>
      <w:r>
        <w:rPr>
          <w:rFonts w:hint="eastAsia"/>
          <w:lang w:eastAsia="zh-CN"/>
        </w:rPr>
        <w:t>年得到延</w:t>
      </w:r>
      <w:r w:rsidR="00974C84">
        <w:rPr>
          <w:rFonts w:hint="eastAsia"/>
          <w:lang w:eastAsia="zh-CN"/>
        </w:rPr>
        <w:t>展</w:t>
      </w:r>
      <w:r>
        <w:rPr>
          <w:rFonts w:hint="eastAsia"/>
          <w:lang w:eastAsia="zh-CN"/>
        </w:rPr>
        <w:t>。</w:t>
      </w:r>
    </w:p>
    <w:p w14:paraId="2D0ED87E" w14:textId="76803290" w:rsidR="000258D0" w:rsidRDefault="00285842" w:rsidP="0064775C">
      <w:pPr>
        <w:ind w:firstLineChars="200" w:firstLine="480"/>
        <w:rPr>
          <w:lang w:eastAsia="zh-CN"/>
        </w:rPr>
      </w:pPr>
      <w:r>
        <w:rPr>
          <w:rFonts w:hint="eastAsia"/>
          <w:lang w:eastAsia="zh-CN"/>
        </w:rPr>
        <w:t>该决议还责成无线电通信局主任</w:t>
      </w:r>
      <w:r w:rsidR="000258D0">
        <w:rPr>
          <w:rFonts w:hint="eastAsia"/>
          <w:lang w:eastAsia="zh-CN"/>
        </w:rPr>
        <w:t>“</w:t>
      </w:r>
      <w:r w:rsidR="000258D0" w:rsidRPr="00676AD0">
        <w:rPr>
          <w:rFonts w:hint="eastAsia"/>
          <w:lang w:eastAsia="zh-CN"/>
        </w:rPr>
        <w:t>鼓励</w:t>
      </w:r>
      <w:r w:rsidR="000258D0" w:rsidRPr="00676AD0">
        <w:rPr>
          <w:lang w:eastAsia="zh-CN"/>
        </w:rPr>
        <w:t>并协助两个机构之间的协作</w:t>
      </w:r>
      <w:r w:rsidR="00107840">
        <w:rPr>
          <w:rFonts w:hint="eastAsia"/>
          <w:lang w:val="en-US" w:eastAsia="zh-CN"/>
        </w:rPr>
        <w:t>”</w:t>
      </w:r>
      <w:r>
        <w:rPr>
          <w:rFonts w:hint="eastAsia"/>
          <w:lang w:eastAsia="zh-CN"/>
        </w:rPr>
        <w:t>并</w:t>
      </w:r>
      <w:r w:rsidR="000258D0">
        <w:rPr>
          <w:rFonts w:hint="eastAsia"/>
          <w:lang w:eastAsia="zh-CN"/>
        </w:rPr>
        <w:t>“</w:t>
      </w:r>
      <w:r w:rsidR="000258D0" w:rsidRPr="00676AD0">
        <w:rPr>
          <w:rFonts w:hint="eastAsia"/>
          <w:lang w:eastAsia="zh-CN"/>
        </w:rPr>
        <w:t>与万</w:t>
      </w:r>
      <w:r w:rsidR="000258D0" w:rsidRPr="00676AD0">
        <w:rPr>
          <w:lang w:eastAsia="zh-CN"/>
        </w:rPr>
        <w:t>国邮联</w:t>
      </w:r>
      <w:r w:rsidR="000258D0" w:rsidRPr="00676AD0">
        <w:rPr>
          <w:rFonts w:hint="eastAsia"/>
          <w:lang w:eastAsia="zh-CN"/>
        </w:rPr>
        <w:t>商讨成</w:t>
      </w:r>
      <w:r w:rsidR="000258D0" w:rsidRPr="00676AD0">
        <w:rPr>
          <w:lang w:eastAsia="zh-CN"/>
        </w:rPr>
        <w:t>立有关数字金融服务的国际电联</w:t>
      </w:r>
      <w:r w:rsidR="000258D0" w:rsidRPr="00676AD0">
        <w:rPr>
          <w:rFonts w:hint="eastAsia"/>
          <w:lang w:eastAsia="zh-CN"/>
        </w:rPr>
        <w:t>与</w:t>
      </w:r>
      <w:r w:rsidR="000258D0" w:rsidRPr="00676AD0">
        <w:rPr>
          <w:lang w:eastAsia="zh-CN"/>
        </w:rPr>
        <w:t>万国邮</w:t>
      </w:r>
      <w:r w:rsidR="000258D0" w:rsidRPr="00676AD0">
        <w:rPr>
          <w:rFonts w:hint="eastAsia"/>
          <w:lang w:eastAsia="zh-CN"/>
        </w:rPr>
        <w:t>联</w:t>
      </w:r>
      <w:r w:rsidR="000258D0" w:rsidRPr="00676AD0">
        <w:rPr>
          <w:lang w:eastAsia="zh-CN"/>
        </w:rPr>
        <w:t>联合工作组</w:t>
      </w:r>
      <w:r w:rsidR="000258D0" w:rsidRPr="00676AD0">
        <w:rPr>
          <w:rFonts w:hint="eastAsia"/>
          <w:lang w:eastAsia="zh-CN"/>
        </w:rPr>
        <w:t>以</w:t>
      </w:r>
      <w:r w:rsidR="000258D0" w:rsidRPr="00676AD0">
        <w:rPr>
          <w:lang w:eastAsia="zh-CN"/>
        </w:rPr>
        <w:t>交流在数字金融包容性领域实施项目的教训</w:t>
      </w:r>
      <w:r w:rsidR="000258D0" w:rsidRPr="00676AD0">
        <w:rPr>
          <w:rFonts w:hint="eastAsia"/>
          <w:lang w:eastAsia="zh-CN"/>
        </w:rPr>
        <w:t>，</w:t>
      </w:r>
      <w:r w:rsidR="000258D0" w:rsidRPr="00676AD0">
        <w:rPr>
          <w:lang w:eastAsia="zh-CN"/>
        </w:rPr>
        <w:t>推动两个组织的标准化</w:t>
      </w:r>
      <w:bookmarkStart w:id="2" w:name="_GoBack"/>
      <w:bookmarkEnd w:id="2"/>
      <w:r w:rsidR="000258D0" w:rsidRPr="00676AD0">
        <w:rPr>
          <w:lang w:eastAsia="zh-CN"/>
        </w:rPr>
        <w:t>活动</w:t>
      </w:r>
      <w:r w:rsidR="00AA4278">
        <w:rPr>
          <w:rFonts w:hint="eastAsia"/>
          <w:lang w:val="en-US" w:eastAsia="zh-CN"/>
        </w:rPr>
        <w:t>”</w:t>
      </w:r>
      <w:r w:rsidR="000258D0" w:rsidRPr="00676AD0">
        <w:rPr>
          <w:rFonts w:hint="eastAsia"/>
          <w:lang w:eastAsia="zh-CN"/>
        </w:rPr>
        <w:t>。</w:t>
      </w:r>
    </w:p>
    <w:p w14:paraId="117D32E6" w14:textId="1F1DF7BE" w:rsidR="005D5FC9" w:rsidRDefault="005D5FC9" w:rsidP="005D5FC9">
      <w:pPr>
        <w:ind w:firstLineChars="200" w:firstLine="480"/>
        <w:rPr>
          <w:lang w:eastAsia="zh-CN"/>
        </w:rPr>
      </w:pPr>
      <w:r>
        <w:rPr>
          <w:rFonts w:hint="eastAsia"/>
          <w:lang w:eastAsia="zh-CN"/>
        </w:rPr>
        <w:t>除了在过去两个研究期与</w:t>
      </w:r>
      <w:r>
        <w:rPr>
          <w:rFonts w:hint="eastAsia"/>
          <w:lang w:eastAsia="zh-CN"/>
        </w:rPr>
        <w:t>ITU-T</w:t>
      </w:r>
      <w:r>
        <w:rPr>
          <w:rFonts w:hint="eastAsia"/>
          <w:lang w:eastAsia="zh-CN"/>
        </w:rPr>
        <w:t>第</w:t>
      </w:r>
      <w:r>
        <w:rPr>
          <w:rFonts w:hint="eastAsia"/>
          <w:lang w:eastAsia="zh-CN"/>
        </w:rPr>
        <w:t>17</w:t>
      </w:r>
      <w:r>
        <w:rPr>
          <w:rFonts w:hint="eastAsia"/>
          <w:lang w:eastAsia="zh-CN"/>
        </w:rPr>
        <w:t>研究组进行了几次互动，以及成立了一个国际电联</w:t>
      </w:r>
      <w:r w:rsidR="0070056F">
        <w:rPr>
          <w:lang w:eastAsia="zh-CN"/>
        </w:rPr>
        <w:noBreakHyphen/>
      </w:r>
      <w:r>
        <w:rPr>
          <w:rFonts w:hint="eastAsia"/>
          <w:lang w:eastAsia="zh-CN"/>
        </w:rPr>
        <w:t>万国邮联（</w:t>
      </w:r>
      <w:r>
        <w:rPr>
          <w:rFonts w:hint="eastAsia"/>
          <w:lang w:eastAsia="zh-CN"/>
        </w:rPr>
        <w:t>ITU-UPU</w:t>
      </w:r>
      <w:r>
        <w:rPr>
          <w:rFonts w:hint="eastAsia"/>
          <w:lang w:eastAsia="zh-CN"/>
        </w:rPr>
        <w:t>）</w:t>
      </w:r>
      <w:r>
        <w:rPr>
          <w:rFonts w:hint="eastAsia"/>
          <w:lang w:eastAsia="zh-CN"/>
        </w:rPr>
        <w:t>DFS</w:t>
      </w:r>
      <w:r>
        <w:rPr>
          <w:rFonts w:hint="eastAsia"/>
          <w:lang w:eastAsia="zh-CN"/>
        </w:rPr>
        <w:t>联合工作组外，</w:t>
      </w:r>
      <w:r>
        <w:rPr>
          <w:rFonts w:hint="eastAsia"/>
          <w:lang w:eastAsia="zh-CN"/>
        </w:rPr>
        <w:t>ITU-T</w:t>
      </w:r>
      <w:r>
        <w:rPr>
          <w:rFonts w:hint="eastAsia"/>
          <w:lang w:eastAsia="zh-CN"/>
        </w:rPr>
        <w:t>没有与万国邮联就大多数具体的“共同关心的问题”进行合作。在本研究期，第</w:t>
      </w:r>
      <w:r>
        <w:rPr>
          <w:rFonts w:hint="eastAsia"/>
          <w:lang w:eastAsia="zh-CN"/>
        </w:rPr>
        <w:t>17</w:t>
      </w:r>
      <w:r>
        <w:rPr>
          <w:rFonts w:hint="eastAsia"/>
          <w:lang w:eastAsia="zh-CN"/>
        </w:rPr>
        <w:t>研究组和万国邮联之间只有一次合作，即把万国邮联</w:t>
      </w:r>
      <w:r>
        <w:rPr>
          <w:rFonts w:hint="eastAsia"/>
          <w:lang w:eastAsia="zh-CN"/>
        </w:rPr>
        <w:t>S68</w:t>
      </w:r>
      <w:r>
        <w:rPr>
          <w:rFonts w:hint="eastAsia"/>
          <w:lang w:eastAsia="zh-CN"/>
        </w:rPr>
        <w:t>“邮政身份管理框架”纳入一项</w:t>
      </w:r>
      <w:r>
        <w:rPr>
          <w:rFonts w:hint="eastAsia"/>
          <w:lang w:eastAsia="zh-CN"/>
        </w:rPr>
        <w:t>ITU-T</w:t>
      </w:r>
      <w:r>
        <w:rPr>
          <w:rFonts w:hint="eastAsia"/>
          <w:lang w:eastAsia="zh-CN"/>
        </w:rPr>
        <w:t>建议书。这项合作现在已完成。</w:t>
      </w:r>
    </w:p>
    <w:p w14:paraId="0B164F0A" w14:textId="261C7BE1" w:rsidR="005D5FC9" w:rsidRDefault="005D5FC9" w:rsidP="005D5FC9">
      <w:pPr>
        <w:ind w:firstLineChars="200" w:firstLine="480"/>
        <w:rPr>
          <w:lang w:eastAsia="zh-CN"/>
        </w:rPr>
      </w:pPr>
      <w:r>
        <w:rPr>
          <w:rFonts w:hint="eastAsia"/>
          <w:lang w:eastAsia="zh-CN"/>
        </w:rPr>
        <w:t>由于电信标准化局主任已经完成了这项决议指示的工作，不再需要这项关于与万国邮联合作的决议，因为</w:t>
      </w:r>
      <w:r>
        <w:rPr>
          <w:rFonts w:hint="eastAsia"/>
          <w:lang w:eastAsia="zh-CN"/>
        </w:rPr>
        <w:t>20</w:t>
      </w:r>
      <w:r>
        <w:rPr>
          <w:rFonts w:hint="eastAsia"/>
          <w:lang w:eastAsia="zh-CN"/>
        </w:rPr>
        <w:t>世纪</w:t>
      </w:r>
      <w:r>
        <w:rPr>
          <w:rFonts w:hint="eastAsia"/>
          <w:lang w:eastAsia="zh-CN"/>
        </w:rPr>
        <w:t>90</w:t>
      </w:r>
      <w:r>
        <w:rPr>
          <w:rFonts w:hint="eastAsia"/>
          <w:lang w:eastAsia="zh-CN"/>
        </w:rPr>
        <w:t>年代制定</w:t>
      </w:r>
      <w:r>
        <w:rPr>
          <w:rFonts w:hint="eastAsia"/>
          <w:lang w:eastAsia="zh-CN"/>
        </w:rPr>
        <w:t>ITU-T X.400</w:t>
      </w:r>
      <w:r>
        <w:rPr>
          <w:rFonts w:hint="eastAsia"/>
          <w:lang w:eastAsia="zh-CN"/>
        </w:rPr>
        <w:t>系列建议书时的最初意图已经实现。</w:t>
      </w:r>
    </w:p>
    <w:p w14:paraId="2D94120C" w14:textId="2B6D8285" w:rsidR="000258D0" w:rsidRDefault="005D5FC9" w:rsidP="005D5FC9">
      <w:pPr>
        <w:ind w:firstLineChars="200" w:firstLine="480"/>
        <w:rPr>
          <w:lang w:eastAsia="zh-CN"/>
        </w:rPr>
      </w:pPr>
      <w:r>
        <w:rPr>
          <w:rFonts w:hint="eastAsia"/>
          <w:lang w:eastAsia="zh-CN"/>
        </w:rPr>
        <w:t>根据电信标准化局主任在</w:t>
      </w:r>
      <w:hyperlink r:id="rId10" w:history="1">
        <w:r w:rsidRPr="005D5FC9">
          <w:rPr>
            <w:rStyle w:val="Hyperlink"/>
            <w:lang w:eastAsia="zh-CN"/>
          </w:rPr>
          <w:t>TSAG-TD677</w:t>
        </w:r>
      </w:hyperlink>
      <w:r>
        <w:rPr>
          <w:rFonts w:hint="eastAsia"/>
          <w:lang w:eastAsia="zh-CN"/>
        </w:rPr>
        <w:t>号文件中建议的</w:t>
      </w:r>
      <w:r w:rsidR="00974C84">
        <w:rPr>
          <w:rFonts w:hint="eastAsia"/>
          <w:lang w:eastAsia="zh-CN"/>
        </w:rPr>
        <w:t>有关审议</w:t>
      </w:r>
      <w:r>
        <w:rPr>
          <w:rFonts w:hint="eastAsia"/>
          <w:lang w:eastAsia="zh-CN"/>
        </w:rPr>
        <w:t>WTSA</w:t>
      </w:r>
      <w:r>
        <w:rPr>
          <w:rFonts w:hint="eastAsia"/>
          <w:lang w:eastAsia="zh-CN"/>
        </w:rPr>
        <w:t>决议的原则</w:t>
      </w:r>
      <w:r>
        <w:rPr>
          <w:rFonts w:hint="eastAsia"/>
          <w:lang w:eastAsia="zh-CN"/>
        </w:rPr>
        <w:t>1</w:t>
      </w:r>
      <w:r>
        <w:rPr>
          <w:rFonts w:hint="eastAsia"/>
          <w:lang w:eastAsia="zh-CN"/>
        </w:rPr>
        <w:t>，应</w:t>
      </w:r>
      <w:r w:rsidR="00974C84">
        <w:rPr>
          <w:rFonts w:hint="eastAsia"/>
          <w:lang w:eastAsia="zh-CN"/>
        </w:rPr>
        <w:t>废止该决议</w:t>
      </w:r>
      <w:r>
        <w:rPr>
          <w:rFonts w:hint="eastAsia"/>
          <w:lang w:eastAsia="zh-CN"/>
        </w:rPr>
        <w:t>。</w:t>
      </w:r>
    </w:p>
    <w:p w14:paraId="233F8AD4" w14:textId="408E2842" w:rsidR="000258D0" w:rsidRPr="00FD30C9" w:rsidRDefault="00974C84" w:rsidP="000258D0">
      <w:pPr>
        <w:pStyle w:val="Headingb"/>
        <w:rPr>
          <w:lang w:val="en-GB"/>
        </w:rPr>
      </w:pPr>
      <w:r>
        <w:rPr>
          <w:rFonts w:hint="eastAsia"/>
          <w:lang w:val="en-GB" w:eastAsia="zh-CN"/>
        </w:rPr>
        <w:lastRenderedPageBreak/>
        <w:t>提案</w:t>
      </w:r>
    </w:p>
    <w:p w14:paraId="57BDB790" w14:textId="603CA53F" w:rsidR="000258D0" w:rsidRPr="00A41A0D" w:rsidRDefault="00974C84" w:rsidP="0064775C">
      <w:pPr>
        <w:ind w:firstLineChars="200" w:firstLine="480"/>
        <w:rPr>
          <w:lang w:eastAsia="zh-CN"/>
        </w:rPr>
      </w:pPr>
      <w:r>
        <w:rPr>
          <w:rFonts w:hint="eastAsia"/>
          <w:lang w:eastAsia="zh-CN"/>
        </w:rPr>
        <w:t>废止第</w:t>
      </w:r>
      <w:r>
        <w:rPr>
          <w:rFonts w:hint="eastAsia"/>
          <w:lang w:eastAsia="zh-CN"/>
        </w:rPr>
        <w:t>11</w:t>
      </w:r>
      <w:r>
        <w:rPr>
          <w:rFonts w:hint="eastAsia"/>
          <w:lang w:eastAsia="zh-CN"/>
        </w:rPr>
        <w:t>号决议。</w:t>
      </w:r>
    </w:p>
    <w:p w14:paraId="2437F345" w14:textId="77777777" w:rsidR="00502B2E" w:rsidRPr="00F7417E" w:rsidRDefault="00502B2E" w:rsidP="00F7417E">
      <w:pPr>
        <w:rPr>
          <w:lang w:eastAsia="zh-CN"/>
        </w:rPr>
      </w:pPr>
      <w:r w:rsidRPr="00F7417E">
        <w:rPr>
          <w:lang w:eastAsia="zh-CN"/>
        </w:rPr>
        <w:br w:type="page"/>
      </w:r>
    </w:p>
    <w:p w14:paraId="117C5D62" w14:textId="77777777" w:rsidR="00E94B62" w:rsidRDefault="0064775C">
      <w:pPr>
        <w:pStyle w:val="Proposal"/>
        <w:rPr>
          <w:lang w:eastAsia="zh-CN"/>
        </w:rPr>
      </w:pPr>
      <w:r>
        <w:rPr>
          <w:lang w:eastAsia="zh-CN"/>
        </w:rPr>
        <w:lastRenderedPageBreak/>
        <w:t>SUP</w:t>
      </w:r>
      <w:r>
        <w:rPr>
          <w:lang w:eastAsia="zh-CN"/>
        </w:rPr>
        <w:tab/>
        <w:t>IAP/39A28/1</w:t>
      </w:r>
    </w:p>
    <w:p w14:paraId="6B173EBB" w14:textId="77777777" w:rsidR="009F6CC0" w:rsidRPr="00B80979" w:rsidRDefault="0064775C" w:rsidP="009F6CC0">
      <w:pPr>
        <w:pStyle w:val="ResNo"/>
        <w:rPr>
          <w:lang w:val="fr-CH" w:eastAsia="zh-CN"/>
        </w:rPr>
      </w:pPr>
      <w:bookmarkStart w:id="3" w:name="_Toc348252429"/>
      <w:bookmarkStart w:id="4" w:name="_Toc477941701"/>
      <w:bookmarkStart w:id="5" w:name="_Toc478043528"/>
      <w:bookmarkStart w:id="6" w:name="_Toc478044955"/>
      <w:r w:rsidRPr="0038451B">
        <w:rPr>
          <w:rStyle w:val="href"/>
          <w:rFonts w:hint="eastAsia"/>
        </w:rPr>
        <w:t>第</w:t>
      </w:r>
      <w:r w:rsidRPr="00B80979">
        <w:rPr>
          <w:rStyle w:val="href"/>
          <w:rFonts w:hint="eastAsia"/>
          <w:lang w:val="fr-CH"/>
        </w:rPr>
        <w:t>11</w:t>
      </w:r>
      <w:r w:rsidRPr="0038451B">
        <w:rPr>
          <w:rStyle w:val="href"/>
          <w:rFonts w:hint="eastAsia"/>
        </w:rPr>
        <w:t>号决议</w:t>
      </w:r>
      <w:r w:rsidRPr="00B80979">
        <w:rPr>
          <w:rFonts w:hint="eastAsia"/>
          <w:lang w:val="fr-CH" w:eastAsia="zh-CN"/>
        </w:rPr>
        <w:t>（</w:t>
      </w:r>
      <w:r w:rsidRPr="00B80979">
        <w:rPr>
          <w:rFonts w:hint="eastAsia"/>
          <w:lang w:val="fr-CH" w:eastAsia="zh-CN"/>
        </w:rPr>
        <w:t>2016</w:t>
      </w:r>
      <w:r w:rsidRPr="00D8467B">
        <w:rPr>
          <w:rFonts w:hint="eastAsia"/>
          <w:lang w:eastAsia="zh-CN"/>
        </w:rPr>
        <w:t>年</w:t>
      </w:r>
      <w:r w:rsidRPr="00B80979">
        <w:rPr>
          <w:lang w:val="fr-CH" w:eastAsia="zh-CN"/>
        </w:rPr>
        <w:t>，</w:t>
      </w:r>
      <w:r w:rsidRPr="00D8467B">
        <w:rPr>
          <w:lang w:eastAsia="zh-CN"/>
        </w:rPr>
        <w:t>哈马马特</w:t>
      </w:r>
      <w:r w:rsidRPr="00B80979">
        <w:rPr>
          <w:rFonts w:hint="eastAsia"/>
          <w:lang w:val="fr-CH" w:eastAsia="zh-CN"/>
        </w:rPr>
        <w:t>，</w:t>
      </w:r>
      <w:r w:rsidRPr="00D8467B">
        <w:rPr>
          <w:rFonts w:hint="eastAsia"/>
          <w:lang w:eastAsia="zh-CN"/>
        </w:rPr>
        <w:t>修订版</w:t>
      </w:r>
      <w:r w:rsidRPr="00B80979">
        <w:rPr>
          <w:rFonts w:hint="eastAsia"/>
          <w:lang w:val="fr-CH" w:eastAsia="zh-CN"/>
        </w:rPr>
        <w:t>）</w:t>
      </w:r>
      <w:bookmarkEnd w:id="3"/>
      <w:bookmarkEnd w:id="4"/>
      <w:bookmarkEnd w:id="5"/>
      <w:bookmarkEnd w:id="6"/>
    </w:p>
    <w:p w14:paraId="75CE8CBB" w14:textId="77777777" w:rsidR="009F6CC0" w:rsidRPr="00B80979" w:rsidRDefault="0064775C" w:rsidP="009F6CC0">
      <w:pPr>
        <w:pStyle w:val="Restitle"/>
        <w:rPr>
          <w:lang w:val="fr-CH" w:eastAsia="zh-CN"/>
        </w:rPr>
      </w:pPr>
      <w:bookmarkStart w:id="7" w:name="_Toc219521693"/>
      <w:bookmarkStart w:id="8" w:name="_Toc348252430"/>
      <w:bookmarkStart w:id="9" w:name="_Toc478043529"/>
      <w:bookmarkStart w:id="10" w:name="_Toc478044956"/>
      <w:r>
        <w:rPr>
          <w:rFonts w:hint="eastAsia"/>
          <w:lang w:eastAsia="zh-CN"/>
        </w:rPr>
        <w:t>在</w:t>
      </w:r>
      <w:r w:rsidRPr="00E04A5F">
        <w:rPr>
          <w:rFonts w:hint="eastAsia"/>
          <w:lang w:eastAsia="zh-CN"/>
        </w:rPr>
        <w:t>研究涉及邮电</w:t>
      </w:r>
      <w:r>
        <w:rPr>
          <w:rFonts w:hint="eastAsia"/>
          <w:lang w:eastAsia="zh-CN"/>
        </w:rPr>
        <w:t>两</w:t>
      </w:r>
      <w:r w:rsidRPr="00E04A5F">
        <w:rPr>
          <w:rFonts w:hint="eastAsia"/>
          <w:lang w:eastAsia="zh-CN"/>
        </w:rPr>
        <w:t>行业的业务</w:t>
      </w:r>
      <w:bookmarkEnd w:id="7"/>
      <w:r>
        <w:rPr>
          <w:rFonts w:hint="eastAsia"/>
          <w:lang w:eastAsia="zh-CN"/>
        </w:rPr>
        <w:t>时</w:t>
      </w:r>
      <w:r w:rsidRPr="00B80979">
        <w:rPr>
          <w:lang w:val="fr-CH" w:eastAsia="zh-CN"/>
        </w:rPr>
        <w:br/>
      </w:r>
      <w:r w:rsidRPr="00E04A5F">
        <w:rPr>
          <w:rFonts w:hint="eastAsia"/>
          <w:lang w:eastAsia="zh-CN"/>
        </w:rPr>
        <w:t>与万国邮政联盟邮政经营理事会协作</w:t>
      </w:r>
      <w:bookmarkEnd w:id="8"/>
      <w:bookmarkEnd w:id="9"/>
      <w:bookmarkEnd w:id="10"/>
    </w:p>
    <w:p w14:paraId="0FF9EB6E" w14:textId="77777777" w:rsidR="009F6CC0" w:rsidRPr="00B80979" w:rsidRDefault="0064775C" w:rsidP="009F6CC0">
      <w:pPr>
        <w:pStyle w:val="Resref"/>
        <w:rPr>
          <w:iCs/>
          <w:lang w:val="fr-CH" w:eastAsia="zh-CN"/>
        </w:rPr>
      </w:pPr>
      <w:r w:rsidRPr="00B80979">
        <w:rPr>
          <w:rFonts w:hint="eastAsia"/>
          <w:iCs/>
          <w:lang w:val="fr-CH" w:eastAsia="zh-CN"/>
        </w:rPr>
        <w:t>（</w:t>
      </w:r>
      <w:r w:rsidRPr="00B80979">
        <w:rPr>
          <w:iCs/>
          <w:lang w:val="fr-CH" w:eastAsia="zh-CN"/>
        </w:rPr>
        <w:t>1984</w:t>
      </w:r>
      <w:r w:rsidRPr="0067315E">
        <w:rPr>
          <w:rFonts w:hint="eastAsia"/>
          <w:iCs/>
          <w:lang w:eastAsia="zh-CN"/>
        </w:rPr>
        <w:t>年</w:t>
      </w:r>
      <w:r w:rsidRPr="00B80979">
        <w:rPr>
          <w:rFonts w:hint="eastAsia"/>
          <w:iCs/>
          <w:lang w:val="fr-CH" w:eastAsia="zh-CN"/>
        </w:rPr>
        <w:t>，</w:t>
      </w:r>
      <w:r w:rsidRPr="0067315E">
        <w:rPr>
          <w:rFonts w:hint="eastAsia"/>
          <w:iCs/>
          <w:lang w:eastAsia="zh-CN"/>
        </w:rPr>
        <w:t>马拉加</w:t>
      </w:r>
      <w:r w:rsidRPr="00B80979">
        <w:rPr>
          <w:rFonts w:hint="eastAsia"/>
          <w:iCs/>
          <w:lang w:val="fr-CH" w:eastAsia="zh-CN"/>
        </w:rPr>
        <w:t>-</w:t>
      </w:r>
      <w:r w:rsidRPr="0067315E">
        <w:rPr>
          <w:rFonts w:hint="eastAsia"/>
          <w:iCs/>
          <w:lang w:eastAsia="zh-CN"/>
        </w:rPr>
        <w:t>托雷莫利诺斯</w:t>
      </w:r>
      <w:r w:rsidRPr="00B80979">
        <w:rPr>
          <w:rFonts w:hint="eastAsia"/>
          <w:iCs/>
          <w:lang w:val="fr-CH" w:eastAsia="zh-CN"/>
        </w:rPr>
        <w:t>；</w:t>
      </w:r>
      <w:r w:rsidRPr="00B80979">
        <w:rPr>
          <w:iCs/>
          <w:lang w:val="fr-CH" w:eastAsia="zh-CN"/>
        </w:rPr>
        <w:t>1993</w:t>
      </w:r>
      <w:r w:rsidRPr="0067315E">
        <w:rPr>
          <w:rFonts w:hint="eastAsia"/>
          <w:iCs/>
          <w:lang w:eastAsia="zh-CN"/>
        </w:rPr>
        <w:t>年</w:t>
      </w:r>
      <w:r w:rsidRPr="00B80979">
        <w:rPr>
          <w:rFonts w:hint="eastAsia"/>
          <w:iCs/>
          <w:lang w:val="fr-CH" w:eastAsia="zh-CN"/>
        </w:rPr>
        <w:t>，</w:t>
      </w:r>
      <w:r w:rsidRPr="0067315E">
        <w:rPr>
          <w:rFonts w:hint="eastAsia"/>
          <w:iCs/>
          <w:lang w:eastAsia="zh-CN"/>
        </w:rPr>
        <w:t>赫尔辛基</w:t>
      </w:r>
      <w:r w:rsidRPr="00B80979">
        <w:rPr>
          <w:rFonts w:hint="eastAsia"/>
          <w:iCs/>
          <w:lang w:val="fr-CH" w:eastAsia="zh-CN"/>
        </w:rPr>
        <w:t>；</w:t>
      </w:r>
      <w:r w:rsidRPr="00B80979">
        <w:rPr>
          <w:iCs/>
          <w:lang w:val="fr-CH" w:eastAsia="zh-CN"/>
        </w:rPr>
        <w:t>1996</w:t>
      </w:r>
      <w:r w:rsidRPr="0067315E">
        <w:rPr>
          <w:rFonts w:hint="eastAsia"/>
          <w:iCs/>
          <w:lang w:eastAsia="zh-CN"/>
        </w:rPr>
        <w:t>年</w:t>
      </w:r>
      <w:r w:rsidRPr="00B80979">
        <w:rPr>
          <w:rFonts w:hint="eastAsia"/>
          <w:iCs/>
          <w:lang w:val="fr-CH" w:eastAsia="zh-CN"/>
        </w:rPr>
        <w:t>，</w:t>
      </w:r>
      <w:r w:rsidRPr="0067315E">
        <w:rPr>
          <w:rFonts w:hint="eastAsia"/>
          <w:iCs/>
          <w:lang w:eastAsia="zh-CN"/>
        </w:rPr>
        <w:t>日内瓦</w:t>
      </w:r>
      <w:r w:rsidRPr="00B80979">
        <w:rPr>
          <w:rFonts w:hint="eastAsia"/>
          <w:iCs/>
          <w:lang w:val="fr-CH" w:eastAsia="zh-CN"/>
        </w:rPr>
        <w:t>；</w:t>
      </w:r>
      <w:r w:rsidRPr="00B80979">
        <w:rPr>
          <w:iCs/>
          <w:lang w:val="fr-CH" w:eastAsia="zh-CN"/>
        </w:rPr>
        <w:br/>
        <w:t>2000</w:t>
      </w:r>
      <w:r w:rsidRPr="0067315E">
        <w:rPr>
          <w:rFonts w:hint="eastAsia"/>
          <w:iCs/>
          <w:lang w:eastAsia="zh-CN"/>
        </w:rPr>
        <w:t>年</w:t>
      </w:r>
      <w:r w:rsidRPr="00B80979">
        <w:rPr>
          <w:rFonts w:hint="eastAsia"/>
          <w:iCs/>
          <w:lang w:val="fr-CH" w:eastAsia="zh-CN"/>
        </w:rPr>
        <w:t>，</w:t>
      </w:r>
      <w:r w:rsidRPr="0067315E">
        <w:rPr>
          <w:rFonts w:hint="eastAsia"/>
          <w:iCs/>
          <w:lang w:eastAsia="zh-CN"/>
        </w:rPr>
        <w:t>蒙特利尔</w:t>
      </w:r>
      <w:r w:rsidRPr="00B80979">
        <w:rPr>
          <w:rFonts w:hint="eastAsia"/>
          <w:iCs/>
          <w:lang w:val="fr-CH" w:eastAsia="zh-CN"/>
        </w:rPr>
        <w:t>；</w:t>
      </w:r>
      <w:r w:rsidRPr="00B80979">
        <w:rPr>
          <w:iCs/>
          <w:lang w:val="fr-CH" w:eastAsia="zh-CN"/>
        </w:rPr>
        <w:t>2004</w:t>
      </w:r>
      <w:r w:rsidRPr="0067315E">
        <w:rPr>
          <w:rFonts w:hint="eastAsia"/>
          <w:iCs/>
          <w:lang w:eastAsia="zh-CN"/>
        </w:rPr>
        <w:t>年</w:t>
      </w:r>
      <w:r w:rsidRPr="00B80979">
        <w:rPr>
          <w:rFonts w:hint="eastAsia"/>
          <w:iCs/>
          <w:lang w:val="fr-CH" w:eastAsia="zh-CN"/>
        </w:rPr>
        <w:t>，</w:t>
      </w:r>
      <w:r w:rsidRPr="0067315E">
        <w:rPr>
          <w:rFonts w:hint="eastAsia"/>
          <w:iCs/>
          <w:lang w:eastAsia="zh-CN"/>
        </w:rPr>
        <w:t>弗洛里亚诺波利斯</w:t>
      </w:r>
      <w:r w:rsidRPr="00B80979">
        <w:rPr>
          <w:rFonts w:hint="eastAsia"/>
          <w:iCs/>
          <w:lang w:val="fr-CH" w:eastAsia="zh-CN"/>
        </w:rPr>
        <w:t>；</w:t>
      </w:r>
      <w:r w:rsidRPr="00B80979">
        <w:rPr>
          <w:rFonts w:hint="eastAsia"/>
          <w:iCs/>
          <w:lang w:val="fr-CH" w:eastAsia="zh-CN"/>
        </w:rPr>
        <w:t>2008</w:t>
      </w:r>
      <w:r w:rsidRPr="0067315E">
        <w:rPr>
          <w:rFonts w:hint="eastAsia"/>
          <w:iCs/>
          <w:lang w:eastAsia="zh-CN"/>
        </w:rPr>
        <w:t>年</w:t>
      </w:r>
      <w:r w:rsidRPr="00B80979">
        <w:rPr>
          <w:rFonts w:hint="eastAsia"/>
          <w:iCs/>
          <w:lang w:val="fr-CH" w:eastAsia="zh-CN"/>
        </w:rPr>
        <w:t>，</w:t>
      </w:r>
      <w:r w:rsidRPr="0067315E">
        <w:rPr>
          <w:rFonts w:hint="eastAsia"/>
          <w:iCs/>
          <w:lang w:eastAsia="zh-CN"/>
        </w:rPr>
        <w:t>约翰内斯堡</w:t>
      </w:r>
      <w:r w:rsidRPr="00B80979">
        <w:rPr>
          <w:rFonts w:hint="eastAsia"/>
          <w:iCs/>
          <w:lang w:val="fr-CH" w:eastAsia="zh-CN"/>
        </w:rPr>
        <w:t>；</w:t>
      </w:r>
      <w:r w:rsidRPr="00B80979">
        <w:rPr>
          <w:iCs/>
          <w:lang w:val="fr-CH" w:eastAsia="zh-CN"/>
        </w:rPr>
        <w:br/>
      </w:r>
      <w:r w:rsidRPr="00B80979">
        <w:rPr>
          <w:rFonts w:hint="eastAsia"/>
          <w:iCs/>
          <w:lang w:val="fr-CH" w:eastAsia="zh-CN"/>
        </w:rPr>
        <w:t>2012</w:t>
      </w:r>
      <w:r>
        <w:rPr>
          <w:rFonts w:hint="eastAsia"/>
          <w:iCs/>
          <w:lang w:eastAsia="zh-CN"/>
        </w:rPr>
        <w:t>年</w:t>
      </w:r>
      <w:r w:rsidRPr="00B80979">
        <w:rPr>
          <w:rFonts w:hint="eastAsia"/>
          <w:iCs/>
          <w:lang w:val="fr-CH" w:eastAsia="zh-CN"/>
        </w:rPr>
        <w:t>，</w:t>
      </w:r>
      <w:r>
        <w:rPr>
          <w:rFonts w:hint="eastAsia"/>
          <w:iCs/>
          <w:lang w:eastAsia="zh-CN"/>
        </w:rPr>
        <w:t>迪拜</w:t>
      </w:r>
      <w:r w:rsidRPr="00B80979">
        <w:rPr>
          <w:rFonts w:hint="eastAsia"/>
          <w:iCs/>
          <w:lang w:val="fr-CH" w:eastAsia="zh-CN"/>
        </w:rPr>
        <w:t>；</w:t>
      </w:r>
      <w:r w:rsidRPr="00B80979">
        <w:rPr>
          <w:rFonts w:hint="eastAsia"/>
          <w:iCs/>
          <w:lang w:val="fr-CH" w:eastAsia="zh-CN"/>
        </w:rPr>
        <w:t>2016</w:t>
      </w:r>
      <w:r>
        <w:rPr>
          <w:rFonts w:hint="eastAsia"/>
          <w:iCs/>
          <w:lang w:eastAsia="zh-CN"/>
        </w:rPr>
        <w:t>年</w:t>
      </w:r>
      <w:r w:rsidRPr="00B80979">
        <w:rPr>
          <w:iCs/>
          <w:lang w:val="fr-CH" w:eastAsia="zh-CN"/>
        </w:rPr>
        <w:t>，</w:t>
      </w:r>
      <w:r>
        <w:rPr>
          <w:iCs/>
          <w:lang w:eastAsia="zh-CN"/>
        </w:rPr>
        <w:t>哈马马特</w:t>
      </w:r>
      <w:r w:rsidRPr="00B80979">
        <w:rPr>
          <w:rFonts w:hint="eastAsia"/>
          <w:iCs/>
          <w:lang w:val="fr-CH" w:eastAsia="zh-CN"/>
        </w:rPr>
        <w:t>）</w:t>
      </w:r>
    </w:p>
    <w:p w14:paraId="01C99A6E" w14:textId="77777777" w:rsidR="009F6CC0" w:rsidRPr="00B80979" w:rsidRDefault="0064775C" w:rsidP="009F6CC0">
      <w:pPr>
        <w:pStyle w:val="Normalaftertitle"/>
        <w:rPr>
          <w:lang w:val="fr-CH" w:eastAsia="zh-CN"/>
        </w:rPr>
      </w:pPr>
      <w:r w:rsidRPr="00E04A5F">
        <w:rPr>
          <w:rFonts w:hint="eastAsia"/>
          <w:lang w:eastAsia="zh-CN"/>
        </w:rPr>
        <w:t>世界电信标准化全会</w:t>
      </w:r>
      <w:r w:rsidRPr="00B80979">
        <w:rPr>
          <w:rFonts w:hint="eastAsia"/>
          <w:lang w:val="fr-CH" w:eastAsia="zh-CN"/>
        </w:rPr>
        <w:t>（</w:t>
      </w:r>
      <w:r w:rsidRPr="00B80979">
        <w:rPr>
          <w:rFonts w:hint="eastAsia"/>
          <w:lang w:val="fr-CH" w:eastAsia="zh-CN"/>
        </w:rPr>
        <w:t>2016</w:t>
      </w:r>
      <w:r>
        <w:rPr>
          <w:rFonts w:hint="eastAsia"/>
          <w:lang w:eastAsia="zh-CN"/>
        </w:rPr>
        <w:t>年</w:t>
      </w:r>
      <w:r w:rsidRPr="00B80979">
        <w:rPr>
          <w:lang w:val="fr-CH" w:eastAsia="zh-CN"/>
        </w:rPr>
        <w:t>，</w:t>
      </w:r>
      <w:r>
        <w:rPr>
          <w:lang w:eastAsia="zh-CN"/>
        </w:rPr>
        <w:t>哈马马特</w:t>
      </w:r>
      <w:r w:rsidRPr="00B80979">
        <w:rPr>
          <w:rFonts w:hint="eastAsia"/>
          <w:lang w:val="fr-CH" w:eastAsia="zh-CN"/>
        </w:rPr>
        <w:t>），</w:t>
      </w:r>
    </w:p>
    <w:p w14:paraId="39919355" w14:textId="77777777" w:rsidR="0070056F" w:rsidRDefault="0064775C" w:rsidP="00D326CF">
      <w:pPr>
        <w:pStyle w:val="Reasons"/>
        <w:tabs>
          <w:tab w:val="clear" w:pos="794"/>
          <w:tab w:val="clear" w:pos="1191"/>
          <w:tab w:val="left" w:pos="1134"/>
        </w:tabs>
        <w:rPr>
          <w:lang w:eastAsia="zh-CN"/>
        </w:rPr>
      </w:pPr>
      <w:r>
        <w:rPr>
          <w:b/>
          <w:lang w:eastAsia="zh-CN"/>
        </w:rPr>
        <w:t>理由：</w:t>
      </w:r>
      <w:r>
        <w:rPr>
          <w:lang w:eastAsia="zh-CN"/>
        </w:rPr>
        <w:tab/>
      </w:r>
      <w:r w:rsidR="00DC2F75">
        <w:rPr>
          <w:rFonts w:hint="eastAsia"/>
          <w:lang w:eastAsia="zh-CN"/>
        </w:rPr>
        <w:t>鉴于上述原因，</w:t>
      </w:r>
      <w:r w:rsidR="00B511A1" w:rsidRPr="00B511A1">
        <w:rPr>
          <w:lang w:eastAsia="zh-CN"/>
        </w:rPr>
        <w:t>CITEL</w:t>
      </w:r>
      <w:r w:rsidR="00DC2F75">
        <w:rPr>
          <w:rFonts w:hint="eastAsia"/>
          <w:lang w:eastAsia="zh-CN"/>
        </w:rPr>
        <w:t>建议废止第</w:t>
      </w:r>
      <w:r w:rsidR="00B511A1" w:rsidRPr="00B511A1">
        <w:rPr>
          <w:lang w:eastAsia="zh-CN"/>
        </w:rPr>
        <w:t>11</w:t>
      </w:r>
      <w:r w:rsidR="00DC2F75">
        <w:rPr>
          <w:rFonts w:hint="eastAsia"/>
          <w:lang w:eastAsia="zh-CN"/>
        </w:rPr>
        <w:t>号决议。</w:t>
      </w:r>
    </w:p>
    <w:p w14:paraId="44C33B7B" w14:textId="77777777" w:rsidR="007E73E3" w:rsidRDefault="007E73E3" w:rsidP="007E73E3">
      <w:pPr>
        <w:rPr>
          <w:lang w:eastAsia="zh-CN"/>
        </w:rPr>
      </w:pPr>
    </w:p>
    <w:p w14:paraId="10CDA7B7" w14:textId="77777777" w:rsidR="007E73E3" w:rsidRDefault="007E73E3">
      <w:pPr>
        <w:jc w:val="center"/>
      </w:pPr>
      <w:r>
        <w:t>______________</w:t>
      </w:r>
    </w:p>
    <w:sectPr w:rsidR="007E73E3">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E8C29" w14:textId="77777777" w:rsidR="00DD2455" w:rsidRDefault="00DD2455">
      <w:r>
        <w:separator/>
      </w:r>
    </w:p>
  </w:endnote>
  <w:endnote w:type="continuationSeparator" w:id="0">
    <w:p w14:paraId="0BFBC74F"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6EF4" w14:textId="5F3F9E64" w:rsidR="00B851D4" w:rsidRPr="00B511A1" w:rsidRDefault="00B511A1" w:rsidP="00B511A1">
    <w:pPr>
      <w:pStyle w:val="Footer"/>
      <w:rPr>
        <w:lang w:val="fr-CH"/>
      </w:rPr>
    </w:pPr>
    <w:r>
      <w:fldChar w:fldCharType="begin"/>
    </w:r>
    <w:r w:rsidRPr="00B11CB2">
      <w:rPr>
        <w:lang w:val="fr-CH"/>
      </w:rPr>
      <w:instrText xml:space="preserve"> FILENAME \p \* MERGEFORMAT </w:instrText>
    </w:r>
    <w:r>
      <w:fldChar w:fldCharType="separate"/>
    </w:r>
    <w:r w:rsidR="00363133">
      <w:rPr>
        <w:lang w:val="fr-CH"/>
      </w:rPr>
      <w:t>P:\CHI\ITU-T\CONF-T\WTSA20\000\039ADD28C.docx</w:t>
    </w:r>
    <w:r>
      <w:fldChar w:fldCharType="end"/>
    </w:r>
    <w:r w:rsidRPr="00B11CB2">
      <w:rPr>
        <w:lang w:val="fr-CH"/>
      </w:rPr>
      <w:t xml:space="preserve"> (</w:t>
    </w:r>
    <w:r>
      <w:rPr>
        <w:lang w:val="fr-CH"/>
      </w:rPr>
      <w:t>497135</w:t>
    </w:r>
    <w:r w:rsidRPr="00B11CB2">
      <w:rPr>
        <w:rFonts w:hint="eastAsia"/>
        <w:lang w:val="fr-CH"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191E" w14:textId="6ABB3BE4" w:rsidR="000169DB" w:rsidRPr="000169DB" w:rsidRDefault="000169DB">
    <w:pPr>
      <w:pStyle w:val="Footer"/>
      <w:rPr>
        <w:lang w:val="fr-CH"/>
      </w:rPr>
    </w:pPr>
    <w:r>
      <w:fldChar w:fldCharType="begin"/>
    </w:r>
    <w:r w:rsidRPr="00B11CB2">
      <w:rPr>
        <w:lang w:val="fr-CH"/>
      </w:rPr>
      <w:instrText xml:space="preserve"> FILENAME \p \* MERGEFORMAT </w:instrText>
    </w:r>
    <w:r>
      <w:fldChar w:fldCharType="separate"/>
    </w:r>
    <w:r w:rsidR="00363133">
      <w:rPr>
        <w:lang w:val="fr-CH"/>
      </w:rPr>
      <w:t>P:\CHI\ITU-T\CONF-T\WTSA20\000\039ADD28C.docx</w:t>
    </w:r>
    <w:r>
      <w:fldChar w:fldCharType="end"/>
    </w:r>
    <w:r w:rsidRPr="00B11CB2">
      <w:rPr>
        <w:lang w:val="fr-CH"/>
      </w:rPr>
      <w:t xml:space="preserve"> (</w:t>
    </w:r>
    <w:r>
      <w:rPr>
        <w:lang w:val="fr-CH"/>
      </w:rPr>
      <w:t>497135</w:t>
    </w:r>
    <w:r w:rsidRPr="00B11CB2">
      <w:rPr>
        <w:rFonts w:hint="eastAsia"/>
        <w:lang w:val="fr-CH"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9BB8C" w14:textId="77777777" w:rsidR="00DD2455" w:rsidRDefault="00DD2455">
      <w:r>
        <w:t>____________________</w:t>
      </w:r>
    </w:p>
  </w:footnote>
  <w:footnote w:type="continuationSeparator" w:id="0">
    <w:p w14:paraId="2C2FA20A"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5EDB" w14:textId="08A9D490"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4278">
      <w:rPr>
        <w:rStyle w:val="PageNumber"/>
        <w:noProof/>
      </w:rPr>
      <w:t>2</w:t>
    </w:r>
    <w:r>
      <w:rPr>
        <w:rStyle w:val="PageNumber"/>
      </w:rPr>
      <w:fldChar w:fldCharType="end"/>
    </w:r>
  </w:p>
  <w:p w14:paraId="0FA3E3E8" w14:textId="66ED8299"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A4278">
      <w:rPr>
        <w:rFonts w:hint="eastAsia"/>
        <w:noProof/>
        <w:lang w:val="en-US"/>
      </w:rPr>
      <w:t>文件</w:t>
    </w:r>
    <w:r w:rsidR="00AA4278">
      <w:rPr>
        <w:rFonts w:hint="eastAsia"/>
        <w:noProof/>
        <w:lang w:val="en-US"/>
      </w:rPr>
      <w:t xml:space="preserve"> 39(Add.28)-C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69DB"/>
    <w:rsid w:val="000174B1"/>
    <w:rsid w:val="000258D0"/>
    <w:rsid w:val="000258EA"/>
    <w:rsid w:val="000264C2"/>
    <w:rsid w:val="000273B7"/>
    <w:rsid w:val="00031E6B"/>
    <w:rsid w:val="00037C90"/>
    <w:rsid w:val="00055EE6"/>
    <w:rsid w:val="00081F9B"/>
    <w:rsid w:val="00083A44"/>
    <w:rsid w:val="000A3B30"/>
    <w:rsid w:val="000C09BA"/>
    <w:rsid w:val="000C1F1E"/>
    <w:rsid w:val="000C6AA7"/>
    <w:rsid w:val="000E26F6"/>
    <w:rsid w:val="000F4931"/>
    <w:rsid w:val="00107840"/>
    <w:rsid w:val="00123B64"/>
    <w:rsid w:val="00157B96"/>
    <w:rsid w:val="00166859"/>
    <w:rsid w:val="001765EC"/>
    <w:rsid w:val="001853E8"/>
    <w:rsid w:val="001904F7"/>
    <w:rsid w:val="001B6360"/>
    <w:rsid w:val="001D3042"/>
    <w:rsid w:val="001F4EA6"/>
    <w:rsid w:val="00214959"/>
    <w:rsid w:val="002236A0"/>
    <w:rsid w:val="00231452"/>
    <w:rsid w:val="002426F1"/>
    <w:rsid w:val="00246C4C"/>
    <w:rsid w:val="00250D5C"/>
    <w:rsid w:val="0028063B"/>
    <w:rsid w:val="00285842"/>
    <w:rsid w:val="002A4C9C"/>
    <w:rsid w:val="002B509B"/>
    <w:rsid w:val="002D162B"/>
    <w:rsid w:val="002D625E"/>
    <w:rsid w:val="002E2A59"/>
    <w:rsid w:val="002F5D57"/>
    <w:rsid w:val="00305254"/>
    <w:rsid w:val="0030785C"/>
    <w:rsid w:val="003169D2"/>
    <w:rsid w:val="003468CA"/>
    <w:rsid w:val="003556C0"/>
    <w:rsid w:val="00363133"/>
    <w:rsid w:val="00372FC2"/>
    <w:rsid w:val="003A69EA"/>
    <w:rsid w:val="003B4BEF"/>
    <w:rsid w:val="003C6B45"/>
    <w:rsid w:val="003F0C01"/>
    <w:rsid w:val="00400909"/>
    <w:rsid w:val="0041282E"/>
    <w:rsid w:val="00437869"/>
    <w:rsid w:val="00465A34"/>
    <w:rsid w:val="00466B7F"/>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D5FC9"/>
    <w:rsid w:val="005E7FD8"/>
    <w:rsid w:val="006111B1"/>
    <w:rsid w:val="00611DCC"/>
    <w:rsid w:val="00622560"/>
    <w:rsid w:val="00637760"/>
    <w:rsid w:val="006441CB"/>
    <w:rsid w:val="00644391"/>
    <w:rsid w:val="00647712"/>
    <w:rsid w:val="0064775C"/>
    <w:rsid w:val="00662E12"/>
    <w:rsid w:val="00691142"/>
    <w:rsid w:val="006B6525"/>
    <w:rsid w:val="006B67CE"/>
    <w:rsid w:val="006C38ED"/>
    <w:rsid w:val="006E6182"/>
    <w:rsid w:val="006F3C60"/>
    <w:rsid w:val="006F409E"/>
    <w:rsid w:val="0070056F"/>
    <w:rsid w:val="00707454"/>
    <w:rsid w:val="00736415"/>
    <w:rsid w:val="00770D2A"/>
    <w:rsid w:val="00775B71"/>
    <w:rsid w:val="007864F6"/>
    <w:rsid w:val="007A1828"/>
    <w:rsid w:val="007B7C4B"/>
    <w:rsid w:val="007E73E3"/>
    <w:rsid w:val="007F0FC5"/>
    <w:rsid w:val="007F1339"/>
    <w:rsid w:val="007F5C36"/>
    <w:rsid w:val="008047DB"/>
    <w:rsid w:val="008129A9"/>
    <w:rsid w:val="00820712"/>
    <w:rsid w:val="008221A4"/>
    <w:rsid w:val="0082361D"/>
    <w:rsid w:val="00824BD6"/>
    <w:rsid w:val="0083672D"/>
    <w:rsid w:val="00844734"/>
    <w:rsid w:val="00857FA1"/>
    <w:rsid w:val="00865DFB"/>
    <w:rsid w:val="00893C14"/>
    <w:rsid w:val="008A7416"/>
    <w:rsid w:val="008B6852"/>
    <w:rsid w:val="008C1706"/>
    <w:rsid w:val="008C26FF"/>
    <w:rsid w:val="008D1D14"/>
    <w:rsid w:val="008E1785"/>
    <w:rsid w:val="008E7127"/>
    <w:rsid w:val="008E7C8E"/>
    <w:rsid w:val="00910E1A"/>
    <w:rsid w:val="00912959"/>
    <w:rsid w:val="0092075B"/>
    <w:rsid w:val="009657F9"/>
    <w:rsid w:val="00974C84"/>
    <w:rsid w:val="009759FE"/>
    <w:rsid w:val="0099525B"/>
    <w:rsid w:val="009C72B7"/>
    <w:rsid w:val="009D164C"/>
    <w:rsid w:val="00A0052C"/>
    <w:rsid w:val="00A06370"/>
    <w:rsid w:val="00A16B3A"/>
    <w:rsid w:val="00A17BD2"/>
    <w:rsid w:val="00A31B14"/>
    <w:rsid w:val="00A323DC"/>
    <w:rsid w:val="00A815BE"/>
    <w:rsid w:val="00AA4278"/>
    <w:rsid w:val="00AA5DA1"/>
    <w:rsid w:val="00AB7F81"/>
    <w:rsid w:val="00AE369F"/>
    <w:rsid w:val="00B026CB"/>
    <w:rsid w:val="00B12380"/>
    <w:rsid w:val="00B511A1"/>
    <w:rsid w:val="00B637AD"/>
    <w:rsid w:val="00B851D4"/>
    <w:rsid w:val="00B868FC"/>
    <w:rsid w:val="00B95072"/>
    <w:rsid w:val="00BB26CD"/>
    <w:rsid w:val="00BB4C2C"/>
    <w:rsid w:val="00BC7211"/>
    <w:rsid w:val="00BD7C7C"/>
    <w:rsid w:val="00C045C0"/>
    <w:rsid w:val="00C07239"/>
    <w:rsid w:val="00C12124"/>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26CF"/>
    <w:rsid w:val="00D35CBC"/>
    <w:rsid w:val="00D52A14"/>
    <w:rsid w:val="00D74599"/>
    <w:rsid w:val="00D90575"/>
    <w:rsid w:val="00DA0469"/>
    <w:rsid w:val="00DC2F75"/>
    <w:rsid w:val="00DC4ABC"/>
    <w:rsid w:val="00DD13B7"/>
    <w:rsid w:val="00DD2455"/>
    <w:rsid w:val="00DD4E75"/>
    <w:rsid w:val="00DF3B0C"/>
    <w:rsid w:val="00E148F2"/>
    <w:rsid w:val="00E14984"/>
    <w:rsid w:val="00E22A25"/>
    <w:rsid w:val="00E2414B"/>
    <w:rsid w:val="00E249E0"/>
    <w:rsid w:val="00E4252D"/>
    <w:rsid w:val="00E560F1"/>
    <w:rsid w:val="00E56380"/>
    <w:rsid w:val="00E9167E"/>
    <w:rsid w:val="00E92319"/>
    <w:rsid w:val="00E94B62"/>
    <w:rsid w:val="00EB08E6"/>
    <w:rsid w:val="00F469EB"/>
    <w:rsid w:val="00F532F9"/>
    <w:rsid w:val="00F65C1D"/>
    <w:rsid w:val="00F66B87"/>
    <w:rsid w:val="00F7417E"/>
    <w:rsid w:val="00F7707D"/>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D73DA3"/>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tu.int/md/T17-TSAG-200210-TD-GEN-0677/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65a710-5f42-496d-aae8-69653bf8cc35" targetNamespace="http://schemas.microsoft.com/office/2006/metadata/properties" ma:root="true" ma:fieldsID="d41af5c836d734370eb92e7ee5f83852" ns2:_="" ns3:_="">
    <xsd:import namespace="996b2e75-67fd-4955-a3b0-5ab9934cb50b"/>
    <xsd:import namespace="de65a710-5f42-496d-aae8-69653bf8cc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65a710-5f42-496d-aae8-69653bf8cc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65a710-5f42-496d-aae8-69653bf8cc35">DPM</DPM_x0020_Author>
    <DPM_x0020_File_x0020_name xmlns="de65a710-5f42-496d-aae8-69653bf8cc35">T17-WTSA.20-C-0039!A28!MSW-C</DPM_x0020_File_x0020_name>
    <DPM_x0020_Version xmlns="de65a710-5f42-496d-aae8-69653bf8cc35">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65a710-5f42-496d-aae8-69653bf8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dcmitype/"/>
    <ds:schemaRef ds:uri="de65a710-5f42-496d-aae8-69653bf8cc35"/>
    <ds:schemaRef ds:uri="996b2e75-67fd-4955-a3b0-5ab9934cb50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936</Words>
  <Characters>313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T17-WTSA.20-C-0039!A28!MSW-C</vt:lpstr>
    </vt:vector>
  </TitlesOfParts>
  <Manager>General Secretariat - Pool</Manager>
  <Company>International Telecommunication Union (ITU)</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T17-WTSA.20-C-0039!A28!MSW-C</dc:title>
  <dc:subject>World Telecommunication Standardization Assembly</dc:subject>
  <dc:creator>Documents Proposals Manager (DPM)</dc:creator>
  <cp:keywords>DPM_v2019.11.13.1_test</cp:keywords>
  <dc:description>Template used by DPM and CPI for the WTSA-16</dc:description>
  <cp:lastModifiedBy>LI, Ziqian</cp:lastModifiedBy>
  <cp:revision>14</cp:revision>
  <cp:lastPrinted>2016-06-07T13:24:00Z</cp:lastPrinted>
  <dcterms:created xsi:type="dcterms:W3CDTF">2021-11-11T07:32:00Z</dcterms:created>
  <dcterms:modified xsi:type="dcterms:W3CDTF">2021-11-11T10:30:00Z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