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5C195D4D" w14:textId="77777777" w:rsidTr="0018460D">
        <w:trPr>
          <w:cantSplit/>
        </w:trPr>
        <w:tc>
          <w:tcPr>
            <w:tcW w:w="6614" w:type="dxa"/>
            <w:vAlign w:val="center"/>
            <w:hideMark/>
          </w:tcPr>
          <w:p w14:paraId="0716DAE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2D84BCD" w14:textId="19971CA8" w:rsidR="00C244A8" w:rsidRPr="00400909" w:rsidRDefault="00E56380" w:rsidP="00A54D41">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A54D41">
              <w:rPr>
                <w:rFonts w:ascii="SimSun" w:hAnsi="SimSun" w:cs="SimSun" w:hint="eastAsia"/>
                <w:b/>
                <w:bCs/>
                <w:smallCaps/>
                <w:sz w:val="20"/>
                <w:lang w:val="en-US" w:eastAsia="zh-CN"/>
              </w:rPr>
              <w:t>日内瓦</w:t>
            </w:r>
          </w:p>
        </w:tc>
        <w:tc>
          <w:tcPr>
            <w:tcW w:w="3197" w:type="dxa"/>
            <w:vAlign w:val="center"/>
            <w:hideMark/>
          </w:tcPr>
          <w:p w14:paraId="0EE0AB54" w14:textId="77777777" w:rsidR="00C244A8" w:rsidRPr="00031E6B" w:rsidRDefault="00C244A8" w:rsidP="00C244A8">
            <w:pPr>
              <w:spacing w:after="160"/>
              <w:rPr>
                <w:sz w:val="22"/>
                <w:szCs w:val="22"/>
              </w:rPr>
            </w:pPr>
            <w:r>
              <w:rPr>
                <w:noProof/>
                <w:lang w:val="en-US" w:eastAsia="zh-CN"/>
              </w:rPr>
              <w:drawing>
                <wp:inline distT="0" distB="0" distL="0" distR="0" wp14:anchorId="205725DF" wp14:editId="4A54A5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B8BD8ED" w14:textId="77777777" w:rsidTr="00E2414B">
        <w:trPr>
          <w:cantSplit/>
        </w:trPr>
        <w:tc>
          <w:tcPr>
            <w:tcW w:w="6614" w:type="dxa"/>
            <w:tcBorders>
              <w:top w:val="nil"/>
              <w:left w:val="nil"/>
              <w:bottom w:val="single" w:sz="12" w:space="0" w:color="auto"/>
              <w:right w:val="nil"/>
            </w:tcBorders>
          </w:tcPr>
          <w:p w14:paraId="541D3E1F"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0E4FB5D" w14:textId="77777777" w:rsidR="009759FE" w:rsidRPr="000A3B30" w:rsidRDefault="009759FE" w:rsidP="00E2414B">
            <w:pPr>
              <w:spacing w:before="0"/>
              <w:rPr>
                <w:rFonts w:eastAsia="Times New Roman"/>
              </w:rPr>
            </w:pPr>
          </w:p>
        </w:tc>
      </w:tr>
      <w:tr w:rsidR="009759FE" w14:paraId="44AB1CFC" w14:textId="77777777" w:rsidTr="00E2414B">
        <w:trPr>
          <w:cantSplit/>
        </w:trPr>
        <w:tc>
          <w:tcPr>
            <w:tcW w:w="6614" w:type="dxa"/>
            <w:tcBorders>
              <w:top w:val="single" w:sz="12" w:space="0" w:color="auto"/>
              <w:left w:val="nil"/>
              <w:bottom w:val="nil"/>
              <w:right w:val="nil"/>
            </w:tcBorders>
          </w:tcPr>
          <w:p w14:paraId="6F0DFA80" w14:textId="77777777" w:rsidR="009759FE" w:rsidRPr="00400909" w:rsidRDefault="009759FE" w:rsidP="00E2414B">
            <w:pPr>
              <w:spacing w:before="0"/>
              <w:rPr>
                <w:rFonts w:eastAsia="Times New Roman"/>
              </w:rPr>
            </w:pPr>
          </w:p>
        </w:tc>
        <w:tc>
          <w:tcPr>
            <w:tcW w:w="3197" w:type="dxa"/>
          </w:tcPr>
          <w:p w14:paraId="064FF65E" w14:textId="77777777" w:rsidR="009759FE" w:rsidRPr="00031E6B" w:rsidRDefault="009759FE" w:rsidP="00E2414B">
            <w:pPr>
              <w:spacing w:before="0"/>
              <w:rPr>
                <w:rFonts w:ascii="Verdana" w:hAnsi="Verdana"/>
                <w:b/>
                <w:bCs/>
                <w:sz w:val="20"/>
                <w:szCs w:val="22"/>
              </w:rPr>
            </w:pPr>
          </w:p>
        </w:tc>
      </w:tr>
      <w:tr w:rsidR="000A3B30" w14:paraId="39058502" w14:textId="77777777" w:rsidTr="00E2414B">
        <w:trPr>
          <w:cantSplit/>
        </w:trPr>
        <w:tc>
          <w:tcPr>
            <w:tcW w:w="6614" w:type="dxa"/>
          </w:tcPr>
          <w:p w14:paraId="7383C92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21C90D07" w14:textId="77777777" w:rsidR="000A3B30" w:rsidRPr="00622560" w:rsidRDefault="000A3B30" w:rsidP="00EC2296">
            <w:pPr>
              <w:pStyle w:val="DocNumber"/>
            </w:pPr>
            <w:r>
              <w:t>文件</w:t>
            </w:r>
            <w:r>
              <w:t xml:space="preserve"> 39(Add.17)</w:t>
            </w:r>
            <w:r w:rsidRPr="00622560">
              <w:t>-</w:t>
            </w:r>
            <w:r w:rsidRPr="000273B7">
              <w:t>C</w:t>
            </w:r>
          </w:p>
        </w:tc>
      </w:tr>
      <w:tr w:rsidR="000A3B30" w14:paraId="44A5A124" w14:textId="77777777" w:rsidTr="00E2414B">
        <w:trPr>
          <w:cantSplit/>
        </w:trPr>
        <w:tc>
          <w:tcPr>
            <w:tcW w:w="6614" w:type="dxa"/>
          </w:tcPr>
          <w:p w14:paraId="23CC71CC" w14:textId="77777777" w:rsidR="000A3B30" w:rsidRPr="00C324A8" w:rsidRDefault="000A3B30" w:rsidP="00E2414B">
            <w:pPr>
              <w:spacing w:before="0"/>
              <w:rPr>
                <w:rFonts w:ascii="Verdana" w:hAnsi="Verdana"/>
                <w:b/>
                <w:smallCaps/>
                <w:sz w:val="20"/>
              </w:rPr>
            </w:pPr>
          </w:p>
        </w:tc>
        <w:tc>
          <w:tcPr>
            <w:tcW w:w="3197" w:type="dxa"/>
            <w:hideMark/>
          </w:tcPr>
          <w:p w14:paraId="7536714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78410272" w14:textId="77777777" w:rsidTr="00E2414B">
        <w:trPr>
          <w:cantSplit/>
        </w:trPr>
        <w:tc>
          <w:tcPr>
            <w:tcW w:w="6614" w:type="dxa"/>
          </w:tcPr>
          <w:p w14:paraId="2123B9D2" w14:textId="77777777" w:rsidR="000A3B30" w:rsidRPr="00031E6B" w:rsidRDefault="000A3B30" w:rsidP="00E2414B">
            <w:pPr>
              <w:spacing w:before="0"/>
              <w:rPr>
                <w:sz w:val="22"/>
                <w:szCs w:val="22"/>
              </w:rPr>
            </w:pPr>
          </w:p>
        </w:tc>
        <w:tc>
          <w:tcPr>
            <w:tcW w:w="3197" w:type="dxa"/>
            <w:hideMark/>
          </w:tcPr>
          <w:p w14:paraId="729C7BA9"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5067982B" w14:textId="77777777" w:rsidTr="00E2414B">
        <w:trPr>
          <w:cantSplit/>
        </w:trPr>
        <w:tc>
          <w:tcPr>
            <w:tcW w:w="9811" w:type="dxa"/>
            <w:gridSpan w:val="2"/>
          </w:tcPr>
          <w:p w14:paraId="7107B996" w14:textId="77777777" w:rsidR="009D164C" w:rsidRPr="00031E6B" w:rsidRDefault="009D164C" w:rsidP="00E2414B">
            <w:pPr>
              <w:spacing w:before="0"/>
              <w:rPr>
                <w:rFonts w:ascii="Verdana" w:hAnsi="Verdana"/>
                <w:b/>
                <w:bCs/>
                <w:sz w:val="20"/>
                <w:szCs w:val="22"/>
              </w:rPr>
            </w:pPr>
          </w:p>
        </w:tc>
      </w:tr>
      <w:tr w:rsidR="000A3B30" w14:paraId="5166E7D5" w14:textId="77777777" w:rsidTr="00E2414B">
        <w:trPr>
          <w:cantSplit/>
        </w:trPr>
        <w:tc>
          <w:tcPr>
            <w:tcW w:w="9811" w:type="dxa"/>
            <w:gridSpan w:val="2"/>
            <w:hideMark/>
          </w:tcPr>
          <w:p w14:paraId="31457A05"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5DEF835B" w14:textId="77777777" w:rsidTr="00E2414B">
        <w:trPr>
          <w:cantSplit/>
        </w:trPr>
        <w:tc>
          <w:tcPr>
            <w:tcW w:w="9811" w:type="dxa"/>
            <w:gridSpan w:val="2"/>
            <w:hideMark/>
          </w:tcPr>
          <w:p w14:paraId="73D8C44C" w14:textId="08C76047" w:rsidR="000A3B30" w:rsidRPr="00400909" w:rsidRDefault="00615633" w:rsidP="00E2414B">
            <w:pPr>
              <w:pStyle w:val="Title1"/>
              <w:rPr>
                <w:rFonts w:ascii="Verdana" w:hAnsi="Verdana"/>
                <w:lang w:eastAsia="zh-CN"/>
              </w:rPr>
            </w:pPr>
            <w:r>
              <w:rPr>
                <w:rFonts w:hint="eastAsia"/>
                <w:lang w:eastAsia="zh-CN"/>
              </w:rPr>
              <w:t>第</w:t>
            </w:r>
            <w:r w:rsidR="008923A6">
              <w:rPr>
                <w:lang w:eastAsia="zh-CN"/>
              </w:rPr>
              <w:t>[IAP-2]</w:t>
            </w:r>
            <w:r>
              <w:rPr>
                <w:rFonts w:hint="eastAsia"/>
                <w:lang w:eastAsia="zh-CN"/>
              </w:rPr>
              <w:t>号拟议新决议</w:t>
            </w:r>
            <w:r>
              <w:rPr>
                <w:rFonts w:hint="eastAsia"/>
                <w:lang w:eastAsia="zh-CN"/>
              </w:rPr>
              <w:t xml:space="preserve"> </w:t>
            </w:r>
            <w:r w:rsidR="00436488">
              <w:rPr>
                <w:lang w:eastAsia="zh-CN"/>
              </w:rPr>
              <w:t>–</w:t>
            </w:r>
            <w:r>
              <w:rPr>
                <w:lang w:eastAsia="zh-CN"/>
              </w:rPr>
              <w:t xml:space="preserve"> </w:t>
            </w:r>
            <w:r>
              <w:rPr>
                <w:rFonts w:hint="eastAsia"/>
                <w:lang w:eastAsia="zh-CN"/>
              </w:rPr>
              <w:t>业界</w:t>
            </w:r>
            <w:r w:rsidRPr="00615633">
              <w:rPr>
                <w:rFonts w:hint="eastAsia"/>
                <w:lang w:eastAsia="zh-CN"/>
              </w:rPr>
              <w:t>参与国际电联电信标准化部门工作的重要性</w:t>
            </w:r>
          </w:p>
        </w:tc>
      </w:tr>
      <w:tr w:rsidR="000A3B30" w14:paraId="352622C7" w14:textId="77777777" w:rsidTr="00E2414B">
        <w:trPr>
          <w:cantSplit/>
        </w:trPr>
        <w:tc>
          <w:tcPr>
            <w:tcW w:w="9811" w:type="dxa"/>
            <w:gridSpan w:val="2"/>
            <w:hideMark/>
          </w:tcPr>
          <w:p w14:paraId="488F1BB1" w14:textId="77777777" w:rsidR="000A3B30" w:rsidRPr="00400909" w:rsidRDefault="000A3B30" w:rsidP="00E2414B">
            <w:pPr>
              <w:pStyle w:val="Title2"/>
              <w:rPr>
                <w:rFonts w:ascii="Verdana" w:hAnsi="Verdana"/>
                <w:lang w:eastAsia="zh-CN"/>
              </w:rPr>
            </w:pPr>
          </w:p>
        </w:tc>
      </w:tr>
      <w:tr w:rsidR="000A3B30" w14:paraId="0E16E42F" w14:textId="77777777" w:rsidTr="00BD7C7C">
        <w:trPr>
          <w:cantSplit/>
          <w:trHeight w:hRule="exact" w:val="120"/>
        </w:trPr>
        <w:tc>
          <w:tcPr>
            <w:tcW w:w="9811" w:type="dxa"/>
            <w:gridSpan w:val="2"/>
          </w:tcPr>
          <w:p w14:paraId="1310FF18" w14:textId="77777777" w:rsidR="000A3B30" w:rsidRPr="000273B7" w:rsidRDefault="000A3B30" w:rsidP="00E2414B">
            <w:pPr>
              <w:pStyle w:val="Agendaitem"/>
              <w:rPr>
                <w:lang w:eastAsia="zh-CN"/>
              </w:rPr>
            </w:pPr>
          </w:p>
        </w:tc>
      </w:tr>
    </w:tbl>
    <w:p w14:paraId="1F3C95D9"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3C2F095A" w14:textId="77777777" w:rsidTr="004913CE">
        <w:trPr>
          <w:cantSplit/>
        </w:trPr>
        <w:tc>
          <w:tcPr>
            <w:tcW w:w="1276" w:type="dxa"/>
          </w:tcPr>
          <w:p w14:paraId="724D7734"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tcPr>
          <w:p w14:paraId="20E2E9C6" w14:textId="2B999378" w:rsidR="003556C0" w:rsidRPr="00BD7C7C" w:rsidRDefault="00A7415C" w:rsidP="00A7415C">
            <w:pPr>
              <w:rPr>
                <w:highlight w:val="yellow"/>
                <w:lang w:eastAsia="zh-CN"/>
              </w:rPr>
            </w:pPr>
            <w:r w:rsidRPr="00726F2D">
              <w:rPr>
                <w:lang w:eastAsia="zh-CN"/>
              </w:rPr>
              <w:t>CITEL</w:t>
            </w:r>
            <w:r w:rsidR="00615633">
              <w:rPr>
                <w:rFonts w:hint="eastAsia"/>
                <w:lang w:eastAsia="zh-CN"/>
              </w:rPr>
              <w:t>在此</w:t>
            </w:r>
            <w:r w:rsidR="00615633" w:rsidRPr="00615633">
              <w:rPr>
                <w:rFonts w:hint="eastAsia"/>
                <w:lang w:eastAsia="zh-CN"/>
              </w:rPr>
              <w:t>提出一项新决议草案，</w:t>
            </w:r>
            <w:r w:rsidR="00615633">
              <w:rPr>
                <w:rFonts w:hint="eastAsia"/>
                <w:lang w:eastAsia="zh-CN"/>
              </w:rPr>
              <w:t>旨在</w:t>
            </w:r>
            <w:r w:rsidR="00615633" w:rsidRPr="00615633">
              <w:rPr>
                <w:rFonts w:hint="eastAsia"/>
                <w:lang w:eastAsia="zh-CN"/>
              </w:rPr>
              <w:t>强调当业界与政府合作充分参与时，</w:t>
            </w:r>
            <w:r w:rsidR="00615633" w:rsidRPr="00726F2D">
              <w:rPr>
                <w:lang w:eastAsia="zh-CN"/>
              </w:rPr>
              <w:t>ITU-T</w:t>
            </w:r>
            <w:r w:rsidR="00615633">
              <w:rPr>
                <w:rFonts w:hint="eastAsia"/>
                <w:lang w:eastAsia="zh-CN"/>
              </w:rPr>
              <w:t>的</w:t>
            </w:r>
            <w:r w:rsidR="00615633" w:rsidRPr="00615633">
              <w:rPr>
                <w:rFonts w:hint="eastAsia"/>
                <w:lang w:eastAsia="zh-CN"/>
              </w:rPr>
              <w:t>工作</w:t>
            </w:r>
            <w:r w:rsidR="00615633">
              <w:rPr>
                <w:rFonts w:hint="eastAsia"/>
                <w:lang w:eastAsia="zh-CN"/>
              </w:rPr>
              <w:t>才最具相关性。</w:t>
            </w:r>
          </w:p>
        </w:tc>
      </w:tr>
    </w:tbl>
    <w:p w14:paraId="738692EA" w14:textId="3F7C9FBE" w:rsidR="00A7415C" w:rsidRPr="00A77D0C" w:rsidRDefault="00615633" w:rsidP="00A7415C">
      <w:pPr>
        <w:pStyle w:val="Headingb"/>
        <w:rPr>
          <w:lang w:val="en-US" w:eastAsia="zh-CN"/>
        </w:rPr>
      </w:pPr>
      <w:r>
        <w:rPr>
          <w:rFonts w:hint="eastAsia"/>
          <w:lang w:val="en-GB" w:eastAsia="zh-CN"/>
        </w:rPr>
        <w:t>引言</w:t>
      </w:r>
    </w:p>
    <w:p w14:paraId="0CBF1751" w14:textId="229F5925" w:rsidR="00A7415C" w:rsidRDefault="00A7415C" w:rsidP="00A7415C">
      <w:pPr>
        <w:ind w:firstLineChars="200" w:firstLine="480"/>
        <w:rPr>
          <w:lang w:eastAsia="zh-CN"/>
        </w:rPr>
      </w:pPr>
      <w:r>
        <w:rPr>
          <w:lang w:eastAsia="zh-CN"/>
        </w:rPr>
        <w:t>CITEL</w:t>
      </w:r>
      <w:r w:rsidR="002C1553">
        <w:rPr>
          <w:rFonts w:hint="eastAsia"/>
          <w:lang w:eastAsia="zh-CN"/>
        </w:rPr>
        <w:t>在此</w:t>
      </w:r>
      <w:r w:rsidR="002C1553" w:rsidRPr="002C1553">
        <w:rPr>
          <w:rFonts w:hint="eastAsia"/>
          <w:lang w:eastAsia="zh-CN"/>
        </w:rPr>
        <w:t>提出一</w:t>
      </w:r>
      <w:r w:rsidR="002C1553">
        <w:rPr>
          <w:rFonts w:hint="eastAsia"/>
          <w:lang w:eastAsia="zh-CN"/>
        </w:rPr>
        <w:t>项</w:t>
      </w:r>
      <w:r w:rsidR="002C1553" w:rsidRPr="002C1553">
        <w:rPr>
          <w:rFonts w:hint="eastAsia"/>
          <w:lang w:eastAsia="zh-CN"/>
        </w:rPr>
        <w:t>关于</w:t>
      </w:r>
      <w:r w:rsidR="002C1553">
        <w:rPr>
          <w:rFonts w:hint="eastAsia"/>
          <w:lang w:eastAsia="zh-CN"/>
        </w:rPr>
        <w:t>业界</w:t>
      </w:r>
      <w:r w:rsidR="002C1553" w:rsidRPr="002C1553">
        <w:rPr>
          <w:rFonts w:hint="eastAsia"/>
          <w:lang w:eastAsia="zh-CN"/>
        </w:rPr>
        <w:t>参与</w:t>
      </w:r>
      <w:r w:rsidR="002C1553">
        <w:rPr>
          <w:lang w:eastAsia="zh-CN"/>
        </w:rPr>
        <w:t>ITU-T</w:t>
      </w:r>
      <w:r w:rsidR="002C1553" w:rsidRPr="002C1553">
        <w:rPr>
          <w:rFonts w:hint="eastAsia"/>
          <w:lang w:eastAsia="zh-CN"/>
        </w:rPr>
        <w:t>工作重要性的新决议草案，该草案反映</w:t>
      </w:r>
      <w:r w:rsidR="002C1553">
        <w:rPr>
          <w:rFonts w:hint="eastAsia"/>
          <w:lang w:eastAsia="zh-CN"/>
        </w:rPr>
        <w:t>出业界</w:t>
      </w:r>
      <w:r w:rsidR="002C1553" w:rsidRPr="002C1553">
        <w:rPr>
          <w:rFonts w:hint="eastAsia"/>
          <w:lang w:eastAsia="zh-CN"/>
        </w:rPr>
        <w:t>作为全球标准化生态系统</w:t>
      </w:r>
      <w:r w:rsidR="002C1553">
        <w:rPr>
          <w:rFonts w:hint="eastAsia"/>
          <w:lang w:eastAsia="zh-CN"/>
        </w:rPr>
        <w:t>中</w:t>
      </w:r>
      <w:r w:rsidR="002C1553" w:rsidRPr="002C1553">
        <w:rPr>
          <w:rFonts w:hint="eastAsia"/>
          <w:lang w:eastAsia="zh-CN"/>
        </w:rPr>
        <w:t>的关键</w:t>
      </w:r>
      <w:r w:rsidR="002C1553">
        <w:rPr>
          <w:rFonts w:hint="eastAsia"/>
          <w:lang w:eastAsia="zh-CN"/>
        </w:rPr>
        <w:t>角色</w:t>
      </w:r>
      <w:r w:rsidR="002C1553" w:rsidRPr="002C1553">
        <w:rPr>
          <w:rFonts w:hint="eastAsia"/>
          <w:lang w:eastAsia="zh-CN"/>
        </w:rPr>
        <w:t>为丰富</w:t>
      </w:r>
      <w:r w:rsidR="002C1553">
        <w:rPr>
          <w:rFonts w:hint="eastAsia"/>
          <w:lang w:eastAsia="zh-CN"/>
        </w:rPr>
        <w:t>国际电联标准化</w:t>
      </w:r>
      <w:r w:rsidR="002C1553" w:rsidRPr="002C1553">
        <w:rPr>
          <w:rFonts w:hint="eastAsia"/>
          <w:lang w:eastAsia="zh-CN"/>
        </w:rPr>
        <w:t>部门</w:t>
      </w:r>
      <w:r w:rsidR="00772BF6">
        <w:rPr>
          <w:rFonts w:hint="eastAsia"/>
          <w:lang w:eastAsia="zh-CN"/>
        </w:rPr>
        <w:t>活动</w:t>
      </w:r>
      <w:r w:rsidR="002C1553" w:rsidRPr="002C1553">
        <w:rPr>
          <w:rFonts w:hint="eastAsia"/>
          <w:lang w:eastAsia="zh-CN"/>
        </w:rPr>
        <w:t>所做的贡献。</w:t>
      </w:r>
      <w:r w:rsidR="002C1553">
        <w:rPr>
          <w:rFonts w:hint="eastAsia"/>
          <w:lang w:eastAsia="zh-CN"/>
        </w:rPr>
        <w:t>业界所做</w:t>
      </w:r>
      <w:r w:rsidR="002C1553" w:rsidRPr="002C1553">
        <w:rPr>
          <w:rFonts w:hint="eastAsia"/>
          <w:lang w:eastAsia="zh-CN"/>
        </w:rPr>
        <w:t>贡献的</w:t>
      </w:r>
      <w:r w:rsidR="00772BF6">
        <w:rPr>
          <w:rFonts w:hint="eastAsia"/>
          <w:lang w:eastAsia="zh-CN"/>
        </w:rPr>
        <w:t>深度</w:t>
      </w:r>
      <w:r w:rsidR="002C1553" w:rsidRPr="002C1553">
        <w:rPr>
          <w:rFonts w:hint="eastAsia"/>
          <w:lang w:eastAsia="zh-CN"/>
        </w:rPr>
        <w:t>和广度可</w:t>
      </w:r>
      <w:r w:rsidR="002C1553">
        <w:rPr>
          <w:rFonts w:hint="eastAsia"/>
          <w:lang w:eastAsia="zh-CN"/>
        </w:rPr>
        <w:t>在某种程度上</w:t>
      </w:r>
      <w:r w:rsidR="002C1553" w:rsidRPr="002C1553">
        <w:rPr>
          <w:rFonts w:hint="eastAsia"/>
          <w:lang w:eastAsia="zh-CN"/>
        </w:rPr>
        <w:t>通过其参与</w:t>
      </w:r>
      <w:r w:rsidR="002C1553">
        <w:rPr>
          <w:lang w:eastAsia="zh-CN"/>
        </w:rPr>
        <w:t>ITU-T</w:t>
      </w:r>
      <w:r w:rsidR="002C1553" w:rsidRPr="002C1553">
        <w:rPr>
          <w:rFonts w:hint="eastAsia"/>
          <w:lang w:eastAsia="zh-CN"/>
        </w:rPr>
        <w:t>研究组和其他组的工作来衡量，也可以通过</w:t>
      </w:r>
      <w:r w:rsidR="00772BF6">
        <w:rPr>
          <w:rFonts w:hint="eastAsia"/>
          <w:lang w:eastAsia="zh-CN"/>
        </w:rPr>
        <w:t>其文稿</w:t>
      </w:r>
      <w:r w:rsidR="002C1553" w:rsidRPr="002C1553">
        <w:rPr>
          <w:rFonts w:hint="eastAsia"/>
          <w:lang w:eastAsia="zh-CN"/>
        </w:rPr>
        <w:t>数量</w:t>
      </w:r>
      <w:r w:rsidR="00772BF6">
        <w:rPr>
          <w:rFonts w:hint="eastAsia"/>
          <w:lang w:eastAsia="zh-CN"/>
        </w:rPr>
        <w:t>予以</w:t>
      </w:r>
      <w:r w:rsidR="002C1553" w:rsidRPr="002C1553">
        <w:rPr>
          <w:rFonts w:hint="eastAsia"/>
          <w:lang w:eastAsia="zh-CN"/>
        </w:rPr>
        <w:t>衡量，</w:t>
      </w:r>
      <w:r w:rsidR="00772BF6">
        <w:rPr>
          <w:rFonts w:hint="eastAsia"/>
          <w:lang w:eastAsia="zh-CN"/>
        </w:rPr>
        <w:t>后者</w:t>
      </w:r>
      <w:r w:rsidR="002C1553" w:rsidRPr="002C1553">
        <w:rPr>
          <w:rFonts w:hint="eastAsia"/>
          <w:lang w:eastAsia="zh-CN"/>
        </w:rPr>
        <w:t>为</w:t>
      </w:r>
      <w:r w:rsidR="00772BF6">
        <w:rPr>
          <w:rFonts w:hint="eastAsia"/>
          <w:lang w:eastAsia="zh-CN"/>
        </w:rPr>
        <w:t>标准化</w:t>
      </w:r>
      <w:r w:rsidR="002C1553" w:rsidRPr="002C1553">
        <w:rPr>
          <w:rFonts w:hint="eastAsia"/>
          <w:lang w:eastAsia="zh-CN"/>
        </w:rPr>
        <w:t>部门的工作提供了实质内容。</w:t>
      </w:r>
    </w:p>
    <w:p w14:paraId="19EE3F17" w14:textId="4B5E5823" w:rsidR="00A7415C" w:rsidRDefault="002C1553" w:rsidP="00A7415C">
      <w:pPr>
        <w:ind w:firstLineChars="200" w:firstLine="480"/>
        <w:rPr>
          <w:lang w:eastAsia="zh-CN"/>
        </w:rPr>
      </w:pPr>
      <w:r w:rsidRPr="002C1553">
        <w:rPr>
          <w:rFonts w:hint="eastAsia"/>
          <w:lang w:eastAsia="zh-CN"/>
        </w:rPr>
        <w:t>然而，</w:t>
      </w:r>
      <w:r w:rsidR="00772BF6">
        <w:rPr>
          <w:lang w:eastAsia="zh-CN"/>
        </w:rPr>
        <w:t>ITU-T</w:t>
      </w:r>
      <w:r w:rsidRPr="002C1553">
        <w:rPr>
          <w:rFonts w:hint="eastAsia"/>
          <w:lang w:eastAsia="zh-CN"/>
        </w:rPr>
        <w:t>的优势在于业界和成员国之间的</w:t>
      </w:r>
      <w:r w:rsidR="00772BF6">
        <w:rPr>
          <w:rFonts w:hint="eastAsia"/>
          <w:lang w:eastAsia="zh-CN"/>
        </w:rPr>
        <w:t>形式多样的</w:t>
      </w:r>
      <w:r w:rsidRPr="002C1553">
        <w:rPr>
          <w:rFonts w:hint="eastAsia"/>
          <w:lang w:eastAsia="zh-CN"/>
        </w:rPr>
        <w:t>建设性伙伴关系，没有这些伙伴关系，</w:t>
      </w:r>
      <w:r w:rsidR="00772BF6">
        <w:rPr>
          <w:rFonts w:hint="eastAsia"/>
          <w:lang w:eastAsia="zh-CN"/>
        </w:rPr>
        <w:t>标准化</w:t>
      </w:r>
      <w:r w:rsidRPr="002C1553">
        <w:rPr>
          <w:rFonts w:hint="eastAsia"/>
          <w:lang w:eastAsia="zh-CN"/>
        </w:rPr>
        <w:t>部门的重要工作就无法取得进展。</w:t>
      </w:r>
      <w:r w:rsidR="00772BF6">
        <w:rPr>
          <w:rFonts w:hint="eastAsia"/>
          <w:lang w:eastAsia="zh-CN"/>
        </w:rPr>
        <w:t>本文提出的</w:t>
      </w:r>
      <w:r w:rsidRPr="002C1553">
        <w:rPr>
          <w:rFonts w:hint="eastAsia"/>
          <w:lang w:eastAsia="zh-CN"/>
        </w:rPr>
        <w:t>拟议决议无意破坏这种伙伴关系，而是为了确保成员国和业界能够继续在技术和</w:t>
      </w:r>
      <w:r w:rsidR="00772BF6">
        <w:rPr>
          <w:rFonts w:hint="eastAsia"/>
          <w:lang w:eastAsia="zh-CN"/>
        </w:rPr>
        <w:t>规则问题</w:t>
      </w:r>
      <w:r w:rsidRPr="002C1553">
        <w:rPr>
          <w:rFonts w:hint="eastAsia"/>
          <w:lang w:eastAsia="zh-CN"/>
        </w:rPr>
        <w:t>上共同努力，通过</w:t>
      </w:r>
      <w:r w:rsidR="00772BF6">
        <w:rPr>
          <w:rFonts w:hint="eastAsia"/>
          <w:lang w:eastAsia="zh-CN"/>
        </w:rPr>
        <w:t>认可</w:t>
      </w:r>
      <w:r w:rsidRPr="002C1553">
        <w:rPr>
          <w:rFonts w:hint="eastAsia"/>
          <w:lang w:eastAsia="zh-CN"/>
        </w:rPr>
        <w:t>各自能够为确保</w:t>
      </w:r>
      <w:r w:rsidR="00772BF6">
        <w:rPr>
          <w:lang w:eastAsia="zh-CN"/>
        </w:rPr>
        <w:t>ITU-T</w:t>
      </w:r>
      <w:r w:rsidRPr="002C1553">
        <w:rPr>
          <w:rFonts w:hint="eastAsia"/>
          <w:lang w:eastAsia="zh-CN"/>
        </w:rPr>
        <w:t>未来的可持续性而发挥的作用和做出的贡献，进一步加强这种关系</w:t>
      </w:r>
      <w:r w:rsidR="00772BF6">
        <w:rPr>
          <w:rFonts w:hint="eastAsia"/>
          <w:lang w:eastAsia="zh-CN"/>
        </w:rPr>
        <w:t>。</w:t>
      </w:r>
    </w:p>
    <w:p w14:paraId="63F725D4" w14:textId="5A3DDD91" w:rsidR="00A7415C" w:rsidRDefault="006403C8" w:rsidP="00A7415C">
      <w:pPr>
        <w:ind w:firstLineChars="200" w:firstLine="480"/>
        <w:rPr>
          <w:lang w:eastAsia="zh-CN"/>
        </w:rPr>
      </w:pPr>
      <w:r w:rsidRPr="00DB0B48">
        <w:rPr>
          <w:rFonts w:hint="eastAsia"/>
          <w:lang w:eastAsia="zh-CN"/>
        </w:rPr>
        <w:t>所述</w:t>
      </w:r>
      <w:r w:rsidRPr="00DB0B48">
        <w:rPr>
          <w:rFonts w:ascii="SimSun" w:hAnsi="SimSun" w:cs="SimSun" w:hint="eastAsia"/>
          <w:lang w:eastAsia="zh-CN"/>
        </w:rPr>
        <w:t>拟议新决议草案旨在供</w:t>
      </w:r>
      <w:r w:rsidRPr="00DB0B48">
        <w:rPr>
          <w:rFonts w:eastAsia="Times New Roman" w:hint="eastAsia"/>
          <w:lang w:eastAsia="zh-CN"/>
        </w:rPr>
        <w:t>WTSA</w:t>
      </w:r>
      <w:r w:rsidRPr="00DB0B48">
        <w:rPr>
          <w:rFonts w:ascii="SimSun" w:hAnsi="SimSun" w:cs="SimSun" w:hint="eastAsia"/>
          <w:lang w:eastAsia="zh-CN"/>
        </w:rPr>
        <w:t>审议，以作为电信标准化顾问组关于</w:t>
      </w:r>
      <w:r w:rsidR="00C54049">
        <w:rPr>
          <w:rFonts w:ascii="SimSun" w:hAnsi="SimSun" w:cs="SimSun" w:hint="eastAsia"/>
          <w:lang w:eastAsia="zh-CN"/>
        </w:rPr>
        <w:t>非常</w:t>
      </w:r>
      <w:r w:rsidRPr="00DB0B48">
        <w:rPr>
          <w:rFonts w:ascii="SimSun" w:hAnsi="SimSun" w:cs="SimSun" w:hint="eastAsia"/>
          <w:lang w:eastAsia="zh-CN"/>
        </w:rPr>
        <w:t>有必要保持和吸引更多业界参与方参与</w:t>
      </w:r>
      <w:r w:rsidRPr="00DB0B48">
        <w:rPr>
          <w:rFonts w:eastAsia="Times New Roman"/>
          <w:lang w:eastAsia="zh-CN"/>
        </w:rPr>
        <w:t>ITU-T</w:t>
      </w:r>
      <w:r w:rsidR="00C54049">
        <w:rPr>
          <w:rFonts w:ascii="SimSun" w:hAnsi="SimSun" w:cs="SimSun" w:hint="eastAsia"/>
          <w:lang w:eastAsia="zh-CN"/>
        </w:rPr>
        <w:t>相关</w:t>
      </w:r>
      <w:r w:rsidRPr="00DB0B48">
        <w:rPr>
          <w:rFonts w:ascii="SimSun" w:hAnsi="SimSun" w:cs="SimSun" w:hint="eastAsia"/>
          <w:lang w:eastAsia="zh-CN"/>
        </w:rPr>
        <w:t>活动的讨论的延伸。</w:t>
      </w:r>
      <w:r w:rsidR="00610F0B">
        <w:rPr>
          <w:rFonts w:hint="eastAsia"/>
          <w:lang w:eastAsia="zh-CN"/>
        </w:rPr>
        <w:t>正是业界</w:t>
      </w:r>
      <w:r w:rsidR="002C1553" w:rsidRPr="002C1553">
        <w:rPr>
          <w:rFonts w:hint="eastAsia"/>
          <w:lang w:eastAsia="zh-CN"/>
        </w:rPr>
        <w:t>为</w:t>
      </w:r>
      <w:r w:rsidR="00610F0B">
        <w:rPr>
          <w:rFonts w:hint="eastAsia"/>
          <w:lang w:eastAsia="zh-CN"/>
        </w:rPr>
        <w:t>若干</w:t>
      </w:r>
      <w:r w:rsidR="00610F0B">
        <w:rPr>
          <w:lang w:eastAsia="zh-CN"/>
        </w:rPr>
        <w:t>ITU-T</w:t>
      </w:r>
      <w:r w:rsidR="002C1553" w:rsidRPr="002C1553">
        <w:rPr>
          <w:rFonts w:hint="eastAsia"/>
          <w:lang w:eastAsia="zh-CN"/>
        </w:rPr>
        <w:t>研究组的工作提供了动力和实质内容，包括关于</w:t>
      </w:r>
      <w:r w:rsidR="00610F0B">
        <w:rPr>
          <w:rFonts w:hint="eastAsia"/>
          <w:lang w:eastAsia="zh-CN"/>
        </w:rPr>
        <w:t>传输</w:t>
      </w:r>
      <w:r w:rsidR="002C1553" w:rsidRPr="002C1553">
        <w:rPr>
          <w:rFonts w:hint="eastAsia"/>
          <w:lang w:eastAsia="zh-CN"/>
        </w:rPr>
        <w:t>、接入和家庭网络的第</w:t>
      </w:r>
      <w:r w:rsidR="002C1553" w:rsidRPr="002C1553">
        <w:rPr>
          <w:rFonts w:hint="eastAsia"/>
          <w:lang w:eastAsia="zh-CN"/>
        </w:rPr>
        <w:t>15</w:t>
      </w:r>
      <w:r w:rsidR="002C1553" w:rsidRPr="002C1553">
        <w:rPr>
          <w:rFonts w:hint="eastAsia"/>
          <w:lang w:eastAsia="zh-CN"/>
        </w:rPr>
        <w:t>研究组和关于多媒体</w:t>
      </w:r>
      <w:r w:rsidR="00610F0B">
        <w:rPr>
          <w:rFonts w:hint="eastAsia"/>
          <w:lang w:eastAsia="zh-CN"/>
        </w:rPr>
        <w:t>及</w:t>
      </w:r>
      <w:r w:rsidR="002C1553" w:rsidRPr="002C1553">
        <w:rPr>
          <w:rFonts w:hint="eastAsia"/>
          <w:lang w:eastAsia="zh-CN"/>
        </w:rPr>
        <w:t>相关活动的第</w:t>
      </w:r>
      <w:r w:rsidR="002C1553" w:rsidRPr="002C1553">
        <w:rPr>
          <w:rFonts w:hint="eastAsia"/>
          <w:lang w:eastAsia="zh-CN"/>
        </w:rPr>
        <w:t>16</w:t>
      </w:r>
      <w:r w:rsidR="002C1553" w:rsidRPr="002C1553">
        <w:rPr>
          <w:rFonts w:hint="eastAsia"/>
          <w:lang w:eastAsia="zh-CN"/>
        </w:rPr>
        <w:t>研究组。虽然国际电联被认为是一</w:t>
      </w:r>
      <w:r w:rsidR="00596DE1">
        <w:rPr>
          <w:rFonts w:hint="eastAsia"/>
          <w:lang w:eastAsia="zh-CN"/>
        </w:rPr>
        <w:t>家</w:t>
      </w:r>
      <w:r w:rsidR="002C1553" w:rsidRPr="002C1553">
        <w:rPr>
          <w:rFonts w:hint="eastAsia"/>
          <w:lang w:eastAsia="zh-CN"/>
        </w:rPr>
        <w:t>政府间组织，但最近的分析表明，</w:t>
      </w:r>
      <w:r w:rsidR="00610F0B">
        <w:rPr>
          <w:rFonts w:hint="eastAsia"/>
          <w:lang w:eastAsia="zh-CN"/>
        </w:rPr>
        <w:t>人们普遍承认，有必要</w:t>
      </w:r>
      <w:r w:rsidR="002C1553" w:rsidRPr="002C1553">
        <w:rPr>
          <w:rFonts w:hint="eastAsia"/>
          <w:lang w:eastAsia="zh-CN"/>
        </w:rPr>
        <w:t>在全球标准化工作中加强和促进</w:t>
      </w:r>
      <w:r w:rsidR="00610F0B">
        <w:rPr>
          <w:rFonts w:hint="eastAsia"/>
          <w:lang w:eastAsia="zh-CN"/>
        </w:rPr>
        <w:t>业界</w:t>
      </w:r>
      <w:r w:rsidR="002C1553" w:rsidRPr="002C1553">
        <w:rPr>
          <w:rFonts w:hint="eastAsia"/>
          <w:lang w:eastAsia="zh-CN"/>
        </w:rPr>
        <w:t>/</w:t>
      </w:r>
      <w:r w:rsidR="002C1553" w:rsidRPr="002C1553">
        <w:rPr>
          <w:rFonts w:hint="eastAsia"/>
          <w:lang w:eastAsia="zh-CN"/>
        </w:rPr>
        <w:t>政府</w:t>
      </w:r>
      <w:r w:rsidR="00610F0B">
        <w:rPr>
          <w:rFonts w:hint="eastAsia"/>
          <w:lang w:eastAsia="zh-CN"/>
        </w:rPr>
        <w:t>之间的</w:t>
      </w:r>
      <w:r w:rsidR="002C1553" w:rsidRPr="002C1553">
        <w:rPr>
          <w:rFonts w:hint="eastAsia"/>
          <w:lang w:eastAsia="zh-CN"/>
        </w:rPr>
        <w:t>伙伴关系</w:t>
      </w:r>
      <w:r w:rsidR="00610F0B">
        <w:rPr>
          <w:rFonts w:hint="eastAsia"/>
          <w:lang w:eastAsia="zh-CN"/>
        </w:rPr>
        <w:t>，这</w:t>
      </w:r>
      <w:r w:rsidR="002C1553" w:rsidRPr="002C1553">
        <w:rPr>
          <w:rFonts w:hint="eastAsia"/>
          <w:lang w:eastAsia="zh-CN"/>
        </w:rPr>
        <w:t>将</w:t>
      </w:r>
      <w:r w:rsidR="00610F0B">
        <w:rPr>
          <w:rFonts w:hint="eastAsia"/>
          <w:lang w:eastAsia="zh-CN"/>
        </w:rPr>
        <w:t>从总体上</w:t>
      </w:r>
      <w:r w:rsidR="002C1553" w:rsidRPr="002C1553">
        <w:rPr>
          <w:rFonts w:hint="eastAsia"/>
          <w:lang w:eastAsia="zh-CN"/>
        </w:rPr>
        <w:t>确保</w:t>
      </w:r>
      <w:r w:rsidR="00610F0B">
        <w:rPr>
          <w:lang w:eastAsia="zh-CN"/>
        </w:rPr>
        <w:t>ITU-T</w:t>
      </w:r>
      <w:r w:rsidR="002C1553" w:rsidRPr="002C1553">
        <w:rPr>
          <w:rFonts w:hint="eastAsia"/>
          <w:lang w:eastAsia="zh-CN"/>
        </w:rPr>
        <w:t>在未来几年受益于</w:t>
      </w:r>
      <w:r w:rsidR="00610F0B">
        <w:rPr>
          <w:rFonts w:hint="eastAsia"/>
          <w:lang w:eastAsia="zh-CN"/>
        </w:rPr>
        <w:t>业界</w:t>
      </w:r>
      <w:r w:rsidR="002C1553" w:rsidRPr="002C1553">
        <w:rPr>
          <w:rFonts w:hint="eastAsia"/>
          <w:lang w:eastAsia="zh-CN"/>
        </w:rPr>
        <w:t>的参与。</w:t>
      </w:r>
    </w:p>
    <w:p w14:paraId="1B731301" w14:textId="480BFC2E" w:rsidR="00A7415C" w:rsidRPr="00A77D0C" w:rsidRDefault="002C1553" w:rsidP="00A7415C">
      <w:pPr>
        <w:pStyle w:val="Headingb"/>
        <w:rPr>
          <w:lang w:val="en-US" w:eastAsia="zh-CN"/>
        </w:rPr>
      </w:pPr>
      <w:r>
        <w:rPr>
          <w:rFonts w:hint="eastAsia"/>
          <w:lang w:val="en-US" w:eastAsia="zh-CN"/>
        </w:rPr>
        <w:t>提案</w:t>
      </w:r>
    </w:p>
    <w:p w14:paraId="28ACD0CD" w14:textId="15370E39" w:rsidR="00A7415C" w:rsidRPr="00A41A0D" w:rsidRDefault="00A7415C" w:rsidP="00B704B6">
      <w:pPr>
        <w:ind w:firstLineChars="200" w:firstLine="480"/>
        <w:jc w:val="both"/>
        <w:rPr>
          <w:lang w:eastAsia="zh-CN"/>
        </w:rPr>
      </w:pPr>
      <w:r w:rsidRPr="005121FC">
        <w:rPr>
          <w:lang w:eastAsia="zh-CN"/>
        </w:rPr>
        <w:t>CITEL</w:t>
      </w:r>
      <w:r w:rsidR="00EF56E7" w:rsidRPr="005121FC">
        <w:rPr>
          <w:rFonts w:hint="eastAsia"/>
          <w:lang w:eastAsia="zh-CN"/>
        </w:rPr>
        <w:t>成员国提出这一关于业界参与</w:t>
      </w:r>
      <w:r w:rsidR="00EF56E7" w:rsidRPr="005121FC">
        <w:rPr>
          <w:rFonts w:hint="eastAsia"/>
          <w:lang w:eastAsia="zh-CN"/>
        </w:rPr>
        <w:t>ITU-T</w:t>
      </w:r>
      <w:r w:rsidR="00EF56E7" w:rsidRPr="005121FC">
        <w:rPr>
          <w:rFonts w:hint="eastAsia"/>
          <w:lang w:eastAsia="zh-CN"/>
        </w:rPr>
        <w:t>工作重要性的新决议草案，目的是实现《组织法》第</w:t>
      </w:r>
      <w:r w:rsidR="00EF56E7" w:rsidRPr="005121FC">
        <w:rPr>
          <w:rFonts w:hint="eastAsia"/>
          <w:lang w:eastAsia="zh-CN"/>
        </w:rPr>
        <w:t>1</w:t>
      </w:r>
      <w:r w:rsidR="00EF56E7" w:rsidRPr="005121FC">
        <w:rPr>
          <w:rFonts w:hint="eastAsia"/>
          <w:lang w:eastAsia="zh-CN"/>
        </w:rPr>
        <w:t>条所确定的国际电联的宗旨，并促进成员国和部门成员之间的建设性合作和伙伴关系。</w:t>
      </w:r>
      <w:r w:rsidR="007B258B" w:rsidRPr="005121FC">
        <w:rPr>
          <w:rFonts w:hint="eastAsia"/>
          <w:lang w:eastAsia="zh-CN"/>
        </w:rPr>
        <w:t>在</w:t>
      </w:r>
      <w:r w:rsidR="007B258B" w:rsidRPr="005121FC">
        <w:rPr>
          <w:lang w:eastAsia="zh-CN"/>
        </w:rPr>
        <w:t>ITU-T</w:t>
      </w:r>
      <w:r w:rsidR="007B258B" w:rsidRPr="005121FC">
        <w:rPr>
          <w:rFonts w:hint="eastAsia"/>
          <w:lang w:eastAsia="zh-CN"/>
        </w:rPr>
        <w:t>的</w:t>
      </w:r>
      <w:r w:rsidR="002C1553" w:rsidRPr="005121FC">
        <w:rPr>
          <w:rFonts w:hint="eastAsia"/>
          <w:lang w:eastAsia="zh-CN"/>
        </w:rPr>
        <w:t>技术工作中对</w:t>
      </w:r>
      <w:r w:rsidR="007B258B" w:rsidRPr="005121FC">
        <w:rPr>
          <w:rFonts w:hint="eastAsia"/>
          <w:lang w:eastAsia="zh-CN"/>
        </w:rPr>
        <w:t>业界予以</w:t>
      </w:r>
      <w:r w:rsidR="002C1553" w:rsidRPr="005121FC">
        <w:rPr>
          <w:rFonts w:hint="eastAsia"/>
          <w:lang w:eastAsia="zh-CN"/>
        </w:rPr>
        <w:t>认可至关重要。</w:t>
      </w:r>
    </w:p>
    <w:p w14:paraId="08D30E3C" w14:textId="77777777" w:rsidR="00502B2E" w:rsidRPr="00F7417E" w:rsidRDefault="00502B2E" w:rsidP="00F7417E">
      <w:pPr>
        <w:rPr>
          <w:lang w:eastAsia="zh-CN"/>
        </w:rPr>
      </w:pPr>
      <w:r w:rsidRPr="00F7417E">
        <w:rPr>
          <w:lang w:eastAsia="zh-CN"/>
        </w:rPr>
        <w:br w:type="page"/>
      </w:r>
    </w:p>
    <w:p w14:paraId="23D5CB65" w14:textId="77777777" w:rsidR="0038567F" w:rsidRPr="00DB0B48" w:rsidRDefault="0038567F" w:rsidP="0038567F">
      <w:pPr>
        <w:pStyle w:val="Proposal"/>
        <w:rPr>
          <w:lang w:eastAsia="zh-CN"/>
        </w:rPr>
      </w:pPr>
      <w:r w:rsidRPr="00DB0B48">
        <w:rPr>
          <w:lang w:eastAsia="zh-CN"/>
        </w:rPr>
        <w:lastRenderedPageBreak/>
        <w:t>ADD</w:t>
      </w:r>
      <w:r w:rsidRPr="00DB0B48">
        <w:rPr>
          <w:lang w:eastAsia="zh-CN"/>
        </w:rPr>
        <w:tab/>
      </w:r>
      <w:r w:rsidRPr="0038567F">
        <w:rPr>
          <w:lang w:eastAsia="zh-CN"/>
        </w:rPr>
        <w:t>IAP/39A17/1</w:t>
      </w:r>
    </w:p>
    <w:p w14:paraId="5BE8B2FD" w14:textId="6F169CE5" w:rsidR="0038567F" w:rsidRPr="00DB0B48" w:rsidRDefault="0038567F" w:rsidP="0038567F">
      <w:pPr>
        <w:pStyle w:val="ResNo"/>
        <w:rPr>
          <w:rFonts w:eastAsia="Times New Roman"/>
          <w:lang w:eastAsia="zh-CN"/>
        </w:rPr>
      </w:pPr>
      <w:r w:rsidRPr="00DB0B48">
        <w:rPr>
          <w:rFonts w:ascii="SimSun" w:hAnsi="SimSun" w:cs="SimSun" w:hint="eastAsia"/>
          <w:lang w:eastAsia="zh-CN"/>
        </w:rPr>
        <w:t>第</w:t>
      </w:r>
      <w:r w:rsidRPr="0038567F">
        <w:rPr>
          <w:rFonts w:eastAsia="Times New Roman"/>
          <w:lang w:val="en-US" w:eastAsia="zh-CN"/>
        </w:rPr>
        <w:t>[IAP-</w:t>
      </w:r>
      <w:r w:rsidR="008A4D43">
        <w:rPr>
          <w:rFonts w:eastAsia="Times New Roman"/>
          <w:lang w:val="en-US" w:eastAsia="zh-CN"/>
        </w:rPr>
        <w:t>2</w:t>
      </w:r>
      <w:r w:rsidRPr="0038567F">
        <w:rPr>
          <w:rFonts w:eastAsia="Times New Roman"/>
          <w:lang w:val="en-US" w:eastAsia="zh-CN"/>
        </w:rPr>
        <w:t>]</w:t>
      </w:r>
      <w:r w:rsidRPr="00DB0B48">
        <w:rPr>
          <w:rFonts w:ascii="SimSun" w:hAnsi="SimSun" w:cs="SimSun" w:hint="eastAsia"/>
          <w:lang w:eastAsia="zh-CN"/>
        </w:rPr>
        <w:t>号新决议草案</w:t>
      </w:r>
    </w:p>
    <w:p w14:paraId="092770D3" w14:textId="0C3D5A8B" w:rsidR="0038567F" w:rsidRPr="00DB0B48" w:rsidRDefault="002C1553" w:rsidP="0038567F">
      <w:pPr>
        <w:pStyle w:val="Restitle"/>
        <w:rPr>
          <w:rFonts w:eastAsia="Times New Roman"/>
          <w:b w:val="0"/>
          <w:bCs w:val="0"/>
          <w:lang w:eastAsia="zh-CN"/>
        </w:rPr>
      </w:pPr>
      <w:r>
        <w:rPr>
          <w:rFonts w:hint="eastAsia"/>
          <w:lang w:eastAsia="zh-CN"/>
        </w:rPr>
        <w:t>业界</w:t>
      </w:r>
      <w:r w:rsidRPr="00615633">
        <w:rPr>
          <w:rFonts w:hint="eastAsia"/>
          <w:lang w:eastAsia="zh-CN"/>
        </w:rPr>
        <w:t>参与国际电联电信标准化部门工作的重要性</w:t>
      </w:r>
      <w:r w:rsidR="00A218A6">
        <w:rPr>
          <w:highlight w:val="lightGray"/>
          <w:lang w:eastAsia="zh-CN"/>
        </w:rPr>
        <w:t xml:space="preserve"> </w:t>
      </w:r>
    </w:p>
    <w:p w14:paraId="49200B1F" w14:textId="689BD084" w:rsidR="0038567F" w:rsidRPr="00DB0B48" w:rsidRDefault="0038567F" w:rsidP="0038567F">
      <w:pPr>
        <w:pStyle w:val="Resref"/>
        <w:rPr>
          <w:rFonts w:eastAsia="SimSun"/>
          <w:b/>
          <w:bCs/>
          <w:sz w:val="28"/>
          <w:lang w:eastAsia="zh-CN"/>
        </w:rPr>
      </w:pPr>
      <w:r w:rsidRPr="00DB0B48">
        <w:rPr>
          <w:rFonts w:ascii="Calibri" w:hAnsi="Calibri" w:hint="eastAsia"/>
          <w:szCs w:val="24"/>
          <w:lang w:eastAsia="zh-CN"/>
        </w:rPr>
        <w:t>（</w:t>
      </w:r>
      <w:r w:rsidRPr="00DB0B48">
        <w:rPr>
          <w:rFonts w:eastAsia="SimSun" w:hint="eastAsia"/>
          <w:iCs/>
          <w:lang w:eastAsia="zh-CN"/>
        </w:rPr>
        <w:t>2022</w:t>
      </w:r>
      <w:r w:rsidRPr="00DB0B48">
        <w:rPr>
          <w:rFonts w:ascii="Calibri" w:hAnsi="Calibri" w:hint="eastAsia"/>
          <w:iCs/>
          <w:lang w:eastAsia="zh-CN"/>
        </w:rPr>
        <w:t>年，</w:t>
      </w:r>
      <w:r w:rsidR="00943D9B">
        <w:rPr>
          <w:rFonts w:ascii="Calibri" w:hAnsi="Calibri" w:hint="eastAsia"/>
          <w:iCs/>
          <w:lang w:eastAsia="zh-CN"/>
        </w:rPr>
        <w:t>日内瓦</w:t>
      </w:r>
      <w:r w:rsidRPr="00DB0B48">
        <w:rPr>
          <w:rFonts w:ascii="Calibri" w:hAnsi="Calibri" w:hint="eastAsia"/>
          <w:iCs/>
          <w:lang w:eastAsia="zh-CN"/>
        </w:rPr>
        <w:t>）</w:t>
      </w:r>
    </w:p>
    <w:p w14:paraId="6D576E23" w14:textId="2FC3F1D7" w:rsidR="0038567F" w:rsidRPr="00DB0B48" w:rsidRDefault="0038567F" w:rsidP="00D32C3A">
      <w:pPr>
        <w:pStyle w:val="Normalaftertitle0"/>
        <w:rPr>
          <w:lang w:eastAsia="zh-CN"/>
        </w:rPr>
      </w:pPr>
      <w:r w:rsidRPr="00DB0B48">
        <w:rPr>
          <w:rFonts w:hint="eastAsia"/>
          <w:lang w:eastAsia="zh-CN"/>
        </w:rPr>
        <w:t>世界电信标准化全会（</w:t>
      </w:r>
      <w:r w:rsidRPr="00DB0B48">
        <w:rPr>
          <w:rFonts w:hint="eastAsia"/>
          <w:iCs/>
          <w:lang w:eastAsia="zh-CN"/>
        </w:rPr>
        <w:t>2022</w:t>
      </w:r>
      <w:r w:rsidR="00542610">
        <w:rPr>
          <w:rFonts w:hint="eastAsia"/>
          <w:iCs/>
          <w:lang w:eastAsia="zh-CN"/>
        </w:rPr>
        <w:t>年，日内瓦</w:t>
      </w:r>
      <w:r w:rsidRPr="00DB0B48">
        <w:rPr>
          <w:rFonts w:hint="eastAsia"/>
          <w:lang w:eastAsia="zh-CN"/>
        </w:rPr>
        <w:t>），</w:t>
      </w:r>
    </w:p>
    <w:p w14:paraId="4E2938AA"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t>考虑到</w:t>
      </w:r>
    </w:p>
    <w:p w14:paraId="1E6FA6A7" w14:textId="77777777" w:rsidR="0038567F" w:rsidRPr="00C8372F" w:rsidRDefault="0038567F" w:rsidP="0038567F">
      <w:pPr>
        <w:rPr>
          <w:szCs w:val="24"/>
          <w:lang w:eastAsia="zh-CN"/>
        </w:rPr>
      </w:pPr>
      <w:r w:rsidRPr="00C8372F">
        <w:rPr>
          <w:i/>
          <w:iCs/>
          <w:lang w:eastAsia="zh-CN"/>
        </w:rPr>
        <w:t>a)</w:t>
      </w:r>
      <w:r w:rsidRPr="00C8372F">
        <w:rPr>
          <w:lang w:eastAsia="zh-CN"/>
        </w:rPr>
        <w:tab/>
      </w:r>
      <w:r w:rsidRPr="00C8372F">
        <w:rPr>
          <w:rFonts w:hint="eastAsia"/>
          <w:lang w:eastAsia="zh-CN"/>
        </w:rPr>
        <w:t>国际电联《组织法》第</w:t>
      </w:r>
      <w:r w:rsidRPr="00C8372F">
        <w:rPr>
          <w:rFonts w:hint="eastAsia"/>
          <w:lang w:eastAsia="zh-CN"/>
        </w:rPr>
        <w:t>1</w:t>
      </w:r>
      <w:r w:rsidRPr="00C8372F">
        <w:rPr>
          <w:rFonts w:hint="eastAsia"/>
          <w:lang w:eastAsia="zh-CN"/>
        </w:rPr>
        <w:t>条</w:t>
      </w:r>
      <w:r w:rsidRPr="00C8372F">
        <w:rPr>
          <w:rFonts w:hint="eastAsia"/>
          <w:lang w:eastAsia="zh-CN"/>
        </w:rPr>
        <w:t xml:space="preserve"> </w:t>
      </w:r>
      <w:r w:rsidRPr="00C8372F">
        <w:rPr>
          <w:lang w:eastAsia="zh-CN"/>
        </w:rPr>
        <w:t xml:space="preserve">– </w:t>
      </w:r>
      <w:r w:rsidRPr="00C8372F">
        <w:rPr>
          <w:rFonts w:hint="eastAsia"/>
          <w:szCs w:val="24"/>
          <w:lang w:eastAsia="zh-CN"/>
        </w:rPr>
        <w:t>促进和加强各实体和组织对国际电联活动的参与，并促进它们与成员国之间建立富有成果的合作和伙伴关系，以实现国际电联宗旨中所述的各项总体目标；</w:t>
      </w:r>
    </w:p>
    <w:p w14:paraId="3C5926CA" w14:textId="77777777" w:rsidR="0038567F" w:rsidRPr="00C8372F" w:rsidRDefault="0038567F" w:rsidP="0038567F">
      <w:pPr>
        <w:rPr>
          <w:b/>
          <w:color w:val="800000"/>
          <w:sz w:val="22"/>
          <w:lang w:eastAsia="zh-CN"/>
        </w:rPr>
      </w:pPr>
      <w:r w:rsidRPr="00C8372F">
        <w:rPr>
          <w:i/>
          <w:iCs/>
          <w:lang w:eastAsia="zh-CN"/>
        </w:rPr>
        <w:t>b)</w:t>
      </w:r>
      <w:r w:rsidRPr="00C8372F">
        <w:rPr>
          <w:lang w:eastAsia="zh-CN"/>
        </w:rPr>
        <w:tab/>
      </w:r>
      <w:r w:rsidRPr="00C8372F">
        <w:rPr>
          <w:rFonts w:hint="eastAsia"/>
          <w:lang w:eastAsia="zh-CN"/>
        </w:rPr>
        <w:t>关于成员国和部门成员权利和义务的《组织法》第</w:t>
      </w:r>
      <w:r w:rsidRPr="00C8372F">
        <w:rPr>
          <w:rFonts w:hint="eastAsia"/>
          <w:lang w:eastAsia="zh-CN"/>
        </w:rPr>
        <w:t>3</w:t>
      </w:r>
      <w:r w:rsidRPr="00C8372F">
        <w:rPr>
          <w:rFonts w:hint="eastAsia"/>
          <w:lang w:eastAsia="zh-CN"/>
        </w:rPr>
        <w:t>条第</w:t>
      </w:r>
      <w:r w:rsidRPr="00C8372F">
        <w:rPr>
          <w:lang w:eastAsia="zh-CN"/>
        </w:rPr>
        <w:t>28A</w:t>
      </w:r>
      <w:r w:rsidRPr="00C8372F">
        <w:rPr>
          <w:rFonts w:hint="eastAsia"/>
          <w:lang w:eastAsia="zh-CN"/>
        </w:rPr>
        <w:t>款表明，</w:t>
      </w:r>
      <w:r w:rsidRPr="00C8372F">
        <w:rPr>
          <w:rFonts w:hint="eastAsia"/>
          <w:szCs w:val="24"/>
          <w:lang w:eastAsia="zh-CN"/>
        </w:rPr>
        <w:t>“部门成员须有权全面参加其所在部门的活动”；</w:t>
      </w:r>
    </w:p>
    <w:p w14:paraId="4331F038" w14:textId="77777777" w:rsidR="0038567F" w:rsidRPr="00C8372F" w:rsidRDefault="0038567F" w:rsidP="0038567F">
      <w:pPr>
        <w:rPr>
          <w:b/>
          <w:color w:val="800000"/>
          <w:sz w:val="22"/>
          <w:lang w:val="en-US" w:eastAsia="zh-CN"/>
        </w:rPr>
      </w:pPr>
      <w:r w:rsidRPr="00C8372F">
        <w:rPr>
          <w:i/>
          <w:iCs/>
          <w:lang w:eastAsia="zh-CN"/>
        </w:rPr>
        <w:t>c)</w:t>
      </w:r>
      <w:r w:rsidRPr="00C8372F">
        <w:rPr>
          <w:lang w:eastAsia="zh-CN"/>
        </w:rPr>
        <w:tab/>
      </w:r>
      <w:r w:rsidRPr="00C8372F">
        <w:rPr>
          <w:rFonts w:hint="eastAsia"/>
          <w:lang w:eastAsia="zh-CN"/>
        </w:rPr>
        <w:t>国际电联《公约》第</w:t>
      </w:r>
      <w:r w:rsidRPr="00C8372F">
        <w:rPr>
          <w:rFonts w:hint="eastAsia"/>
          <w:lang w:eastAsia="zh-CN"/>
        </w:rPr>
        <w:t>1</w:t>
      </w:r>
      <w:r w:rsidRPr="00C8372F">
        <w:rPr>
          <w:lang w:eastAsia="zh-CN"/>
        </w:rPr>
        <w:t>9</w:t>
      </w:r>
      <w:r w:rsidRPr="00C8372F">
        <w:rPr>
          <w:rFonts w:hint="eastAsia"/>
          <w:lang w:eastAsia="zh-CN"/>
        </w:rPr>
        <w:t>条</w:t>
      </w:r>
      <w:r w:rsidRPr="00C8372F">
        <w:rPr>
          <w:rFonts w:hint="eastAsia"/>
          <w:lang w:eastAsia="zh-CN"/>
        </w:rPr>
        <w:t xml:space="preserve"> </w:t>
      </w:r>
      <w:r w:rsidRPr="00C8372F">
        <w:rPr>
          <w:lang w:eastAsia="zh-CN"/>
        </w:rPr>
        <w:t xml:space="preserve">– </w:t>
      </w:r>
      <w:r w:rsidRPr="00C8372F">
        <w:rPr>
          <w:rFonts w:hint="eastAsia"/>
          <w:lang w:eastAsia="zh-CN"/>
        </w:rPr>
        <w:t>主管部门以外的实体和组织参加国际电联的活动；</w:t>
      </w:r>
    </w:p>
    <w:p w14:paraId="6DD97034" w14:textId="77777777" w:rsidR="0038567F" w:rsidRPr="00C8372F" w:rsidRDefault="0038567F" w:rsidP="0038567F">
      <w:pPr>
        <w:rPr>
          <w:b/>
          <w:color w:val="800000"/>
          <w:sz w:val="22"/>
          <w:lang w:eastAsia="zh-CN"/>
        </w:rPr>
      </w:pPr>
      <w:r w:rsidRPr="00C8372F">
        <w:rPr>
          <w:i/>
          <w:iCs/>
          <w:lang w:eastAsia="zh-CN"/>
        </w:rPr>
        <w:t>d)</w:t>
      </w:r>
      <w:r w:rsidRPr="00C8372F">
        <w:rPr>
          <w:lang w:eastAsia="zh-CN"/>
        </w:rPr>
        <w:tab/>
      </w:r>
      <w:bookmarkStart w:id="1" w:name="_Toc413838277"/>
      <w:bookmarkStart w:id="2" w:name="_Toc2083254"/>
      <w:r w:rsidRPr="00C8372F">
        <w:rPr>
          <w:rFonts w:hint="eastAsia"/>
          <w:lang w:eastAsia="zh-CN"/>
        </w:rPr>
        <w:t>全权代表大会</w:t>
      </w:r>
      <w:r w:rsidRPr="00C8372F">
        <w:rPr>
          <w:rFonts w:hint="eastAsia"/>
          <w:szCs w:val="24"/>
          <w:lang w:eastAsia="zh-CN"/>
        </w:rPr>
        <w:t>第</w:t>
      </w:r>
      <w:r w:rsidRPr="00C8372F">
        <w:rPr>
          <w:szCs w:val="24"/>
          <w:lang w:eastAsia="zh-CN"/>
        </w:rPr>
        <w:t>14</w:t>
      </w:r>
      <w:r w:rsidRPr="00C8372F">
        <w:rPr>
          <w:rFonts w:hint="eastAsia"/>
          <w:szCs w:val="24"/>
          <w:lang w:eastAsia="zh-CN"/>
        </w:rPr>
        <w:t>号决议（</w:t>
      </w:r>
      <w:r w:rsidRPr="00C8372F">
        <w:rPr>
          <w:szCs w:val="24"/>
          <w:lang w:eastAsia="zh-CN"/>
        </w:rPr>
        <w:t>2006</w:t>
      </w:r>
      <w:r w:rsidRPr="00C8372F">
        <w:rPr>
          <w:rFonts w:hint="eastAsia"/>
          <w:szCs w:val="24"/>
          <w:lang w:eastAsia="zh-CN"/>
        </w:rPr>
        <w:t>年，安塔利亚，修订版）</w:t>
      </w:r>
      <w:bookmarkStart w:id="3" w:name="_Toc413838278"/>
      <w:bookmarkStart w:id="4" w:name="_Toc2083255"/>
      <w:bookmarkEnd w:id="1"/>
      <w:bookmarkEnd w:id="2"/>
      <w:r w:rsidRPr="00C8372F">
        <w:rPr>
          <w:szCs w:val="24"/>
          <w:lang w:eastAsia="zh-CN"/>
        </w:rPr>
        <w:t>–</w:t>
      </w:r>
      <w:r>
        <w:rPr>
          <w:szCs w:val="24"/>
          <w:lang w:eastAsia="zh-CN"/>
        </w:rPr>
        <w:t xml:space="preserve"> </w:t>
      </w:r>
      <w:r w:rsidRPr="00C8372F">
        <w:rPr>
          <w:rFonts w:hint="eastAsia"/>
          <w:szCs w:val="24"/>
          <w:lang w:eastAsia="zh-CN"/>
        </w:rPr>
        <w:t>对国际电联所有部门成员的权利和义务的认可</w:t>
      </w:r>
      <w:bookmarkEnd w:id="3"/>
      <w:bookmarkEnd w:id="4"/>
      <w:r>
        <w:rPr>
          <w:rFonts w:hint="eastAsia"/>
          <w:szCs w:val="24"/>
          <w:lang w:eastAsia="zh-CN"/>
        </w:rPr>
        <w:t xml:space="preserve"> </w:t>
      </w:r>
      <w:r w:rsidRPr="00C8372F">
        <w:rPr>
          <w:szCs w:val="24"/>
          <w:lang w:eastAsia="zh-CN"/>
        </w:rPr>
        <w:t>–</w:t>
      </w:r>
      <w:r>
        <w:rPr>
          <w:szCs w:val="24"/>
          <w:lang w:eastAsia="zh-CN"/>
        </w:rPr>
        <w:t xml:space="preserve"> </w:t>
      </w:r>
      <w:r w:rsidRPr="00C8372F">
        <w:rPr>
          <w:rFonts w:hint="eastAsia"/>
          <w:szCs w:val="24"/>
          <w:lang w:eastAsia="zh-CN"/>
        </w:rPr>
        <w:t>就部门成员的权利和义务提供了进一步的细节，并指出这些实体“可参与所涉部门的一切活动，但不得参加正式表决和一些缔约大会”；</w:t>
      </w:r>
    </w:p>
    <w:p w14:paraId="49B26F41" w14:textId="74C21006" w:rsidR="0074247B" w:rsidRDefault="0038567F" w:rsidP="0038567F">
      <w:pPr>
        <w:rPr>
          <w:lang w:eastAsia="zh-CN"/>
        </w:rPr>
      </w:pPr>
      <w:r w:rsidRPr="00C8372F">
        <w:rPr>
          <w:i/>
          <w:iCs/>
          <w:lang w:eastAsia="zh-CN"/>
        </w:rPr>
        <w:t>e)</w:t>
      </w:r>
      <w:r w:rsidRPr="00C8372F">
        <w:rPr>
          <w:lang w:eastAsia="zh-CN"/>
        </w:rPr>
        <w:tab/>
      </w:r>
      <w:bookmarkStart w:id="5" w:name="_Toc413838389"/>
      <w:bookmarkStart w:id="6" w:name="_Toc2083350"/>
      <w:r w:rsidR="00020828">
        <w:rPr>
          <w:rFonts w:hint="eastAsia"/>
          <w:lang w:eastAsia="zh-CN"/>
        </w:rPr>
        <w:t>全权代表大会</w:t>
      </w:r>
      <w:r w:rsidR="0074247B" w:rsidRPr="0074247B">
        <w:rPr>
          <w:rFonts w:hint="eastAsia"/>
          <w:lang w:eastAsia="zh-CN"/>
        </w:rPr>
        <w:t>第</w:t>
      </w:r>
      <w:r w:rsidR="0074247B" w:rsidRPr="0074247B">
        <w:rPr>
          <w:lang w:eastAsia="zh-CN"/>
        </w:rPr>
        <w:t>170</w:t>
      </w:r>
      <w:r w:rsidR="0074247B" w:rsidRPr="0074247B">
        <w:rPr>
          <w:rFonts w:hint="eastAsia"/>
          <w:lang w:eastAsia="zh-CN"/>
        </w:rPr>
        <w:t>号决议（</w:t>
      </w:r>
      <w:r w:rsidR="0074247B" w:rsidRPr="0074247B">
        <w:rPr>
          <w:lang w:eastAsia="zh-CN"/>
        </w:rPr>
        <w:t>2014</w:t>
      </w:r>
      <w:r w:rsidR="0074247B" w:rsidRPr="0074247B">
        <w:rPr>
          <w:rFonts w:hint="eastAsia"/>
          <w:lang w:eastAsia="zh-CN"/>
        </w:rPr>
        <w:t>年，釜山，修订版）</w:t>
      </w:r>
      <w:r w:rsidR="00BE350B">
        <w:rPr>
          <w:lang w:eastAsia="zh-CN"/>
        </w:rPr>
        <w:t xml:space="preserve">– </w:t>
      </w:r>
      <w:r w:rsidR="0074247B" w:rsidRPr="0074247B">
        <w:rPr>
          <w:rFonts w:hint="eastAsia"/>
          <w:lang w:eastAsia="zh-CN"/>
        </w:rPr>
        <w:t>接纳发展中国家部门成员参加国际电联无线电通信部门和国际电联电信标准化部门的工作</w:t>
      </w:r>
      <w:r w:rsidR="0074247B">
        <w:rPr>
          <w:rFonts w:hint="eastAsia"/>
          <w:lang w:eastAsia="zh-CN"/>
        </w:rPr>
        <w:t>；</w:t>
      </w:r>
    </w:p>
    <w:p w14:paraId="5D62EDE6" w14:textId="45193336" w:rsidR="0038567F" w:rsidRPr="00C8372F" w:rsidRDefault="0074247B" w:rsidP="0038567F">
      <w:pPr>
        <w:rPr>
          <w:lang w:eastAsia="zh-CN"/>
        </w:rPr>
      </w:pPr>
      <w:r w:rsidRPr="00C8372F">
        <w:rPr>
          <w:i/>
          <w:iCs/>
          <w:lang w:eastAsia="zh-CN"/>
        </w:rPr>
        <w:t>f)</w:t>
      </w:r>
      <w:r w:rsidRPr="00C8372F">
        <w:rPr>
          <w:lang w:eastAsia="zh-CN"/>
        </w:rPr>
        <w:tab/>
      </w:r>
      <w:r w:rsidR="00B77376">
        <w:rPr>
          <w:rFonts w:hint="eastAsia"/>
          <w:lang w:eastAsia="zh-CN"/>
        </w:rPr>
        <w:t>全权代表大会</w:t>
      </w:r>
      <w:r w:rsidR="0038567F" w:rsidRPr="00C8372F">
        <w:rPr>
          <w:rFonts w:hint="eastAsia"/>
          <w:szCs w:val="24"/>
          <w:lang w:eastAsia="zh-CN"/>
        </w:rPr>
        <w:t>第</w:t>
      </w:r>
      <w:r w:rsidR="0038567F" w:rsidRPr="00C8372F">
        <w:rPr>
          <w:szCs w:val="24"/>
          <w:lang w:eastAsia="zh-CN"/>
        </w:rPr>
        <w:t>122</w:t>
      </w:r>
      <w:r w:rsidR="0038567F" w:rsidRPr="00C8372F">
        <w:rPr>
          <w:rFonts w:hint="eastAsia"/>
          <w:szCs w:val="24"/>
          <w:lang w:eastAsia="zh-CN"/>
        </w:rPr>
        <w:t>号决议</w:t>
      </w:r>
      <w:r w:rsidR="0038567F" w:rsidRPr="00C8372F">
        <w:rPr>
          <w:szCs w:val="24"/>
          <w:lang w:eastAsia="zh-CN"/>
        </w:rPr>
        <w:t>（</w:t>
      </w:r>
      <w:r w:rsidR="0038567F" w:rsidRPr="00C8372F">
        <w:rPr>
          <w:rFonts w:hint="eastAsia"/>
          <w:szCs w:val="24"/>
          <w:lang w:eastAsia="zh-CN"/>
        </w:rPr>
        <w:t>2010</w:t>
      </w:r>
      <w:r w:rsidR="0038567F" w:rsidRPr="00C8372F">
        <w:rPr>
          <w:rFonts w:hint="eastAsia"/>
          <w:szCs w:val="24"/>
          <w:lang w:eastAsia="zh-CN"/>
        </w:rPr>
        <w:t>年，瓜达拉哈拉</w:t>
      </w:r>
      <w:r w:rsidR="0038567F" w:rsidRPr="00C8372F">
        <w:rPr>
          <w:szCs w:val="24"/>
          <w:lang w:eastAsia="zh-CN"/>
        </w:rPr>
        <w:t>，修订版）</w:t>
      </w:r>
      <w:bookmarkStart w:id="7" w:name="_Toc413838390"/>
      <w:bookmarkStart w:id="8" w:name="_Toc2083351"/>
      <w:bookmarkEnd w:id="5"/>
      <w:bookmarkEnd w:id="6"/>
      <w:r w:rsidR="0038567F" w:rsidRPr="00C8372F">
        <w:rPr>
          <w:szCs w:val="24"/>
          <w:lang w:eastAsia="zh-CN"/>
        </w:rPr>
        <w:t>–</w:t>
      </w:r>
      <w:r w:rsidR="0038567F">
        <w:rPr>
          <w:szCs w:val="24"/>
          <w:lang w:eastAsia="zh-CN"/>
        </w:rPr>
        <w:t xml:space="preserve"> </w:t>
      </w:r>
      <w:r w:rsidR="0038567F" w:rsidRPr="00C8372F">
        <w:rPr>
          <w:szCs w:val="24"/>
          <w:lang w:eastAsia="zh-CN"/>
        </w:rPr>
        <w:t>世界电信标准化全会逐步演进的作用</w:t>
      </w:r>
      <w:bookmarkEnd w:id="7"/>
      <w:bookmarkEnd w:id="8"/>
      <w:r>
        <w:rPr>
          <w:rFonts w:hint="eastAsia"/>
          <w:szCs w:val="24"/>
          <w:lang w:eastAsia="zh-CN"/>
        </w:rPr>
        <w:t xml:space="preserve"> </w:t>
      </w:r>
      <w:r w:rsidRPr="0074247B">
        <w:rPr>
          <w:szCs w:val="24"/>
          <w:lang w:eastAsia="zh-CN"/>
        </w:rPr>
        <w:t>–</w:t>
      </w:r>
      <w:r>
        <w:rPr>
          <w:szCs w:val="24"/>
          <w:lang w:eastAsia="zh-CN"/>
        </w:rPr>
        <w:t xml:space="preserve"> </w:t>
      </w:r>
      <w:r w:rsidR="0038567F" w:rsidRPr="00C8372F">
        <w:rPr>
          <w:rFonts w:hint="eastAsia"/>
          <w:szCs w:val="24"/>
          <w:lang w:eastAsia="zh-CN"/>
        </w:rPr>
        <w:t>强调，</w:t>
      </w:r>
      <w:r w:rsidR="0038567F" w:rsidRPr="00C8372F">
        <w:rPr>
          <w:szCs w:val="24"/>
          <w:lang w:val="es-ES" w:eastAsia="zh-CN"/>
        </w:rPr>
        <w:t>成员国和</w:t>
      </w:r>
      <w:r w:rsidR="0038567F" w:rsidRPr="00C8372F">
        <w:rPr>
          <w:szCs w:val="24"/>
          <w:lang w:val="es-ES" w:eastAsia="zh-CN"/>
        </w:rPr>
        <w:t>ITU-T</w:t>
      </w:r>
      <w:r w:rsidR="0038567F" w:rsidRPr="00C8372F">
        <w:rPr>
          <w:szCs w:val="24"/>
          <w:lang w:val="es-ES" w:eastAsia="zh-CN"/>
        </w:rPr>
        <w:t>部门成员开展主动、</w:t>
      </w:r>
      <w:r w:rsidR="0038567F" w:rsidRPr="00C8372F">
        <w:rPr>
          <w:rFonts w:hint="eastAsia"/>
          <w:szCs w:val="24"/>
          <w:lang w:val="es-ES" w:eastAsia="zh-CN"/>
        </w:rPr>
        <w:t>合作</w:t>
      </w:r>
      <w:r w:rsidR="0038567F" w:rsidRPr="00C8372F">
        <w:rPr>
          <w:szCs w:val="24"/>
          <w:lang w:val="es-ES" w:eastAsia="zh-CN"/>
        </w:rPr>
        <w:t>和前瞻性的紧密合作，并考虑到各自的职责和目标以推进</w:t>
      </w:r>
      <w:r w:rsidR="0038567F" w:rsidRPr="00C8372F">
        <w:rPr>
          <w:rFonts w:hint="eastAsia"/>
          <w:szCs w:val="24"/>
          <w:lang w:val="es-ES" w:eastAsia="zh-CN"/>
        </w:rPr>
        <w:t>ITU-T</w:t>
      </w:r>
      <w:r w:rsidR="0038567F" w:rsidRPr="00C8372F">
        <w:rPr>
          <w:szCs w:val="24"/>
          <w:lang w:val="es-ES" w:eastAsia="zh-CN"/>
        </w:rPr>
        <w:t>的持续</w:t>
      </w:r>
      <w:r w:rsidR="0038567F" w:rsidRPr="00C8372F">
        <w:rPr>
          <w:rFonts w:hint="eastAsia"/>
          <w:szCs w:val="24"/>
          <w:lang w:val="es-ES" w:eastAsia="zh-CN"/>
        </w:rPr>
        <w:t>演变发展，是至关重要的</w:t>
      </w:r>
      <w:r w:rsidR="0038567F" w:rsidRPr="00C8372F">
        <w:rPr>
          <w:szCs w:val="24"/>
          <w:lang w:val="es-ES" w:eastAsia="zh-CN"/>
        </w:rPr>
        <w:t>；</w:t>
      </w:r>
    </w:p>
    <w:p w14:paraId="374D6FDD" w14:textId="77777777" w:rsidR="0038567F" w:rsidRPr="00C8372F" w:rsidRDefault="0062427D" w:rsidP="0038567F">
      <w:pPr>
        <w:rPr>
          <w:lang w:eastAsia="zh-CN"/>
        </w:rPr>
      </w:pPr>
      <w:r>
        <w:rPr>
          <w:rFonts w:hint="eastAsia"/>
          <w:i/>
          <w:iCs/>
          <w:lang w:eastAsia="zh-CN"/>
        </w:rPr>
        <w:t>g</w:t>
      </w:r>
      <w:r w:rsidR="0038567F" w:rsidRPr="00C8372F">
        <w:rPr>
          <w:i/>
          <w:iCs/>
          <w:lang w:eastAsia="zh-CN"/>
        </w:rPr>
        <w:t>)</w:t>
      </w:r>
      <w:r w:rsidR="0038567F" w:rsidRPr="00C8372F">
        <w:rPr>
          <w:lang w:eastAsia="zh-CN"/>
        </w:rPr>
        <w:tab/>
      </w:r>
      <w:bookmarkStart w:id="9" w:name="_Toc536172445"/>
      <w:bookmarkStart w:id="10" w:name="_Toc2083482"/>
      <w:r w:rsidR="0038567F" w:rsidRPr="00C8372F">
        <w:rPr>
          <w:rFonts w:hint="eastAsia"/>
          <w:lang w:eastAsia="zh-CN"/>
        </w:rPr>
        <w:t>全权代表大会</w:t>
      </w:r>
      <w:r w:rsidR="0038567F" w:rsidRPr="00C8372F">
        <w:rPr>
          <w:rFonts w:hint="eastAsia"/>
          <w:szCs w:val="24"/>
          <w:lang w:eastAsia="zh-CN"/>
        </w:rPr>
        <w:t>第</w:t>
      </w:r>
      <w:r w:rsidR="0038567F" w:rsidRPr="00C8372F">
        <w:rPr>
          <w:rFonts w:hint="eastAsia"/>
          <w:szCs w:val="24"/>
          <w:lang w:eastAsia="zh-CN"/>
        </w:rPr>
        <w:t>208</w:t>
      </w:r>
      <w:r w:rsidR="0038567F" w:rsidRPr="00C8372F">
        <w:rPr>
          <w:rFonts w:hint="eastAsia"/>
          <w:szCs w:val="24"/>
          <w:lang w:eastAsia="zh-CN"/>
        </w:rPr>
        <w:t>号</w:t>
      </w:r>
      <w:r w:rsidR="0038567F" w:rsidRPr="00C8372F">
        <w:rPr>
          <w:szCs w:val="24"/>
          <w:lang w:eastAsia="zh-CN"/>
        </w:rPr>
        <w:t>决议</w:t>
      </w:r>
      <w:r w:rsidR="0038567F" w:rsidRPr="00C8372F">
        <w:rPr>
          <w:rFonts w:hint="eastAsia"/>
          <w:szCs w:val="24"/>
          <w:lang w:eastAsia="zh-CN"/>
        </w:rPr>
        <w:t>（</w:t>
      </w:r>
      <w:r w:rsidR="0038567F" w:rsidRPr="00C8372F">
        <w:rPr>
          <w:rFonts w:hint="eastAsia"/>
          <w:szCs w:val="24"/>
          <w:lang w:eastAsia="zh-CN"/>
        </w:rPr>
        <w:t>2018</w:t>
      </w:r>
      <w:r w:rsidR="0038567F" w:rsidRPr="00C8372F">
        <w:rPr>
          <w:rFonts w:hint="eastAsia"/>
          <w:szCs w:val="24"/>
          <w:lang w:eastAsia="zh-CN"/>
        </w:rPr>
        <w:t>年，迪拜）</w:t>
      </w:r>
      <w:bookmarkStart w:id="11" w:name="_Toc536172446"/>
      <w:bookmarkStart w:id="12" w:name="_Toc2083483"/>
      <w:bookmarkEnd w:id="9"/>
      <w:bookmarkEnd w:id="10"/>
      <w:r w:rsidR="0038567F" w:rsidRPr="00C8372F">
        <w:rPr>
          <w:szCs w:val="24"/>
          <w:lang w:eastAsia="zh-CN"/>
        </w:rPr>
        <w:t>–</w:t>
      </w:r>
      <w:r w:rsidR="0038567F">
        <w:rPr>
          <w:szCs w:val="24"/>
          <w:lang w:eastAsia="zh-CN"/>
        </w:rPr>
        <w:t xml:space="preserve"> </w:t>
      </w:r>
      <w:r w:rsidR="0038567F" w:rsidRPr="00C8372F">
        <w:rPr>
          <w:rFonts w:hint="eastAsia"/>
          <w:bCs/>
          <w:szCs w:val="24"/>
          <w:lang w:eastAsia="zh-CN"/>
        </w:rPr>
        <w:t>各部门顾问组、研究组及其他组正副主席的任命及最长任期</w:t>
      </w:r>
      <w:bookmarkEnd w:id="11"/>
      <w:bookmarkEnd w:id="12"/>
      <w:r w:rsidR="0038567F" w:rsidRPr="00C8372F">
        <w:rPr>
          <w:rFonts w:hint="eastAsia"/>
          <w:bCs/>
          <w:szCs w:val="24"/>
          <w:lang w:eastAsia="zh-CN"/>
        </w:rPr>
        <w:t xml:space="preserve"> </w:t>
      </w:r>
      <w:r w:rsidR="0038567F" w:rsidRPr="009261DC">
        <w:rPr>
          <w:bCs/>
          <w:szCs w:val="24"/>
          <w:lang w:eastAsia="zh-CN"/>
        </w:rPr>
        <w:t>–</w:t>
      </w:r>
      <w:r w:rsidR="0038567F" w:rsidRPr="00C8372F">
        <w:rPr>
          <w:bCs/>
          <w:szCs w:val="24"/>
          <w:lang w:eastAsia="zh-CN"/>
        </w:rPr>
        <w:t xml:space="preserve"> </w:t>
      </w:r>
      <w:r w:rsidR="0038567F" w:rsidRPr="00C8372F">
        <w:rPr>
          <w:lang w:eastAsia="zh-CN"/>
        </w:rPr>
        <w:t>特别强调在公平地域分配和能力基础上</w:t>
      </w:r>
      <w:r w:rsidR="0038567F" w:rsidRPr="00C8372F">
        <w:rPr>
          <w:rFonts w:hint="eastAsia"/>
          <w:lang w:eastAsia="zh-CN"/>
        </w:rPr>
        <w:t>，包括相关专业知识和经验以及管理技能，遴选</w:t>
      </w:r>
      <w:r w:rsidR="0038567F" w:rsidRPr="00C8372F">
        <w:rPr>
          <w:lang w:eastAsia="zh-CN"/>
        </w:rPr>
        <w:t>主</w:t>
      </w:r>
      <w:r w:rsidR="0038567F" w:rsidRPr="00C8372F">
        <w:rPr>
          <w:rFonts w:hint="eastAsia"/>
          <w:lang w:eastAsia="zh-CN"/>
        </w:rPr>
        <w:t>席，</w:t>
      </w:r>
    </w:p>
    <w:p w14:paraId="30C94CEC"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t>铭记</w:t>
      </w:r>
    </w:p>
    <w:p w14:paraId="3598D932" w14:textId="2E757118" w:rsidR="0038567F" w:rsidRPr="00C25C8E" w:rsidRDefault="0038567F" w:rsidP="0038567F">
      <w:pPr>
        <w:rPr>
          <w:lang w:eastAsia="zh-CN"/>
        </w:rPr>
      </w:pPr>
      <w:r w:rsidRPr="0056144F">
        <w:rPr>
          <w:i/>
          <w:iCs/>
          <w:lang w:eastAsia="zh-CN"/>
        </w:rPr>
        <w:t>a)</w:t>
      </w:r>
      <w:r w:rsidRPr="0056144F">
        <w:rPr>
          <w:lang w:eastAsia="zh-CN"/>
        </w:rPr>
        <w:tab/>
      </w:r>
      <w:r w:rsidRPr="0056144F">
        <w:rPr>
          <w:rFonts w:hint="eastAsia"/>
          <w:lang w:eastAsia="zh-CN"/>
        </w:rPr>
        <w:t>《国际电联</w:t>
      </w:r>
      <w:r w:rsidRPr="0056144F">
        <w:rPr>
          <w:rFonts w:hint="eastAsia"/>
          <w:lang w:eastAsia="zh-CN"/>
        </w:rPr>
        <w:t>2</w:t>
      </w:r>
      <w:r w:rsidRPr="0056144F">
        <w:rPr>
          <w:lang w:eastAsia="zh-CN"/>
        </w:rPr>
        <w:t>020</w:t>
      </w:r>
      <w:r w:rsidRPr="0056144F">
        <w:rPr>
          <w:rFonts w:hint="eastAsia"/>
          <w:lang w:eastAsia="zh-CN"/>
        </w:rPr>
        <w:t>-</w:t>
      </w:r>
      <w:r w:rsidRPr="0056144F">
        <w:rPr>
          <w:lang w:eastAsia="zh-CN"/>
        </w:rPr>
        <w:t>2023</w:t>
      </w:r>
      <w:r w:rsidR="006D0022" w:rsidRPr="0056144F">
        <w:rPr>
          <w:rFonts w:hint="eastAsia"/>
          <w:lang w:eastAsia="zh-CN"/>
        </w:rPr>
        <w:t>年战略规划》（</w:t>
      </w:r>
      <w:r w:rsidR="0056144F" w:rsidRPr="0056144F">
        <w:rPr>
          <w:rFonts w:hint="eastAsia"/>
          <w:lang w:eastAsia="zh-CN"/>
        </w:rPr>
        <w:t>全权代表大会</w:t>
      </w:r>
      <w:r w:rsidRPr="0056144F">
        <w:rPr>
          <w:rFonts w:hint="eastAsia"/>
          <w:lang w:eastAsia="zh-CN"/>
        </w:rPr>
        <w:t>第</w:t>
      </w:r>
      <w:r w:rsidRPr="0056144F">
        <w:rPr>
          <w:rFonts w:hint="eastAsia"/>
          <w:lang w:eastAsia="zh-CN"/>
        </w:rPr>
        <w:t>7</w:t>
      </w:r>
      <w:r w:rsidRPr="0056144F">
        <w:rPr>
          <w:lang w:eastAsia="zh-CN"/>
        </w:rPr>
        <w:t>1</w:t>
      </w:r>
      <w:r w:rsidR="00940EBA">
        <w:rPr>
          <w:rFonts w:hint="eastAsia"/>
          <w:lang w:eastAsia="zh-CN"/>
        </w:rPr>
        <w:t>号决议</w:t>
      </w:r>
      <w:r w:rsidR="00940EBA" w:rsidRPr="0056144F">
        <w:rPr>
          <w:rFonts w:hint="eastAsia"/>
          <w:lang w:eastAsia="zh-CN"/>
        </w:rPr>
        <w:t>（</w:t>
      </w:r>
      <w:r w:rsidRPr="0056144F">
        <w:rPr>
          <w:rFonts w:hint="eastAsia"/>
          <w:lang w:eastAsia="zh-CN"/>
        </w:rPr>
        <w:t>2</w:t>
      </w:r>
      <w:r w:rsidRPr="0056144F">
        <w:rPr>
          <w:lang w:eastAsia="zh-CN"/>
        </w:rPr>
        <w:t>01</w:t>
      </w:r>
      <w:r w:rsidR="0043217D" w:rsidRPr="0056144F">
        <w:rPr>
          <w:rFonts w:hint="eastAsia"/>
          <w:lang w:eastAsia="zh-CN"/>
        </w:rPr>
        <w:t>8</w:t>
      </w:r>
      <w:r w:rsidRPr="0056144F">
        <w:rPr>
          <w:rFonts w:hint="eastAsia"/>
          <w:lang w:eastAsia="zh-CN"/>
        </w:rPr>
        <w:t>年，迪拜，修订版）</w:t>
      </w:r>
      <w:r w:rsidR="00940EBA" w:rsidRPr="0056144F">
        <w:rPr>
          <w:rFonts w:hint="eastAsia"/>
          <w:lang w:eastAsia="zh-CN"/>
        </w:rPr>
        <w:t>）</w:t>
      </w:r>
      <w:r w:rsidRPr="0056144F">
        <w:rPr>
          <w:rFonts w:hint="eastAsia"/>
          <w:bCs/>
          <w:szCs w:val="24"/>
          <w:lang w:eastAsia="zh-CN"/>
        </w:rPr>
        <w:t>总体目标</w:t>
      </w:r>
      <w:r w:rsidRPr="0056144F">
        <w:rPr>
          <w:szCs w:val="24"/>
          <w:lang w:val="en-US" w:eastAsia="zh-CN"/>
        </w:rPr>
        <w:t xml:space="preserve">5 – </w:t>
      </w:r>
      <w:r w:rsidRPr="0056144F">
        <w:rPr>
          <w:lang w:eastAsia="zh-CN"/>
        </w:rPr>
        <w:t>伙伴关系的重要性，以及促进政府、私营部门、民间</w:t>
      </w:r>
      <w:r w:rsidRPr="0056144F">
        <w:rPr>
          <w:rFonts w:hint="eastAsia"/>
          <w:lang w:eastAsia="zh-CN"/>
        </w:rPr>
        <w:t>团体</w:t>
      </w:r>
      <w:r w:rsidRPr="0056144F">
        <w:rPr>
          <w:lang w:eastAsia="zh-CN"/>
        </w:rPr>
        <w:t>、政府</w:t>
      </w:r>
      <w:r w:rsidRPr="0056144F">
        <w:rPr>
          <w:rFonts w:hint="eastAsia"/>
          <w:lang w:eastAsia="zh-CN"/>
        </w:rPr>
        <w:t>间</w:t>
      </w:r>
      <w:r w:rsidRPr="0056144F">
        <w:rPr>
          <w:lang w:eastAsia="zh-CN"/>
        </w:rPr>
        <w:t>和国际组织以及学术和技术团体的参与</w:t>
      </w:r>
      <w:r w:rsidRPr="0056144F">
        <w:rPr>
          <w:rFonts w:hint="eastAsia"/>
          <w:lang w:eastAsia="zh-CN"/>
        </w:rPr>
        <w:t>和</w:t>
      </w:r>
      <w:r w:rsidRPr="0056144F">
        <w:rPr>
          <w:lang w:eastAsia="zh-CN"/>
        </w:rPr>
        <w:t>合作的必要</w:t>
      </w:r>
      <w:r w:rsidRPr="0056144F">
        <w:rPr>
          <w:rFonts w:hint="eastAsia"/>
          <w:lang w:eastAsia="zh-CN"/>
        </w:rPr>
        <w:t>性</w:t>
      </w:r>
      <w:r w:rsidRPr="0056144F">
        <w:rPr>
          <w:rFonts w:hint="eastAsia"/>
          <w:szCs w:val="24"/>
          <w:lang w:eastAsia="zh-CN"/>
        </w:rPr>
        <w:t>；</w:t>
      </w:r>
    </w:p>
    <w:p w14:paraId="43D11660" w14:textId="77777777" w:rsidR="0038567F" w:rsidRPr="00C25C8E" w:rsidRDefault="0038567F" w:rsidP="0038567F">
      <w:pPr>
        <w:rPr>
          <w:lang w:eastAsia="zh-CN"/>
        </w:rPr>
      </w:pPr>
      <w:r w:rsidRPr="00C25C8E">
        <w:rPr>
          <w:i/>
          <w:iCs/>
          <w:lang w:eastAsia="zh-CN"/>
        </w:rPr>
        <w:t>b)</w:t>
      </w:r>
      <w:r w:rsidRPr="00C25C8E">
        <w:rPr>
          <w:lang w:eastAsia="zh-CN"/>
        </w:rPr>
        <w:tab/>
      </w:r>
      <w:r w:rsidRPr="00C25C8E">
        <w:rPr>
          <w:rFonts w:hint="eastAsia"/>
          <w:lang w:eastAsia="zh-CN"/>
        </w:rPr>
        <w:t>第</w:t>
      </w:r>
      <w:r w:rsidRPr="00C25C8E">
        <w:rPr>
          <w:lang w:eastAsia="zh-CN"/>
        </w:rPr>
        <w:t>71</w:t>
      </w:r>
      <w:r w:rsidRPr="00C25C8E">
        <w:rPr>
          <w:rFonts w:hint="eastAsia"/>
          <w:lang w:eastAsia="zh-CN"/>
        </w:rPr>
        <w:t>号决议附件</w:t>
      </w:r>
      <w:r w:rsidRPr="00C25C8E">
        <w:rPr>
          <w:lang w:eastAsia="zh-CN"/>
        </w:rPr>
        <w:t>1</w:t>
      </w:r>
      <w:r w:rsidRPr="00C25C8E">
        <w:rPr>
          <w:rFonts w:hint="eastAsia"/>
          <w:lang w:eastAsia="zh-CN"/>
        </w:rPr>
        <w:t>第</w:t>
      </w:r>
      <w:r w:rsidRPr="00C25C8E">
        <w:rPr>
          <w:lang w:eastAsia="zh-CN"/>
        </w:rPr>
        <w:t>4</w:t>
      </w:r>
      <w:r w:rsidRPr="00C25C8E">
        <w:rPr>
          <w:rFonts w:hint="eastAsia"/>
          <w:lang w:eastAsia="zh-CN"/>
        </w:rPr>
        <w:t>部分（落实与评估）</w:t>
      </w:r>
      <w:r w:rsidRPr="00C25C8E">
        <w:rPr>
          <w:lang w:eastAsia="zh-CN"/>
        </w:rPr>
        <w:t>强调了在</w:t>
      </w:r>
      <w:r w:rsidRPr="00C25C8E">
        <w:rPr>
          <w:rFonts w:hint="eastAsia"/>
          <w:lang w:eastAsia="zh-CN"/>
        </w:rPr>
        <w:t>国际电联</w:t>
      </w:r>
      <w:r w:rsidRPr="00C25C8E">
        <w:rPr>
          <w:lang w:eastAsia="zh-CN"/>
        </w:rPr>
        <w:t>愿意开展的不同活动和举措之间确定</w:t>
      </w:r>
      <w:r w:rsidRPr="00C25C8E">
        <w:rPr>
          <w:rFonts w:hint="eastAsia"/>
          <w:lang w:eastAsia="zh-CN"/>
        </w:rPr>
        <w:t>轻重缓急</w:t>
      </w:r>
      <w:r w:rsidRPr="00C25C8E">
        <w:rPr>
          <w:lang w:eastAsia="zh-CN"/>
        </w:rPr>
        <w:t>的具体标准的优势，如参与国际电联增加重大价值的工</w:t>
      </w:r>
      <w:r w:rsidRPr="00C25C8E">
        <w:rPr>
          <w:rFonts w:hint="eastAsia"/>
          <w:lang w:eastAsia="zh-CN"/>
        </w:rPr>
        <w:t>作；</w:t>
      </w:r>
    </w:p>
    <w:p w14:paraId="47543817" w14:textId="5BB02DB0" w:rsidR="0038567F" w:rsidRPr="00C25C8E" w:rsidRDefault="0038567F" w:rsidP="0038567F">
      <w:pPr>
        <w:rPr>
          <w:lang w:eastAsia="zh-CN"/>
        </w:rPr>
      </w:pPr>
      <w:r w:rsidRPr="00C25C8E">
        <w:rPr>
          <w:i/>
          <w:iCs/>
          <w:lang w:eastAsia="zh-CN"/>
        </w:rPr>
        <w:t>c)</w:t>
      </w:r>
      <w:r w:rsidRPr="00C25C8E">
        <w:rPr>
          <w:lang w:eastAsia="zh-CN"/>
        </w:rPr>
        <w:tab/>
      </w:r>
      <w:r w:rsidRPr="00C25C8E">
        <w:rPr>
          <w:rFonts w:hint="eastAsia"/>
          <w:lang w:eastAsia="zh-CN"/>
        </w:rPr>
        <w:t>新的电信</w:t>
      </w:r>
      <w:r w:rsidRPr="00C25C8E">
        <w:rPr>
          <w:rFonts w:hint="eastAsia"/>
          <w:lang w:eastAsia="zh-CN"/>
        </w:rPr>
        <w:t>/</w:t>
      </w:r>
      <w:r w:rsidRPr="00C25C8E">
        <w:rPr>
          <w:rFonts w:hint="eastAsia"/>
          <w:lang w:eastAsia="zh-CN"/>
        </w:rPr>
        <w:t>信息通信技术（</w:t>
      </w:r>
      <w:r w:rsidRPr="00C25C8E">
        <w:rPr>
          <w:rFonts w:hint="eastAsia"/>
          <w:lang w:eastAsia="zh-CN"/>
        </w:rPr>
        <w:t>ICT</w:t>
      </w:r>
      <w:r w:rsidRPr="00C25C8E">
        <w:rPr>
          <w:rFonts w:hint="eastAsia"/>
          <w:lang w:eastAsia="zh-CN"/>
        </w:rPr>
        <w:t>）的发展速度前所未有，因此标准需要保持与时俱进，且旨在创造越来越多的增值和综合通信系统的电信、计算机、广播和信息技术的融合，使得私营部门在确保国际电联跟上更广泛的电信</w:t>
      </w:r>
      <w:r w:rsidRPr="00C25C8E">
        <w:rPr>
          <w:rFonts w:hint="eastAsia"/>
          <w:lang w:eastAsia="zh-CN"/>
        </w:rPr>
        <w:t>/ICT</w:t>
      </w:r>
      <w:r w:rsidRPr="00C25C8E">
        <w:rPr>
          <w:rFonts w:hint="eastAsia"/>
          <w:lang w:eastAsia="zh-CN"/>
        </w:rPr>
        <w:t>总体格局变化方面的作用变得十分重要；</w:t>
      </w:r>
    </w:p>
    <w:p w14:paraId="04F8B4AF" w14:textId="77777777" w:rsidR="0038567F" w:rsidRPr="00C25C8E" w:rsidRDefault="0038567F" w:rsidP="0038567F">
      <w:pPr>
        <w:rPr>
          <w:lang w:eastAsia="zh-CN"/>
        </w:rPr>
      </w:pPr>
      <w:r w:rsidRPr="00C25C8E">
        <w:rPr>
          <w:i/>
          <w:iCs/>
          <w:lang w:eastAsia="zh-CN"/>
        </w:rPr>
        <w:t>d)</w:t>
      </w:r>
      <w:r w:rsidRPr="00C25C8E">
        <w:rPr>
          <w:lang w:eastAsia="zh-CN"/>
        </w:rPr>
        <w:tab/>
      </w:r>
      <w:r w:rsidRPr="00C25C8E">
        <w:rPr>
          <w:rFonts w:hint="eastAsia"/>
          <w:lang w:eastAsia="zh-CN"/>
        </w:rPr>
        <w:t>在</w:t>
      </w:r>
      <w:r w:rsidRPr="00C25C8E">
        <w:rPr>
          <w:lang w:eastAsia="zh-CN"/>
        </w:rPr>
        <w:t>ITU-T</w:t>
      </w:r>
      <w:r w:rsidRPr="00C25C8E">
        <w:rPr>
          <w:rFonts w:hint="eastAsia"/>
          <w:lang w:eastAsia="zh-CN"/>
        </w:rPr>
        <w:t>，业界向已向高价值的工作领域提供了技术专长，</w:t>
      </w:r>
    </w:p>
    <w:p w14:paraId="54384762"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lastRenderedPageBreak/>
        <w:t>认识到</w:t>
      </w:r>
    </w:p>
    <w:p w14:paraId="0E176215" w14:textId="77777777" w:rsidR="0038567F" w:rsidRPr="00C25C8E" w:rsidRDefault="0038567F" w:rsidP="0038567F">
      <w:pPr>
        <w:rPr>
          <w:lang w:eastAsia="zh-CN"/>
        </w:rPr>
      </w:pPr>
      <w:r w:rsidRPr="00C25C8E">
        <w:rPr>
          <w:i/>
          <w:iCs/>
          <w:lang w:eastAsia="zh-CN"/>
        </w:rPr>
        <w:t>a)</w:t>
      </w:r>
      <w:r w:rsidRPr="00C25C8E">
        <w:rPr>
          <w:lang w:eastAsia="zh-CN"/>
        </w:rPr>
        <w:tab/>
      </w:r>
      <w:r w:rsidRPr="00C25C8E">
        <w:rPr>
          <w:rFonts w:hint="eastAsia"/>
          <w:lang w:eastAsia="zh-CN"/>
        </w:rPr>
        <w:t>自</w:t>
      </w:r>
      <w:r w:rsidRPr="00C25C8E">
        <w:rPr>
          <w:rFonts w:hint="eastAsia"/>
          <w:lang w:eastAsia="zh-CN"/>
        </w:rPr>
        <w:t>2009</w:t>
      </w:r>
      <w:r w:rsidRPr="00C25C8E">
        <w:rPr>
          <w:rFonts w:hint="eastAsia"/>
          <w:lang w:eastAsia="zh-CN"/>
        </w:rPr>
        <w:t>年以来，电信标准化局主任组织了高级别私营部门高管的</w:t>
      </w:r>
      <w:r w:rsidRPr="00C25C8E">
        <w:rPr>
          <w:rFonts w:hint="eastAsia"/>
          <w:lang w:eastAsia="zh-CN"/>
        </w:rPr>
        <w:t>CTO</w:t>
      </w:r>
      <w:r w:rsidRPr="00C25C8E">
        <w:rPr>
          <w:rFonts w:hint="eastAsia"/>
          <w:lang w:eastAsia="zh-CN"/>
        </w:rPr>
        <w:t>和</w:t>
      </w:r>
      <w:r w:rsidRPr="00C25C8E">
        <w:rPr>
          <w:rFonts w:hint="eastAsia"/>
          <w:lang w:eastAsia="zh-CN"/>
        </w:rPr>
        <w:t>CxO</w:t>
      </w:r>
      <w:r w:rsidRPr="00C25C8E">
        <w:rPr>
          <w:rFonts w:hint="eastAsia"/>
          <w:lang w:eastAsia="zh-CN"/>
        </w:rPr>
        <w:t>会议，以讨论标准化的总体格局，确定和协调标准优先事项以及最佳解决私营部门需求的方法，且电信标准化顾问组（</w:t>
      </w:r>
      <w:r w:rsidRPr="00C25C8E">
        <w:rPr>
          <w:rFonts w:hint="eastAsia"/>
          <w:lang w:eastAsia="zh-CN"/>
        </w:rPr>
        <w:t>TSAG</w:t>
      </w:r>
      <w:r w:rsidRPr="00C25C8E">
        <w:rPr>
          <w:rFonts w:hint="eastAsia"/>
          <w:lang w:eastAsia="zh-CN"/>
        </w:rPr>
        <w:t>）审议了这些会议的报告；</w:t>
      </w:r>
    </w:p>
    <w:p w14:paraId="321A6D30" w14:textId="77500CA4" w:rsidR="0038567F" w:rsidRPr="00C25C8E" w:rsidRDefault="0038567F" w:rsidP="0038567F">
      <w:pPr>
        <w:rPr>
          <w:lang w:eastAsia="zh-CN"/>
        </w:rPr>
      </w:pPr>
      <w:r w:rsidRPr="00C25C8E">
        <w:rPr>
          <w:i/>
          <w:iCs/>
          <w:lang w:eastAsia="zh-CN"/>
        </w:rPr>
        <w:t>b)</w:t>
      </w:r>
      <w:r w:rsidRPr="00C25C8E">
        <w:rPr>
          <w:lang w:eastAsia="zh-CN"/>
        </w:rPr>
        <w:tab/>
      </w:r>
      <w:r w:rsidRPr="00C25C8E">
        <w:rPr>
          <w:rFonts w:hint="eastAsia"/>
          <w:lang w:eastAsia="zh-CN"/>
        </w:rPr>
        <w:t>在就不断演进发展的战略问题向</w:t>
      </w:r>
      <w:r w:rsidR="003A44A6">
        <w:rPr>
          <w:rFonts w:hint="eastAsia"/>
          <w:lang w:eastAsia="zh-CN"/>
        </w:rPr>
        <w:t>成员</w:t>
      </w:r>
      <w:r w:rsidR="002408C8" w:rsidRPr="00C25C8E">
        <w:rPr>
          <w:rFonts w:hint="eastAsia"/>
          <w:lang w:eastAsia="zh-CN"/>
        </w:rPr>
        <w:t>和研究组提供意见和建议以及对业界流程进行差距分析过程中</w:t>
      </w:r>
      <w:r w:rsidR="002408C8">
        <w:rPr>
          <w:rFonts w:hint="eastAsia"/>
          <w:lang w:eastAsia="zh-CN"/>
        </w:rPr>
        <w:t>，</w:t>
      </w:r>
      <w:r w:rsidRPr="00C25C8E">
        <w:rPr>
          <w:rFonts w:hint="eastAsia"/>
          <w:lang w:eastAsia="zh-CN"/>
        </w:rPr>
        <w:t>TSAG</w:t>
      </w:r>
      <w:r w:rsidRPr="00C25C8E">
        <w:rPr>
          <w:rFonts w:hint="eastAsia"/>
          <w:lang w:eastAsia="zh-CN"/>
        </w:rPr>
        <w:t>确定了可用于指导</w:t>
      </w:r>
      <w:r w:rsidR="002408C8" w:rsidRPr="00C25C8E">
        <w:rPr>
          <w:rFonts w:hint="eastAsia"/>
          <w:lang w:eastAsia="zh-CN"/>
        </w:rPr>
        <w:t>业界参与情况</w:t>
      </w:r>
      <w:r w:rsidRPr="00C25C8E">
        <w:rPr>
          <w:rFonts w:hint="eastAsia"/>
          <w:lang w:eastAsia="zh-CN"/>
        </w:rPr>
        <w:t>战略</w:t>
      </w:r>
      <w:r w:rsidR="002408C8">
        <w:rPr>
          <w:rFonts w:hint="eastAsia"/>
          <w:lang w:eastAsia="zh-CN"/>
        </w:rPr>
        <w:t>审查工作（</w:t>
      </w:r>
      <w:r w:rsidR="002408C8" w:rsidRPr="00C25C8E">
        <w:rPr>
          <w:rFonts w:hint="eastAsia"/>
          <w:lang w:eastAsia="zh-CN"/>
        </w:rPr>
        <w:t>如从文稿</w:t>
      </w:r>
      <w:r w:rsidR="002408C8" w:rsidRPr="00C25C8E">
        <w:rPr>
          <w:rFonts w:hint="eastAsia"/>
          <w:lang w:eastAsia="zh-CN"/>
        </w:rPr>
        <w:t>/</w:t>
      </w:r>
      <w:r w:rsidR="002408C8" w:rsidRPr="00C25C8E">
        <w:rPr>
          <w:rFonts w:hint="eastAsia"/>
          <w:lang w:eastAsia="zh-CN"/>
        </w:rPr>
        <w:t>出席情况</w:t>
      </w:r>
      <w:r w:rsidR="002408C8" w:rsidRPr="00C25C8E">
        <w:rPr>
          <w:rFonts w:hint="eastAsia"/>
          <w:lang w:eastAsia="zh-CN"/>
        </w:rPr>
        <w:t>/</w:t>
      </w:r>
      <w:r w:rsidR="002408C8" w:rsidRPr="00C25C8E">
        <w:rPr>
          <w:rFonts w:hint="eastAsia"/>
          <w:lang w:eastAsia="zh-CN"/>
        </w:rPr>
        <w:t>担任领导职位的角度</w:t>
      </w:r>
      <w:r w:rsidR="002408C8">
        <w:rPr>
          <w:rFonts w:hint="eastAsia"/>
          <w:lang w:eastAsia="zh-CN"/>
        </w:rPr>
        <w:t>做出审视）</w:t>
      </w:r>
      <w:r w:rsidRPr="00C25C8E">
        <w:rPr>
          <w:rFonts w:hint="eastAsia"/>
          <w:lang w:eastAsia="zh-CN"/>
        </w:rPr>
        <w:t>的衡量标准和其他相关标准；</w:t>
      </w:r>
    </w:p>
    <w:p w14:paraId="3ADB8EB3" w14:textId="6153D8E7" w:rsidR="0038567F" w:rsidRPr="00C25C8E" w:rsidRDefault="0038567F" w:rsidP="0038567F">
      <w:pPr>
        <w:rPr>
          <w:lang w:eastAsia="zh-CN"/>
        </w:rPr>
      </w:pPr>
      <w:r w:rsidRPr="00C25C8E">
        <w:rPr>
          <w:i/>
          <w:iCs/>
          <w:lang w:eastAsia="zh-CN"/>
        </w:rPr>
        <w:t>c)</w:t>
      </w:r>
      <w:r w:rsidRPr="00C25C8E">
        <w:rPr>
          <w:lang w:eastAsia="zh-CN"/>
        </w:rPr>
        <w:tab/>
      </w:r>
      <w:r w:rsidRPr="00C25C8E">
        <w:rPr>
          <w:rFonts w:hint="eastAsia"/>
          <w:lang w:eastAsia="zh-CN"/>
        </w:rPr>
        <w:t>为了衡量业界在</w:t>
      </w:r>
      <w:r w:rsidRPr="00C25C8E">
        <w:rPr>
          <w:lang w:eastAsia="zh-CN"/>
        </w:rPr>
        <w:t>ITU-T</w:t>
      </w:r>
      <w:r w:rsidRPr="00C25C8E">
        <w:rPr>
          <w:rFonts w:hint="eastAsia"/>
          <w:lang w:eastAsia="zh-CN"/>
        </w:rPr>
        <w:t>具体活动领域（在这些领域已实现显著附加值）方面对国际电联全面实现战略目标的影响，可利用统计分析和衡量标准来监督和评估</w:t>
      </w:r>
      <w:r w:rsidRPr="00C25C8E">
        <w:rPr>
          <w:lang w:eastAsia="zh-CN"/>
        </w:rPr>
        <w:t>ITU-T</w:t>
      </w:r>
      <w:r w:rsidRPr="00C25C8E">
        <w:rPr>
          <w:rFonts w:hint="eastAsia"/>
          <w:lang w:eastAsia="zh-CN"/>
        </w:rPr>
        <w:t>各研究组的工作进展情况；</w:t>
      </w:r>
    </w:p>
    <w:p w14:paraId="13FE2EB7" w14:textId="77777777" w:rsidR="0038567F" w:rsidRPr="00C25C8E" w:rsidRDefault="0038567F" w:rsidP="0038567F">
      <w:pPr>
        <w:rPr>
          <w:lang w:eastAsia="zh-CN"/>
        </w:rPr>
      </w:pPr>
      <w:r w:rsidRPr="00C25C8E">
        <w:rPr>
          <w:i/>
          <w:iCs/>
          <w:lang w:eastAsia="zh-CN"/>
        </w:rPr>
        <w:t>d)</w:t>
      </w:r>
      <w:r w:rsidRPr="00C25C8E">
        <w:rPr>
          <w:lang w:eastAsia="zh-CN"/>
        </w:rPr>
        <w:tab/>
      </w:r>
      <w:r w:rsidRPr="00C25C8E">
        <w:rPr>
          <w:rFonts w:hint="eastAsia"/>
          <w:lang w:eastAsia="zh-CN"/>
        </w:rPr>
        <w:t>可充分利用此类分析将资源集中用于高度优先的活动；</w:t>
      </w:r>
    </w:p>
    <w:p w14:paraId="1952D31D" w14:textId="654AA27F" w:rsidR="0038567F" w:rsidRPr="00C25C8E" w:rsidRDefault="0038567F" w:rsidP="0038567F">
      <w:pPr>
        <w:rPr>
          <w:lang w:eastAsia="zh-CN"/>
        </w:rPr>
      </w:pPr>
      <w:r w:rsidRPr="00C25C8E">
        <w:rPr>
          <w:i/>
          <w:iCs/>
          <w:lang w:eastAsia="zh-CN"/>
        </w:rPr>
        <w:t>e)</w:t>
      </w:r>
      <w:r w:rsidRPr="00C25C8E">
        <w:rPr>
          <w:lang w:eastAsia="zh-CN"/>
        </w:rPr>
        <w:tab/>
      </w:r>
      <w:r w:rsidRPr="00C25C8E">
        <w:rPr>
          <w:rFonts w:hint="eastAsia"/>
          <w:lang w:eastAsia="zh-CN"/>
        </w:rPr>
        <w:t>衡量标准和相关性表明，业界参与对</w:t>
      </w:r>
      <w:r w:rsidRPr="00C25C8E">
        <w:rPr>
          <w:rFonts w:hint="eastAsia"/>
          <w:lang w:eastAsia="zh-CN"/>
        </w:rPr>
        <w:t>ITU-T</w:t>
      </w:r>
      <w:r w:rsidRPr="00C25C8E">
        <w:rPr>
          <w:rFonts w:hint="eastAsia"/>
          <w:lang w:eastAsia="zh-CN"/>
        </w:rPr>
        <w:t>建议书在市场中的价值具有显而易见的影响</w:t>
      </w:r>
      <w:r w:rsidR="006E4A1F">
        <w:rPr>
          <w:rFonts w:hint="eastAsia"/>
          <w:lang w:eastAsia="zh-CN"/>
        </w:rPr>
        <w:t>，</w:t>
      </w:r>
    </w:p>
    <w:p w14:paraId="1979AE98"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t>注意到</w:t>
      </w:r>
    </w:p>
    <w:p w14:paraId="6C2BB364" w14:textId="77777777" w:rsidR="0038567F" w:rsidRPr="00DB0B48" w:rsidRDefault="0038567F" w:rsidP="0038567F">
      <w:pPr>
        <w:ind w:firstLineChars="200" w:firstLine="480"/>
        <w:rPr>
          <w:rFonts w:eastAsia="Times New Roman"/>
          <w:lang w:eastAsia="zh-CN"/>
        </w:rPr>
      </w:pPr>
      <w:r w:rsidRPr="00DB0B48">
        <w:rPr>
          <w:rFonts w:ascii="SimSun" w:hAnsi="SimSun" w:cs="SimSun" w:hint="eastAsia"/>
          <w:lang w:eastAsia="zh-CN"/>
        </w:rPr>
        <w:t>这些数据驱动的见解对于形成相关战略以确保</w:t>
      </w:r>
      <w:r w:rsidRPr="00DB0B48">
        <w:rPr>
          <w:rFonts w:eastAsia="Times New Roman"/>
          <w:lang w:eastAsia="zh-CN"/>
        </w:rPr>
        <w:t>ITU-T</w:t>
      </w:r>
      <w:r w:rsidRPr="00DB0B48">
        <w:rPr>
          <w:rFonts w:ascii="SimSun" w:hAnsi="SimSun" w:cs="SimSun" w:hint="eastAsia"/>
          <w:lang w:eastAsia="zh-CN"/>
        </w:rPr>
        <w:t>的结构针对当前和新的工作得到优化是不可或缺的，</w:t>
      </w:r>
    </w:p>
    <w:p w14:paraId="638DE9AE"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t>做出决议</w:t>
      </w:r>
    </w:p>
    <w:p w14:paraId="564A96D8" w14:textId="79B5BA52" w:rsidR="0038567F" w:rsidRPr="00C25C8E" w:rsidRDefault="0038567F" w:rsidP="0038567F">
      <w:pPr>
        <w:ind w:firstLineChars="200" w:firstLine="480"/>
        <w:rPr>
          <w:lang w:eastAsia="zh-CN"/>
        </w:rPr>
      </w:pPr>
      <w:r w:rsidRPr="00C25C8E">
        <w:rPr>
          <w:rFonts w:hint="eastAsia"/>
          <w:lang w:eastAsia="zh-CN"/>
        </w:rPr>
        <w:t>在</w:t>
      </w:r>
      <w:r w:rsidRPr="00C25C8E">
        <w:rPr>
          <w:rFonts w:hint="eastAsia"/>
          <w:lang w:eastAsia="zh-CN"/>
        </w:rPr>
        <w:t>WTSA</w:t>
      </w:r>
      <w:r w:rsidRPr="00C25C8E">
        <w:rPr>
          <w:rFonts w:hint="eastAsia"/>
          <w:lang w:eastAsia="zh-CN"/>
        </w:rPr>
        <w:t>的职责和责任范围内，作为广泛和具包容性的论坛</w:t>
      </w:r>
      <w:r>
        <w:rPr>
          <w:rFonts w:hint="eastAsia"/>
          <w:lang w:eastAsia="zh-CN"/>
        </w:rPr>
        <w:t xml:space="preserve"> </w:t>
      </w:r>
      <w:r>
        <w:rPr>
          <w:lang w:eastAsia="zh-CN"/>
        </w:rPr>
        <w:t xml:space="preserve">– </w:t>
      </w:r>
      <w:r w:rsidRPr="00C25C8E">
        <w:rPr>
          <w:rFonts w:hint="eastAsia"/>
          <w:lang w:eastAsia="zh-CN"/>
        </w:rPr>
        <w:t>在此成员国和</w:t>
      </w:r>
      <w:r w:rsidRPr="00C25C8E">
        <w:rPr>
          <w:lang w:eastAsia="zh-CN"/>
        </w:rPr>
        <w:t>ITU-T</w:t>
      </w:r>
      <w:r w:rsidRPr="00C25C8E">
        <w:rPr>
          <w:rFonts w:hint="eastAsia"/>
          <w:lang w:eastAsia="zh-CN"/>
        </w:rPr>
        <w:t>部门成员能够讨论</w:t>
      </w:r>
      <w:r w:rsidRPr="00C25C8E">
        <w:rPr>
          <w:lang w:eastAsia="zh-CN"/>
        </w:rPr>
        <w:t>ITU-T</w:t>
      </w:r>
      <w:r w:rsidRPr="00C25C8E">
        <w:rPr>
          <w:rFonts w:hint="eastAsia"/>
          <w:lang w:eastAsia="zh-CN"/>
        </w:rPr>
        <w:t>的未来和审议该部门的总体结构和运行，并为</w:t>
      </w:r>
      <w:r w:rsidRPr="00C25C8E">
        <w:rPr>
          <w:lang w:eastAsia="zh-CN"/>
        </w:rPr>
        <w:t>ITU-T</w:t>
      </w:r>
      <w:r w:rsidRPr="00C25C8E">
        <w:rPr>
          <w:rFonts w:hint="eastAsia"/>
          <w:lang w:eastAsia="zh-CN"/>
        </w:rPr>
        <w:t>设定（总体）目标</w:t>
      </w:r>
      <w:r w:rsidR="004C267F">
        <w:rPr>
          <w:lang w:val="en-US" w:eastAsia="zh-CN"/>
        </w:rPr>
        <w:t> </w:t>
      </w:r>
      <w:r>
        <w:rPr>
          <w:lang w:eastAsia="zh-CN"/>
        </w:rPr>
        <w:t>–</w:t>
      </w:r>
      <w:r w:rsidR="004C267F">
        <w:rPr>
          <w:lang w:val="en-US" w:eastAsia="zh-CN"/>
        </w:rPr>
        <w:t> </w:t>
      </w:r>
      <w:r w:rsidRPr="00C25C8E">
        <w:rPr>
          <w:rFonts w:hint="eastAsia"/>
          <w:lang w:eastAsia="zh-CN"/>
        </w:rPr>
        <w:t>应通过实施包括但不限于以下内容的措施，加强业界的参与：</w:t>
      </w:r>
    </w:p>
    <w:p w14:paraId="0689C61F" w14:textId="57D5DF24" w:rsidR="0038567F" w:rsidRPr="009B3051" w:rsidRDefault="007D7D46" w:rsidP="00924132">
      <w:pPr>
        <w:pStyle w:val="enumlev1"/>
        <w:rPr>
          <w:lang w:eastAsia="zh-CN"/>
        </w:rPr>
      </w:pPr>
      <w:r w:rsidRPr="007D7D46">
        <w:rPr>
          <w:rFonts w:eastAsia="Times New Roman"/>
          <w:lang w:eastAsia="zh-CN"/>
        </w:rPr>
        <w:t>i)</w:t>
      </w:r>
      <w:r w:rsidR="0038567F" w:rsidRPr="009B3051">
        <w:rPr>
          <w:lang w:eastAsia="zh-CN"/>
        </w:rPr>
        <w:tab/>
      </w:r>
      <w:r w:rsidR="00395522" w:rsidRPr="009B3051">
        <w:rPr>
          <w:rFonts w:hint="eastAsia"/>
          <w:lang w:eastAsia="zh-CN"/>
        </w:rPr>
        <w:t>确保业界参与方，包括来自发展中国家的代表，能够充分参与属于</w:t>
      </w:r>
      <w:r w:rsidR="00395522" w:rsidRPr="009B3051">
        <w:rPr>
          <w:lang w:eastAsia="zh-CN"/>
        </w:rPr>
        <w:t>ITU-T</w:t>
      </w:r>
      <w:r w:rsidR="00395522" w:rsidRPr="009B3051">
        <w:rPr>
          <w:rFonts w:hint="eastAsia"/>
          <w:lang w:eastAsia="zh-CN"/>
        </w:rPr>
        <w:t>职权范围的所有</w:t>
      </w:r>
      <w:r w:rsidR="00A71EA3" w:rsidRPr="009B3051">
        <w:rPr>
          <w:rFonts w:hint="eastAsia"/>
          <w:lang w:eastAsia="zh-CN"/>
        </w:rPr>
        <w:t>事宜</w:t>
      </w:r>
      <w:r w:rsidR="0038567F" w:rsidRPr="009B3051">
        <w:rPr>
          <w:rFonts w:hint="eastAsia"/>
          <w:lang w:eastAsia="zh-CN"/>
        </w:rPr>
        <w:t>；</w:t>
      </w:r>
    </w:p>
    <w:p w14:paraId="6E824B15" w14:textId="76AB2FEC" w:rsidR="0038567F" w:rsidRPr="009B3051" w:rsidRDefault="007D7D46" w:rsidP="00924132">
      <w:pPr>
        <w:pStyle w:val="enumlev1"/>
        <w:rPr>
          <w:lang w:eastAsia="zh-CN"/>
        </w:rPr>
      </w:pPr>
      <w:r w:rsidRPr="009B3051">
        <w:rPr>
          <w:lang w:eastAsia="zh-CN"/>
        </w:rPr>
        <w:t>ii)</w:t>
      </w:r>
      <w:r w:rsidRPr="009B3051">
        <w:rPr>
          <w:lang w:eastAsia="zh-CN"/>
        </w:rPr>
        <w:tab/>
      </w:r>
      <w:r w:rsidR="00A71EA3" w:rsidRPr="009B3051">
        <w:rPr>
          <w:rFonts w:hint="eastAsia"/>
          <w:lang w:eastAsia="zh-CN"/>
        </w:rPr>
        <w:t>鼓励业界参与</w:t>
      </w:r>
      <w:r w:rsidR="00A71EA3" w:rsidRPr="009B3051">
        <w:rPr>
          <w:rFonts w:hint="eastAsia"/>
          <w:lang w:eastAsia="zh-CN"/>
        </w:rPr>
        <w:t>WTSA</w:t>
      </w:r>
      <w:r w:rsidR="00A71EA3" w:rsidRPr="009B3051">
        <w:rPr>
          <w:rFonts w:hint="eastAsia"/>
          <w:lang w:eastAsia="zh-CN"/>
        </w:rPr>
        <w:t>的筹备进程，特别是参与反映业界优先工作的讨论，如相关研究组的主席和副主席；</w:t>
      </w:r>
    </w:p>
    <w:p w14:paraId="17874AD5" w14:textId="5E5286E1" w:rsidR="009309EB" w:rsidRDefault="009309EB" w:rsidP="009B3051">
      <w:pPr>
        <w:pStyle w:val="enumlev1"/>
        <w:rPr>
          <w:lang w:eastAsia="zh-CN"/>
        </w:rPr>
      </w:pPr>
      <w:r w:rsidRPr="009B3051">
        <w:rPr>
          <w:lang w:eastAsia="zh-CN"/>
        </w:rPr>
        <w:t>iii)</w:t>
      </w:r>
      <w:r w:rsidRPr="009B3051">
        <w:rPr>
          <w:lang w:eastAsia="zh-CN"/>
        </w:rPr>
        <w:tab/>
      </w:r>
      <w:r w:rsidRPr="009B3051">
        <w:rPr>
          <w:rFonts w:hint="eastAsia"/>
          <w:lang w:eastAsia="zh-CN"/>
        </w:rPr>
        <w:t>认识到在技术专长至关重要的领域，业界参与领导职位是</w:t>
      </w:r>
      <w:r w:rsidRPr="009B3051">
        <w:rPr>
          <w:rFonts w:hint="eastAsia"/>
          <w:lang w:eastAsia="zh-CN"/>
        </w:rPr>
        <w:t>ITU-T</w:t>
      </w:r>
      <w:r w:rsidRPr="009B3051">
        <w:rPr>
          <w:rFonts w:hint="eastAsia"/>
          <w:lang w:eastAsia="zh-CN"/>
        </w:rPr>
        <w:t>在高度竞争和多样化的标准化生态系统中保持</w:t>
      </w:r>
      <w:r w:rsidRPr="00DB0B48">
        <w:rPr>
          <w:rFonts w:ascii="SimSun" w:hAnsi="SimSun" w:cs="SimSun" w:hint="eastAsia"/>
          <w:lang w:eastAsia="zh-CN"/>
        </w:rPr>
        <w:t>可持续性的、不可或缺的组成成份，</w:t>
      </w:r>
    </w:p>
    <w:p w14:paraId="3C4E9DED" w14:textId="77777777" w:rsidR="0038567F" w:rsidRPr="00DB0B48" w:rsidRDefault="0038567F" w:rsidP="0038567F">
      <w:pPr>
        <w:pStyle w:val="Call"/>
        <w:rPr>
          <w:rFonts w:ascii="STKaiti" w:hAnsi="STKaiti"/>
          <w:lang w:eastAsia="zh-CN"/>
        </w:rPr>
      </w:pPr>
      <w:r w:rsidRPr="00DB0B48">
        <w:rPr>
          <w:rFonts w:ascii="STKaiti" w:hAnsi="STKaiti" w:cs="SimSun" w:hint="eastAsia"/>
          <w:lang w:eastAsia="zh-CN"/>
        </w:rPr>
        <w:t>请电信标准化顾问组</w:t>
      </w:r>
    </w:p>
    <w:p w14:paraId="2F0D710E" w14:textId="5D9678C4" w:rsidR="0038567F" w:rsidRPr="00DB0B48" w:rsidRDefault="0038567F" w:rsidP="0038567F">
      <w:pPr>
        <w:rPr>
          <w:rFonts w:eastAsia="Times New Roman"/>
          <w:lang w:eastAsia="zh-CN"/>
        </w:rPr>
      </w:pPr>
      <w:r w:rsidRPr="00DB0B48">
        <w:rPr>
          <w:rFonts w:eastAsia="Times New Roman"/>
          <w:lang w:eastAsia="zh-CN"/>
        </w:rPr>
        <w:t>1</w:t>
      </w:r>
      <w:r w:rsidRPr="00DB0B48">
        <w:rPr>
          <w:rFonts w:eastAsia="Times New Roman"/>
          <w:lang w:eastAsia="zh-CN"/>
        </w:rPr>
        <w:tab/>
      </w:r>
      <w:r w:rsidRPr="00DB0B48">
        <w:rPr>
          <w:rFonts w:ascii="SimSun" w:hAnsi="SimSun" w:cs="SimSun" w:hint="eastAsia"/>
          <w:lang w:eastAsia="zh-CN"/>
        </w:rPr>
        <w:t>研究如何创造结构性环境，以提高业界</w:t>
      </w:r>
      <w:r w:rsidR="00404A55">
        <w:rPr>
          <w:rFonts w:ascii="SimSun" w:hAnsi="SimSun" w:cs="SimSun" w:hint="eastAsia"/>
          <w:lang w:eastAsia="zh-CN"/>
        </w:rPr>
        <w:t>，包括发展中国家的代表，</w:t>
      </w:r>
      <w:r w:rsidRPr="00DB0B48">
        <w:rPr>
          <w:rFonts w:ascii="SimSun" w:hAnsi="SimSun" w:cs="SimSun" w:hint="eastAsia"/>
          <w:lang w:eastAsia="zh-CN"/>
        </w:rPr>
        <w:t>在</w:t>
      </w:r>
      <w:r w:rsidRPr="00DB0B48">
        <w:rPr>
          <w:rFonts w:eastAsia="Times New Roman"/>
          <w:lang w:eastAsia="zh-CN"/>
        </w:rPr>
        <w:t>ITU-T</w:t>
      </w:r>
      <w:r w:rsidRPr="00DB0B48">
        <w:rPr>
          <w:rFonts w:ascii="SimSun" w:hAnsi="SimSun" w:cs="SimSun" w:hint="eastAsia"/>
          <w:lang w:eastAsia="zh-CN"/>
        </w:rPr>
        <w:t>各专长领域的参与度；</w:t>
      </w:r>
    </w:p>
    <w:p w14:paraId="31B6E567" w14:textId="77777777" w:rsidR="0038567F" w:rsidRPr="00DB0B48" w:rsidRDefault="0038567F" w:rsidP="0038567F">
      <w:pPr>
        <w:rPr>
          <w:rFonts w:eastAsia="Times New Roman"/>
          <w:lang w:eastAsia="zh-CN"/>
        </w:rPr>
      </w:pPr>
      <w:r w:rsidRPr="00DB0B48">
        <w:rPr>
          <w:rFonts w:eastAsia="Times New Roman"/>
          <w:lang w:eastAsia="zh-CN"/>
        </w:rPr>
        <w:t>2</w:t>
      </w:r>
      <w:r w:rsidRPr="00DB0B48">
        <w:rPr>
          <w:rFonts w:eastAsia="Times New Roman"/>
          <w:lang w:eastAsia="zh-CN"/>
        </w:rPr>
        <w:tab/>
      </w:r>
      <w:r w:rsidRPr="00DB0B48">
        <w:rPr>
          <w:rFonts w:ascii="SimSun" w:hAnsi="SimSun" w:cs="SimSun" w:hint="eastAsia"/>
          <w:lang w:eastAsia="zh-CN"/>
        </w:rPr>
        <w:t>不仅在研究组层面、而且在报告人组层面以及在与其他国际组织的联席会议上，继续分析业界参与和输出成果的衡量标准；</w:t>
      </w:r>
    </w:p>
    <w:p w14:paraId="508B668D" w14:textId="21879DCA" w:rsidR="0038567F" w:rsidRPr="00DB0B48" w:rsidRDefault="0038567F" w:rsidP="0038567F">
      <w:pPr>
        <w:rPr>
          <w:rFonts w:eastAsia="Times New Roman"/>
          <w:lang w:eastAsia="zh-CN"/>
        </w:rPr>
      </w:pPr>
      <w:r w:rsidRPr="00DB0B48">
        <w:rPr>
          <w:rFonts w:eastAsia="Times New Roman"/>
          <w:lang w:eastAsia="zh-CN"/>
        </w:rPr>
        <w:t>3</w:t>
      </w:r>
      <w:r w:rsidRPr="00DB0B48">
        <w:rPr>
          <w:rFonts w:eastAsia="Times New Roman"/>
          <w:lang w:eastAsia="zh-CN"/>
        </w:rPr>
        <w:tab/>
      </w:r>
      <w:r w:rsidRPr="00DB0B48">
        <w:rPr>
          <w:rFonts w:ascii="SimSun" w:hAnsi="SimSun" w:cs="SimSun" w:hint="eastAsia"/>
          <w:lang w:eastAsia="zh-CN"/>
        </w:rPr>
        <w:t>在</w:t>
      </w:r>
      <w:r w:rsidRPr="00DB0B48">
        <w:rPr>
          <w:rFonts w:eastAsia="Times New Roman" w:hint="eastAsia"/>
          <w:lang w:eastAsia="zh-CN"/>
        </w:rPr>
        <w:t>TSAG</w:t>
      </w:r>
      <w:r w:rsidRPr="00DB0B48">
        <w:rPr>
          <w:rFonts w:ascii="SimSun" w:hAnsi="SimSun" w:cs="SimSun" w:hint="eastAsia"/>
          <w:lang w:eastAsia="zh-CN"/>
        </w:rPr>
        <w:t>主持下确定建立业界领导小组的备选方案，该组的目标是明确关键性问题和行动，以确保业界继续和更多地参与</w:t>
      </w:r>
      <w:r w:rsidRPr="00DB0B48">
        <w:rPr>
          <w:rFonts w:eastAsia="Times New Roman"/>
          <w:lang w:eastAsia="zh-CN"/>
        </w:rPr>
        <w:t>ITU-T</w:t>
      </w:r>
      <w:r w:rsidRPr="00DB0B48">
        <w:rPr>
          <w:rFonts w:ascii="SimSun" w:hAnsi="SimSun" w:cs="SimSun" w:hint="eastAsia"/>
          <w:lang w:eastAsia="zh-CN"/>
        </w:rPr>
        <w:t>的工作，</w:t>
      </w:r>
    </w:p>
    <w:p w14:paraId="0EEA09AA" w14:textId="77777777" w:rsidR="0038567F" w:rsidRPr="00DB0B48" w:rsidRDefault="0038567F" w:rsidP="0038567F">
      <w:pPr>
        <w:pStyle w:val="Call"/>
        <w:rPr>
          <w:rFonts w:eastAsia="Times New Roman"/>
          <w:i/>
          <w:lang w:eastAsia="zh-CN"/>
        </w:rPr>
      </w:pPr>
      <w:r w:rsidRPr="00DB0B48">
        <w:rPr>
          <w:rFonts w:hint="eastAsia"/>
          <w:lang w:eastAsia="zh-CN"/>
        </w:rPr>
        <w:t>责成电信标准化局主任</w:t>
      </w:r>
    </w:p>
    <w:p w14:paraId="43817B73" w14:textId="58CF4A58" w:rsidR="0038567F" w:rsidRPr="00DB0B48" w:rsidRDefault="00404A55" w:rsidP="0038567F">
      <w:pPr>
        <w:ind w:firstLineChars="200" w:firstLine="480"/>
        <w:rPr>
          <w:rFonts w:ascii="Calibri" w:eastAsia="Times New Roman" w:hAnsi="Calibri" w:cs="Calibri"/>
          <w:b/>
          <w:color w:val="800000"/>
          <w:sz w:val="22"/>
          <w:lang w:eastAsia="zh-CN"/>
        </w:rPr>
      </w:pPr>
      <w:r>
        <w:rPr>
          <w:rFonts w:ascii="SimSun" w:hAnsi="SimSun" w:cs="SimSun" w:hint="eastAsia"/>
          <w:lang w:eastAsia="zh-CN"/>
        </w:rPr>
        <w:t>继续</w:t>
      </w:r>
      <w:r w:rsidR="0038567F" w:rsidRPr="00DB0B48">
        <w:rPr>
          <w:rFonts w:ascii="SimSun" w:hAnsi="SimSun" w:cs="SimSun" w:hint="eastAsia"/>
          <w:lang w:eastAsia="zh-CN"/>
        </w:rPr>
        <w:t>组织业界高管会议，</w:t>
      </w:r>
      <w:r>
        <w:rPr>
          <w:rFonts w:ascii="SimSun" w:hAnsi="SimSun" w:cs="SimSun" w:hint="eastAsia"/>
          <w:lang w:eastAsia="zh-CN"/>
        </w:rPr>
        <w:t>如</w:t>
      </w:r>
      <w:r w:rsidR="0038567F" w:rsidRPr="00DB0B48">
        <w:rPr>
          <w:rFonts w:eastAsia="Times New Roman" w:hint="eastAsia"/>
          <w:lang w:eastAsia="zh-CN"/>
        </w:rPr>
        <w:t>CTO/</w:t>
      </w:r>
      <w:r w:rsidR="00AE0068">
        <w:rPr>
          <w:lang w:eastAsia="zh-CN"/>
        </w:rPr>
        <w:t>CxO</w:t>
      </w:r>
      <w:r w:rsidR="0038567F" w:rsidRPr="00DB0B48">
        <w:rPr>
          <w:rFonts w:ascii="SimSun" w:hAnsi="SimSun" w:cs="SimSun" w:hint="eastAsia"/>
          <w:lang w:eastAsia="zh-CN"/>
        </w:rPr>
        <w:t>组会议，以帮助确定和协调标准化优先事项和主题，并向</w:t>
      </w:r>
      <w:r w:rsidR="0038567F" w:rsidRPr="00DB0B48">
        <w:rPr>
          <w:rFonts w:eastAsia="Times New Roman" w:hint="eastAsia"/>
          <w:lang w:eastAsia="zh-CN"/>
        </w:rPr>
        <w:t>TSAG</w:t>
      </w:r>
      <w:r w:rsidR="0038567F" w:rsidRPr="00DB0B48">
        <w:rPr>
          <w:rFonts w:ascii="SimSun" w:hAnsi="SimSun" w:cs="SimSun" w:hint="eastAsia"/>
          <w:lang w:eastAsia="zh-CN"/>
        </w:rPr>
        <w:t>做出报告，</w:t>
      </w:r>
    </w:p>
    <w:p w14:paraId="5969C98F" w14:textId="77777777" w:rsidR="0038567F" w:rsidRPr="00DB0B48" w:rsidRDefault="0038567F" w:rsidP="0038567F">
      <w:pPr>
        <w:pStyle w:val="Call"/>
        <w:rPr>
          <w:rFonts w:eastAsia="Times New Roman"/>
          <w:i/>
          <w:lang w:eastAsia="zh-CN"/>
        </w:rPr>
      </w:pPr>
      <w:r w:rsidRPr="00DB0B48">
        <w:rPr>
          <w:rFonts w:hint="eastAsia"/>
          <w:lang w:eastAsia="zh-CN"/>
        </w:rPr>
        <w:lastRenderedPageBreak/>
        <w:t>请电信标准化局</w:t>
      </w:r>
    </w:p>
    <w:p w14:paraId="4A666A89" w14:textId="77777777" w:rsidR="0038567F" w:rsidRPr="00DB0B48" w:rsidRDefault="0038567F" w:rsidP="0038567F">
      <w:pPr>
        <w:ind w:firstLineChars="200" w:firstLine="480"/>
        <w:rPr>
          <w:rFonts w:eastAsia="Times New Roman"/>
          <w:lang w:eastAsia="zh-CN"/>
        </w:rPr>
      </w:pPr>
      <w:r w:rsidRPr="00DB0B48">
        <w:rPr>
          <w:rFonts w:ascii="SimSun" w:hAnsi="SimSun" w:cs="SimSun" w:hint="eastAsia"/>
          <w:lang w:eastAsia="zh-CN"/>
        </w:rPr>
        <w:t>协助研究组和</w:t>
      </w:r>
      <w:r w:rsidRPr="00DB0B48">
        <w:rPr>
          <w:rFonts w:eastAsia="Times New Roman" w:hint="eastAsia"/>
          <w:lang w:eastAsia="zh-CN"/>
        </w:rPr>
        <w:t>TSAG</w:t>
      </w:r>
      <w:r w:rsidRPr="00DB0B48">
        <w:rPr>
          <w:rFonts w:ascii="SimSun" w:hAnsi="SimSun" w:cs="SimSun" w:hint="eastAsia"/>
          <w:lang w:eastAsia="zh-CN"/>
        </w:rPr>
        <w:t>确定进一步措施，以加强业界对</w:t>
      </w:r>
      <w:r w:rsidRPr="00DB0B48">
        <w:rPr>
          <w:rFonts w:eastAsia="Times New Roman"/>
          <w:lang w:eastAsia="zh-CN"/>
        </w:rPr>
        <w:t>ITU-T</w:t>
      </w:r>
      <w:r w:rsidRPr="00DB0B48">
        <w:rPr>
          <w:rFonts w:ascii="SimSun" w:hAnsi="SimSun" w:cs="SimSun" w:hint="eastAsia"/>
          <w:lang w:eastAsia="zh-CN"/>
        </w:rPr>
        <w:t>工作的参与，</w:t>
      </w:r>
    </w:p>
    <w:p w14:paraId="5611DFB6" w14:textId="77777777" w:rsidR="0038567F" w:rsidRPr="00DB0B48" w:rsidRDefault="0038567F" w:rsidP="0038567F">
      <w:pPr>
        <w:pStyle w:val="Call"/>
        <w:rPr>
          <w:rFonts w:eastAsia="Times New Roman"/>
          <w:i/>
          <w:lang w:eastAsia="zh-CN"/>
        </w:rPr>
      </w:pPr>
      <w:r w:rsidRPr="00DB0B48">
        <w:rPr>
          <w:rFonts w:hint="eastAsia"/>
          <w:lang w:eastAsia="zh-CN"/>
        </w:rPr>
        <w:t>请成员国、部门成员、部门准成员和</w:t>
      </w:r>
      <w:r w:rsidRPr="00C93CB7">
        <w:rPr>
          <w:rFonts w:eastAsia="Times New Roman"/>
          <w:lang w:eastAsia="zh-CN"/>
        </w:rPr>
        <w:t>ITU-T</w:t>
      </w:r>
      <w:r w:rsidRPr="00DB0B48">
        <w:rPr>
          <w:rFonts w:hint="eastAsia"/>
          <w:lang w:eastAsia="zh-CN"/>
        </w:rPr>
        <w:t>工作的其他参与方</w:t>
      </w:r>
    </w:p>
    <w:p w14:paraId="06C03013" w14:textId="5A427C00" w:rsidR="0038567F" w:rsidRPr="005B08F1" w:rsidRDefault="0038567F" w:rsidP="0038567F">
      <w:pPr>
        <w:ind w:firstLineChars="200" w:firstLine="480"/>
        <w:rPr>
          <w:lang w:eastAsia="zh-CN"/>
        </w:rPr>
      </w:pPr>
      <w:r w:rsidRPr="00DB0B48">
        <w:rPr>
          <w:rFonts w:ascii="SimSun" w:hAnsi="SimSun" w:cs="SimSun" w:hint="eastAsia"/>
          <w:lang w:eastAsia="zh-CN"/>
        </w:rPr>
        <w:t>就如何加强业界的参与提供文稿和提案</w:t>
      </w:r>
      <w:r w:rsidR="00596DE1">
        <w:rPr>
          <w:rFonts w:ascii="SimSun" w:hAnsi="SimSun" w:cs="SimSun" w:hint="eastAsia"/>
          <w:lang w:eastAsia="zh-CN"/>
        </w:rPr>
        <w:t>。</w:t>
      </w:r>
    </w:p>
    <w:p w14:paraId="1600EC0C" w14:textId="77777777" w:rsidR="007278F7" w:rsidRDefault="007278F7" w:rsidP="00411C49">
      <w:pPr>
        <w:pStyle w:val="Reasons"/>
        <w:rPr>
          <w:lang w:eastAsia="zh-CN"/>
        </w:rPr>
      </w:pPr>
    </w:p>
    <w:p w14:paraId="3C6C431B" w14:textId="77777777" w:rsidR="007278F7" w:rsidRDefault="007278F7">
      <w:pPr>
        <w:jc w:val="center"/>
      </w:pPr>
      <w:r>
        <w:t>______________</w:t>
      </w:r>
    </w:p>
    <w:sectPr w:rsidR="007278F7">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855F" w14:textId="77777777" w:rsidR="00DD2455" w:rsidRDefault="00DD2455">
      <w:r>
        <w:separator/>
      </w:r>
    </w:p>
  </w:endnote>
  <w:endnote w:type="continuationSeparator" w:id="0">
    <w:p w14:paraId="24C5667D"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D695" w14:textId="0D64E327" w:rsidR="00B851D4" w:rsidRPr="00774315" w:rsidRDefault="00774315" w:rsidP="00774315">
    <w:pPr>
      <w:pStyle w:val="Footer"/>
      <w:rPr>
        <w:lang w:val="fr-CH"/>
      </w:rPr>
    </w:pPr>
    <w:r>
      <w:fldChar w:fldCharType="begin"/>
    </w:r>
    <w:r w:rsidRPr="00774315">
      <w:rPr>
        <w:lang w:val="fr-CH"/>
      </w:rPr>
      <w:instrText xml:space="preserve"> FILENAME \p  \* MERGEFORMAT </w:instrText>
    </w:r>
    <w:r>
      <w:fldChar w:fldCharType="separate"/>
    </w:r>
    <w:r w:rsidR="00FD67D9">
      <w:rPr>
        <w:lang w:val="fr-CH"/>
      </w:rPr>
      <w:t>P:\CHI\ITU-T\CONF-T\WTSA20\000\039ADD17C.docx</w:t>
    </w:r>
    <w:r>
      <w:fldChar w:fldCharType="end"/>
    </w:r>
    <w:r>
      <w:rPr>
        <w:lang w:val="fr-CH"/>
      </w:rPr>
      <w:t xml:space="preserve"> (493248</w:t>
    </w:r>
    <w:r w:rsidRPr="00774315">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C282" w14:textId="084296C7" w:rsidR="00774315" w:rsidRPr="00774315" w:rsidRDefault="00774315" w:rsidP="00774315">
    <w:pPr>
      <w:pStyle w:val="Footer"/>
      <w:rPr>
        <w:lang w:val="fr-CH"/>
      </w:rPr>
    </w:pPr>
    <w:r>
      <w:fldChar w:fldCharType="begin"/>
    </w:r>
    <w:r w:rsidRPr="00774315">
      <w:rPr>
        <w:lang w:val="fr-CH"/>
      </w:rPr>
      <w:instrText xml:space="preserve"> FILENAME \p  \* MERGEFORMAT </w:instrText>
    </w:r>
    <w:r>
      <w:fldChar w:fldCharType="separate"/>
    </w:r>
    <w:r w:rsidR="00A73868">
      <w:rPr>
        <w:lang w:val="fr-CH"/>
      </w:rPr>
      <w:t>P:\CHI\ITU-T\CONF-T\WTSA20\000\039ADD17C.docx</w:t>
    </w:r>
    <w:r>
      <w:fldChar w:fldCharType="end"/>
    </w:r>
    <w:r>
      <w:rPr>
        <w:lang w:val="fr-CH"/>
      </w:rPr>
      <w:t xml:space="preserve"> (493248</w:t>
    </w:r>
    <w:r w:rsidRPr="00774315">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FA73" w14:textId="77777777" w:rsidR="00DD2455" w:rsidRDefault="00DD2455">
      <w:r>
        <w:t>____________________</w:t>
      </w:r>
    </w:p>
  </w:footnote>
  <w:footnote w:type="continuationSeparator" w:id="0">
    <w:p w14:paraId="39B3DC0C"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4DF6" w14:textId="1656C1A0"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2610">
      <w:rPr>
        <w:rStyle w:val="PageNumber"/>
        <w:noProof/>
      </w:rPr>
      <w:t>2</w:t>
    </w:r>
    <w:r>
      <w:rPr>
        <w:rStyle w:val="PageNumber"/>
      </w:rPr>
      <w:fldChar w:fldCharType="end"/>
    </w:r>
  </w:p>
  <w:p w14:paraId="3530B90C" w14:textId="4E2EFCD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A4D43">
      <w:rPr>
        <w:rFonts w:hint="eastAsia"/>
        <w:noProof/>
        <w:lang w:val="en-US"/>
      </w:rPr>
      <w:t>文件</w:t>
    </w:r>
    <w:r w:rsidR="008A4D43">
      <w:rPr>
        <w:rFonts w:hint="eastAsia"/>
        <w:noProof/>
        <w:lang w:val="en-US"/>
      </w:rPr>
      <w:t xml:space="preserve"> 39(Add.17)-C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0828"/>
    <w:rsid w:val="000264C2"/>
    <w:rsid w:val="000273B7"/>
    <w:rsid w:val="00031E6B"/>
    <w:rsid w:val="00037C90"/>
    <w:rsid w:val="00055EE6"/>
    <w:rsid w:val="00081F9B"/>
    <w:rsid w:val="00083A44"/>
    <w:rsid w:val="000A3B30"/>
    <w:rsid w:val="000C09BA"/>
    <w:rsid w:val="000C1F1E"/>
    <w:rsid w:val="000C6AA7"/>
    <w:rsid w:val="000E26F6"/>
    <w:rsid w:val="000F4931"/>
    <w:rsid w:val="00113F2F"/>
    <w:rsid w:val="00123B64"/>
    <w:rsid w:val="00157B96"/>
    <w:rsid w:val="00166859"/>
    <w:rsid w:val="001765EC"/>
    <w:rsid w:val="001853E8"/>
    <w:rsid w:val="001904F7"/>
    <w:rsid w:val="001B6360"/>
    <w:rsid w:val="001C2A28"/>
    <w:rsid w:val="001F4EA6"/>
    <w:rsid w:val="001F5211"/>
    <w:rsid w:val="00214959"/>
    <w:rsid w:val="002236A0"/>
    <w:rsid w:val="00231452"/>
    <w:rsid w:val="002408C8"/>
    <w:rsid w:val="002426F1"/>
    <w:rsid w:val="00246C4C"/>
    <w:rsid w:val="0028063B"/>
    <w:rsid w:val="002A4C9C"/>
    <w:rsid w:val="002B4C2C"/>
    <w:rsid w:val="002B509B"/>
    <w:rsid w:val="002C1553"/>
    <w:rsid w:val="002D162B"/>
    <w:rsid w:val="002D625E"/>
    <w:rsid w:val="002E2A59"/>
    <w:rsid w:val="002E2AB6"/>
    <w:rsid w:val="002F5D57"/>
    <w:rsid w:val="00305254"/>
    <w:rsid w:val="0030785C"/>
    <w:rsid w:val="003169D2"/>
    <w:rsid w:val="003468CA"/>
    <w:rsid w:val="003556C0"/>
    <w:rsid w:val="00372FC2"/>
    <w:rsid w:val="0038567F"/>
    <w:rsid w:val="003953A5"/>
    <w:rsid w:val="00395522"/>
    <w:rsid w:val="003A44A6"/>
    <w:rsid w:val="003A69EA"/>
    <w:rsid w:val="003B4BEF"/>
    <w:rsid w:val="003C6B45"/>
    <w:rsid w:val="003F0C01"/>
    <w:rsid w:val="00400909"/>
    <w:rsid w:val="00403C05"/>
    <w:rsid w:val="00404A55"/>
    <w:rsid w:val="0041282E"/>
    <w:rsid w:val="00426718"/>
    <w:rsid w:val="0043217D"/>
    <w:rsid w:val="00436488"/>
    <w:rsid w:val="00437869"/>
    <w:rsid w:val="00465A34"/>
    <w:rsid w:val="004913CE"/>
    <w:rsid w:val="004B2DBE"/>
    <w:rsid w:val="004C267F"/>
    <w:rsid w:val="004C40CE"/>
    <w:rsid w:val="004C4554"/>
    <w:rsid w:val="004C7776"/>
    <w:rsid w:val="004D04A4"/>
    <w:rsid w:val="004D2DEC"/>
    <w:rsid w:val="004E3551"/>
    <w:rsid w:val="004F2BE6"/>
    <w:rsid w:val="00502B2E"/>
    <w:rsid w:val="005121FC"/>
    <w:rsid w:val="00524E4B"/>
    <w:rsid w:val="00527E8A"/>
    <w:rsid w:val="00534930"/>
    <w:rsid w:val="00536193"/>
    <w:rsid w:val="00542610"/>
    <w:rsid w:val="00542E85"/>
    <w:rsid w:val="005579BD"/>
    <w:rsid w:val="0056144F"/>
    <w:rsid w:val="00562479"/>
    <w:rsid w:val="00576849"/>
    <w:rsid w:val="00596DE1"/>
    <w:rsid w:val="005A0ACB"/>
    <w:rsid w:val="005C7B12"/>
    <w:rsid w:val="005E7FD8"/>
    <w:rsid w:val="00610F0B"/>
    <w:rsid w:val="006111B1"/>
    <w:rsid w:val="00611DCC"/>
    <w:rsid w:val="00615633"/>
    <w:rsid w:val="00622560"/>
    <w:rsid w:val="0062427D"/>
    <w:rsid w:val="00637760"/>
    <w:rsid w:val="006403C8"/>
    <w:rsid w:val="00644391"/>
    <w:rsid w:val="00647712"/>
    <w:rsid w:val="00662E12"/>
    <w:rsid w:val="00691142"/>
    <w:rsid w:val="006B6525"/>
    <w:rsid w:val="006B67CE"/>
    <w:rsid w:val="006C2481"/>
    <w:rsid w:val="006C38ED"/>
    <w:rsid w:val="006D0022"/>
    <w:rsid w:val="006E4A1F"/>
    <w:rsid w:val="006E6182"/>
    <w:rsid w:val="006F3C60"/>
    <w:rsid w:val="006F409E"/>
    <w:rsid w:val="00707454"/>
    <w:rsid w:val="007278F7"/>
    <w:rsid w:val="00736415"/>
    <w:rsid w:val="0074247B"/>
    <w:rsid w:val="00742DDC"/>
    <w:rsid w:val="00770D2A"/>
    <w:rsid w:val="00772BF6"/>
    <w:rsid w:val="00774315"/>
    <w:rsid w:val="00775B71"/>
    <w:rsid w:val="007864F6"/>
    <w:rsid w:val="007A1828"/>
    <w:rsid w:val="007B258B"/>
    <w:rsid w:val="007B4479"/>
    <w:rsid w:val="007B7C4B"/>
    <w:rsid w:val="007D7D46"/>
    <w:rsid w:val="007F0FC5"/>
    <w:rsid w:val="007F1339"/>
    <w:rsid w:val="007F5C36"/>
    <w:rsid w:val="008047DB"/>
    <w:rsid w:val="008129A9"/>
    <w:rsid w:val="008162C5"/>
    <w:rsid w:val="00820712"/>
    <w:rsid w:val="008221A4"/>
    <w:rsid w:val="0082361D"/>
    <w:rsid w:val="00824BD6"/>
    <w:rsid w:val="0083672D"/>
    <w:rsid w:val="00844734"/>
    <w:rsid w:val="00857FA1"/>
    <w:rsid w:val="00865DFB"/>
    <w:rsid w:val="00881B82"/>
    <w:rsid w:val="008923A6"/>
    <w:rsid w:val="008A4D43"/>
    <w:rsid w:val="008A7416"/>
    <w:rsid w:val="008B6852"/>
    <w:rsid w:val="008C1706"/>
    <w:rsid w:val="008C26FF"/>
    <w:rsid w:val="008D1D14"/>
    <w:rsid w:val="008E1785"/>
    <w:rsid w:val="008E44B6"/>
    <w:rsid w:val="008E7127"/>
    <w:rsid w:val="008E7C8E"/>
    <w:rsid w:val="00910E1A"/>
    <w:rsid w:val="00912959"/>
    <w:rsid w:val="0092075B"/>
    <w:rsid w:val="00924132"/>
    <w:rsid w:val="009309EB"/>
    <w:rsid w:val="00932657"/>
    <w:rsid w:val="00940EBA"/>
    <w:rsid w:val="00943D9B"/>
    <w:rsid w:val="009657F9"/>
    <w:rsid w:val="009759FE"/>
    <w:rsid w:val="0099525B"/>
    <w:rsid w:val="009B3051"/>
    <w:rsid w:val="009C72B7"/>
    <w:rsid w:val="009D164C"/>
    <w:rsid w:val="00A0052C"/>
    <w:rsid w:val="00A06370"/>
    <w:rsid w:val="00A16B3A"/>
    <w:rsid w:val="00A17BD2"/>
    <w:rsid w:val="00A218A6"/>
    <w:rsid w:val="00A31B14"/>
    <w:rsid w:val="00A323DC"/>
    <w:rsid w:val="00A33266"/>
    <w:rsid w:val="00A54D41"/>
    <w:rsid w:val="00A626AB"/>
    <w:rsid w:val="00A71EA3"/>
    <w:rsid w:val="00A73868"/>
    <w:rsid w:val="00A7415C"/>
    <w:rsid w:val="00A815BE"/>
    <w:rsid w:val="00A959D1"/>
    <w:rsid w:val="00AA5DA1"/>
    <w:rsid w:val="00AB0E6A"/>
    <w:rsid w:val="00AB7F81"/>
    <w:rsid w:val="00AE0068"/>
    <w:rsid w:val="00AE369F"/>
    <w:rsid w:val="00B026CB"/>
    <w:rsid w:val="00B12380"/>
    <w:rsid w:val="00B637AD"/>
    <w:rsid w:val="00B704B6"/>
    <w:rsid w:val="00B77376"/>
    <w:rsid w:val="00B851D4"/>
    <w:rsid w:val="00B868FC"/>
    <w:rsid w:val="00B92FAB"/>
    <w:rsid w:val="00B95072"/>
    <w:rsid w:val="00BA6D66"/>
    <w:rsid w:val="00BB26CD"/>
    <w:rsid w:val="00BC7211"/>
    <w:rsid w:val="00BD287D"/>
    <w:rsid w:val="00BD7C7C"/>
    <w:rsid w:val="00BE0BD8"/>
    <w:rsid w:val="00BE350B"/>
    <w:rsid w:val="00C045C0"/>
    <w:rsid w:val="00C07239"/>
    <w:rsid w:val="00C244A8"/>
    <w:rsid w:val="00C364B1"/>
    <w:rsid w:val="00C47D87"/>
    <w:rsid w:val="00C54049"/>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2C3A"/>
    <w:rsid w:val="00D35CBC"/>
    <w:rsid w:val="00D43023"/>
    <w:rsid w:val="00D52A14"/>
    <w:rsid w:val="00D74599"/>
    <w:rsid w:val="00D90575"/>
    <w:rsid w:val="00DA0469"/>
    <w:rsid w:val="00DA29F8"/>
    <w:rsid w:val="00DC4ABC"/>
    <w:rsid w:val="00DD13B7"/>
    <w:rsid w:val="00DD2455"/>
    <w:rsid w:val="00DF3B0C"/>
    <w:rsid w:val="00E10F0F"/>
    <w:rsid w:val="00E148F2"/>
    <w:rsid w:val="00E14984"/>
    <w:rsid w:val="00E22A25"/>
    <w:rsid w:val="00E2414B"/>
    <w:rsid w:val="00E249E0"/>
    <w:rsid w:val="00E4252D"/>
    <w:rsid w:val="00E560F1"/>
    <w:rsid w:val="00E56380"/>
    <w:rsid w:val="00E9167E"/>
    <w:rsid w:val="00E92319"/>
    <w:rsid w:val="00EC2296"/>
    <w:rsid w:val="00EF56E7"/>
    <w:rsid w:val="00F469EB"/>
    <w:rsid w:val="00F532F9"/>
    <w:rsid w:val="00F65C1D"/>
    <w:rsid w:val="00F66B87"/>
    <w:rsid w:val="00F7417E"/>
    <w:rsid w:val="00F837F4"/>
    <w:rsid w:val="00F94A9C"/>
    <w:rsid w:val="00FC10ED"/>
    <w:rsid w:val="00FC59C4"/>
    <w:rsid w:val="00FD67D9"/>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9819D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932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ede831-e519-4d52-8fd4-a994bd43d0c2" targetNamespace="http://schemas.microsoft.com/office/2006/metadata/properties" ma:root="true" ma:fieldsID="d41af5c836d734370eb92e7ee5f83852" ns2:_="" ns3:_="">
    <xsd:import namespace="996b2e75-67fd-4955-a3b0-5ab9934cb50b"/>
    <xsd:import namespace="84ede831-e519-4d52-8fd4-a994bd43d0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ede831-e519-4d52-8fd4-a994bd43d0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ede831-e519-4d52-8fd4-a994bd43d0c2">DPM</DPM_x0020_Author>
    <DPM_x0020_File_x0020_name xmlns="84ede831-e519-4d52-8fd4-a994bd43d0c2">T17-WTSA.20-C-0039!A17!MSW-C</DPM_x0020_File_x0020_name>
    <DPM_x0020_Version xmlns="84ede831-e519-4d52-8fd4-a994bd43d0c2">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ede831-e519-4d52-8fd4-a994bd43d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84ede831-e519-4d52-8fd4-a994bd43d0c2"/>
    <ds:schemaRef ds:uri="http://purl.org/dc/dcmitype/"/>
    <ds:schemaRef ds:uri="http://purl.org/dc/elements/1.1/"/>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2569</Words>
  <Characters>435</Characters>
  <Application>Microsoft Office Word</Application>
  <DocSecurity>4</DocSecurity>
  <Lines>3</Lines>
  <Paragraphs>5</Paragraphs>
  <ScaleCrop>false</ScaleCrop>
  <HeadingPairs>
    <vt:vector size="2" baseType="variant">
      <vt:variant>
        <vt:lpstr>Title</vt:lpstr>
      </vt:variant>
      <vt:variant>
        <vt:i4>1</vt:i4>
      </vt:variant>
    </vt:vector>
  </HeadingPairs>
  <TitlesOfParts>
    <vt:vector size="1" baseType="lpstr">
      <vt:lpstr>T17-WTSA.20-C-0039!A17!MSW-C</vt:lpstr>
    </vt:vector>
  </TitlesOfParts>
  <Manager>General Secretariat - Pool</Manager>
  <Company>International Telecommunication Union (ITU)</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T17-WTSA.20-C-0039!A17!MSW-C</dc:title>
  <dc:subject>World Telecommunication Standardization Assembly</dc:subject>
  <dc:creator>Documents Proposals Manager (DPM)</dc:creator>
  <cp:keywords>DPM_v2019.11.13.1_test</cp:keywords>
  <dc:description>Template used by DPM and CPI for the WTSA-16</dc:description>
  <cp:lastModifiedBy>TSB (JB)</cp:lastModifiedBy>
  <cp:revision>2</cp:revision>
  <cp:lastPrinted>2016-06-07T13:24:00Z</cp:lastPrinted>
  <dcterms:created xsi:type="dcterms:W3CDTF">2021-10-20T07:47:00Z</dcterms:created>
  <dcterms:modified xsi:type="dcterms:W3CDTF">2021-10-20T07:47:00Z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