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Pr>
      <w:tblGrid>
        <w:gridCol w:w="1348"/>
        <w:gridCol w:w="5271"/>
        <w:gridCol w:w="3053"/>
      </w:tblGrid>
      <w:tr w:rsidR="00280E04" w14:paraId="41DC7775" w14:textId="77777777" w:rsidTr="004E2A5D">
        <w:trPr>
          <w:cantSplit/>
          <w:trHeight w:val="20"/>
        </w:trPr>
        <w:tc>
          <w:tcPr>
            <w:tcW w:w="6619" w:type="dxa"/>
            <w:gridSpan w:val="2"/>
          </w:tcPr>
          <w:p w14:paraId="3BA052B8" w14:textId="77777777" w:rsidR="00A375BD" w:rsidRPr="00136B82" w:rsidRDefault="004E2A5D" w:rsidP="00680A38">
            <w:pPr>
              <w:pStyle w:val="LOGO"/>
              <w:framePr w:hSpace="0" w:wrap="auto" w:xAlign="left" w:yAlign="inline"/>
            </w:pPr>
            <w:r>
              <w:rPr>
                <w:rFonts w:hint="cs"/>
                <w:rtl/>
              </w:rPr>
              <w:t xml:space="preserve">الجمعية العالمية لتقييس الاتصالات </w:t>
            </w:r>
            <w:r>
              <w:t>(WTSA-20)</w:t>
            </w:r>
          </w:p>
          <w:p w14:paraId="10922B99" w14:textId="04729689" w:rsidR="00A33A95" w:rsidRPr="00136B82" w:rsidRDefault="009D1F29" w:rsidP="00A33A95">
            <w:pPr>
              <w:pStyle w:val="LOGO"/>
              <w:framePr w:hSpace="0" w:wrap="auto" w:xAlign="left" w:yAlign="inline"/>
              <w:spacing w:before="160"/>
              <w:rPr>
                <w:rtl/>
              </w:rPr>
            </w:pPr>
            <w:r>
              <w:rPr>
                <w:rFonts w:hint="cs"/>
                <w:sz w:val="26"/>
                <w:szCs w:val="26"/>
                <w:rtl/>
                <w:lang w:bidi="ar-SA"/>
              </w:rPr>
              <w:t>جنيف</w:t>
            </w:r>
            <w:r w:rsidR="00A33A95" w:rsidRPr="00A33A95">
              <w:rPr>
                <w:rFonts w:hint="cs"/>
                <w:sz w:val="26"/>
                <w:szCs w:val="26"/>
                <w:rtl/>
                <w:lang w:bidi="ar-SA"/>
              </w:rPr>
              <w:t xml:space="preserve">، </w:t>
            </w:r>
            <w:r w:rsidR="00A33A95">
              <w:rPr>
                <w:sz w:val="26"/>
                <w:szCs w:val="26"/>
              </w:rPr>
              <w:t>1</w:t>
            </w:r>
            <w:r w:rsidR="00A33A95">
              <w:rPr>
                <w:rFonts w:hint="cs"/>
                <w:sz w:val="26"/>
                <w:szCs w:val="26"/>
                <w:rtl/>
              </w:rPr>
              <w:t>-</w:t>
            </w:r>
            <w:r w:rsidR="00A33A95">
              <w:rPr>
                <w:sz w:val="26"/>
                <w:szCs w:val="26"/>
              </w:rPr>
              <w:t>9</w:t>
            </w:r>
            <w:r w:rsidR="00A33A95">
              <w:rPr>
                <w:rFonts w:hint="cs"/>
                <w:sz w:val="26"/>
                <w:szCs w:val="26"/>
                <w:rtl/>
              </w:rPr>
              <w:t xml:space="preserve"> </w:t>
            </w:r>
            <w:r w:rsidR="00A33A95" w:rsidRPr="007A3A06">
              <w:rPr>
                <w:rFonts w:hint="cs"/>
                <w:sz w:val="26"/>
                <w:szCs w:val="26"/>
                <w:rtl/>
                <w:lang w:bidi="ar-SA"/>
              </w:rPr>
              <w:t xml:space="preserve">مارس </w:t>
            </w:r>
            <w:r w:rsidR="00A33A95">
              <w:rPr>
                <w:sz w:val="26"/>
                <w:szCs w:val="26"/>
              </w:rPr>
              <w:t>2022</w:t>
            </w:r>
          </w:p>
        </w:tc>
        <w:tc>
          <w:tcPr>
            <w:tcW w:w="3053" w:type="dxa"/>
          </w:tcPr>
          <w:p w14:paraId="529F3C63" w14:textId="77777777" w:rsidR="00280E04" w:rsidRDefault="004E2A5D" w:rsidP="004E2A5D">
            <w:pPr>
              <w:jc w:val="right"/>
              <w:rPr>
                <w:rtl/>
                <w:lang w:bidi="ar-EG"/>
              </w:rPr>
            </w:pPr>
            <w:bookmarkStart w:id="0" w:name="ditulogo"/>
            <w:bookmarkEnd w:id="0"/>
            <w:r>
              <w:rPr>
                <w:noProof/>
              </w:rPr>
              <w:drawing>
                <wp:inline distT="0" distB="0" distL="0" distR="0" wp14:anchorId="3AE2E8B9" wp14:editId="2E06C4C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53B46ADD" w14:textId="77777777" w:rsidTr="004E2A5D">
        <w:trPr>
          <w:cantSplit/>
          <w:trHeight w:val="20"/>
        </w:trPr>
        <w:tc>
          <w:tcPr>
            <w:tcW w:w="6619" w:type="dxa"/>
            <w:gridSpan w:val="2"/>
            <w:tcBorders>
              <w:bottom w:val="single" w:sz="12" w:space="0" w:color="auto"/>
            </w:tcBorders>
          </w:tcPr>
          <w:p w14:paraId="41DFA702" w14:textId="77777777" w:rsidR="00280E04" w:rsidRPr="00960962" w:rsidRDefault="00280E04" w:rsidP="008A1E64">
            <w:pPr>
              <w:spacing w:before="0" w:line="120" w:lineRule="auto"/>
              <w:rPr>
                <w:rtl/>
                <w:lang w:bidi="ar-EG"/>
              </w:rPr>
            </w:pPr>
          </w:p>
        </w:tc>
        <w:tc>
          <w:tcPr>
            <w:tcW w:w="3053" w:type="dxa"/>
            <w:tcBorders>
              <w:bottom w:val="single" w:sz="12" w:space="0" w:color="auto"/>
            </w:tcBorders>
          </w:tcPr>
          <w:p w14:paraId="3C16D9F5" w14:textId="77777777" w:rsidR="00280E04" w:rsidRPr="00A9645C" w:rsidRDefault="00280E04" w:rsidP="008A1E64">
            <w:pPr>
              <w:spacing w:before="0" w:line="120" w:lineRule="auto"/>
              <w:rPr>
                <w:lang w:bidi="ar-EG"/>
              </w:rPr>
            </w:pPr>
          </w:p>
        </w:tc>
      </w:tr>
      <w:tr w:rsidR="00280E04" w14:paraId="5644F667" w14:textId="77777777" w:rsidTr="004E2A5D">
        <w:trPr>
          <w:cantSplit/>
          <w:trHeight w:val="20"/>
        </w:trPr>
        <w:tc>
          <w:tcPr>
            <w:tcW w:w="6619" w:type="dxa"/>
            <w:gridSpan w:val="2"/>
            <w:tcBorders>
              <w:top w:val="single" w:sz="12" w:space="0" w:color="auto"/>
            </w:tcBorders>
          </w:tcPr>
          <w:p w14:paraId="4B74787A" w14:textId="77777777" w:rsidR="00280E04" w:rsidRPr="00BD6EF3" w:rsidRDefault="00280E04" w:rsidP="004E2A5D">
            <w:pPr>
              <w:pStyle w:val="Adress"/>
              <w:framePr w:hSpace="0" w:wrap="auto" w:xAlign="left" w:yAlign="inline"/>
              <w:spacing w:before="0" w:after="0"/>
              <w:rPr>
                <w:rtl/>
              </w:rPr>
            </w:pPr>
          </w:p>
        </w:tc>
        <w:tc>
          <w:tcPr>
            <w:tcW w:w="3053" w:type="dxa"/>
            <w:tcBorders>
              <w:top w:val="single" w:sz="12" w:space="0" w:color="auto"/>
            </w:tcBorders>
          </w:tcPr>
          <w:p w14:paraId="4E3EB224" w14:textId="77777777" w:rsidR="00280E04" w:rsidRPr="00BD6EF3" w:rsidRDefault="00280E04" w:rsidP="004E2A5D">
            <w:pPr>
              <w:pStyle w:val="Adress"/>
              <w:framePr w:hSpace="0" w:wrap="auto" w:xAlign="left" w:yAlign="inline"/>
              <w:spacing w:before="0" w:after="0"/>
            </w:pPr>
          </w:p>
        </w:tc>
      </w:tr>
      <w:tr w:rsidR="00A809E8" w14:paraId="2AD6C4B1" w14:textId="77777777" w:rsidTr="004E2A5D">
        <w:trPr>
          <w:cantSplit/>
        </w:trPr>
        <w:tc>
          <w:tcPr>
            <w:tcW w:w="6619" w:type="dxa"/>
            <w:gridSpan w:val="2"/>
          </w:tcPr>
          <w:p w14:paraId="2EADB9C4" w14:textId="77777777" w:rsidR="00A809E8" w:rsidRPr="0012545F" w:rsidRDefault="005C3880" w:rsidP="005C3880">
            <w:pPr>
              <w:pStyle w:val="Adress"/>
              <w:framePr w:hSpace="0" w:wrap="auto" w:xAlign="left" w:yAlign="inline"/>
              <w:spacing w:before="40" w:after="40"/>
              <w:rPr>
                <w:rtl/>
              </w:rPr>
            </w:pPr>
            <w:r w:rsidRPr="005C3880">
              <w:rPr>
                <w:rtl/>
              </w:rPr>
              <w:t>الجلسة العامة</w:t>
            </w:r>
          </w:p>
        </w:tc>
        <w:tc>
          <w:tcPr>
            <w:tcW w:w="3053" w:type="dxa"/>
            <w:vAlign w:val="center"/>
          </w:tcPr>
          <w:p w14:paraId="59BC60B4" w14:textId="2C6E0F3F" w:rsidR="00A809E8" w:rsidRPr="008E4960" w:rsidRDefault="005C3880" w:rsidP="005C3880">
            <w:pPr>
              <w:pStyle w:val="Adress"/>
              <w:framePr w:hSpace="0" w:wrap="auto" w:xAlign="left" w:yAlign="inline"/>
              <w:spacing w:before="40" w:after="40"/>
            </w:pPr>
            <w:r w:rsidRPr="008E4960">
              <w:rPr>
                <w:rtl/>
              </w:rPr>
              <w:t xml:space="preserve">الإضافة </w:t>
            </w:r>
            <w:r w:rsidRPr="008E4960">
              <w:t>17</w:t>
            </w:r>
            <w:r w:rsidRPr="008E4960">
              <w:br/>
            </w:r>
            <w:r w:rsidRPr="008E4960">
              <w:rPr>
                <w:rtl/>
              </w:rPr>
              <w:t>للوثيقة</w:t>
            </w:r>
            <w:r w:rsidR="008E4960">
              <w:rPr>
                <w:rFonts w:hint="cs"/>
                <w:rtl/>
              </w:rPr>
              <w:t xml:space="preserve"> </w:t>
            </w:r>
            <w:r w:rsidR="008E4960">
              <w:t>39-A</w:t>
            </w:r>
          </w:p>
        </w:tc>
      </w:tr>
      <w:tr w:rsidR="005C3880" w14:paraId="667AD2FF" w14:textId="77777777" w:rsidTr="004E2A5D">
        <w:trPr>
          <w:cantSplit/>
        </w:trPr>
        <w:tc>
          <w:tcPr>
            <w:tcW w:w="6619" w:type="dxa"/>
            <w:gridSpan w:val="2"/>
          </w:tcPr>
          <w:p w14:paraId="0C4471FA" w14:textId="77777777" w:rsidR="005C3880" w:rsidRPr="0012545F" w:rsidRDefault="005C3880" w:rsidP="005C3880">
            <w:pPr>
              <w:pStyle w:val="Adress"/>
              <w:framePr w:hSpace="0" w:wrap="auto" w:xAlign="left" w:yAlign="inline"/>
              <w:spacing w:before="40" w:after="40"/>
              <w:rPr>
                <w:rtl/>
              </w:rPr>
            </w:pPr>
          </w:p>
        </w:tc>
        <w:tc>
          <w:tcPr>
            <w:tcW w:w="3053" w:type="dxa"/>
            <w:vAlign w:val="center"/>
          </w:tcPr>
          <w:p w14:paraId="38D535B9" w14:textId="77777777" w:rsidR="005C3880" w:rsidRPr="008E4960" w:rsidRDefault="005C3880" w:rsidP="005C3880">
            <w:pPr>
              <w:pStyle w:val="Adress"/>
              <w:framePr w:hSpace="0" w:wrap="auto" w:xAlign="left" w:yAlign="inline"/>
              <w:spacing w:before="40" w:after="40"/>
              <w:rPr>
                <w:rtl/>
              </w:rPr>
            </w:pPr>
            <w:r w:rsidRPr="008E4960">
              <w:rPr>
                <w:rFonts w:eastAsia="SimSun"/>
              </w:rPr>
              <w:t>24</w:t>
            </w:r>
            <w:r w:rsidRPr="008E4960">
              <w:rPr>
                <w:rFonts w:eastAsia="SimSun"/>
                <w:rtl/>
              </w:rPr>
              <w:t xml:space="preserve"> مارس </w:t>
            </w:r>
            <w:r w:rsidRPr="008E4960">
              <w:rPr>
                <w:rFonts w:eastAsia="SimSun"/>
              </w:rPr>
              <w:t>2021</w:t>
            </w:r>
          </w:p>
        </w:tc>
      </w:tr>
      <w:tr w:rsidR="005C3880" w14:paraId="73F45CFE" w14:textId="77777777" w:rsidTr="004E2A5D">
        <w:trPr>
          <w:cantSplit/>
        </w:trPr>
        <w:tc>
          <w:tcPr>
            <w:tcW w:w="6619" w:type="dxa"/>
            <w:gridSpan w:val="2"/>
          </w:tcPr>
          <w:p w14:paraId="10FD63D8" w14:textId="77777777" w:rsidR="005C3880" w:rsidRPr="004E2A5D" w:rsidRDefault="005C3880" w:rsidP="005C3880">
            <w:pPr>
              <w:pStyle w:val="Adress"/>
              <w:framePr w:hSpace="0" w:wrap="auto" w:xAlign="left" w:yAlign="inline"/>
              <w:spacing w:before="40" w:after="40"/>
              <w:rPr>
                <w:rtl/>
              </w:rPr>
            </w:pPr>
          </w:p>
        </w:tc>
        <w:tc>
          <w:tcPr>
            <w:tcW w:w="3053" w:type="dxa"/>
            <w:vAlign w:val="center"/>
          </w:tcPr>
          <w:p w14:paraId="63EC1BD3" w14:textId="77777777" w:rsidR="005C3880" w:rsidRPr="008E4960" w:rsidRDefault="005C3880" w:rsidP="005C3880">
            <w:pPr>
              <w:pStyle w:val="Adress"/>
              <w:framePr w:hSpace="0" w:wrap="auto" w:xAlign="left" w:yAlign="inline"/>
              <w:spacing w:before="40" w:after="40"/>
              <w:rPr>
                <w:rFonts w:eastAsia="SimSun"/>
              </w:rPr>
            </w:pPr>
            <w:r w:rsidRPr="008E4960">
              <w:rPr>
                <w:rtl/>
              </w:rPr>
              <w:t>الأصل: بالإنكليزية</w:t>
            </w:r>
          </w:p>
        </w:tc>
      </w:tr>
      <w:tr w:rsidR="005C3880" w14:paraId="275B6B80" w14:textId="77777777" w:rsidTr="004E2A5D">
        <w:trPr>
          <w:cantSplit/>
        </w:trPr>
        <w:tc>
          <w:tcPr>
            <w:tcW w:w="9672" w:type="dxa"/>
            <w:gridSpan w:val="3"/>
          </w:tcPr>
          <w:p w14:paraId="00A07955" w14:textId="77777777" w:rsidR="005C3880" w:rsidRDefault="005C3880" w:rsidP="005C3880">
            <w:pPr>
              <w:pStyle w:val="Adress"/>
              <w:framePr w:hSpace="0" w:wrap="auto" w:xAlign="left" w:yAlign="inline"/>
              <w:rPr>
                <w:rFonts w:eastAsia="SimSun"/>
              </w:rPr>
            </w:pPr>
          </w:p>
        </w:tc>
      </w:tr>
      <w:tr w:rsidR="005C3880" w14:paraId="6EDE46DB" w14:textId="77777777" w:rsidTr="004E2A5D">
        <w:trPr>
          <w:cantSplit/>
        </w:trPr>
        <w:tc>
          <w:tcPr>
            <w:tcW w:w="9672" w:type="dxa"/>
            <w:gridSpan w:val="3"/>
          </w:tcPr>
          <w:p w14:paraId="7937DB20" w14:textId="77777777" w:rsidR="005C3880" w:rsidRPr="00E621A3" w:rsidRDefault="005C3880" w:rsidP="005C3880">
            <w:pPr>
              <w:pStyle w:val="Source"/>
              <w:rPr>
                <w:rtl/>
              </w:rPr>
            </w:pPr>
            <w:r w:rsidRPr="005C3880">
              <w:rPr>
                <w:rtl/>
              </w:rPr>
              <w:t>الدول الأعضاء في لجنة البلدان الأمريكية للاتصالات (CITEL)</w:t>
            </w:r>
          </w:p>
        </w:tc>
      </w:tr>
      <w:tr w:rsidR="005C3880" w14:paraId="275B7559" w14:textId="77777777" w:rsidTr="004E2A5D">
        <w:trPr>
          <w:cantSplit/>
        </w:trPr>
        <w:tc>
          <w:tcPr>
            <w:tcW w:w="9672" w:type="dxa"/>
            <w:gridSpan w:val="3"/>
          </w:tcPr>
          <w:p w14:paraId="60513B43" w14:textId="75644B71" w:rsidR="005C3880" w:rsidRPr="00D63F13" w:rsidRDefault="00750772" w:rsidP="00F8341F">
            <w:pPr>
              <w:pStyle w:val="Title1"/>
              <w:spacing w:before="240"/>
              <w:rPr>
                <w:rtl/>
              </w:rPr>
            </w:pPr>
            <w:r>
              <w:rPr>
                <w:rFonts w:hint="cs"/>
                <w:rtl/>
                <w:lang w:bidi="ar-SA"/>
              </w:rPr>
              <w:t>القرار</w:t>
            </w:r>
            <w:r w:rsidR="00F8341F" w:rsidRPr="00D63F13">
              <w:rPr>
                <w:rFonts w:hint="cs"/>
                <w:rtl/>
              </w:rPr>
              <w:t xml:space="preserve"> </w:t>
            </w:r>
            <w:r w:rsidR="000D3E0B" w:rsidRPr="00D63F13">
              <w:rPr>
                <w:rFonts w:hint="cs"/>
                <w:rtl/>
              </w:rPr>
              <w:t>ال</w:t>
            </w:r>
            <w:r w:rsidR="00F8341F" w:rsidRPr="00D63F13">
              <w:rPr>
                <w:rFonts w:hint="cs"/>
                <w:rtl/>
              </w:rPr>
              <w:t xml:space="preserve">جديد </w:t>
            </w:r>
            <w:r w:rsidR="000D3E0B" w:rsidRPr="00D63F13">
              <w:rPr>
                <w:rFonts w:hint="cs"/>
                <w:rtl/>
              </w:rPr>
              <w:t>ال</w:t>
            </w:r>
            <w:r w:rsidR="00F73E14" w:rsidRPr="00D63F13">
              <w:rPr>
                <w:rFonts w:hint="cs"/>
                <w:rtl/>
              </w:rPr>
              <w:t>م</w:t>
            </w:r>
            <w:r w:rsidR="00F8341F" w:rsidRPr="00D63F13">
              <w:rPr>
                <w:rFonts w:hint="cs"/>
                <w:rtl/>
              </w:rPr>
              <w:t>قترح [</w:t>
            </w:r>
            <w:r w:rsidR="00CB42FA" w:rsidRPr="00D63F13">
              <w:t>I</w:t>
            </w:r>
            <w:r w:rsidR="00F8341F" w:rsidRPr="00D63F13">
              <w:t>AP-2</w:t>
            </w:r>
            <w:r w:rsidR="00F8341F" w:rsidRPr="00D63F13">
              <w:rPr>
                <w:rFonts w:hint="cs"/>
                <w:rtl/>
              </w:rPr>
              <w:t xml:space="preserve">] </w:t>
            </w:r>
            <w:r w:rsidR="00F8341F" w:rsidRPr="00D63F13">
              <w:rPr>
                <w:rtl/>
              </w:rPr>
              <w:t>–</w:t>
            </w:r>
            <w:r w:rsidR="00F8377B">
              <w:rPr>
                <w:rFonts w:hint="cs"/>
                <w:rtl/>
              </w:rPr>
              <w:t xml:space="preserve"> </w:t>
            </w:r>
            <w:r w:rsidR="00F8341F" w:rsidRPr="00D63F13">
              <w:rPr>
                <w:rFonts w:hint="cs"/>
                <w:rtl/>
              </w:rPr>
              <w:t xml:space="preserve">أهمية </w:t>
            </w:r>
            <w:r w:rsidR="00F8341F" w:rsidRPr="00D63F13">
              <w:rPr>
                <w:rFonts w:hint="eastAsia"/>
                <w:rtl/>
              </w:rPr>
              <w:t>مشاركة</w:t>
            </w:r>
            <w:r w:rsidR="00F8341F" w:rsidRPr="00D63F13">
              <w:rPr>
                <w:rFonts w:hint="cs"/>
                <w:rtl/>
              </w:rPr>
              <w:t xml:space="preserve"> </w:t>
            </w:r>
            <w:r w:rsidR="00753463" w:rsidRPr="00D63F13">
              <w:rPr>
                <w:rFonts w:hint="cs"/>
                <w:rtl/>
              </w:rPr>
              <w:t xml:space="preserve">دوائر </w:t>
            </w:r>
            <w:r w:rsidR="00F8341F" w:rsidRPr="00D63F13">
              <w:rPr>
                <w:rFonts w:hint="cs"/>
                <w:rtl/>
              </w:rPr>
              <w:t>الصناعة</w:t>
            </w:r>
            <w:r w:rsidR="00D63F13">
              <w:rPr>
                <w:rtl/>
              </w:rPr>
              <w:br/>
            </w:r>
            <w:r w:rsidR="00F8341F" w:rsidRPr="00D63F13">
              <w:rPr>
                <w:rFonts w:hint="cs"/>
                <w:rtl/>
              </w:rPr>
              <w:t>في عمل قطاع تقييس الاتصالات</w:t>
            </w:r>
            <w:r w:rsidR="0075040D">
              <w:rPr>
                <w:rFonts w:hint="cs"/>
                <w:rtl/>
              </w:rPr>
              <w:t xml:space="preserve"> في الاتحاد الدولي للاتصالات</w:t>
            </w:r>
          </w:p>
        </w:tc>
      </w:tr>
      <w:tr w:rsidR="005C3880" w14:paraId="0BB07023" w14:textId="77777777" w:rsidTr="004E2A5D">
        <w:trPr>
          <w:cantSplit/>
        </w:trPr>
        <w:tc>
          <w:tcPr>
            <w:tcW w:w="9672" w:type="dxa"/>
            <w:gridSpan w:val="3"/>
          </w:tcPr>
          <w:p w14:paraId="7AB1A268" w14:textId="77777777" w:rsidR="005C3880" w:rsidRPr="00BD6EF3" w:rsidRDefault="005C3880" w:rsidP="005C3880">
            <w:pPr>
              <w:pStyle w:val="Title2"/>
              <w:rPr>
                <w:rtl/>
              </w:rPr>
            </w:pPr>
          </w:p>
        </w:tc>
      </w:tr>
      <w:tr w:rsidR="005C3880" w:rsidRPr="00D63F13" w14:paraId="72A60EA1" w14:textId="77777777" w:rsidTr="00FC7FD8">
        <w:trPr>
          <w:cantSplit/>
        </w:trPr>
        <w:tc>
          <w:tcPr>
            <w:tcW w:w="1348" w:type="dxa"/>
          </w:tcPr>
          <w:p w14:paraId="79AF55D1" w14:textId="77777777" w:rsidR="005C3880" w:rsidRPr="00D63F13" w:rsidRDefault="005C3880" w:rsidP="005C3880">
            <w:pPr>
              <w:spacing w:after="120"/>
              <w:rPr>
                <w:b/>
                <w:bCs/>
                <w:rtl/>
              </w:rPr>
            </w:pPr>
            <w:r w:rsidRPr="00D63F13">
              <w:rPr>
                <w:rFonts w:hint="cs"/>
                <w:b/>
                <w:bCs/>
                <w:rtl/>
              </w:rPr>
              <w:t>ملخص:</w:t>
            </w:r>
          </w:p>
        </w:tc>
        <w:tc>
          <w:tcPr>
            <w:tcW w:w="8324" w:type="dxa"/>
            <w:gridSpan w:val="2"/>
          </w:tcPr>
          <w:p w14:paraId="567C1E5F" w14:textId="03A3771B" w:rsidR="005C3880" w:rsidRPr="00D63F13" w:rsidRDefault="00F8341F" w:rsidP="00753463">
            <w:pPr>
              <w:spacing w:after="120"/>
              <w:rPr>
                <w:rtl/>
              </w:rPr>
            </w:pPr>
            <w:r w:rsidRPr="00D63F13">
              <w:rPr>
                <w:rFonts w:hint="cs"/>
                <w:rtl/>
              </w:rPr>
              <w:t xml:space="preserve">تقترح </w:t>
            </w:r>
            <w:r w:rsidR="00CC1A19" w:rsidRPr="00D63F13">
              <w:rPr>
                <w:rFonts w:hint="cs"/>
                <w:rtl/>
                <w:lang w:bidi="ar-EG"/>
              </w:rPr>
              <w:t xml:space="preserve">الدول الأعضاء في </w:t>
            </w:r>
            <w:r w:rsidRPr="00D63F13">
              <w:rPr>
                <w:rFonts w:hint="cs"/>
                <w:rtl/>
              </w:rPr>
              <w:t xml:space="preserve">لجنة البلدان الأمريكية </w:t>
            </w:r>
            <w:r w:rsidR="002F6EDE" w:rsidRPr="00D63F13">
              <w:rPr>
                <w:rFonts w:hint="cs"/>
                <w:rtl/>
              </w:rPr>
              <w:t xml:space="preserve">للاتصالات </w:t>
            </w:r>
            <w:r w:rsidRPr="00D63F13">
              <w:rPr>
                <w:rFonts w:hint="cs"/>
                <w:rtl/>
              </w:rPr>
              <w:t>مشروع قرار جديد</w:t>
            </w:r>
            <w:r w:rsidR="00DA2D8D" w:rsidRPr="00D63F13">
              <w:rPr>
                <w:rFonts w:hint="cs"/>
                <w:rtl/>
              </w:rPr>
              <w:t xml:space="preserve"> يسلط الضوء على أن عمل قطاع تقييس الاتصالات</w:t>
            </w:r>
            <w:r w:rsidR="002F6EDE" w:rsidRPr="00D63F13">
              <w:rPr>
                <w:rFonts w:hint="cs"/>
                <w:rtl/>
              </w:rPr>
              <w:t xml:space="preserve"> بالاتحاد</w:t>
            </w:r>
            <w:r w:rsidR="00DA2D8D" w:rsidRPr="00D63F13">
              <w:rPr>
                <w:rFonts w:hint="cs"/>
                <w:rtl/>
              </w:rPr>
              <w:t xml:space="preserve"> يكون أكثر أهمية </w:t>
            </w:r>
            <w:r w:rsidR="00753463" w:rsidRPr="00D63F13">
              <w:rPr>
                <w:rFonts w:hint="cs"/>
                <w:rtl/>
              </w:rPr>
              <w:t xml:space="preserve">عندما </w:t>
            </w:r>
            <w:r w:rsidR="00753463" w:rsidRPr="00D63F13">
              <w:rPr>
                <w:rFonts w:hint="eastAsia"/>
                <w:rtl/>
              </w:rPr>
              <w:t>تشارك</w:t>
            </w:r>
            <w:r w:rsidR="00753463" w:rsidRPr="00D63F13">
              <w:rPr>
                <w:rFonts w:hint="cs"/>
                <w:rtl/>
              </w:rPr>
              <w:t xml:space="preserve"> فيه دوائر ال</w:t>
            </w:r>
            <w:r w:rsidR="003C376F" w:rsidRPr="00D63F13">
              <w:rPr>
                <w:rFonts w:hint="cs"/>
                <w:rtl/>
              </w:rPr>
              <w:t>صناعة</w:t>
            </w:r>
            <w:r w:rsidR="00753463" w:rsidRPr="00D63F13">
              <w:rPr>
                <w:rFonts w:hint="cs"/>
                <w:rtl/>
              </w:rPr>
              <w:t>، بالشراكة</w:t>
            </w:r>
            <w:r w:rsidR="00DA2D8D" w:rsidRPr="00D63F13">
              <w:rPr>
                <w:rFonts w:hint="cs"/>
                <w:rtl/>
              </w:rPr>
              <w:t xml:space="preserve"> مع الحكومات</w:t>
            </w:r>
            <w:r w:rsidR="00753463" w:rsidRPr="00D63F13">
              <w:rPr>
                <w:rFonts w:hint="cs"/>
                <w:rtl/>
              </w:rPr>
              <w:t>، على نحو كامل.</w:t>
            </w:r>
          </w:p>
        </w:tc>
      </w:tr>
    </w:tbl>
    <w:p w14:paraId="51FC5C84" w14:textId="16FF4685" w:rsidR="00FC7FD8" w:rsidRDefault="008E4960" w:rsidP="008E4960">
      <w:pPr>
        <w:pStyle w:val="Headingb"/>
        <w:rPr>
          <w:rtl/>
        </w:rPr>
      </w:pPr>
      <w:r w:rsidRPr="00D63F13">
        <w:rPr>
          <w:rFonts w:hint="cs"/>
          <w:rtl/>
        </w:rPr>
        <w:t>مقدمة</w:t>
      </w:r>
    </w:p>
    <w:p w14:paraId="5A4122E6" w14:textId="3448A838" w:rsidR="008E4960" w:rsidRPr="00ED4F9A" w:rsidRDefault="00753463" w:rsidP="00674698">
      <w:pPr>
        <w:rPr>
          <w:rtl/>
          <w:lang w:bidi="ar-EG"/>
        </w:rPr>
      </w:pPr>
      <w:r w:rsidRPr="00ED4F9A">
        <w:rPr>
          <w:rFonts w:hint="cs"/>
          <w:rtl/>
        </w:rPr>
        <w:t xml:space="preserve">تقترح </w:t>
      </w:r>
      <w:r w:rsidR="00CC1A19" w:rsidRPr="00ED4F9A">
        <w:rPr>
          <w:rFonts w:hint="cs"/>
          <w:rtl/>
        </w:rPr>
        <w:t xml:space="preserve">الدول الأعضاء في </w:t>
      </w:r>
      <w:r w:rsidRPr="00ED4F9A">
        <w:rPr>
          <w:rFonts w:hint="cs"/>
          <w:rtl/>
        </w:rPr>
        <w:t xml:space="preserve">لجنة البلدان الأمريكية للاتصالات مشروع قرار جديد بشأن أهمية مشاركة دوائر الصناعة في عمل قطاع تقييس الاتصالات </w:t>
      </w:r>
      <w:r w:rsidR="009C75CC" w:rsidRPr="00ED4F9A">
        <w:rPr>
          <w:rFonts w:hint="cs"/>
          <w:rtl/>
        </w:rPr>
        <w:t xml:space="preserve">مما يعبر عن المساهمة التي </w:t>
      </w:r>
      <w:r w:rsidR="002F6EDE" w:rsidRPr="00ED4F9A">
        <w:rPr>
          <w:rFonts w:hint="cs"/>
          <w:rtl/>
        </w:rPr>
        <w:t>ت</w:t>
      </w:r>
      <w:r w:rsidR="009C75CC" w:rsidRPr="00ED4F9A">
        <w:rPr>
          <w:rFonts w:hint="cs"/>
          <w:rtl/>
        </w:rPr>
        <w:t xml:space="preserve">قدمها دوائر الصناعة لإثراء القطاع، كعنصر رئيسي في النظام </w:t>
      </w:r>
      <w:r w:rsidR="002F6EDE" w:rsidRPr="00ED4F9A">
        <w:rPr>
          <w:rFonts w:hint="cs"/>
          <w:rtl/>
        </w:rPr>
        <w:t xml:space="preserve">الإيكولوجي </w:t>
      </w:r>
      <w:r w:rsidR="009C75CC" w:rsidRPr="00ED4F9A">
        <w:rPr>
          <w:rFonts w:hint="cs"/>
          <w:rtl/>
        </w:rPr>
        <w:t>العالمي ل</w:t>
      </w:r>
      <w:r w:rsidR="00280532" w:rsidRPr="00ED4F9A">
        <w:rPr>
          <w:rFonts w:hint="cs"/>
          <w:rtl/>
          <w:lang w:bidi="ar-EG"/>
        </w:rPr>
        <w:t>ل</w:t>
      </w:r>
      <w:r w:rsidR="009C75CC" w:rsidRPr="00ED4F9A">
        <w:rPr>
          <w:rFonts w:hint="cs"/>
          <w:rtl/>
        </w:rPr>
        <w:t>تقييس. ويمكن</w:t>
      </w:r>
      <w:r w:rsidR="002F6EDE" w:rsidRPr="00ED4F9A">
        <w:rPr>
          <w:rFonts w:hint="cs"/>
          <w:rtl/>
        </w:rPr>
        <w:t xml:space="preserve"> نسبياً </w:t>
      </w:r>
      <w:r w:rsidR="009C75CC" w:rsidRPr="00ED4F9A">
        <w:rPr>
          <w:rFonts w:hint="cs"/>
          <w:rtl/>
        </w:rPr>
        <w:t xml:space="preserve">قياس مدى مساهمة دوائر الصناعة </w:t>
      </w:r>
      <w:r w:rsidR="009C75CC" w:rsidRPr="00ED4F9A">
        <w:rPr>
          <w:rFonts w:hint="cs"/>
          <w:rtl/>
          <w:lang w:bidi="ar-EG"/>
        </w:rPr>
        <w:t>واتساع نطاقها</w:t>
      </w:r>
      <w:r w:rsidR="00280532" w:rsidRPr="00ED4F9A">
        <w:rPr>
          <w:rFonts w:hint="cs"/>
          <w:rtl/>
          <w:lang w:bidi="ar-EG"/>
        </w:rPr>
        <w:t xml:space="preserve"> </w:t>
      </w:r>
      <w:r w:rsidR="009C75CC" w:rsidRPr="00ED4F9A">
        <w:rPr>
          <w:rFonts w:hint="cs"/>
          <w:rtl/>
          <w:lang w:bidi="ar-EG"/>
        </w:rPr>
        <w:t xml:space="preserve">من خلال مشاركتها في عمل لجان </w:t>
      </w:r>
      <w:r w:rsidR="002F6EDE" w:rsidRPr="00ED4F9A">
        <w:rPr>
          <w:rFonts w:hint="cs"/>
          <w:rtl/>
          <w:lang w:bidi="ar-EG"/>
        </w:rPr>
        <w:t>الدراسات</w:t>
      </w:r>
      <w:r w:rsidR="009C75CC" w:rsidRPr="00ED4F9A">
        <w:rPr>
          <w:rFonts w:hint="cs"/>
          <w:rtl/>
          <w:lang w:bidi="ar-EG"/>
        </w:rPr>
        <w:t xml:space="preserve"> </w:t>
      </w:r>
      <w:r w:rsidR="000D3E0B" w:rsidRPr="00ED4F9A">
        <w:rPr>
          <w:rFonts w:hint="cs"/>
          <w:rtl/>
          <w:lang w:bidi="ar-EG"/>
        </w:rPr>
        <w:t>ل</w:t>
      </w:r>
      <w:r w:rsidR="009C75CC" w:rsidRPr="00ED4F9A">
        <w:rPr>
          <w:rFonts w:hint="cs"/>
          <w:rtl/>
          <w:lang w:bidi="ar-EG"/>
        </w:rPr>
        <w:t>قطاع تقييس الاتصالات و</w:t>
      </w:r>
      <w:r w:rsidR="000D3E0B" w:rsidRPr="00ED4F9A">
        <w:rPr>
          <w:rFonts w:hint="cs"/>
          <w:rtl/>
          <w:lang w:bidi="ar-EG"/>
        </w:rPr>
        <w:t>ال</w:t>
      </w:r>
      <w:r w:rsidR="009C75CC" w:rsidRPr="00ED4F9A">
        <w:rPr>
          <w:rFonts w:hint="cs"/>
          <w:rtl/>
          <w:lang w:bidi="ar-EG"/>
        </w:rPr>
        <w:t xml:space="preserve">أفرقة </w:t>
      </w:r>
      <w:r w:rsidR="000D3E0B" w:rsidRPr="00ED4F9A">
        <w:rPr>
          <w:rFonts w:hint="cs"/>
          <w:rtl/>
          <w:lang w:bidi="ar-EG"/>
        </w:rPr>
        <w:t>ال</w:t>
      </w:r>
      <w:r w:rsidR="009C75CC" w:rsidRPr="00ED4F9A">
        <w:rPr>
          <w:rFonts w:hint="cs"/>
          <w:rtl/>
          <w:lang w:bidi="ar-EG"/>
        </w:rPr>
        <w:t xml:space="preserve">أخرى، </w:t>
      </w:r>
      <w:r w:rsidR="000D3E0B" w:rsidRPr="00ED4F9A">
        <w:rPr>
          <w:rFonts w:hint="cs"/>
          <w:rtl/>
          <w:lang w:bidi="ar-EG"/>
        </w:rPr>
        <w:t>و</w:t>
      </w:r>
      <w:r w:rsidR="00674698" w:rsidRPr="00ED4F9A">
        <w:rPr>
          <w:rFonts w:hint="cs"/>
          <w:rtl/>
          <w:lang w:bidi="ar-EG"/>
        </w:rPr>
        <w:t>عدد المساهمات</w:t>
      </w:r>
      <w:r w:rsidR="009601AC" w:rsidRPr="00ED4F9A">
        <w:rPr>
          <w:rFonts w:hint="cs"/>
          <w:rtl/>
          <w:lang w:bidi="ar-EG"/>
        </w:rPr>
        <w:t xml:space="preserve">، </w:t>
      </w:r>
      <w:r w:rsidR="002F6EDE" w:rsidRPr="00ED4F9A">
        <w:rPr>
          <w:rFonts w:hint="cs"/>
          <w:rtl/>
          <w:lang w:bidi="ar-EG"/>
        </w:rPr>
        <w:t xml:space="preserve">مما </w:t>
      </w:r>
      <w:r w:rsidR="00674698" w:rsidRPr="00ED4F9A">
        <w:rPr>
          <w:rFonts w:hint="cs"/>
          <w:rtl/>
          <w:lang w:bidi="ar-EG"/>
        </w:rPr>
        <w:t>أتاح</w:t>
      </w:r>
      <w:r w:rsidR="002F6EDE" w:rsidRPr="00ED4F9A">
        <w:rPr>
          <w:rFonts w:hint="cs"/>
          <w:rtl/>
          <w:lang w:bidi="ar-EG"/>
        </w:rPr>
        <w:t xml:space="preserve"> </w:t>
      </w:r>
      <w:r w:rsidR="009601AC" w:rsidRPr="00ED4F9A">
        <w:rPr>
          <w:rFonts w:hint="cs"/>
          <w:rtl/>
          <w:lang w:bidi="ar-EG"/>
        </w:rPr>
        <w:t>مضمون عمل القطاع.</w:t>
      </w:r>
    </w:p>
    <w:p w14:paraId="564864AA" w14:textId="0031D70F" w:rsidR="009601AC" w:rsidRPr="00ED4F9A" w:rsidRDefault="009601AC" w:rsidP="00DC0C6C">
      <w:pPr>
        <w:rPr>
          <w:rtl/>
        </w:rPr>
      </w:pPr>
      <w:r w:rsidRPr="00ED4F9A">
        <w:rPr>
          <w:rFonts w:hint="cs"/>
          <w:rtl/>
        </w:rPr>
        <w:t xml:space="preserve">ومع هذا، فإن قوة قطاع تقييس الاتصالات تكمن في الشراكات البناءة </w:t>
      </w:r>
      <w:r w:rsidR="00DC0C6C" w:rsidRPr="00ED4F9A">
        <w:rPr>
          <w:rFonts w:hint="cs"/>
          <w:rtl/>
        </w:rPr>
        <w:t>العديدة</w:t>
      </w:r>
      <w:r w:rsidRPr="00ED4F9A">
        <w:rPr>
          <w:rFonts w:hint="cs"/>
          <w:rtl/>
        </w:rPr>
        <w:t xml:space="preserve"> بين دوائر الصناعة والدول الأعضاء، والتي لم يكن العمل الهام ل</w:t>
      </w:r>
      <w:r w:rsidR="009C7AC3" w:rsidRPr="00ED4F9A">
        <w:rPr>
          <w:rFonts w:hint="cs"/>
          <w:rtl/>
        </w:rPr>
        <w:t xml:space="preserve">لقطاع أن </w:t>
      </w:r>
      <w:r w:rsidRPr="00ED4F9A">
        <w:rPr>
          <w:rFonts w:hint="cs"/>
          <w:rtl/>
        </w:rPr>
        <w:t xml:space="preserve">يتقدم </w:t>
      </w:r>
      <w:r w:rsidR="002F6EDE" w:rsidRPr="00ED4F9A">
        <w:rPr>
          <w:rFonts w:hint="cs"/>
          <w:rtl/>
        </w:rPr>
        <w:t>ب</w:t>
      </w:r>
      <w:r w:rsidRPr="00ED4F9A">
        <w:rPr>
          <w:rFonts w:hint="cs"/>
          <w:rtl/>
        </w:rPr>
        <w:t xml:space="preserve">دونها. ولا يهدف المقترح </w:t>
      </w:r>
      <w:r w:rsidR="002F6EDE" w:rsidRPr="00ED4F9A">
        <w:rPr>
          <w:rFonts w:hint="cs"/>
          <w:rtl/>
        </w:rPr>
        <w:t>إ</w:t>
      </w:r>
      <w:r w:rsidR="009C7AC3" w:rsidRPr="00ED4F9A">
        <w:rPr>
          <w:rFonts w:hint="cs"/>
          <w:rtl/>
        </w:rPr>
        <w:t>ل</w:t>
      </w:r>
      <w:r w:rsidR="002F6EDE" w:rsidRPr="00ED4F9A">
        <w:rPr>
          <w:rFonts w:hint="cs"/>
          <w:rtl/>
        </w:rPr>
        <w:t xml:space="preserve">ى </w:t>
      </w:r>
      <w:r w:rsidR="009C7AC3" w:rsidRPr="00ED4F9A">
        <w:rPr>
          <w:rFonts w:hint="cs"/>
          <w:rtl/>
        </w:rPr>
        <w:t>إضعاف</w:t>
      </w:r>
      <w:r w:rsidRPr="00ED4F9A">
        <w:rPr>
          <w:rFonts w:hint="cs"/>
          <w:rtl/>
        </w:rPr>
        <w:t xml:space="preserve"> هذه الشراكات، </w:t>
      </w:r>
      <w:r w:rsidR="002F6EDE" w:rsidRPr="00ED4F9A">
        <w:rPr>
          <w:rFonts w:hint="cs"/>
          <w:rtl/>
        </w:rPr>
        <w:t xml:space="preserve">بل يهدف إلى </w:t>
      </w:r>
      <w:r w:rsidRPr="00ED4F9A">
        <w:rPr>
          <w:rFonts w:hint="cs"/>
          <w:rtl/>
        </w:rPr>
        <w:t xml:space="preserve">ضمان استمرار الدول الأعضاء ودوائر </w:t>
      </w:r>
      <w:r w:rsidR="00670809" w:rsidRPr="00ED4F9A">
        <w:rPr>
          <w:rFonts w:hint="cs"/>
          <w:rtl/>
        </w:rPr>
        <w:t>الصناعة في العمل معا</w:t>
      </w:r>
      <w:r w:rsidR="00B379C7" w:rsidRPr="00ED4F9A">
        <w:rPr>
          <w:rFonts w:hint="cs"/>
          <w:rtl/>
        </w:rPr>
        <w:t>ً</w:t>
      </w:r>
      <w:r w:rsidRPr="00ED4F9A">
        <w:rPr>
          <w:rFonts w:hint="cs"/>
          <w:rtl/>
        </w:rPr>
        <w:t xml:space="preserve"> </w:t>
      </w:r>
      <w:r w:rsidR="00670809" w:rsidRPr="00ED4F9A">
        <w:rPr>
          <w:rFonts w:hint="cs"/>
          <w:rtl/>
        </w:rPr>
        <w:t>على المسائل</w:t>
      </w:r>
      <w:r w:rsidR="009C7AC3" w:rsidRPr="00ED4F9A">
        <w:rPr>
          <w:rFonts w:hint="cs"/>
          <w:rtl/>
        </w:rPr>
        <w:t xml:space="preserve"> التقنية والتنظيمية على حد سواء، لزيادة تعزيز هذه العلاقة عبر الاعتراف بالأدوار والمساهمات التي يقدمها </w:t>
      </w:r>
      <w:r w:rsidR="002F6EDE" w:rsidRPr="00ED4F9A">
        <w:rPr>
          <w:rFonts w:hint="cs"/>
          <w:rtl/>
        </w:rPr>
        <w:t>كل طرف</w:t>
      </w:r>
      <w:r w:rsidR="009C7AC3" w:rsidRPr="00ED4F9A">
        <w:rPr>
          <w:rFonts w:hint="cs"/>
          <w:rtl/>
        </w:rPr>
        <w:t xml:space="preserve"> لضمان استدامة القطاع في المستقبل.</w:t>
      </w:r>
    </w:p>
    <w:p w14:paraId="01CCC1CC" w14:textId="29742F07" w:rsidR="008E4960" w:rsidRPr="00ED4F9A" w:rsidRDefault="00BD42C2" w:rsidP="00670809">
      <w:pPr>
        <w:rPr>
          <w:rtl/>
          <w:lang w:bidi="ar-EG"/>
        </w:rPr>
      </w:pPr>
      <w:r w:rsidRPr="00ED4F9A">
        <w:rPr>
          <w:rFonts w:hint="cs"/>
          <w:rtl/>
        </w:rPr>
        <w:t xml:space="preserve">إن الغرض من </w:t>
      </w:r>
      <w:r w:rsidRPr="00ED4F9A">
        <w:rPr>
          <w:rtl/>
        </w:rPr>
        <w:t xml:space="preserve">مشروع القرار الجديد المقترح </w:t>
      </w:r>
      <w:r w:rsidRPr="00ED4F9A">
        <w:rPr>
          <w:rFonts w:hint="cs"/>
          <w:rtl/>
        </w:rPr>
        <w:t xml:space="preserve">هو </w:t>
      </w:r>
      <w:r w:rsidRPr="00ED4F9A">
        <w:rPr>
          <w:rtl/>
        </w:rPr>
        <w:t xml:space="preserve">أن تنظر فيه الجمعية العالمية لتقييس الاتصالات كامتداد للمناقشات </w:t>
      </w:r>
      <w:r w:rsidRPr="00ED4F9A">
        <w:rPr>
          <w:rFonts w:hint="cs"/>
          <w:rtl/>
        </w:rPr>
        <w:t xml:space="preserve">التي أُجريت </w:t>
      </w:r>
      <w:r w:rsidRPr="00ED4F9A">
        <w:rPr>
          <w:rtl/>
        </w:rPr>
        <w:t xml:space="preserve">في </w:t>
      </w:r>
      <w:r w:rsidRPr="00ED4F9A">
        <w:rPr>
          <w:rFonts w:hint="cs"/>
          <w:rtl/>
        </w:rPr>
        <w:t xml:space="preserve">إطار </w:t>
      </w:r>
      <w:r w:rsidRPr="00ED4F9A">
        <w:rPr>
          <w:rtl/>
        </w:rPr>
        <w:t xml:space="preserve">الفريق الاستشاري لتقييس الاتصالات بشأن الحاجة </w:t>
      </w:r>
      <w:r w:rsidR="002F6EDE" w:rsidRPr="00ED4F9A">
        <w:rPr>
          <w:rFonts w:hint="cs"/>
          <w:rtl/>
        </w:rPr>
        <w:t xml:space="preserve">الماسة </w:t>
      </w:r>
      <w:r w:rsidRPr="00ED4F9A">
        <w:rPr>
          <w:rtl/>
        </w:rPr>
        <w:t>إلى الحفاظ على المشاركين من</w:t>
      </w:r>
      <w:r w:rsidRPr="00ED4F9A">
        <w:rPr>
          <w:rFonts w:hint="cs"/>
          <w:rtl/>
        </w:rPr>
        <w:t xml:space="preserve"> دوائر</w:t>
      </w:r>
      <w:r w:rsidRPr="00ED4F9A">
        <w:rPr>
          <w:rtl/>
        </w:rPr>
        <w:t xml:space="preserve"> الصناعة في</w:t>
      </w:r>
      <w:r w:rsidR="00822E89">
        <w:rPr>
          <w:rFonts w:hint="cs"/>
          <w:rtl/>
        </w:rPr>
        <w:t> </w:t>
      </w:r>
      <w:r w:rsidRPr="00ED4F9A">
        <w:rPr>
          <w:rtl/>
        </w:rPr>
        <w:t>أنشطة قطاع تقييس الاتصالات</w:t>
      </w:r>
      <w:r w:rsidR="00670809" w:rsidRPr="00ED4F9A">
        <w:rPr>
          <w:rFonts w:hint="cs"/>
          <w:rtl/>
        </w:rPr>
        <w:t xml:space="preserve"> </w:t>
      </w:r>
      <w:r w:rsidR="00670809" w:rsidRPr="00ED4F9A">
        <w:rPr>
          <w:rFonts w:hint="eastAsia"/>
          <w:rtl/>
        </w:rPr>
        <w:t>واجتذابهم</w:t>
      </w:r>
      <w:r w:rsidR="007F74ED" w:rsidRPr="00ED4F9A">
        <w:rPr>
          <w:rFonts w:hint="cs"/>
          <w:rtl/>
        </w:rPr>
        <w:t xml:space="preserve"> إلى أنشطة مختارة</w:t>
      </w:r>
      <w:r w:rsidR="00670809" w:rsidRPr="00ED4F9A">
        <w:rPr>
          <w:rFonts w:hint="cs"/>
          <w:rtl/>
        </w:rPr>
        <w:t xml:space="preserve">، فدوائر الصناعة هي التي توفر الزخم والمضمون لعمل عدة لجان دراسات، ومن بينها لجنة الدراسات 15 بشأن شبكات النقل وشبكات النفاذ والشبكات المنزلية ولجنة الدراسات 16 بشأن الوسائط المتعددة والأنشطة ذات الصلة. </w:t>
      </w:r>
      <w:r w:rsidR="00752F72" w:rsidRPr="00ED4F9A">
        <w:rPr>
          <w:rFonts w:hint="cs"/>
          <w:rtl/>
        </w:rPr>
        <w:t>و</w:t>
      </w:r>
      <w:r w:rsidR="005C09B1" w:rsidRPr="00ED4F9A">
        <w:rPr>
          <w:rFonts w:hint="cs"/>
          <w:rtl/>
        </w:rPr>
        <w:t>إذ كان من المسلم به أن الاتحاد الدولي للاتصالات منظمة دولية حكومية، أظهرت تحليلات أجريت مؤخراً أن الحاجة الملموسة لتقوية وتشجيع الشراكة بين دوائر الصناعة والحكومات ستضمن بصورة عامة استفادة قطاع</w:t>
      </w:r>
      <w:r w:rsidR="007F74ED" w:rsidRPr="00ED4F9A">
        <w:rPr>
          <w:rFonts w:hint="cs"/>
          <w:rtl/>
        </w:rPr>
        <w:t xml:space="preserve"> تقييس الاتصالات</w:t>
      </w:r>
      <w:r w:rsidR="005C09B1" w:rsidRPr="00ED4F9A">
        <w:rPr>
          <w:rFonts w:hint="cs"/>
          <w:rtl/>
        </w:rPr>
        <w:t xml:space="preserve"> من مشاركة دوائر الصناعة لسنوات مقبلة.</w:t>
      </w:r>
    </w:p>
    <w:p w14:paraId="6F48B397" w14:textId="3B484A35" w:rsidR="008E4960" w:rsidRPr="00ED4F9A" w:rsidRDefault="008E4960" w:rsidP="008E4960">
      <w:pPr>
        <w:pStyle w:val="Headingb"/>
      </w:pPr>
      <w:r w:rsidRPr="00ED4F9A">
        <w:rPr>
          <w:rFonts w:hint="cs"/>
          <w:rtl/>
        </w:rPr>
        <w:t>المقترح</w:t>
      </w:r>
    </w:p>
    <w:p w14:paraId="21E1EC13" w14:textId="3CE8A1D8" w:rsidR="0012545F" w:rsidRDefault="001F6949" w:rsidP="009F09A2">
      <w:pPr>
        <w:rPr>
          <w:rtl/>
        </w:rPr>
      </w:pPr>
      <w:r w:rsidRPr="00ED4F9A">
        <w:rPr>
          <w:rFonts w:hint="cs"/>
          <w:rtl/>
          <w:lang w:bidi="ar-EG"/>
        </w:rPr>
        <w:t xml:space="preserve">تقترح الدول الأعضاء في لجنة البلدان الأمريكية للاتصالات مشروع </w:t>
      </w:r>
      <w:r w:rsidR="007F74ED" w:rsidRPr="00ED4F9A">
        <w:rPr>
          <w:rFonts w:hint="cs"/>
          <w:rtl/>
          <w:lang w:bidi="ar-EG"/>
        </w:rPr>
        <w:t xml:space="preserve">القرار </w:t>
      </w:r>
      <w:r w:rsidRPr="00ED4F9A">
        <w:rPr>
          <w:rFonts w:hint="cs"/>
          <w:rtl/>
          <w:lang w:bidi="ar-EG"/>
        </w:rPr>
        <w:t xml:space="preserve">الجديد </w:t>
      </w:r>
      <w:r w:rsidR="007F74ED" w:rsidRPr="00ED4F9A">
        <w:rPr>
          <w:rFonts w:hint="cs"/>
          <w:rtl/>
          <w:lang w:bidi="ar-EG"/>
        </w:rPr>
        <w:t xml:space="preserve">هذا </w:t>
      </w:r>
      <w:r w:rsidRPr="00ED4F9A">
        <w:rPr>
          <w:rFonts w:hint="cs"/>
          <w:rtl/>
          <w:lang w:bidi="ar-EG"/>
        </w:rPr>
        <w:t xml:space="preserve">بشأن أهمية </w:t>
      </w:r>
      <w:r w:rsidRPr="00ED4F9A">
        <w:rPr>
          <w:rFonts w:hint="eastAsia"/>
          <w:rtl/>
          <w:lang w:bidi="ar-EG"/>
        </w:rPr>
        <w:t>مشاركة</w:t>
      </w:r>
      <w:r w:rsidRPr="00ED4F9A">
        <w:rPr>
          <w:rFonts w:hint="cs"/>
          <w:rtl/>
          <w:lang w:bidi="ar-EG"/>
        </w:rPr>
        <w:t xml:space="preserve"> دوائر الصناعة في عمل قطاع تقييس الاتصالات ت</w:t>
      </w:r>
      <w:r w:rsidR="00BD42C2" w:rsidRPr="00ED4F9A">
        <w:rPr>
          <w:rFonts w:hint="cs"/>
          <w:rtl/>
          <w:lang w:bidi="ar-EG"/>
        </w:rPr>
        <w:t>حقيقاً لأهداف</w:t>
      </w:r>
      <w:r w:rsidR="00BD42C2" w:rsidRPr="00ED4F9A">
        <w:rPr>
          <w:rtl/>
        </w:rPr>
        <w:t xml:space="preserve"> الاتحاد الدولي للاتصالات، على النحو المحدد في المادة 1 من الدستور، </w:t>
      </w:r>
      <w:r w:rsidR="00BD42C2" w:rsidRPr="00ED4F9A">
        <w:rPr>
          <w:rFonts w:hint="cs"/>
          <w:rtl/>
          <w:lang w:bidi="ar-EG"/>
        </w:rPr>
        <w:t>وتعزيزاً</w:t>
      </w:r>
      <w:r w:rsidR="00BD42C2" w:rsidRPr="00ED4F9A">
        <w:rPr>
          <w:rtl/>
        </w:rPr>
        <w:t xml:space="preserve"> </w:t>
      </w:r>
      <w:r w:rsidR="00BD42C2" w:rsidRPr="00ED4F9A">
        <w:rPr>
          <w:rFonts w:hint="cs"/>
          <w:rtl/>
        </w:rPr>
        <w:t>لل</w:t>
      </w:r>
      <w:r w:rsidR="00BD42C2" w:rsidRPr="00ED4F9A">
        <w:rPr>
          <w:rtl/>
        </w:rPr>
        <w:t>تعاون البناء والشراكة بين الدول الأعضاء وأعضاء القطاع</w:t>
      </w:r>
      <w:r w:rsidR="007F74ED" w:rsidRPr="00ED4F9A">
        <w:rPr>
          <w:rFonts w:hint="cs"/>
          <w:rtl/>
        </w:rPr>
        <w:t>.</w:t>
      </w:r>
      <w:r w:rsidR="00BD42C2" w:rsidRPr="00ED4F9A">
        <w:rPr>
          <w:rtl/>
        </w:rPr>
        <w:t xml:space="preserve"> </w:t>
      </w:r>
      <w:r w:rsidRPr="00ED4F9A">
        <w:rPr>
          <w:rFonts w:hint="cs"/>
          <w:rtl/>
        </w:rPr>
        <w:t>و</w:t>
      </w:r>
      <w:r w:rsidR="00BD42C2" w:rsidRPr="00ED4F9A">
        <w:rPr>
          <w:rFonts w:hint="cs"/>
          <w:rtl/>
        </w:rPr>
        <w:t>يُعد</w:t>
      </w:r>
      <w:r w:rsidR="00BD42C2" w:rsidRPr="00ED4F9A">
        <w:rPr>
          <w:rtl/>
        </w:rPr>
        <w:t xml:space="preserve"> الاعتراف </w:t>
      </w:r>
      <w:r w:rsidR="00BD42C2" w:rsidRPr="00ED4F9A">
        <w:rPr>
          <w:rFonts w:hint="cs"/>
          <w:rtl/>
        </w:rPr>
        <w:t>ب</w:t>
      </w:r>
      <w:r w:rsidR="00BD42C2" w:rsidRPr="00ED4F9A">
        <w:rPr>
          <w:rtl/>
        </w:rPr>
        <w:t>دوائر الصناعة في العمل التقني لقطاع تقييس الاتصالات أمر</w:t>
      </w:r>
      <w:r w:rsidR="00BD42C2" w:rsidRPr="00ED4F9A">
        <w:rPr>
          <w:rFonts w:hint="cs"/>
          <w:rtl/>
        </w:rPr>
        <w:t>اً</w:t>
      </w:r>
      <w:r w:rsidR="00BD42C2" w:rsidRPr="00ED4F9A">
        <w:rPr>
          <w:rtl/>
        </w:rPr>
        <w:t xml:space="preserve"> بالغ الأهمية.</w:t>
      </w:r>
      <w:r w:rsidR="00BD42C2" w:rsidRPr="0044458D">
        <w:rPr>
          <w:rtl/>
        </w:rPr>
        <w:t xml:space="preserve"> </w:t>
      </w:r>
      <w:r w:rsidR="0012545F">
        <w:rPr>
          <w:rtl/>
        </w:rPr>
        <w:br w:type="page"/>
      </w:r>
    </w:p>
    <w:p w14:paraId="38825D6D" w14:textId="77777777" w:rsidR="00FD773D" w:rsidRDefault="008E4960">
      <w:pPr>
        <w:pStyle w:val="Proposal"/>
      </w:pPr>
      <w:r>
        <w:lastRenderedPageBreak/>
        <w:t>ADD</w:t>
      </w:r>
      <w:r>
        <w:tab/>
        <w:t>IAP/39A17/1</w:t>
      </w:r>
    </w:p>
    <w:p w14:paraId="7C46FDFA" w14:textId="0D91888E" w:rsidR="0022345D" w:rsidRDefault="008E4960" w:rsidP="008E4960">
      <w:pPr>
        <w:pStyle w:val="ResNo"/>
        <w:rPr>
          <w:rtl/>
        </w:rPr>
      </w:pPr>
      <w:r>
        <w:rPr>
          <w:rFonts w:hint="cs"/>
          <w:rtl/>
        </w:rPr>
        <w:t xml:space="preserve">مشروع القرار الجديد </w:t>
      </w:r>
      <w:r w:rsidRPr="008E4960">
        <w:t>[IAP-</w:t>
      </w:r>
      <w:r w:rsidR="004C5E22">
        <w:t>2</w:t>
      </w:r>
      <w:r w:rsidRPr="008E4960">
        <w:t>]</w:t>
      </w:r>
    </w:p>
    <w:p w14:paraId="42A22455" w14:textId="48F80128" w:rsidR="008E4960" w:rsidRDefault="00BD42C2" w:rsidP="008E4960">
      <w:pPr>
        <w:pStyle w:val="Restitle"/>
        <w:rPr>
          <w:rtl/>
          <w:lang w:bidi="ar-EG"/>
        </w:rPr>
      </w:pPr>
      <w:r>
        <w:rPr>
          <w:rFonts w:hint="cs"/>
          <w:rtl/>
          <w:lang w:bidi="ar-EG"/>
        </w:rPr>
        <w:t>أهمية</w:t>
      </w:r>
      <w:r w:rsidRPr="003E2333">
        <w:rPr>
          <w:rtl/>
          <w:lang w:bidi="ar-EG"/>
        </w:rPr>
        <w:t xml:space="preserve"> </w:t>
      </w:r>
      <w:r w:rsidR="005A6602">
        <w:rPr>
          <w:rFonts w:hint="cs"/>
          <w:rtl/>
          <w:lang w:bidi="ar-EG"/>
        </w:rPr>
        <w:t>مشاركة</w:t>
      </w:r>
      <w:r w:rsidR="005A6602" w:rsidRPr="003E2333">
        <w:rPr>
          <w:rtl/>
          <w:lang w:bidi="ar-EG"/>
        </w:rPr>
        <w:t xml:space="preserve"> </w:t>
      </w:r>
      <w:r w:rsidRPr="003E2333">
        <w:rPr>
          <w:rtl/>
          <w:lang w:bidi="ar-EG"/>
        </w:rPr>
        <w:t>دوائر الصناعة</w:t>
      </w:r>
      <w:r>
        <w:rPr>
          <w:rFonts w:hint="cs"/>
          <w:rtl/>
          <w:lang w:bidi="ar-EG"/>
        </w:rPr>
        <w:t xml:space="preserve"> في عمل </w:t>
      </w:r>
      <w:r w:rsidRPr="003E2333">
        <w:rPr>
          <w:rtl/>
          <w:lang w:bidi="ar-EG"/>
        </w:rPr>
        <w:t>قطاع تقييس الاتصالات</w:t>
      </w:r>
      <w:r w:rsidR="005A6602">
        <w:rPr>
          <w:rFonts w:hint="cs"/>
          <w:rtl/>
          <w:lang w:bidi="ar-EG"/>
        </w:rPr>
        <w:t xml:space="preserve"> في الاتحاد الدولي للاتصالات</w:t>
      </w:r>
    </w:p>
    <w:p w14:paraId="5B440159" w14:textId="5027554F" w:rsidR="008E4960" w:rsidRPr="008E4960" w:rsidRDefault="008E4960" w:rsidP="008E4960">
      <w:pPr>
        <w:pStyle w:val="Resref"/>
        <w:rPr>
          <w:rtl/>
        </w:rPr>
      </w:pPr>
      <w:r>
        <w:rPr>
          <w:rFonts w:hint="cs"/>
          <w:rtl/>
        </w:rPr>
        <w:t>(</w:t>
      </w:r>
      <w:r w:rsidR="009D1F29">
        <w:rPr>
          <w:rFonts w:hint="cs"/>
          <w:rtl/>
        </w:rPr>
        <w:t>جنيف</w:t>
      </w:r>
      <w:r>
        <w:rPr>
          <w:rFonts w:hint="cs"/>
          <w:rtl/>
        </w:rPr>
        <w:t>، 2022)</w:t>
      </w:r>
    </w:p>
    <w:p w14:paraId="034C19A5" w14:textId="328580F9" w:rsidR="00BD42C2" w:rsidRDefault="00BD42C2" w:rsidP="00BD42C2">
      <w:pPr>
        <w:pStyle w:val="Normalaftertitle"/>
        <w:rPr>
          <w:rtl/>
          <w:lang w:bidi="ar-EG"/>
        </w:rPr>
      </w:pPr>
      <w:r>
        <w:rPr>
          <w:rFonts w:hint="cs"/>
          <w:rtl/>
          <w:lang w:bidi="ar-EG"/>
        </w:rPr>
        <w:t>إن الجمعية العالمية لتقييس الاتصالات (</w:t>
      </w:r>
      <w:r w:rsidR="009D1F29">
        <w:rPr>
          <w:rFonts w:hint="cs"/>
          <w:rtl/>
          <w:lang w:bidi="ar-EG"/>
        </w:rPr>
        <w:t>جنيف</w:t>
      </w:r>
      <w:r>
        <w:rPr>
          <w:rFonts w:hint="cs"/>
          <w:rtl/>
          <w:lang w:bidi="ar-EG"/>
        </w:rPr>
        <w:t>، 2022)،</w:t>
      </w:r>
    </w:p>
    <w:p w14:paraId="19807947" w14:textId="77777777" w:rsidR="00BD42C2" w:rsidRDefault="00BD42C2" w:rsidP="00BD42C2">
      <w:pPr>
        <w:pStyle w:val="Call"/>
        <w:rPr>
          <w:rtl/>
          <w:lang w:bidi="ar-EG"/>
        </w:rPr>
      </w:pPr>
      <w:r>
        <w:rPr>
          <w:rFonts w:hint="cs"/>
          <w:rtl/>
          <w:lang w:bidi="ar-EG"/>
        </w:rPr>
        <w:t>إذ تضع في اعتبارها</w:t>
      </w:r>
    </w:p>
    <w:p w14:paraId="70B96452" w14:textId="77777777" w:rsidR="00BD42C2" w:rsidRDefault="00BD42C2" w:rsidP="00BD42C2">
      <w:pPr>
        <w:rPr>
          <w:rtl/>
        </w:rPr>
      </w:pPr>
      <w:r w:rsidRPr="00281F03">
        <w:rPr>
          <w:rFonts w:hint="cs"/>
          <w:i/>
          <w:iCs/>
          <w:rtl/>
          <w:lang w:bidi="ar-EG"/>
        </w:rPr>
        <w:t> </w:t>
      </w:r>
      <w:proofErr w:type="gramStart"/>
      <w:r w:rsidRPr="00281F03">
        <w:rPr>
          <w:rFonts w:hint="cs"/>
          <w:i/>
          <w:iCs/>
          <w:rtl/>
          <w:lang w:bidi="ar-EG"/>
        </w:rPr>
        <w:t>أ )</w:t>
      </w:r>
      <w:proofErr w:type="gramEnd"/>
      <w:r w:rsidRPr="00281F03">
        <w:rPr>
          <w:i/>
          <w:iCs/>
          <w:rtl/>
          <w:lang w:bidi="ar-EG"/>
        </w:rPr>
        <w:tab/>
      </w:r>
      <w:r w:rsidRPr="00E33DDB">
        <w:rPr>
          <w:rtl/>
          <w:lang w:bidi="ar-EG"/>
        </w:rPr>
        <w:t xml:space="preserve">المادة 1 من دستور </w:t>
      </w:r>
      <w:r>
        <w:rPr>
          <w:rFonts w:hint="cs"/>
          <w:rtl/>
          <w:lang w:bidi="ar-EG"/>
        </w:rPr>
        <w:t xml:space="preserve">الاتحاد </w:t>
      </w:r>
      <w:r>
        <w:rPr>
          <w:rFonts w:hint="cs"/>
          <w:rtl/>
        </w:rPr>
        <w:t xml:space="preserve">التي تنص على </w:t>
      </w:r>
      <w:r w:rsidRPr="00281F03">
        <w:rPr>
          <w:rtl/>
        </w:rPr>
        <w:t xml:space="preserve">تشجيع مشاركة الكيانات والمنظمات في أنشطة الاتحاد وزيادة هذه المشاركة، وتعزيز التعاون المثمر والشراكة بين هذه الكيانات والمنظمات والدول الأعضاء بغية بلوغ </w:t>
      </w:r>
      <w:r>
        <w:rPr>
          <w:rFonts w:hint="cs"/>
          <w:rtl/>
        </w:rPr>
        <w:t>الأهداف</w:t>
      </w:r>
      <w:r w:rsidRPr="00281F03">
        <w:rPr>
          <w:rtl/>
        </w:rPr>
        <w:t xml:space="preserve"> الإجمالية المنصوص عليها ضمن </w:t>
      </w:r>
      <w:r>
        <w:rPr>
          <w:rFonts w:hint="cs"/>
          <w:rtl/>
        </w:rPr>
        <w:t>مقاصد</w:t>
      </w:r>
      <w:r w:rsidRPr="00281F03">
        <w:rPr>
          <w:rtl/>
        </w:rPr>
        <w:t xml:space="preserve"> الاتحاد</w:t>
      </w:r>
      <w:r>
        <w:rPr>
          <w:rFonts w:hint="cs"/>
          <w:rtl/>
        </w:rPr>
        <w:t>؛</w:t>
      </w:r>
    </w:p>
    <w:p w14:paraId="134A923B" w14:textId="77777777" w:rsidR="00BD42C2" w:rsidRPr="00C9063A" w:rsidRDefault="00BD42C2" w:rsidP="00BD42C2">
      <w:pPr>
        <w:rPr>
          <w:spacing w:val="-4"/>
          <w:rtl/>
        </w:rPr>
      </w:pPr>
      <w:r w:rsidRPr="00C9063A">
        <w:rPr>
          <w:rFonts w:hint="cs"/>
          <w:i/>
          <w:iCs/>
          <w:spacing w:val="-4"/>
          <w:rtl/>
        </w:rPr>
        <w:t>ب)</w:t>
      </w:r>
      <w:r w:rsidRPr="00C9063A">
        <w:rPr>
          <w:i/>
          <w:iCs/>
          <w:spacing w:val="-4"/>
          <w:rtl/>
        </w:rPr>
        <w:tab/>
      </w:r>
      <w:r w:rsidRPr="00C9063A">
        <w:rPr>
          <w:spacing w:val="-4"/>
          <w:rtl/>
        </w:rPr>
        <w:t>المادة 3 من الدستور المتعلقة بحقوق الدول الأعضاء وأعضاء القطاعات وواجباتهم</w:t>
      </w:r>
      <w:r w:rsidRPr="00C9063A">
        <w:rPr>
          <w:rFonts w:hint="cs"/>
          <w:spacing w:val="-4"/>
          <w:rtl/>
        </w:rPr>
        <w:t xml:space="preserve"> التي تنص في الرقم </w:t>
      </w:r>
      <w:r w:rsidRPr="00C9063A">
        <w:rPr>
          <w:spacing w:val="-4"/>
        </w:rPr>
        <w:t>28A</w:t>
      </w:r>
      <w:r w:rsidRPr="00C9063A">
        <w:rPr>
          <w:rFonts w:hint="cs"/>
          <w:spacing w:val="-4"/>
          <w:rtl/>
        </w:rPr>
        <w:t xml:space="preserve"> </w:t>
      </w:r>
      <w:r w:rsidRPr="00C9063A">
        <w:rPr>
          <w:rFonts w:hint="cs"/>
          <w:spacing w:val="-4"/>
          <w:rtl/>
          <w:lang w:bidi="ar-EG"/>
        </w:rPr>
        <w:t>على أنه</w:t>
      </w:r>
      <w:r w:rsidRPr="00C9063A">
        <w:rPr>
          <w:rFonts w:hint="cs"/>
          <w:spacing w:val="-4"/>
          <w:rtl/>
        </w:rPr>
        <w:t xml:space="preserve"> "</w:t>
      </w:r>
      <w:r w:rsidRPr="00C9063A">
        <w:rPr>
          <w:spacing w:val="-4"/>
          <w:rtl/>
        </w:rPr>
        <w:t>يحق لأعضاء القطاعات، فيما يتعلق بمشاركتهم في أنشطة الاتحاد، أن يشاركوا مشاركة كاملة في أنشطة القطاع الذي هم أعضاء فيه</w:t>
      </w:r>
      <w:r w:rsidRPr="00C9063A">
        <w:rPr>
          <w:rFonts w:hint="cs"/>
          <w:spacing w:val="-4"/>
          <w:rtl/>
        </w:rPr>
        <w:t>"؛</w:t>
      </w:r>
    </w:p>
    <w:p w14:paraId="2ED89F67" w14:textId="77777777" w:rsidR="00BD42C2" w:rsidRPr="00281F03" w:rsidRDefault="00BD42C2" w:rsidP="00BD42C2">
      <w:pPr>
        <w:rPr>
          <w:i/>
          <w:rtl/>
        </w:rPr>
      </w:pPr>
      <w:r w:rsidRPr="00281F03">
        <w:rPr>
          <w:rFonts w:hint="cs"/>
          <w:iCs/>
          <w:rtl/>
        </w:rPr>
        <w:t>ج)</w:t>
      </w:r>
      <w:r w:rsidRPr="00281F03">
        <w:rPr>
          <w:iCs/>
          <w:rtl/>
        </w:rPr>
        <w:tab/>
      </w:r>
      <w:bookmarkStart w:id="1" w:name="_Toc415490889"/>
      <w:r w:rsidRPr="00305629">
        <w:rPr>
          <w:rtl/>
        </w:rPr>
        <w:t xml:space="preserve">المادة 19 من اتفاقية الاتحاد </w:t>
      </w:r>
      <w:r>
        <w:rPr>
          <w:rFonts w:hint="cs"/>
          <w:rtl/>
        </w:rPr>
        <w:t>المتعلقة ب</w:t>
      </w:r>
      <w:r>
        <w:rPr>
          <w:rtl/>
        </w:rPr>
        <w:t>مشاركة كيانات ومنظمات أخرى غير الإدارات</w:t>
      </w:r>
      <w:r>
        <w:rPr>
          <w:rFonts w:hint="cs"/>
          <w:rtl/>
        </w:rPr>
        <w:t xml:space="preserve"> </w:t>
      </w:r>
      <w:r>
        <w:rPr>
          <w:rtl/>
        </w:rPr>
        <w:t>في أنشطة الاتحاد</w:t>
      </w:r>
      <w:bookmarkEnd w:id="1"/>
      <w:r>
        <w:rPr>
          <w:rFonts w:hint="cs"/>
          <w:rtl/>
        </w:rPr>
        <w:t>؛</w:t>
      </w:r>
    </w:p>
    <w:p w14:paraId="4767EE36" w14:textId="77777777" w:rsidR="00BD42C2" w:rsidRPr="00F63996" w:rsidRDefault="00BD42C2" w:rsidP="00BD42C2">
      <w:pPr>
        <w:rPr>
          <w:spacing w:val="-4"/>
          <w:rtl/>
        </w:rPr>
      </w:pPr>
      <w:proofErr w:type="gramStart"/>
      <w:r w:rsidRPr="00F63996">
        <w:rPr>
          <w:rFonts w:hint="cs"/>
          <w:i/>
          <w:iCs/>
          <w:spacing w:val="-4"/>
          <w:rtl/>
        </w:rPr>
        <w:t>د )</w:t>
      </w:r>
      <w:proofErr w:type="gramEnd"/>
      <w:r w:rsidRPr="00F63996">
        <w:rPr>
          <w:i/>
          <w:iCs/>
          <w:spacing w:val="-4"/>
          <w:rtl/>
        </w:rPr>
        <w:tab/>
      </w:r>
      <w:bookmarkStart w:id="2" w:name="_Toc414526643"/>
      <w:bookmarkStart w:id="3" w:name="_Toc415560063"/>
      <w:r w:rsidRPr="00F63996">
        <w:rPr>
          <w:spacing w:val="-4"/>
          <w:rtl/>
        </w:rPr>
        <w:t>القرار 14 (المراجَع في أنطاليا، 2006) لمؤتمر المندوبين المفوضين</w:t>
      </w:r>
      <w:r w:rsidRPr="00F63996">
        <w:rPr>
          <w:rFonts w:hint="cs"/>
          <w:spacing w:val="-4"/>
          <w:rtl/>
        </w:rPr>
        <w:t xml:space="preserve">، </w:t>
      </w:r>
      <w:r w:rsidRPr="00F63996">
        <w:rPr>
          <w:spacing w:val="-4"/>
          <w:rtl/>
        </w:rPr>
        <w:t>بشأن الاعتراف بحقوق</w:t>
      </w:r>
      <w:r w:rsidRPr="00F63996">
        <w:rPr>
          <w:rFonts w:hint="cs"/>
          <w:spacing w:val="-4"/>
          <w:rtl/>
        </w:rPr>
        <w:t xml:space="preserve"> </w:t>
      </w:r>
      <w:r w:rsidRPr="00F63996">
        <w:rPr>
          <w:spacing w:val="-4"/>
          <w:rtl/>
        </w:rPr>
        <w:t>جميع أعضاء قطاعات الاتحاد وواجباتهم</w:t>
      </w:r>
      <w:bookmarkEnd w:id="2"/>
      <w:bookmarkEnd w:id="3"/>
      <w:r w:rsidRPr="00F63996">
        <w:rPr>
          <w:rFonts w:hint="cs"/>
          <w:spacing w:val="-4"/>
          <w:rtl/>
        </w:rPr>
        <w:t xml:space="preserve">، والذي يرد فيه </w:t>
      </w:r>
      <w:r w:rsidRPr="00F63996">
        <w:rPr>
          <w:spacing w:val="-4"/>
          <w:rtl/>
        </w:rPr>
        <w:t>مزيدٌ من التفاصيل بشأن حقوق وواجبات أعضاء القطاعات، ويشار فيه إلى أن</w:t>
      </w:r>
      <w:r w:rsidRPr="00F63996">
        <w:rPr>
          <w:rFonts w:hint="cs"/>
          <w:spacing w:val="-4"/>
          <w:rtl/>
        </w:rPr>
        <w:t xml:space="preserve"> </w:t>
      </w:r>
      <w:r w:rsidRPr="00F63996">
        <w:rPr>
          <w:spacing w:val="-4"/>
          <w:rtl/>
        </w:rPr>
        <w:t>هذه الكيانات</w:t>
      </w:r>
      <w:r w:rsidRPr="00F63996">
        <w:rPr>
          <w:rFonts w:hint="cs"/>
          <w:spacing w:val="-4"/>
          <w:rtl/>
        </w:rPr>
        <w:t xml:space="preserve"> "</w:t>
      </w:r>
      <w:r w:rsidRPr="00F63996">
        <w:rPr>
          <w:spacing w:val="-4"/>
          <w:rtl/>
        </w:rPr>
        <w:t xml:space="preserve">يجوز </w:t>
      </w:r>
      <w:r w:rsidRPr="00F63996">
        <w:rPr>
          <w:rFonts w:hint="cs"/>
          <w:spacing w:val="-4"/>
          <w:rtl/>
        </w:rPr>
        <w:t>لها</w:t>
      </w:r>
      <w:r w:rsidRPr="00F63996">
        <w:rPr>
          <w:spacing w:val="-4"/>
          <w:rtl/>
        </w:rPr>
        <w:t xml:space="preserve"> المشاركة في جميع أنشطة القطاع المعني، باستثناء المشاركة في التصويت الرسمي وفي بعض المؤتمرات المخولة إبرام المعاهدات</w:t>
      </w:r>
      <w:r w:rsidRPr="00F63996">
        <w:rPr>
          <w:rFonts w:hint="cs"/>
          <w:spacing w:val="-4"/>
          <w:rtl/>
        </w:rPr>
        <w:t>"؛</w:t>
      </w:r>
    </w:p>
    <w:p w14:paraId="7998A004" w14:textId="6219A463" w:rsidR="008E4960" w:rsidRPr="008E4960" w:rsidRDefault="008E4960" w:rsidP="008E4960">
      <w:pPr>
        <w:rPr>
          <w:rtl/>
        </w:rPr>
      </w:pPr>
      <w:proofErr w:type="gramStart"/>
      <w:r w:rsidRPr="00BD42C2">
        <w:rPr>
          <w:rFonts w:hint="cs"/>
          <w:i/>
          <w:iCs/>
          <w:rtl/>
          <w:lang w:bidi="ar-EG"/>
        </w:rPr>
        <w:t>هـ )</w:t>
      </w:r>
      <w:proofErr w:type="gramEnd"/>
      <w:r>
        <w:rPr>
          <w:rtl/>
          <w:lang w:bidi="ar-EG"/>
        </w:rPr>
        <w:tab/>
      </w:r>
      <w:bookmarkStart w:id="4" w:name="_Toc408328100"/>
      <w:r w:rsidRPr="008E4960">
        <w:rPr>
          <w:rtl/>
          <w:lang w:bidi="ar-EG"/>
        </w:rPr>
        <w:t xml:space="preserve">القـرار </w:t>
      </w:r>
      <w:r w:rsidRPr="008E4960">
        <w:rPr>
          <w:lang w:bidi="ar-EG"/>
        </w:rPr>
        <w:t>170</w:t>
      </w:r>
      <w:r w:rsidRPr="008E4960">
        <w:rPr>
          <w:rtl/>
          <w:lang w:bidi="ar-EG"/>
        </w:rPr>
        <w:t xml:space="preserve"> (</w:t>
      </w:r>
      <w:r w:rsidR="00BD42C2" w:rsidRPr="008E4960">
        <w:rPr>
          <w:rFonts w:hint="cs"/>
          <w:rtl/>
          <w:lang w:bidi="ar-EG"/>
        </w:rPr>
        <w:t>المراج</w:t>
      </w:r>
      <w:r w:rsidR="00BD42C2">
        <w:rPr>
          <w:rFonts w:hint="cs"/>
          <w:rtl/>
          <w:lang w:bidi="ar-EG"/>
        </w:rPr>
        <w:t>َ</w:t>
      </w:r>
      <w:r w:rsidR="00BD42C2" w:rsidRPr="008E4960">
        <w:rPr>
          <w:rFonts w:hint="cs"/>
          <w:rtl/>
          <w:lang w:bidi="ar-EG"/>
        </w:rPr>
        <w:t>ع</w:t>
      </w:r>
      <w:r w:rsidRPr="008E4960">
        <w:rPr>
          <w:rtl/>
          <w:lang w:bidi="ar-EG"/>
        </w:rPr>
        <w:t xml:space="preserve"> في بوسان، </w:t>
      </w:r>
      <w:r w:rsidRPr="008E4960">
        <w:rPr>
          <w:lang w:bidi="ar-EG"/>
        </w:rPr>
        <w:t>2014</w:t>
      </w:r>
      <w:r w:rsidRPr="008E4960">
        <w:rPr>
          <w:rtl/>
          <w:lang w:bidi="ar-EG"/>
        </w:rPr>
        <w:t>)</w:t>
      </w:r>
      <w:bookmarkEnd w:id="4"/>
      <w:r>
        <w:rPr>
          <w:rFonts w:hint="cs"/>
          <w:rtl/>
          <w:lang w:bidi="ar-EG"/>
        </w:rPr>
        <w:t xml:space="preserve"> لمؤتمر المندوبين المفوضين، بشأن </w:t>
      </w:r>
      <w:bookmarkStart w:id="5" w:name="_Toc408328101"/>
      <w:r w:rsidRPr="008E4960">
        <w:rPr>
          <w:rtl/>
          <w:lang w:bidi="ar-EG"/>
        </w:rPr>
        <w:t>قبول أعضاء القطاعات من البلدان النامية للمشاركة</w:t>
      </w:r>
      <w:r>
        <w:rPr>
          <w:rFonts w:hint="cs"/>
          <w:rtl/>
          <w:lang w:bidi="ar-EG"/>
        </w:rPr>
        <w:t xml:space="preserve"> </w:t>
      </w:r>
      <w:r w:rsidRPr="008E4960">
        <w:rPr>
          <w:rtl/>
          <w:lang w:bidi="ar-EG"/>
        </w:rPr>
        <w:t>في أعمال قطاعي الاتصالات الراديوية وتقييس الاتصالات في </w:t>
      </w:r>
      <w:proofErr w:type="spellStart"/>
      <w:r w:rsidRPr="008E4960">
        <w:rPr>
          <w:rtl/>
          <w:lang w:bidi="ar-EG"/>
        </w:rPr>
        <w:t>الات‍حاد</w:t>
      </w:r>
      <w:bookmarkEnd w:id="5"/>
      <w:proofErr w:type="spellEnd"/>
      <w:r>
        <w:rPr>
          <w:rFonts w:hint="cs"/>
          <w:rtl/>
        </w:rPr>
        <w:t>؛</w:t>
      </w:r>
    </w:p>
    <w:p w14:paraId="491650BF" w14:textId="5DCC5579" w:rsidR="00BD42C2" w:rsidRPr="00281F03" w:rsidRDefault="00BD42C2" w:rsidP="00BD42C2">
      <w:pPr>
        <w:rPr>
          <w:rtl/>
        </w:rPr>
      </w:pPr>
      <w:bookmarkStart w:id="6" w:name="_Toc280260277"/>
      <w:bookmarkStart w:id="7" w:name="_Toc414526739"/>
      <w:bookmarkStart w:id="8" w:name="_Toc415560159"/>
      <w:proofErr w:type="gramStart"/>
      <w:r>
        <w:rPr>
          <w:rFonts w:hint="cs"/>
          <w:i/>
          <w:iCs/>
          <w:rtl/>
        </w:rPr>
        <w:t>و )</w:t>
      </w:r>
      <w:proofErr w:type="gramEnd"/>
      <w:r>
        <w:rPr>
          <w:i/>
          <w:iCs/>
          <w:rtl/>
        </w:rPr>
        <w:tab/>
      </w:r>
      <w:r w:rsidRPr="00806FEE">
        <w:rPr>
          <w:rtl/>
        </w:rPr>
        <w:t>القرار 122 (المراجَع في غوادالاخارا، 2010)</w:t>
      </w:r>
      <w:r>
        <w:rPr>
          <w:rFonts w:hint="cs"/>
          <w:rtl/>
        </w:rPr>
        <w:t xml:space="preserve"> لمؤتمر المندوبين المفوضين،</w:t>
      </w:r>
      <w:r w:rsidRPr="00806FEE">
        <w:rPr>
          <w:rtl/>
        </w:rPr>
        <w:t xml:space="preserve"> </w:t>
      </w:r>
      <w:r>
        <w:rPr>
          <w:rFonts w:hint="cs"/>
          <w:rtl/>
        </w:rPr>
        <w:t xml:space="preserve">بشأن </w:t>
      </w:r>
      <w:r w:rsidRPr="00281F03">
        <w:rPr>
          <w:rtl/>
        </w:rPr>
        <w:t>الدور المتطور للجمعية العالمية لتقييس الاتصالات</w:t>
      </w:r>
      <w:bookmarkEnd w:id="6"/>
      <w:bookmarkEnd w:id="7"/>
      <w:bookmarkEnd w:id="8"/>
      <w:r>
        <w:rPr>
          <w:rFonts w:hint="cs"/>
          <w:rtl/>
        </w:rPr>
        <w:t>، والذي يؤكد الأهمية الحاسمة</w:t>
      </w:r>
      <w:r>
        <w:rPr>
          <w:rtl/>
        </w:rPr>
        <w:t xml:space="preserve"> </w:t>
      </w:r>
      <w:r>
        <w:rPr>
          <w:rFonts w:hint="cs"/>
          <w:rtl/>
        </w:rPr>
        <w:t>لأن تعمل ال</w:t>
      </w:r>
      <w:r>
        <w:rPr>
          <w:rtl/>
        </w:rPr>
        <w:t>دول الأعضاء وأعضاء قطاع تقييس الاتصالات بشكل وثيق فيما بينهم بطريقة استباقية وبالتعاون فيما بينهم وباستشراف المستقبل،</w:t>
      </w:r>
      <w:r>
        <w:rPr>
          <w:rFonts w:hint="cs"/>
          <w:rtl/>
        </w:rPr>
        <w:t xml:space="preserve"> </w:t>
      </w:r>
      <w:r>
        <w:rPr>
          <w:rtl/>
        </w:rPr>
        <w:t>مع مراعاة مسؤولية كل طرف وأهدافه، عملاً على تعزيز قطاع تقييس الاتصالات وتطويره باستمرار</w:t>
      </w:r>
      <w:r>
        <w:rPr>
          <w:rFonts w:hint="cs"/>
          <w:rtl/>
        </w:rPr>
        <w:t>؛</w:t>
      </w:r>
    </w:p>
    <w:p w14:paraId="78247FC8" w14:textId="118B3795" w:rsidR="00BD42C2" w:rsidRDefault="00BD42C2" w:rsidP="00BD42C2">
      <w:pPr>
        <w:rPr>
          <w:rtl/>
        </w:rPr>
      </w:pPr>
      <w:proofErr w:type="gramStart"/>
      <w:r>
        <w:rPr>
          <w:rFonts w:hint="cs"/>
          <w:i/>
          <w:iCs/>
          <w:rtl/>
        </w:rPr>
        <w:t>ز</w:t>
      </w:r>
      <w:r w:rsidRPr="00281F03">
        <w:rPr>
          <w:rFonts w:hint="cs"/>
          <w:i/>
          <w:iCs/>
          <w:rtl/>
        </w:rPr>
        <w:t> )</w:t>
      </w:r>
      <w:proofErr w:type="gramEnd"/>
      <w:r w:rsidRPr="00281F03">
        <w:rPr>
          <w:i/>
          <w:iCs/>
          <w:rtl/>
        </w:rPr>
        <w:tab/>
      </w:r>
      <w:bookmarkStart w:id="9" w:name="_Toc536090563"/>
      <w:r w:rsidRPr="00BD42C2">
        <w:rPr>
          <w:rFonts w:hint="cs"/>
          <w:spacing w:val="-2"/>
          <w:rtl/>
        </w:rPr>
        <w:t>ال</w:t>
      </w:r>
      <w:r w:rsidRPr="00BD42C2">
        <w:rPr>
          <w:spacing w:val="-2"/>
          <w:rtl/>
        </w:rPr>
        <w:t>قرار 208 (دبي، 2018) لمؤتمر المندوبين المفوضين</w:t>
      </w:r>
      <w:r w:rsidRPr="00BD42C2">
        <w:rPr>
          <w:rFonts w:hint="cs"/>
          <w:spacing w:val="-2"/>
          <w:rtl/>
        </w:rPr>
        <w:t>،</w:t>
      </w:r>
      <w:r w:rsidRPr="00BD42C2">
        <w:rPr>
          <w:spacing w:val="-2"/>
          <w:rtl/>
        </w:rPr>
        <w:t xml:space="preserve"> بشأن تعيين رؤساء الأفرقة الاستشارية ولجان الدراسات والأفرقة الأخرى</w:t>
      </w:r>
      <w:r w:rsidRPr="00BD42C2">
        <w:rPr>
          <w:rFonts w:hint="cs"/>
          <w:spacing w:val="-2"/>
          <w:rtl/>
        </w:rPr>
        <w:t xml:space="preserve"> </w:t>
      </w:r>
      <w:r w:rsidRPr="00BD42C2">
        <w:rPr>
          <w:spacing w:val="-2"/>
          <w:rtl/>
        </w:rPr>
        <w:t>التابعة للقطاعات ونوابهم، والمدة القصوى لولاياتهم</w:t>
      </w:r>
      <w:bookmarkEnd w:id="9"/>
      <w:r w:rsidRPr="00BD42C2">
        <w:rPr>
          <w:rFonts w:hint="cs"/>
          <w:spacing w:val="-2"/>
          <w:rtl/>
        </w:rPr>
        <w:t>،</w:t>
      </w:r>
      <w:r w:rsidRPr="00BD42C2">
        <w:rPr>
          <w:spacing w:val="-2"/>
          <w:rtl/>
        </w:rPr>
        <w:t xml:space="preserve"> والذي يركز بشكل كبير على اختيار</w:t>
      </w:r>
      <w:r w:rsidRPr="00BD42C2">
        <w:rPr>
          <w:rFonts w:hint="cs"/>
          <w:spacing w:val="-2"/>
          <w:rtl/>
        </w:rPr>
        <w:t xml:space="preserve"> </w:t>
      </w:r>
      <w:r w:rsidRPr="00BD42C2">
        <w:rPr>
          <w:noProof/>
          <w:spacing w:val="-2"/>
          <w:rtl/>
        </w:rPr>
        <w:t xml:space="preserve">الرؤساء </w:t>
      </w:r>
      <w:r w:rsidRPr="00BD42C2">
        <w:rPr>
          <w:rFonts w:hint="cs"/>
          <w:noProof/>
          <w:spacing w:val="-2"/>
          <w:rtl/>
        </w:rPr>
        <w:t xml:space="preserve">بالاستناد خصوصاً إلى </w:t>
      </w:r>
      <w:r w:rsidRPr="00BD42C2">
        <w:rPr>
          <w:noProof/>
          <w:spacing w:val="-2"/>
          <w:rtl/>
        </w:rPr>
        <w:t xml:space="preserve">معايير الكفاءة ومتطلبات التوزيع الجغرافي المنصف، </w:t>
      </w:r>
      <w:r w:rsidRPr="00BD42C2">
        <w:rPr>
          <w:rFonts w:hint="cs"/>
          <w:noProof/>
          <w:spacing w:val="-2"/>
          <w:rtl/>
        </w:rPr>
        <w:t xml:space="preserve">بما في ذلك </w:t>
      </w:r>
      <w:r w:rsidRPr="00BD42C2">
        <w:rPr>
          <w:spacing w:val="-2"/>
          <w:rtl/>
        </w:rPr>
        <w:t>المعرفة والخبرة المهنية ذات الصلة</w:t>
      </w:r>
      <w:r w:rsidRPr="00BD42C2">
        <w:rPr>
          <w:rFonts w:hint="cs"/>
          <w:spacing w:val="-2"/>
          <w:rtl/>
        </w:rPr>
        <w:t xml:space="preserve"> و</w:t>
      </w:r>
      <w:r w:rsidRPr="00BD42C2">
        <w:rPr>
          <w:spacing w:val="-2"/>
          <w:rtl/>
        </w:rPr>
        <w:t>المهارات الإدارية</w:t>
      </w:r>
      <w:r w:rsidRPr="00BD42C2">
        <w:rPr>
          <w:rFonts w:hint="cs"/>
          <w:spacing w:val="-2"/>
          <w:rtl/>
        </w:rPr>
        <w:t>،</w:t>
      </w:r>
    </w:p>
    <w:p w14:paraId="2DFD173D" w14:textId="77777777" w:rsidR="00BD42C2" w:rsidRPr="00281F03" w:rsidRDefault="00BD42C2" w:rsidP="00BD42C2">
      <w:pPr>
        <w:pStyle w:val="Call"/>
        <w:rPr>
          <w:lang w:bidi="ar-EG"/>
        </w:rPr>
      </w:pPr>
      <w:r>
        <w:rPr>
          <w:shd w:val="clear" w:color="auto" w:fill="FFFFFF"/>
          <w:rtl/>
        </w:rPr>
        <w:t xml:space="preserve">وإذ </w:t>
      </w:r>
      <w:r>
        <w:rPr>
          <w:rFonts w:hint="cs"/>
          <w:shd w:val="clear" w:color="auto" w:fill="FFFFFF"/>
          <w:rtl/>
        </w:rPr>
        <w:t>ت</w:t>
      </w:r>
      <w:r>
        <w:rPr>
          <w:shd w:val="clear" w:color="auto" w:fill="FFFFFF"/>
          <w:rtl/>
        </w:rPr>
        <w:t>أخذ بعين الاعتبار</w:t>
      </w:r>
    </w:p>
    <w:p w14:paraId="61715C98" w14:textId="19635CCC" w:rsidR="00BD42C2" w:rsidRDefault="00BD42C2" w:rsidP="00BD42C2">
      <w:pPr>
        <w:rPr>
          <w:rtl/>
        </w:rPr>
      </w:pPr>
      <w:r w:rsidRPr="00F06E35">
        <w:rPr>
          <w:rFonts w:hint="cs"/>
          <w:i/>
          <w:iCs/>
          <w:rtl/>
        </w:rPr>
        <w:t> </w:t>
      </w:r>
      <w:proofErr w:type="gramStart"/>
      <w:r w:rsidRPr="00F06E35">
        <w:rPr>
          <w:rFonts w:hint="cs"/>
          <w:i/>
          <w:iCs/>
          <w:rtl/>
        </w:rPr>
        <w:t>أ )</w:t>
      </w:r>
      <w:proofErr w:type="gramEnd"/>
      <w:r>
        <w:rPr>
          <w:rtl/>
        </w:rPr>
        <w:tab/>
      </w:r>
      <w:r>
        <w:rPr>
          <w:rFonts w:hint="cs"/>
          <w:rtl/>
        </w:rPr>
        <w:t>الغاية</w:t>
      </w:r>
      <w:r w:rsidRPr="00B56F60">
        <w:rPr>
          <w:rtl/>
        </w:rPr>
        <w:t xml:space="preserve"> 5 من الخطة الاستراتيجية للاتحاد</w:t>
      </w:r>
      <w:r>
        <w:rPr>
          <w:rFonts w:hint="cs"/>
          <w:rtl/>
        </w:rPr>
        <w:t xml:space="preserve"> للفترة</w:t>
      </w:r>
      <w:r w:rsidRPr="00B56F60">
        <w:rPr>
          <w:rtl/>
        </w:rPr>
        <w:t xml:space="preserve"> 2020-2023 (القرار 71 </w:t>
      </w:r>
      <w:r>
        <w:rPr>
          <w:rFonts w:hint="cs"/>
          <w:rtl/>
        </w:rPr>
        <w:t>(</w:t>
      </w:r>
      <w:r>
        <w:rPr>
          <w:rFonts w:hint="cs"/>
          <w:rtl/>
          <w:lang w:bidi="ar-EG"/>
        </w:rPr>
        <w:t>المراجَع في دبي</w:t>
      </w:r>
      <w:r w:rsidRPr="00B56F60">
        <w:rPr>
          <w:rtl/>
        </w:rPr>
        <w:t xml:space="preserve">، </w:t>
      </w:r>
      <w:r>
        <w:rPr>
          <w:rFonts w:hint="cs"/>
          <w:rtl/>
        </w:rPr>
        <w:t>2018)</w:t>
      </w:r>
      <w:r w:rsidRPr="00B56F60">
        <w:rPr>
          <w:rtl/>
        </w:rPr>
        <w:t xml:space="preserve"> لمؤتمر المندوبين المفوضين</w:t>
      </w:r>
      <w:r>
        <w:rPr>
          <w:rFonts w:hint="cs"/>
          <w:rtl/>
        </w:rPr>
        <w:t>)</w:t>
      </w:r>
      <w:r w:rsidRPr="00B56F60">
        <w:rPr>
          <w:rtl/>
        </w:rPr>
        <w:t xml:space="preserve"> بشأن أهمية الشراكات </w:t>
      </w:r>
      <w:r>
        <w:rPr>
          <w:rFonts w:hint="cs"/>
          <w:rtl/>
        </w:rPr>
        <w:t>و</w:t>
      </w:r>
      <w:r>
        <w:rPr>
          <w:rtl/>
        </w:rPr>
        <w:t>الحاجة إلى تعزيز المشاركة والتعاون بين الحكومات والقطاع الخاص والمجتمع المدني والمنظمات الدولية الحكومية والمنظمات الدولية والهيئات الأكاديمية والمجتمعات التقنية</w:t>
      </w:r>
      <w:r>
        <w:rPr>
          <w:rFonts w:hint="cs"/>
          <w:rtl/>
        </w:rPr>
        <w:t>؛</w:t>
      </w:r>
    </w:p>
    <w:p w14:paraId="54FA2077" w14:textId="77777777" w:rsidR="00BD42C2" w:rsidRDefault="00BD42C2" w:rsidP="00BD42C2">
      <w:pPr>
        <w:rPr>
          <w:rtl/>
        </w:rPr>
      </w:pPr>
      <w:r w:rsidRPr="00F06E35">
        <w:rPr>
          <w:rFonts w:hint="cs"/>
          <w:i/>
          <w:iCs/>
          <w:rtl/>
        </w:rPr>
        <w:t>ب)</w:t>
      </w:r>
      <w:r>
        <w:rPr>
          <w:rtl/>
        </w:rPr>
        <w:tab/>
      </w:r>
      <w:r w:rsidRPr="00ED1AFC">
        <w:rPr>
          <w:rtl/>
        </w:rPr>
        <w:t>الجزء 4 من الخطة الاستراتيجية (التنفيذ والتقييم)، الملحق 1 بالقرار 71</w:t>
      </w:r>
      <w:r>
        <w:rPr>
          <w:rFonts w:hint="cs"/>
          <w:rtl/>
        </w:rPr>
        <w:t>،</w:t>
      </w:r>
      <w:r w:rsidRPr="00ED1AFC">
        <w:rPr>
          <w:rtl/>
        </w:rPr>
        <w:t xml:space="preserve"> الذي يسلط الضوء على مزايا تحديد معايير محددة</w:t>
      </w:r>
      <w:r>
        <w:rPr>
          <w:rFonts w:hint="cs"/>
          <w:rtl/>
        </w:rPr>
        <w:t xml:space="preserve"> </w:t>
      </w:r>
      <w:r>
        <w:rPr>
          <w:rtl/>
          <w:lang w:bidi="ar-SY"/>
        </w:rPr>
        <w:t>لترتيب الأولويات بين مختلف الأنشطة والمبادرات التي ينوي الاتحاد الاضطلاع بها</w:t>
      </w:r>
      <w:r>
        <w:rPr>
          <w:rFonts w:hint="cs"/>
          <w:rtl/>
          <w:lang w:bidi="ar-SY"/>
        </w:rPr>
        <w:t xml:space="preserve">، مثل </w:t>
      </w:r>
      <w:r w:rsidRPr="00366E87">
        <w:rPr>
          <w:rtl/>
          <w:lang w:bidi="ar-SY"/>
        </w:rPr>
        <w:t xml:space="preserve">المشاركة في </w:t>
      </w:r>
      <w:r>
        <w:rPr>
          <w:rFonts w:hint="cs"/>
          <w:rtl/>
          <w:lang w:bidi="ar-SY"/>
        </w:rPr>
        <w:t>العمل الذي</w:t>
      </w:r>
      <w:r w:rsidRPr="00366E87">
        <w:rPr>
          <w:rtl/>
          <w:lang w:bidi="ar-SY"/>
        </w:rPr>
        <w:t xml:space="preserve"> يمكن للاتحاد أن يضيف قيمة كبيرة فيه</w:t>
      </w:r>
      <w:r>
        <w:rPr>
          <w:rFonts w:hint="cs"/>
          <w:rtl/>
          <w:lang w:bidi="ar-SY"/>
        </w:rPr>
        <w:t>؛</w:t>
      </w:r>
    </w:p>
    <w:p w14:paraId="1ABC48A1" w14:textId="77777777" w:rsidR="00BD42C2" w:rsidRDefault="00BD42C2" w:rsidP="00BD42C2">
      <w:pPr>
        <w:rPr>
          <w:rtl/>
        </w:rPr>
      </w:pPr>
      <w:r w:rsidRPr="00F06E35">
        <w:rPr>
          <w:rFonts w:hint="cs"/>
          <w:i/>
          <w:iCs/>
          <w:rtl/>
        </w:rPr>
        <w:t>ج)</w:t>
      </w:r>
      <w:r>
        <w:rPr>
          <w:rtl/>
        </w:rPr>
        <w:tab/>
      </w:r>
      <w:r w:rsidRPr="00A81466">
        <w:rPr>
          <w:rtl/>
        </w:rPr>
        <w:t xml:space="preserve">أن المعدل غير المسبوق </w:t>
      </w:r>
      <w:r>
        <w:rPr>
          <w:rFonts w:hint="cs"/>
          <w:rtl/>
        </w:rPr>
        <w:t>لتنمية</w:t>
      </w:r>
      <w:r w:rsidRPr="00A81466">
        <w:rPr>
          <w:rtl/>
        </w:rPr>
        <w:t xml:space="preserve"> </w:t>
      </w:r>
      <w:r>
        <w:rPr>
          <w:rFonts w:hint="cs"/>
          <w:rtl/>
        </w:rPr>
        <w:t>تكنولوجيات</w:t>
      </w:r>
      <w:r w:rsidRPr="00A81466">
        <w:rPr>
          <w:rtl/>
        </w:rPr>
        <w:t xml:space="preserve"> الاتصالات/تكنولوجيا المعلومات والاتصالات الجديدة مع الحاجة إلى معايير لمواكبة ذلك، </w:t>
      </w:r>
      <w:r>
        <w:rPr>
          <w:rFonts w:hint="cs"/>
          <w:rtl/>
        </w:rPr>
        <w:t>ومسألة ال</w:t>
      </w:r>
      <w:r w:rsidRPr="00A81466">
        <w:rPr>
          <w:rtl/>
        </w:rPr>
        <w:t xml:space="preserve">تقارب </w:t>
      </w:r>
      <w:r>
        <w:rPr>
          <w:rFonts w:hint="cs"/>
          <w:rtl/>
        </w:rPr>
        <w:t>بين تكنولوجيات</w:t>
      </w:r>
      <w:r w:rsidRPr="00A81466">
        <w:rPr>
          <w:rtl/>
        </w:rPr>
        <w:t xml:space="preserve"> الاتصالات والحاسوب وال</w:t>
      </w:r>
      <w:r>
        <w:rPr>
          <w:rFonts w:hint="cs"/>
          <w:rtl/>
        </w:rPr>
        <w:t>إذاعة</w:t>
      </w:r>
      <w:r w:rsidRPr="00A81466">
        <w:rPr>
          <w:rtl/>
        </w:rPr>
        <w:t xml:space="preserve"> والمعلومات ل</w:t>
      </w:r>
      <w:r>
        <w:rPr>
          <w:rFonts w:hint="cs"/>
          <w:rtl/>
        </w:rPr>
        <w:t>أغراض توفير</w:t>
      </w:r>
      <w:r w:rsidRPr="00A81466">
        <w:rPr>
          <w:rtl/>
        </w:rPr>
        <w:t xml:space="preserve"> عدد متزايد من أنظمة الاتصالات ذات القيمة المضافة والمتكاملة قد وضع</w:t>
      </w:r>
      <w:r>
        <w:rPr>
          <w:rFonts w:hint="cs"/>
          <w:rtl/>
        </w:rPr>
        <w:t xml:space="preserve"> </w:t>
      </w:r>
      <w:r w:rsidRPr="00A81466">
        <w:rPr>
          <w:rtl/>
        </w:rPr>
        <w:t xml:space="preserve">في </w:t>
      </w:r>
      <w:r>
        <w:rPr>
          <w:rFonts w:hint="cs"/>
          <w:rtl/>
        </w:rPr>
        <w:t>ال</w:t>
      </w:r>
      <w:r w:rsidRPr="00A81466">
        <w:rPr>
          <w:rtl/>
        </w:rPr>
        <w:t xml:space="preserve">مقدمة </w:t>
      </w:r>
      <w:r>
        <w:rPr>
          <w:rFonts w:hint="cs"/>
          <w:rtl/>
        </w:rPr>
        <w:t>ال</w:t>
      </w:r>
      <w:r w:rsidRPr="00A81466">
        <w:rPr>
          <w:rtl/>
        </w:rPr>
        <w:t xml:space="preserve">دور </w:t>
      </w:r>
      <w:r>
        <w:rPr>
          <w:rFonts w:hint="cs"/>
          <w:rtl/>
        </w:rPr>
        <w:t xml:space="preserve">الذي يضطلع به </w:t>
      </w:r>
      <w:r w:rsidRPr="00A81466">
        <w:rPr>
          <w:rtl/>
        </w:rPr>
        <w:t xml:space="preserve">القطاع الخاص </w:t>
      </w:r>
      <w:r>
        <w:rPr>
          <w:rFonts w:hint="cs"/>
          <w:rtl/>
        </w:rPr>
        <w:t>ل</w:t>
      </w:r>
      <w:r w:rsidRPr="00A81466">
        <w:rPr>
          <w:rtl/>
        </w:rPr>
        <w:t xml:space="preserve">ضمان مواكبة الاتحاد للتغيرات في المشهد الأوسع </w:t>
      </w:r>
      <w:r>
        <w:rPr>
          <w:rFonts w:hint="cs"/>
          <w:rtl/>
        </w:rPr>
        <w:t xml:space="preserve">نطاقاً </w:t>
      </w:r>
      <w:r w:rsidRPr="00A81466">
        <w:rPr>
          <w:rtl/>
        </w:rPr>
        <w:t>للاتصالات/تكنولوجيا المعلومات والاتصالات؛</w:t>
      </w:r>
    </w:p>
    <w:p w14:paraId="443B0255" w14:textId="01E17AEF" w:rsidR="00BD42C2" w:rsidRPr="00F63996" w:rsidRDefault="00BD42C2" w:rsidP="00BD42C2">
      <w:pPr>
        <w:rPr>
          <w:spacing w:val="-6"/>
          <w:rtl/>
        </w:rPr>
      </w:pPr>
      <w:proofErr w:type="gramStart"/>
      <w:r w:rsidRPr="00F63996">
        <w:rPr>
          <w:rFonts w:hint="cs"/>
          <w:i/>
          <w:iCs/>
          <w:spacing w:val="-6"/>
          <w:rtl/>
        </w:rPr>
        <w:t>د )</w:t>
      </w:r>
      <w:proofErr w:type="gramEnd"/>
      <w:r w:rsidRPr="00F63996">
        <w:rPr>
          <w:spacing w:val="-6"/>
          <w:rtl/>
        </w:rPr>
        <w:tab/>
        <w:t xml:space="preserve">أن </w:t>
      </w:r>
      <w:r w:rsidRPr="00F63996">
        <w:rPr>
          <w:rFonts w:hint="cs"/>
          <w:spacing w:val="-6"/>
          <w:rtl/>
        </w:rPr>
        <w:t xml:space="preserve">دوائر </w:t>
      </w:r>
      <w:r w:rsidRPr="00F63996">
        <w:rPr>
          <w:spacing w:val="-6"/>
          <w:rtl/>
        </w:rPr>
        <w:t xml:space="preserve">الصناعة قد </w:t>
      </w:r>
      <w:r w:rsidRPr="00F63996">
        <w:rPr>
          <w:rFonts w:hint="cs"/>
          <w:spacing w:val="-6"/>
          <w:rtl/>
        </w:rPr>
        <w:t>أسهمت</w:t>
      </w:r>
      <w:r w:rsidRPr="00F63996">
        <w:rPr>
          <w:spacing w:val="-6"/>
          <w:rtl/>
        </w:rPr>
        <w:t xml:space="preserve"> </w:t>
      </w:r>
      <w:r w:rsidRPr="00F63996">
        <w:rPr>
          <w:rFonts w:hint="cs"/>
          <w:spacing w:val="-6"/>
          <w:rtl/>
        </w:rPr>
        <w:t>ب</w:t>
      </w:r>
      <w:r w:rsidRPr="00F63996">
        <w:rPr>
          <w:spacing w:val="-6"/>
          <w:rtl/>
        </w:rPr>
        <w:t xml:space="preserve">خبرتها </w:t>
      </w:r>
      <w:r w:rsidRPr="00F63996">
        <w:rPr>
          <w:rFonts w:hint="cs"/>
          <w:spacing w:val="-6"/>
          <w:rtl/>
        </w:rPr>
        <w:t xml:space="preserve">المتخصصة </w:t>
      </w:r>
      <w:r w:rsidRPr="00F63996">
        <w:rPr>
          <w:spacing w:val="-6"/>
          <w:rtl/>
        </w:rPr>
        <w:t xml:space="preserve">في مجالات العمل </w:t>
      </w:r>
      <w:r w:rsidRPr="00F63996">
        <w:rPr>
          <w:rFonts w:hint="cs"/>
          <w:spacing w:val="-6"/>
          <w:rtl/>
        </w:rPr>
        <w:t>ل</w:t>
      </w:r>
      <w:r w:rsidRPr="00F63996">
        <w:rPr>
          <w:spacing w:val="-6"/>
          <w:rtl/>
        </w:rPr>
        <w:t>قطاع تقييس الاتصالات التي تحققت فيها قيمة</w:t>
      </w:r>
      <w:r w:rsidR="00C9063A" w:rsidRPr="00F63996">
        <w:rPr>
          <w:rFonts w:hint="cs"/>
          <w:spacing w:val="-6"/>
          <w:rtl/>
        </w:rPr>
        <w:t> </w:t>
      </w:r>
      <w:r w:rsidRPr="00F63996">
        <w:rPr>
          <w:spacing w:val="-6"/>
          <w:rtl/>
        </w:rPr>
        <w:t>عالية،</w:t>
      </w:r>
    </w:p>
    <w:p w14:paraId="26D55969" w14:textId="77777777" w:rsidR="00BD42C2" w:rsidRDefault="00BD42C2" w:rsidP="00BD42C2">
      <w:pPr>
        <w:pStyle w:val="Call"/>
        <w:rPr>
          <w:rtl/>
        </w:rPr>
      </w:pPr>
      <w:r>
        <w:rPr>
          <w:rFonts w:hint="cs"/>
          <w:rtl/>
        </w:rPr>
        <w:lastRenderedPageBreak/>
        <w:t>وإذ تدرك</w:t>
      </w:r>
    </w:p>
    <w:p w14:paraId="61D3E583" w14:textId="77777777" w:rsidR="00BD42C2" w:rsidRDefault="00BD42C2" w:rsidP="00BD42C2">
      <w:pPr>
        <w:rPr>
          <w:rtl/>
        </w:rPr>
      </w:pPr>
      <w:r w:rsidRPr="00F06E35">
        <w:rPr>
          <w:rFonts w:hint="cs"/>
          <w:i/>
          <w:iCs/>
          <w:rtl/>
        </w:rPr>
        <w:t> </w:t>
      </w:r>
      <w:proofErr w:type="gramStart"/>
      <w:r w:rsidRPr="00F06E35">
        <w:rPr>
          <w:rFonts w:hint="cs"/>
          <w:i/>
          <w:iCs/>
          <w:rtl/>
        </w:rPr>
        <w:t>أ )</w:t>
      </w:r>
      <w:proofErr w:type="gramEnd"/>
      <w:r>
        <w:rPr>
          <w:rtl/>
        </w:rPr>
        <w:tab/>
      </w:r>
      <w:r w:rsidRPr="00FB489B">
        <w:rPr>
          <w:rtl/>
        </w:rPr>
        <w:t xml:space="preserve">أنه منذ عام 2009، </w:t>
      </w:r>
      <w:r>
        <w:rPr>
          <w:rFonts w:hint="cs"/>
          <w:rtl/>
        </w:rPr>
        <w:t>نظم</w:t>
      </w:r>
      <w:r w:rsidRPr="00FB489B">
        <w:rPr>
          <w:rtl/>
        </w:rPr>
        <w:t xml:space="preserve"> مدير مكتب تقييس الاتصالات اجتماعات</w:t>
      </w:r>
      <w:r>
        <w:rPr>
          <w:rFonts w:hint="cs"/>
          <w:rtl/>
        </w:rPr>
        <w:t>،</w:t>
      </w:r>
      <w:r w:rsidRPr="00FB489B">
        <w:rPr>
          <w:rtl/>
        </w:rPr>
        <w:t xml:space="preserve"> </w:t>
      </w:r>
      <w:r w:rsidRPr="005E1EC6">
        <w:rPr>
          <w:rtl/>
        </w:rPr>
        <w:t>كبار موظفي التكنولوجيا/الرؤساء التنفيذيين</w:t>
      </w:r>
      <w:r>
        <w:rPr>
          <w:rFonts w:hint="cs"/>
          <w:rtl/>
        </w:rPr>
        <w:t>،</w:t>
      </w:r>
      <w:r w:rsidRPr="005E1EC6">
        <w:rPr>
          <w:rtl/>
        </w:rPr>
        <w:t xml:space="preserve"> </w:t>
      </w:r>
      <w:r>
        <w:rPr>
          <w:rFonts w:hint="cs"/>
          <w:rtl/>
        </w:rPr>
        <w:t>الخاصة بال</w:t>
      </w:r>
      <w:r w:rsidRPr="00FB489B">
        <w:rPr>
          <w:rtl/>
        </w:rPr>
        <w:t>مديرين التنفيذيين رفيعي المستوى من القطاع الخاص</w:t>
      </w:r>
      <w:r>
        <w:rPr>
          <w:rFonts w:hint="cs"/>
          <w:rtl/>
        </w:rPr>
        <w:t>،</w:t>
      </w:r>
      <w:r w:rsidRPr="00FB489B">
        <w:rPr>
          <w:rtl/>
        </w:rPr>
        <w:t xml:space="preserve"> </w:t>
      </w:r>
      <w:r>
        <w:rPr>
          <w:rFonts w:hint="cs"/>
          <w:rtl/>
        </w:rPr>
        <w:t xml:space="preserve">من أجل </w:t>
      </w:r>
      <w:r w:rsidRPr="00FB489B">
        <w:rPr>
          <w:rtl/>
        </w:rPr>
        <w:t>مناقشة مشهد التقييس، وتحديد وتنسيق أولويات المعايير و</w:t>
      </w:r>
      <w:r>
        <w:rPr>
          <w:rFonts w:hint="cs"/>
          <w:rtl/>
        </w:rPr>
        <w:t>سبل</w:t>
      </w:r>
      <w:r w:rsidRPr="00FB489B">
        <w:rPr>
          <w:rtl/>
        </w:rPr>
        <w:t xml:space="preserve"> تلبية احتياجات القطاع الخاص على أفضل وجه، و</w:t>
      </w:r>
      <w:r>
        <w:rPr>
          <w:rFonts w:hint="cs"/>
          <w:rtl/>
        </w:rPr>
        <w:t xml:space="preserve">قد استعرض </w:t>
      </w:r>
      <w:r w:rsidRPr="005E1EC6">
        <w:rPr>
          <w:rtl/>
        </w:rPr>
        <w:t xml:space="preserve">الفريق الاستشاري لتقييس الاتصالات </w:t>
      </w:r>
      <w:r>
        <w:rPr>
          <w:rFonts w:hint="cs"/>
          <w:rtl/>
        </w:rPr>
        <w:t>التقارير الخاصة بها</w:t>
      </w:r>
      <w:r w:rsidRPr="00FB489B">
        <w:rPr>
          <w:rtl/>
        </w:rPr>
        <w:t>؛</w:t>
      </w:r>
    </w:p>
    <w:p w14:paraId="1918C0AA" w14:textId="3E738EA2" w:rsidR="00BD42C2" w:rsidRDefault="00BD42C2" w:rsidP="00FC2193">
      <w:pPr>
        <w:rPr>
          <w:rtl/>
        </w:rPr>
      </w:pPr>
      <w:r w:rsidRPr="00F06E35">
        <w:rPr>
          <w:rFonts w:hint="cs"/>
          <w:i/>
          <w:iCs/>
          <w:rtl/>
        </w:rPr>
        <w:t>ب)</w:t>
      </w:r>
      <w:r>
        <w:rPr>
          <w:rtl/>
        </w:rPr>
        <w:tab/>
      </w:r>
      <w:r w:rsidR="00FC2193">
        <w:rPr>
          <w:rtl/>
        </w:rPr>
        <w:t>أن</w:t>
      </w:r>
      <w:r w:rsidR="00FC2193">
        <w:rPr>
          <w:rFonts w:hint="cs"/>
          <w:rtl/>
        </w:rPr>
        <w:t xml:space="preserve"> </w:t>
      </w:r>
      <w:r w:rsidR="009A0EC5">
        <w:rPr>
          <w:rFonts w:hint="cs"/>
          <w:rtl/>
        </w:rPr>
        <w:t>الفريق</w:t>
      </w:r>
      <w:r w:rsidRPr="005E1EC6">
        <w:rPr>
          <w:rtl/>
        </w:rPr>
        <w:t xml:space="preserve"> الا</w:t>
      </w:r>
      <w:r w:rsidR="00FC2193">
        <w:rPr>
          <w:rtl/>
        </w:rPr>
        <w:t>ستشاري لتقييس الاتصالات</w:t>
      </w:r>
      <w:r w:rsidR="00FC2193">
        <w:rPr>
          <w:rFonts w:hint="cs"/>
          <w:rtl/>
        </w:rPr>
        <w:t>، أثناء</w:t>
      </w:r>
      <w:r w:rsidR="00FC2193">
        <w:rPr>
          <w:rtl/>
        </w:rPr>
        <w:t xml:space="preserve"> تقديم</w:t>
      </w:r>
      <w:r w:rsidR="00FC2193">
        <w:rPr>
          <w:rFonts w:hint="cs"/>
          <w:rtl/>
        </w:rPr>
        <w:t xml:space="preserve">ه </w:t>
      </w:r>
      <w:r w:rsidRPr="005E1EC6">
        <w:rPr>
          <w:rtl/>
        </w:rPr>
        <w:t xml:space="preserve">المشورة </w:t>
      </w:r>
      <w:r>
        <w:rPr>
          <w:rFonts w:hint="cs"/>
          <w:rtl/>
        </w:rPr>
        <w:t xml:space="preserve">إلى </w:t>
      </w:r>
      <w:r w:rsidR="00FC2193">
        <w:rPr>
          <w:rFonts w:hint="cs"/>
          <w:rtl/>
        </w:rPr>
        <w:t>الأعضاء</w:t>
      </w:r>
      <w:r w:rsidRPr="005E1EC6">
        <w:rPr>
          <w:rtl/>
        </w:rPr>
        <w:t xml:space="preserve"> و</w:t>
      </w:r>
      <w:r>
        <w:rPr>
          <w:rFonts w:hint="cs"/>
          <w:rtl/>
        </w:rPr>
        <w:t>لجان</w:t>
      </w:r>
      <w:r w:rsidRPr="005E1EC6">
        <w:rPr>
          <w:rtl/>
        </w:rPr>
        <w:t xml:space="preserve"> الدراس</w:t>
      </w:r>
      <w:r>
        <w:rPr>
          <w:rFonts w:hint="cs"/>
          <w:rtl/>
        </w:rPr>
        <w:t>ات</w:t>
      </w:r>
      <w:r w:rsidRPr="005E1EC6">
        <w:rPr>
          <w:rtl/>
        </w:rPr>
        <w:t xml:space="preserve"> بشأن تطور </w:t>
      </w:r>
      <w:r>
        <w:rPr>
          <w:rFonts w:hint="cs"/>
          <w:rtl/>
        </w:rPr>
        <w:t>المسائل</w:t>
      </w:r>
      <w:r w:rsidRPr="005E1EC6">
        <w:rPr>
          <w:rtl/>
        </w:rPr>
        <w:t xml:space="preserve"> الاستراتيجية وإجراء تحليل </w:t>
      </w:r>
      <w:r>
        <w:rPr>
          <w:rFonts w:hint="cs"/>
          <w:rtl/>
        </w:rPr>
        <w:t>للفجوات من أج</w:t>
      </w:r>
      <w:r w:rsidRPr="005E1EC6">
        <w:rPr>
          <w:rtl/>
        </w:rPr>
        <w:t>ل</w:t>
      </w:r>
      <w:r>
        <w:rPr>
          <w:rFonts w:hint="cs"/>
          <w:rtl/>
        </w:rPr>
        <w:t xml:space="preserve"> </w:t>
      </w:r>
      <w:r w:rsidRPr="005E1EC6">
        <w:rPr>
          <w:rtl/>
        </w:rPr>
        <w:t>عمليات الصناعة</w:t>
      </w:r>
      <w:r>
        <w:rPr>
          <w:rFonts w:hint="cs"/>
          <w:rtl/>
        </w:rPr>
        <w:t>،</w:t>
      </w:r>
      <w:r w:rsidRPr="005E1EC6">
        <w:rPr>
          <w:rtl/>
        </w:rPr>
        <w:t xml:space="preserve"> </w:t>
      </w:r>
      <w:r>
        <w:rPr>
          <w:rFonts w:hint="cs"/>
          <w:rtl/>
        </w:rPr>
        <w:t xml:space="preserve">قد </w:t>
      </w:r>
      <w:r w:rsidRPr="006A5283">
        <w:rPr>
          <w:rtl/>
        </w:rPr>
        <w:t xml:space="preserve">حدد المقاييس والمعايير التي يمكن استخدامها لتوجيه </w:t>
      </w:r>
      <w:r>
        <w:rPr>
          <w:rFonts w:hint="cs"/>
          <w:rtl/>
        </w:rPr>
        <w:t>استعراض</w:t>
      </w:r>
      <w:r w:rsidRPr="006A5283">
        <w:rPr>
          <w:rtl/>
        </w:rPr>
        <w:t xml:space="preserve"> </w:t>
      </w:r>
      <w:r w:rsidR="00FC2193">
        <w:rPr>
          <w:rFonts w:hint="cs"/>
          <w:rtl/>
        </w:rPr>
        <w:t>استراتيجي ل</w:t>
      </w:r>
      <w:r w:rsidRPr="006A5283">
        <w:rPr>
          <w:rtl/>
        </w:rPr>
        <w:t xml:space="preserve">مشاركة </w:t>
      </w:r>
      <w:r>
        <w:rPr>
          <w:rFonts w:hint="cs"/>
          <w:rtl/>
        </w:rPr>
        <w:t xml:space="preserve">دوائر </w:t>
      </w:r>
      <w:r w:rsidRPr="006A5283">
        <w:rPr>
          <w:rtl/>
        </w:rPr>
        <w:t>الصناعة من حيث المساهمات/الحضور/القيادة؛</w:t>
      </w:r>
    </w:p>
    <w:p w14:paraId="65A3E6B6" w14:textId="77777777" w:rsidR="00BD42C2" w:rsidRPr="00BD42C2" w:rsidRDefault="00BD42C2" w:rsidP="00BD42C2">
      <w:pPr>
        <w:rPr>
          <w:rtl/>
        </w:rPr>
      </w:pPr>
      <w:r w:rsidRPr="00F06E35">
        <w:rPr>
          <w:rFonts w:hint="cs"/>
          <w:i/>
          <w:iCs/>
          <w:rtl/>
        </w:rPr>
        <w:t>ج)</w:t>
      </w:r>
      <w:r>
        <w:rPr>
          <w:rtl/>
        </w:rPr>
        <w:tab/>
      </w:r>
      <w:r w:rsidRPr="00B270B3">
        <w:rPr>
          <w:rtl/>
        </w:rPr>
        <w:t xml:space="preserve">أنه يمكن استخدام التحليلات والمقاييس الإحصائية لرصد التقدم المحرز </w:t>
      </w:r>
      <w:r>
        <w:rPr>
          <w:rFonts w:hint="cs"/>
          <w:rtl/>
        </w:rPr>
        <w:t xml:space="preserve">في العمل </w:t>
      </w:r>
      <w:r w:rsidRPr="00B270B3">
        <w:rPr>
          <w:rtl/>
        </w:rPr>
        <w:t xml:space="preserve">وتقييمه في مختلف لجان الدراسات التابعة لقطاع تقييس الاتصالات من أجل قياس تأثير </w:t>
      </w:r>
      <w:r>
        <w:rPr>
          <w:rFonts w:hint="cs"/>
          <w:rtl/>
        </w:rPr>
        <w:t xml:space="preserve">دوائر </w:t>
      </w:r>
      <w:r w:rsidRPr="00B270B3">
        <w:rPr>
          <w:rtl/>
        </w:rPr>
        <w:t xml:space="preserve">الصناعة على الإنجاز العام </w:t>
      </w:r>
      <w:r>
        <w:rPr>
          <w:rFonts w:hint="cs"/>
          <w:rtl/>
        </w:rPr>
        <w:t>للغايات</w:t>
      </w:r>
      <w:r w:rsidRPr="00B270B3">
        <w:rPr>
          <w:rtl/>
        </w:rPr>
        <w:t xml:space="preserve"> الاستراتيجية للاتحاد في مجالات محددة </w:t>
      </w:r>
      <w:r w:rsidRPr="00BD42C2">
        <w:rPr>
          <w:rtl/>
        </w:rPr>
        <w:t xml:space="preserve">من نشاط قطاع تقييس الاتصالات </w:t>
      </w:r>
      <w:r w:rsidRPr="00BD42C2">
        <w:rPr>
          <w:rFonts w:hint="cs"/>
          <w:rtl/>
        </w:rPr>
        <w:t>تم فيها</w:t>
      </w:r>
      <w:r w:rsidRPr="00BD42C2">
        <w:rPr>
          <w:rtl/>
        </w:rPr>
        <w:t xml:space="preserve"> تحقيق قيمة مضافة كبيرة؛</w:t>
      </w:r>
    </w:p>
    <w:p w14:paraId="5BD6D3B8" w14:textId="77777777" w:rsidR="00BD42C2" w:rsidRPr="00BD42C2" w:rsidRDefault="00BD42C2" w:rsidP="00BD42C2">
      <w:pPr>
        <w:rPr>
          <w:rtl/>
        </w:rPr>
      </w:pPr>
      <w:proofErr w:type="gramStart"/>
      <w:r w:rsidRPr="00BD42C2">
        <w:rPr>
          <w:rFonts w:hint="cs"/>
          <w:i/>
          <w:iCs/>
          <w:rtl/>
        </w:rPr>
        <w:t>د )</w:t>
      </w:r>
      <w:proofErr w:type="gramEnd"/>
      <w:r w:rsidRPr="00BD42C2">
        <w:rPr>
          <w:rtl/>
        </w:rPr>
        <w:tab/>
        <w:t>أن</w:t>
      </w:r>
      <w:r w:rsidRPr="00BD42C2">
        <w:rPr>
          <w:rFonts w:hint="cs"/>
          <w:rtl/>
        </w:rPr>
        <w:t xml:space="preserve"> هذه</w:t>
      </w:r>
      <w:r w:rsidRPr="00BD42C2">
        <w:rPr>
          <w:rtl/>
        </w:rPr>
        <w:t xml:space="preserve"> التحليلات يمكن الاستفادة منها لتركيز الموارد على الأنشطة ذات الأولوية العالية؛</w:t>
      </w:r>
    </w:p>
    <w:p w14:paraId="5B85207F" w14:textId="1CD426FE" w:rsidR="00BD42C2" w:rsidRPr="00BD42C2" w:rsidRDefault="00BD42C2" w:rsidP="00BD42C2">
      <w:pPr>
        <w:rPr>
          <w:rtl/>
        </w:rPr>
      </w:pPr>
      <w:proofErr w:type="gramStart"/>
      <w:r w:rsidRPr="00BD42C2">
        <w:rPr>
          <w:rFonts w:hint="cs"/>
          <w:i/>
          <w:iCs/>
          <w:rtl/>
        </w:rPr>
        <w:t>هـ )</w:t>
      </w:r>
      <w:proofErr w:type="gramEnd"/>
      <w:r w:rsidRPr="00BD42C2">
        <w:rPr>
          <w:rtl/>
        </w:rPr>
        <w:tab/>
        <w:t xml:space="preserve">أن المقاييس والارتباطات </w:t>
      </w:r>
      <w:r w:rsidRPr="00BD42C2">
        <w:rPr>
          <w:rFonts w:hint="cs"/>
          <w:rtl/>
        </w:rPr>
        <w:t>تبيّن</w:t>
      </w:r>
      <w:r w:rsidRPr="00BD42C2">
        <w:rPr>
          <w:rtl/>
        </w:rPr>
        <w:t xml:space="preserve"> أن مشاركة </w:t>
      </w:r>
      <w:r w:rsidRPr="00BD42C2">
        <w:rPr>
          <w:rFonts w:hint="cs"/>
          <w:rtl/>
        </w:rPr>
        <w:t xml:space="preserve">دوائر </w:t>
      </w:r>
      <w:r w:rsidRPr="00BD42C2">
        <w:rPr>
          <w:rtl/>
        </w:rPr>
        <w:t>الصناعة لها تأثير واضح على قيمة توصيات قطاع تقييس الاتصالات في السوق</w:t>
      </w:r>
      <w:r w:rsidR="00B832A0">
        <w:rPr>
          <w:rFonts w:hint="cs"/>
          <w:rtl/>
        </w:rPr>
        <w:t>،</w:t>
      </w:r>
    </w:p>
    <w:p w14:paraId="385DE8B1" w14:textId="77777777" w:rsidR="00BD42C2" w:rsidRDefault="00BD42C2" w:rsidP="00BD42C2">
      <w:pPr>
        <w:pStyle w:val="Call"/>
        <w:rPr>
          <w:rtl/>
        </w:rPr>
      </w:pPr>
      <w:r w:rsidRPr="00BD42C2">
        <w:rPr>
          <w:rFonts w:hint="cs"/>
          <w:rtl/>
        </w:rPr>
        <w:t>وإذ تلاحظ</w:t>
      </w:r>
    </w:p>
    <w:p w14:paraId="05B4A5AC" w14:textId="77777777" w:rsidR="00BD42C2" w:rsidRDefault="00BD42C2" w:rsidP="00BD42C2">
      <w:pPr>
        <w:rPr>
          <w:rtl/>
        </w:rPr>
      </w:pPr>
      <w:r w:rsidRPr="002B67FB">
        <w:rPr>
          <w:rtl/>
        </w:rPr>
        <w:t xml:space="preserve">أن هذه </w:t>
      </w:r>
      <w:r>
        <w:rPr>
          <w:rFonts w:hint="cs"/>
          <w:rtl/>
        </w:rPr>
        <w:t>الرؤى</w:t>
      </w:r>
      <w:r w:rsidRPr="002B67FB">
        <w:rPr>
          <w:rtl/>
        </w:rPr>
        <w:t xml:space="preserve"> المستندة إلى البيانات ستكون ضرورية لتشكيل استراتيجية </w:t>
      </w:r>
      <w:r>
        <w:rPr>
          <w:rFonts w:hint="cs"/>
          <w:rtl/>
        </w:rPr>
        <w:t xml:space="preserve">من أجل </w:t>
      </w:r>
      <w:r w:rsidRPr="002B67FB">
        <w:rPr>
          <w:rtl/>
        </w:rPr>
        <w:t>ضمان تحسين هيكل قطاع تقييس الاتصالات لل</w:t>
      </w:r>
      <w:r>
        <w:rPr>
          <w:rFonts w:hint="cs"/>
          <w:rtl/>
        </w:rPr>
        <w:t>اضطلاع بال</w:t>
      </w:r>
      <w:r w:rsidRPr="002B67FB">
        <w:rPr>
          <w:rtl/>
        </w:rPr>
        <w:t>عمل الحالي والجديد،</w:t>
      </w:r>
    </w:p>
    <w:p w14:paraId="7E446304" w14:textId="77777777" w:rsidR="00BD42C2" w:rsidRDefault="00BD42C2" w:rsidP="00BD42C2">
      <w:pPr>
        <w:pStyle w:val="Call"/>
        <w:rPr>
          <w:rtl/>
        </w:rPr>
      </w:pPr>
      <w:r>
        <w:rPr>
          <w:rFonts w:hint="cs"/>
          <w:rtl/>
        </w:rPr>
        <w:t>تقرر</w:t>
      </w:r>
    </w:p>
    <w:p w14:paraId="5763D6C2" w14:textId="77777777" w:rsidR="00B03118" w:rsidRDefault="00BD42C2" w:rsidP="00B03118">
      <w:r w:rsidRPr="00CE5FF8">
        <w:rPr>
          <w:rtl/>
        </w:rPr>
        <w:t xml:space="preserve">أنه في إطار ولاية الجمعية العالمية لتقييس الاتصالات </w:t>
      </w:r>
      <w:r w:rsidRPr="00CE5FF8">
        <w:rPr>
          <w:rFonts w:hint="cs"/>
          <w:rtl/>
        </w:rPr>
        <w:t>ومسؤولياتها،</w:t>
      </w:r>
      <w:r w:rsidRPr="00CE5FF8">
        <w:rPr>
          <w:rtl/>
        </w:rPr>
        <w:t xml:space="preserve"> </w:t>
      </w:r>
      <w:r>
        <w:rPr>
          <w:rFonts w:hint="cs"/>
          <w:rtl/>
        </w:rPr>
        <w:t xml:space="preserve">باعتبارها </w:t>
      </w:r>
      <w:r w:rsidRPr="00CE5FF8">
        <w:rPr>
          <w:rtl/>
        </w:rPr>
        <w:t>منتدى واسع</w:t>
      </w:r>
      <w:r>
        <w:rPr>
          <w:rFonts w:hint="cs"/>
          <w:rtl/>
        </w:rPr>
        <w:t>اً</w:t>
      </w:r>
      <w:r w:rsidRPr="00CE5FF8">
        <w:rPr>
          <w:rtl/>
        </w:rPr>
        <w:t xml:space="preserve"> وشامل</w:t>
      </w:r>
      <w:r>
        <w:rPr>
          <w:rFonts w:hint="cs"/>
          <w:rtl/>
        </w:rPr>
        <w:t>اً</w:t>
      </w:r>
      <w:r w:rsidRPr="00CE5FF8">
        <w:rPr>
          <w:rtl/>
        </w:rPr>
        <w:t xml:space="preserve"> يمكن </w:t>
      </w:r>
      <w:r>
        <w:rPr>
          <w:rFonts w:hint="cs"/>
          <w:rtl/>
        </w:rPr>
        <w:t xml:space="preserve">فيه </w:t>
      </w:r>
      <w:r w:rsidRPr="00CE5FF8">
        <w:rPr>
          <w:rtl/>
        </w:rPr>
        <w:t>للدول الأعضاء وأعضاء قطاع تقييس الاتصالات مناقشة مستقبل قطاع تقييس الاتصالات</w:t>
      </w:r>
      <w:r>
        <w:rPr>
          <w:rFonts w:hint="cs"/>
          <w:rtl/>
        </w:rPr>
        <w:t xml:space="preserve"> بالاتحاد</w:t>
      </w:r>
      <w:r w:rsidRPr="00CE5FF8">
        <w:rPr>
          <w:rtl/>
        </w:rPr>
        <w:t xml:space="preserve"> والنظر في الهيكل العام للقطاع وعمله وتحديد</w:t>
      </w:r>
      <w:r>
        <w:rPr>
          <w:rFonts w:hint="cs"/>
          <w:rtl/>
        </w:rPr>
        <w:t xml:space="preserve"> غاياته،</w:t>
      </w:r>
      <w:r w:rsidRPr="00CE5FF8">
        <w:rPr>
          <w:rtl/>
        </w:rPr>
        <w:t xml:space="preserve"> </w:t>
      </w:r>
      <w:r>
        <w:rPr>
          <w:rFonts w:hint="cs"/>
          <w:rtl/>
        </w:rPr>
        <w:t>ينبغي</w:t>
      </w:r>
      <w:r w:rsidRPr="00CE5FF8">
        <w:rPr>
          <w:rtl/>
        </w:rPr>
        <w:t xml:space="preserve"> تعزيز </w:t>
      </w:r>
      <w:r w:rsidR="00B832A0">
        <w:rPr>
          <w:rFonts w:hint="cs"/>
          <w:rtl/>
        </w:rPr>
        <w:t>مشاركة</w:t>
      </w:r>
      <w:r w:rsidR="00B832A0" w:rsidRPr="00CE5FF8">
        <w:rPr>
          <w:rtl/>
        </w:rPr>
        <w:t xml:space="preserve"> </w:t>
      </w:r>
      <w:r>
        <w:rPr>
          <w:rFonts w:hint="cs"/>
          <w:rtl/>
        </w:rPr>
        <w:t xml:space="preserve">دوائر </w:t>
      </w:r>
      <w:r w:rsidRPr="00CE5FF8">
        <w:rPr>
          <w:rtl/>
        </w:rPr>
        <w:t>الصناعة من خلال تنفيذ تدابير تشمل، على سبيل المثال لا الحصر، ما يلي:</w:t>
      </w:r>
    </w:p>
    <w:p w14:paraId="0707C8CD" w14:textId="6E744ADB" w:rsidR="00B03118" w:rsidRDefault="005564DD" w:rsidP="005564DD">
      <w:pPr>
        <w:pStyle w:val="enumlev1"/>
        <w:rPr>
          <w:lang w:bidi="ar-EG"/>
        </w:rPr>
      </w:pPr>
      <w:r w:rsidRPr="005564DD">
        <w:rPr>
          <w:rFonts w:hint="cs"/>
          <w:rtl/>
        </w:rPr>
        <w:t>’</w:t>
      </w:r>
      <w:r w:rsidRPr="005564DD">
        <w:t>1</w:t>
      </w:r>
      <w:r w:rsidRPr="005564DD">
        <w:rPr>
          <w:rFonts w:hint="cs"/>
          <w:rtl/>
        </w:rPr>
        <w:t>‘</w:t>
      </w:r>
      <w:r w:rsidR="00B03118">
        <w:rPr>
          <w:rtl/>
          <w:lang w:bidi="ar-EG"/>
        </w:rPr>
        <w:tab/>
      </w:r>
      <w:r w:rsidR="00224238">
        <w:rPr>
          <w:rFonts w:hint="cs"/>
          <w:rtl/>
          <w:lang w:bidi="ar-EG"/>
        </w:rPr>
        <w:t xml:space="preserve">ضمان </w:t>
      </w:r>
      <w:r w:rsidR="00FC2193">
        <w:rPr>
          <w:rFonts w:hint="cs"/>
          <w:rtl/>
          <w:lang w:bidi="ar-EG"/>
        </w:rPr>
        <w:t>أن المشاركين</w:t>
      </w:r>
      <w:r w:rsidR="00224238">
        <w:rPr>
          <w:rFonts w:hint="cs"/>
          <w:rtl/>
          <w:lang w:bidi="ar-EG"/>
        </w:rPr>
        <w:t xml:space="preserve"> من دوائر الصناعة </w:t>
      </w:r>
      <w:r w:rsidR="00B8036A" w:rsidRPr="004D44C2">
        <w:rPr>
          <w:rFonts w:hint="cs"/>
          <w:rtl/>
          <w:lang w:bidi="ar-EG"/>
        </w:rPr>
        <w:t>بمن</w:t>
      </w:r>
      <w:r w:rsidR="00B8036A">
        <w:rPr>
          <w:rFonts w:hint="cs"/>
          <w:rtl/>
          <w:lang w:bidi="ar-EG"/>
        </w:rPr>
        <w:t xml:space="preserve"> </w:t>
      </w:r>
      <w:r w:rsidR="00224238">
        <w:rPr>
          <w:rFonts w:hint="cs"/>
          <w:rtl/>
          <w:lang w:bidi="ar-EG"/>
        </w:rPr>
        <w:t xml:space="preserve">فيهم </w:t>
      </w:r>
      <w:r w:rsidR="00B832A0" w:rsidRPr="003823B5">
        <w:rPr>
          <w:rFonts w:hint="eastAsia"/>
          <w:rtl/>
          <w:lang w:bidi="ar-EG"/>
        </w:rPr>
        <w:t>ممثلو</w:t>
      </w:r>
      <w:r w:rsidR="002B6097" w:rsidRPr="003823B5">
        <w:rPr>
          <w:rFonts w:hint="cs"/>
          <w:rtl/>
          <w:lang w:bidi="ar-EG"/>
        </w:rPr>
        <w:t>ن</w:t>
      </w:r>
      <w:r w:rsidR="002B6097">
        <w:rPr>
          <w:rFonts w:hint="cs"/>
          <w:rtl/>
          <w:lang w:bidi="ar-EG"/>
        </w:rPr>
        <w:t xml:space="preserve"> من</w:t>
      </w:r>
      <w:r w:rsidR="00B832A0">
        <w:rPr>
          <w:rFonts w:hint="cs"/>
          <w:rtl/>
          <w:lang w:bidi="ar-EG"/>
        </w:rPr>
        <w:t xml:space="preserve"> </w:t>
      </w:r>
      <w:r w:rsidR="00224238">
        <w:rPr>
          <w:rFonts w:hint="cs"/>
          <w:rtl/>
          <w:lang w:bidi="ar-EG"/>
        </w:rPr>
        <w:t xml:space="preserve">البلدان النامية، يمكنهم </w:t>
      </w:r>
      <w:r w:rsidR="00B832A0">
        <w:rPr>
          <w:rFonts w:hint="cs"/>
          <w:rtl/>
          <w:lang w:bidi="ar-EG"/>
        </w:rPr>
        <w:t xml:space="preserve">المشاركة </w:t>
      </w:r>
      <w:r w:rsidR="00224238">
        <w:rPr>
          <w:rFonts w:hint="cs"/>
          <w:rtl/>
          <w:lang w:bidi="ar-EG"/>
        </w:rPr>
        <w:t>على نحو كامل في</w:t>
      </w:r>
      <w:r w:rsidR="009A0EC5">
        <w:rPr>
          <w:rFonts w:hint="eastAsia"/>
          <w:rtl/>
          <w:lang w:bidi="ar-EG"/>
        </w:rPr>
        <w:t> </w:t>
      </w:r>
      <w:r w:rsidR="00F770E8">
        <w:rPr>
          <w:rFonts w:hint="cs"/>
          <w:rtl/>
          <w:lang w:bidi="ar-EG"/>
        </w:rPr>
        <w:t>كل المسائل</w:t>
      </w:r>
      <w:r w:rsidR="00224238">
        <w:rPr>
          <w:rFonts w:hint="cs"/>
          <w:rtl/>
          <w:lang w:bidi="ar-EG"/>
        </w:rPr>
        <w:t xml:space="preserve"> التي تقع ض</w:t>
      </w:r>
      <w:r w:rsidR="00FC2193">
        <w:rPr>
          <w:rFonts w:hint="cs"/>
          <w:rtl/>
          <w:lang w:bidi="ar-EG"/>
        </w:rPr>
        <w:t>من صلاحيات قطاع تقييس الاتصالات؛</w:t>
      </w:r>
    </w:p>
    <w:p w14:paraId="503962D3" w14:textId="27C166C6" w:rsidR="00B03118" w:rsidRDefault="005564DD" w:rsidP="00B03118">
      <w:pPr>
        <w:pStyle w:val="enumlev1"/>
        <w:rPr>
          <w:rtl/>
          <w:lang w:bidi="ar-EG"/>
        </w:rPr>
      </w:pPr>
      <w:r w:rsidRPr="005564DD">
        <w:rPr>
          <w:rFonts w:hint="cs"/>
          <w:rtl/>
        </w:rPr>
        <w:t>’</w:t>
      </w:r>
      <w:r w:rsidR="00B03118">
        <w:rPr>
          <w:lang w:bidi="ar-EG"/>
        </w:rPr>
        <w:t>2</w:t>
      </w:r>
      <w:r w:rsidRPr="005564DD">
        <w:rPr>
          <w:rFonts w:hint="cs"/>
          <w:rtl/>
        </w:rPr>
        <w:t>‘</w:t>
      </w:r>
      <w:r w:rsidR="00B03118">
        <w:rPr>
          <w:rtl/>
          <w:lang w:bidi="ar-EG"/>
        </w:rPr>
        <w:tab/>
      </w:r>
      <w:r w:rsidR="00224238">
        <w:rPr>
          <w:rFonts w:hint="cs"/>
          <w:rtl/>
          <w:lang w:bidi="ar-EG"/>
        </w:rPr>
        <w:t>تشجيع مشاركة دوائر الصناعة في الأعمال التحضيرية للجمعي</w:t>
      </w:r>
      <w:r w:rsidR="00B832A0">
        <w:rPr>
          <w:rFonts w:hint="cs"/>
          <w:rtl/>
          <w:lang w:bidi="ar-EG"/>
        </w:rPr>
        <w:t xml:space="preserve">ات </w:t>
      </w:r>
      <w:r w:rsidR="00224238">
        <w:rPr>
          <w:rFonts w:hint="cs"/>
          <w:rtl/>
          <w:lang w:bidi="ar-EG"/>
        </w:rPr>
        <w:t>العالمية لتقييس الاتصالات، وخاصة</w:t>
      </w:r>
      <w:r w:rsidR="009A0EC5">
        <w:rPr>
          <w:rFonts w:hint="cs"/>
          <w:rtl/>
          <w:lang w:bidi="ar-EG"/>
        </w:rPr>
        <w:t>ً</w:t>
      </w:r>
      <w:r w:rsidR="00224238">
        <w:rPr>
          <w:rFonts w:hint="cs"/>
          <w:rtl/>
          <w:lang w:bidi="ar-EG"/>
        </w:rPr>
        <w:t xml:space="preserve"> في المناقشات التي تعبر عن أولويات </w:t>
      </w:r>
      <w:r w:rsidR="00FC2193">
        <w:rPr>
          <w:rFonts w:hint="cs"/>
          <w:rtl/>
          <w:lang w:bidi="ar-EG"/>
        </w:rPr>
        <w:t xml:space="preserve">دوائر الصناعة </w:t>
      </w:r>
      <w:r w:rsidR="002B6097">
        <w:rPr>
          <w:rFonts w:hint="cs"/>
          <w:rtl/>
          <w:lang w:bidi="ar-EG"/>
        </w:rPr>
        <w:t xml:space="preserve">من خلال تولي مناصب </w:t>
      </w:r>
      <w:r w:rsidR="00FC2193">
        <w:rPr>
          <w:rFonts w:hint="cs"/>
          <w:rtl/>
          <w:lang w:bidi="ar-EG"/>
        </w:rPr>
        <w:t>رؤ</w:t>
      </w:r>
      <w:r w:rsidR="00224238">
        <w:rPr>
          <w:rFonts w:hint="cs"/>
          <w:rtl/>
          <w:lang w:bidi="ar-EG"/>
        </w:rPr>
        <w:t>ساء ونواب رؤساء لجان دراسات مختارة</w:t>
      </w:r>
      <w:r w:rsidR="002B6097">
        <w:rPr>
          <w:rFonts w:hint="cs"/>
          <w:rtl/>
          <w:lang w:bidi="ar-EG"/>
        </w:rPr>
        <w:t xml:space="preserve"> مثلاً</w:t>
      </w:r>
      <w:r w:rsidR="00FC2193">
        <w:rPr>
          <w:rFonts w:hint="cs"/>
          <w:rtl/>
          <w:lang w:bidi="ar-EG"/>
        </w:rPr>
        <w:t>؛</w:t>
      </w:r>
    </w:p>
    <w:p w14:paraId="143C4CEA" w14:textId="531B963E" w:rsidR="00BD42C2" w:rsidRDefault="005564DD" w:rsidP="00B03118">
      <w:pPr>
        <w:pStyle w:val="enumlev1"/>
        <w:rPr>
          <w:rtl/>
        </w:rPr>
      </w:pPr>
      <w:r w:rsidRPr="005564DD">
        <w:rPr>
          <w:rFonts w:hint="cs"/>
          <w:rtl/>
        </w:rPr>
        <w:t>’</w:t>
      </w:r>
      <w:r w:rsidR="00B03118">
        <w:rPr>
          <w:lang w:bidi="ar-EG"/>
        </w:rPr>
        <w:t>3</w:t>
      </w:r>
      <w:r w:rsidRPr="005564DD">
        <w:rPr>
          <w:rFonts w:hint="cs"/>
          <w:rtl/>
        </w:rPr>
        <w:t>‘</w:t>
      </w:r>
      <w:r w:rsidR="00B03118">
        <w:rPr>
          <w:rtl/>
          <w:lang w:bidi="ar-EG"/>
        </w:rPr>
        <w:tab/>
      </w:r>
      <w:r w:rsidR="00BD42C2">
        <w:rPr>
          <w:rFonts w:hint="cs"/>
          <w:rtl/>
        </w:rPr>
        <w:t>ال</w:t>
      </w:r>
      <w:r w:rsidR="00BD42C2" w:rsidRPr="00CE5FF8">
        <w:rPr>
          <w:rtl/>
        </w:rPr>
        <w:t xml:space="preserve">إقرار بأن </w:t>
      </w:r>
      <w:r w:rsidR="002B6097">
        <w:rPr>
          <w:rFonts w:hint="cs"/>
          <w:rtl/>
        </w:rPr>
        <w:t>مشاركة</w:t>
      </w:r>
      <w:r w:rsidR="002B6097" w:rsidRPr="00CE5FF8">
        <w:rPr>
          <w:rtl/>
        </w:rPr>
        <w:t xml:space="preserve"> </w:t>
      </w:r>
      <w:r w:rsidR="00BD42C2">
        <w:rPr>
          <w:rFonts w:hint="cs"/>
          <w:rtl/>
        </w:rPr>
        <w:t xml:space="preserve">دوائر </w:t>
      </w:r>
      <w:r w:rsidR="00BD42C2" w:rsidRPr="00CE5FF8">
        <w:rPr>
          <w:rtl/>
        </w:rPr>
        <w:t>الصناعة في المناصب القيادية في المجالات التي تكون فيها الخبر</w:t>
      </w:r>
      <w:r w:rsidR="00BD42C2">
        <w:rPr>
          <w:rFonts w:hint="cs"/>
          <w:rtl/>
        </w:rPr>
        <w:t>ات</w:t>
      </w:r>
      <w:r w:rsidR="00BD42C2" w:rsidRPr="00CE5FF8">
        <w:rPr>
          <w:rtl/>
        </w:rPr>
        <w:t xml:space="preserve"> التقنية ضرورية</w:t>
      </w:r>
      <w:r w:rsidR="00BD42C2">
        <w:rPr>
          <w:rFonts w:hint="cs"/>
          <w:rtl/>
        </w:rPr>
        <w:t>ً،</w:t>
      </w:r>
      <w:r w:rsidR="00BD42C2" w:rsidRPr="00CE5FF8">
        <w:rPr>
          <w:rtl/>
        </w:rPr>
        <w:t xml:space="preserve"> عنصر رئيسي لاستدامة قطاع تقييس الاتصالات في </w:t>
      </w:r>
      <w:r w:rsidR="00BD42C2">
        <w:rPr>
          <w:rFonts w:hint="cs"/>
          <w:rtl/>
        </w:rPr>
        <w:t xml:space="preserve">ظلّ </w:t>
      </w:r>
      <w:r w:rsidR="00BD42C2" w:rsidRPr="00CE5FF8">
        <w:rPr>
          <w:rtl/>
        </w:rPr>
        <w:t xml:space="preserve">نظام </w:t>
      </w:r>
      <w:r w:rsidR="00BD42C2">
        <w:rPr>
          <w:rFonts w:hint="cs"/>
          <w:rtl/>
        </w:rPr>
        <w:t>إيكولوجي</w:t>
      </w:r>
      <w:r w:rsidR="00BD42C2" w:rsidRPr="00CE5FF8">
        <w:rPr>
          <w:rtl/>
        </w:rPr>
        <w:t xml:space="preserve"> </w:t>
      </w:r>
      <w:r w:rsidR="00BD42C2">
        <w:rPr>
          <w:rFonts w:hint="cs"/>
          <w:rtl/>
        </w:rPr>
        <w:t>لل</w:t>
      </w:r>
      <w:r w:rsidR="00BD42C2" w:rsidRPr="00CE5FF8">
        <w:rPr>
          <w:rtl/>
        </w:rPr>
        <w:t xml:space="preserve">تقييس </w:t>
      </w:r>
      <w:r w:rsidR="00BD42C2">
        <w:rPr>
          <w:rFonts w:hint="cs"/>
          <w:rtl/>
        </w:rPr>
        <w:t>متسم ب</w:t>
      </w:r>
      <w:r w:rsidR="00BD42C2" w:rsidRPr="00CE5FF8">
        <w:rPr>
          <w:rtl/>
        </w:rPr>
        <w:t>تنافسية وتنوع</w:t>
      </w:r>
      <w:r w:rsidR="00BD42C2">
        <w:rPr>
          <w:rFonts w:hint="cs"/>
          <w:rtl/>
        </w:rPr>
        <w:t xml:space="preserve"> كبيرَين</w:t>
      </w:r>
      <w:r w:rsidR="00BD42C2" w:rsidRPr="00CE5FF8">
        <w:rPr>
          <w:rtl/>
        </w:rPr>
        <w:t>،</w:t>
      </w:r>
    </w:p>
    <w:p w14:paraId="685F6E91" w14:textId="77777777" w:rsidR="00BD42C2" w:rsidRDefault="00BD42C2" w:rsidP="00BD42C2">
      <w:pPr>
        <w:pStyle w:val="Call"/>
        <w:rPr>
          <w:rtl/>
        </w:rPr>
      </w:pPr>
      <w:r w:rsidRPr="00F06E35">
        <w:rPr>
          <w:rtl/>
        </w:rPr>
        <w:t>تدعو الفريق الاستشاري لتقييس الاتصالات</w:t>
      </w:r>
    </w:p>
    <w:p w14:paraId="3021AE68" w14:textId="6267DF67" w:rsidR="00BD42C2" w:rsidRDefault="00BD42C2" w:rsidP="00F770E8">
      <w:pPr>
        <w:rPr>
          <w:rtl/>
        </w:rPr>
      </w:pPr>
      <w:r>
        <w:rPr>
          <w:rFonts w:hint="cs"/>
          <w:rtl/>
        </w:rPr>
        <w:t>1</w:t>
      </w:r>
      <w:r>
        <w:rPr>
          <w:rtl/>
        </w:rPr>
        <w:tab/>
      </w:r>
      <w:r>
        <w:rPr>
          <w:rFonts w:hint="cs"/>
          <w:rtl/>
        </w:rPr>
        <w:t xml:space="preserve">إلى </w:t>
      </w:r>
      <w:r w:rsidRPr="00A86F41">
        <w:rPr>
          <w:rtl/>
        </w:rPr>
        <w:t xml:space="preserve">دراسة كيفية </w:t>
      </w:r>
      <w:r>
        <w:rPr>
          <w:rFonts w:hint="cs"/>
          <w:rtl/>
        </w:rPr>
        <w:t>تهيئة</w:t>
      </w:r>
      <w:r w:rsidRPr="00A86F41">
        <w:rPr>
          <w:rtl/>
        </w:rPr>
        <w:t xml:space="preserve"> بيئة هيكلية من شأنها تحسين </w:t>
      </w:r>
      <w:r w:rsidR="002B6097">
        <w:rPr>
          <w:rFonts w:hint="cs"/>
          <w:rtl/>
        </w:rPr>
        <w:t>مشاركة</w:t>
      </w:r>
      <w:r w:rsidR="002B6097" w:rsidRPr="00A86F41">
        <w:rPr>
          <w:rtl/>
        </w:rPr>
        <w:t xml:space="preserve"> </w:t>
      </w:r>
      <w:r>
        <w:rPr>
          <w:rFonts w:hint="cs"/>
          <w:rtl/>
        </w:rPr>
        <w:t xml:space="preserve">دوائر </w:t>
      </w:r>
      <w:r w:rsidR="00F770E8" w:rsidRPr="00A86F41">
        <w:rPr>
          <w:rFonts w:hint="cs"/>
          <w:rtl/>
        </w:rPr>
        <w:t>الصناعة،</w:t>
      </w:r>
      <w:r w:rsidR="00F770E8">
        <w:rPr>
          <w:rFonts w:hint="cs"/>
          <w:rtl/>
        </w:rPr>
        <w:t xml:space="preserve"> بما </w:t>
      </w:r>
      <w:r w:rsidR="00B06240">
        <w:rPr>
          <w:rFonts w:hint="cs"/>
          <w:rtl/>
        </w:rPr>
        <w:t xml:space="preserve">فيها </w:t>
      </w:r>
      <w:r w:rsidR="002B6097">
        <w:rPr>
          <w:rFonts w:hint="cs"/>
          <w:rtl/>
        </w:rPr>
        <w:t xml:space="preserve">ممثلون من </w:t>
      </w:r>
      <w:r w:rsidR="00E21D19">
        <w:rPr>
          <w:rFonts w:hint="cs"/>
          <w:rtl/>
        </w:rPr>
        <w:t>ا</w:t>
      </w:r>
      <w:r w:rsidR="00F770E8">
        <w:rPr>
          <w:rFonts w:hint="cs"/>
          <w:rtl/>
        </w:rPr>
        <w:t xml:space="preserve">لبلدان النامية، </w:t>
      </w:r>
      <w:r w:rsidRPr="00A86F41">
        <w:rPr>
          <w:rtl/>
        </w:rPr>
        <w:t>في</w:t>
      </w:r>
      <w:r w:rsidR="009A0EC5">
        <w:rPr>
          <w:rFonts w:hint="cs"/>
          <w:rtl/>
        </w:rPr>
        <w:t> </w:t>
      </w:r>
      <w:r w:rsidRPr="00A86F41">
        <w:rPr>
          <w:rtl/>
        </w:rPr>
        <w:t xml:space="preserve">مجالات </w:t>
      </w:r>
      <w:r>
        <w:rPr>
          <w:rFonts w:hint="cs"/>
          <w:rtl/>
        </w:rPr>
        <w:t>الخبرة المتخصصة</w:t>
      </w:r>
      <w:r w:rsidRPr="00A86F41">
        <w:rPr>
          <w:rtl/>
        </w:rPr>
        <w:t xml:space="preserve"> </w:t>
      </w:r>
      <w:r>
        <w:rPr>
          <w:rFonts w:hint="cs"/>
          <w:rtl/>
        </w:rPr>
        <w:t>ل</w:t>
      </w:r>
      <w:r w:rsidRPr="00A86F41">
        <w:rPr>
          <w:rtl/>
        </w:rPr>
        <w:t>قطاع تقييس الاتصالات</w:t>
      </w:r>
      <w:r w:rsidR="00FD24A1">
        <w:rPr>
          <w:rFonts w:hint="cs"/>
          <w:rtl/>
        </w:rPr>
        <w:t>؛</w:t>
      </w:r>
    </w:p>
    <w:p w14:paraId="172C9DAE" w14:textId="77777777" w:rsidR="00BD42C2" w:rsidRDefault="00BD42C2" w:rsidP="00BD42C2">
      <w:pPr>
        <w:rPr>
          <w:rtl/>
        </w:rPr>
      </w:pPr>
      <w:r>
        <w:rPr>
          <w:rFonts w:hint="cs"/>
          <w:rtl/>
        </w:rPr>
        <w:t>2</w:t>
      </w:r>
      <w:r>
        <w:rPr>
          <w:rtl/>
        </w:rPr>
        <w:tab/>
      </w:r>
      <w:r>
        <w:rPr>
          <w:rFonts w:hint="cs"/>
          <w:rtl/>
        </w:rPr>
        <w:t>إ</w:t>
      </w:r>
      <w:r w:rsidRPr="00A86F41">
        <w:rPr>
          <w:rtl/>
        </w:rPr>
        <w:t>ل</w:t>
      </w:r>
      <w:r>
        <w:rPr>
          <w:rFonts w:hint="cs"/>
          <w:rtl/>
        </w:rPr>
        <w:t xml:space="preserve">ى </w:t>
      </w:r>
      <w:r w:rsidRPr="00A86F41">
        <w:rPr>
          <w:rtl/>
        </w:rPr>
        <w:t xml:space="preserve">مواصلة تحليل مقاييس مشاركة </w:t>
      </w:r>
      <w:r>
        <w:rPr>
          <w:rFonts w:hint="cs"/>
          <w:rtl/>
        </w:rPr>
        <w:t xml:space="preserve">دوائر </w:t>
      </w:r>
      <w:r w:rsidRPr="00A86F41">
        <w:rPr>
          <w:rtl/>
        </w:rPr>
        <w:t xml:space="preserve">الصناعة </w:t>
      </w:r>
      <w:r>
        <w:rPr>
          <w:rFonts w:hint="cs"/>
          <w:rtl/>
        </w:rPr>
        <w:t>ونواتجها</w:t>
      </w:r>
      <w:r w:rsidRPr="00A86F41">
        <w:rPr>
          <w:rtl/>
        </w:rPr>
        <w:t xml:space="preserve">، ليس فقط على مستوى لجان الدراسات، </w:t>
      </w:r>
      <w:r w:rsidRPr="00A86F41">
        <w:rPr>
          <w:rFonts w:hint="cs"/>
          <w:rtl/>
        </w:rPr>
        <w:t>و</w:t>
      </w:r>
      <w:r>
        <w:rPr>
          <w:rFonts w:hint="cs"/>
          <w:rtl/>
        </w:rPr>
        <w:t xml:space="preserve">إنما </w:t>
      </w:r>
      <w:r w:rsidRPr="00A86F41">
        <w:rPr>
          <w:rFonts w:hint="cs"/>
          <w:rtl/>
        </w:rPr>
        <w:t>أيضاً</w:t>
      </w:r>
      <w:r w:rsidRPr="00A86F41">
        <w:rPr>
          <w:rtl/>
        </w:rPr>
        <w:t xml:space="preserve"> على مستوى </w:t>
      </w:r>
      <w:r>
        <w:rPr>
          <w:rFonts w:hint="cs"/>
          <w:rtl/>
        </w:rPr>
        <w:t>أفرقة</w:t>
      </w:r>
      <w:r w:rsidRPr="00A86F41">
        <w:rPr>
          <w:rtl/>
        </w:rPr>
        <w:t xml:space="preserve"> المقررين وفي </w:t>
      </w:r>
      <w:r>
        <w:rPr>
          <w:rFonts w:hint="cs"/>
          <w:rtl/>
        </w:rPr>
        <w:t>ال</w:t>
      </w:r>
      <w:r w:rsidRPr="00A86F41">
        <w:rPr>
          <w:rtl/>
        </w:rPr>
        <w:t xml:space="preserve">اجتماعات </w:t>
      </w:r>
      <w:r>
        <w:rPr>
          <w:rFonts w:hint="cs"/>
          <w:rtl/>
        </w:rPr>
        <w:t>ال</w:t>
      </w:r>
      <w:r w:rsidRPr="00A86F41">
        <w:rPr>
          <w:rtl/>
        </w:rPr>
        <w:t>مشتركة مع منظمات دولية أخرى؛</w:t>
      </w:r>
    </w:p>
    <w:p w14:paraId="25A9E425" w14:textId="222F527C" w:rsidR="00BD42C2" w:rsidRDefault="00BD42C2" w:rsidP="00F770E8">
      <w:r>
        <w:rPr>
          <w:rFonts w:hint="cs"/>
          <w:rtl/>
        </w:rPr>
        <w:t>3</w:t>
      </w:r>
      <w:r>
        <w:rPr>
          <w:rtl/>
        </w:rPr>
        <w:tab/>
      </w:r>
      <w:r>
        <w:rPr>
          <w:rFonts w:hint="cs"/>
          <w:rtl/>
        </w:rPr>
        <w:t xml:space="preserve">إلى </w:t>
      </w:r>
      <w:r w:rsidRPr="00A86F41">
        <w:rPr>
          <w:rtl/>
        </w:rPr>
        <w:t xml:space="preserve">تحديد الخيارات لإنشاء فريق تقوده </w:t>
      </w:r>
      <w:r>
        <w:rPr>
          <w:rFonts w:hint="cs"/>
          <w:rtl/>
        </w:rPr>
        <w:t xml:space="preserve">دوائر </w:t>
      </w:r>
      <w:r w:rsidRPr="00A86F41">
        <w:rPr>
          <w:rtl/>
        </w:rPr>
        <w:t xml:space="preserve">الصناعة، تحت رعاية الفريق الاستشاري لتقييس الاتصالات، </w:t>
      </w:r>
      <w:r>
        <w:rPr>
          <w:rFonts w:hint="cs"/>
          <w:rtl/>
        </w:rPr>
        <w:t xml:space="preserve">ويكون </w:t>
      </w:r>
      <w:r w:rsidRPr="00A86F41">
        <w:rPr>
          <w:rtl/>
        </w:rPr>
        <w:t xml:space="preserve">هدفه تحديد </w:t>
      </w:r>
      <w:r>
        <w:rPr>
          <w:rFonts w:hint="cs"/>
          <w:rtl/>
        </w:rPr>
        <w:t>المسائل</w:t>
      </w:r>
      <w:r w:rsidRPr="00A86F41">
        <w:rPr>
          <w:rtl/>
        </w:rPr>
        <w:t xml:space="preserve"> والإجراءات الرئيسية لضمان استمرار </w:t>
      </w:r>
      <w:r w:rsidR="002B6097">
        <w:rPr>
          <w:rFonts w:hint="cs"/>
          <w:rtl/>
        </w:rPr>
        <w:t xml:space="preserve">المشاركة </w:t>
      </w:r>
      <w:r w:rsidRPr="00A86F41">
        <w:rPr>
          <w:rtl/>
        </w:rPr>
        <w:t>وزياد</w:t>
      </w:r>
      <w:r>
        <w:rPr>
          <w:rFonts w:hint="cs"/>
          <w:rtl/>
        </w:rPr>
        <w:t>ته</w:t>
      </w:r>
      <w:r w:rsidR="002B6097">
        <w:rPr>
          <w:rFonts w:hint="cs"/>
          <w:rtl/>
        </w:rPr>
        <w:t>ا</w:t>
      </w:r>
      <w:r w:rsidRPr="00A86F41">
        <w:rPr>
          <w:rtl/>
        </w:rPr>
        <w:t xml:space="preserve"> في عمل قطاع تقييس </w:t>
      </w:r>
      <w:r w:rsidR="00B06240" w:rsidRPr="00A86F41">
        <w:rPr>
          <w:rFonts w:hint="cs"/>
          <w:rtl/>
        </w:rPr>
        <w:t>الاتصالات،</w:t>
      </w:r>
    </w:p>
    <w:p w14:paraId="01A2214F" w14:textId="2126F43B" w:rsidR="00BD42C2" w:rsidRPr="00410333" w:rsidRDefault="00BD42C2" w:rsidP="00BD42C2">
      <w:pPr>
        <w:pStyle w:val="Call"/>
        <w:spacing w:before="160"/>
        <w:rPr>
          <w:rtl/>
          <w:lang w:val="fr-FR"/>
        </w:rPr>
      </w:pPr>
      <w:r>
        <w:rPr>
          <w:rFonts w:hint="cs"/>
          <w:rtl/>
          <w:lang w:val="fr-FR"/>
        </w:rPr>
        <w:t>تكلف</w:t>
      </w:r>
      <w:r w:rsidRPr="00410333">
        <w:rPr>
          <w:rFonts w:hint="cs"/>
          <w:rtl/>
          <w:lang w:val="fr-FR"/>
        </w:rPr>
        <w:t xml:space="preserve"> </w:t>
      </w:r>
      <w:r w:rsidRPr="00410333">
        <w:rPr>
          <w:rtl/>
          <w:lang w:val="fr-FR"/>
        </w:rPr>
        <w:t>مدير مكتب تقييس الاتصالات</w:t>
      </w:r>
    </w:p>
    <w:p w14:paraId="43E47A36" w14:textId="0C7C36DE" w:rsidR="00BD42C2" w:rsidRPr="00410333" w:rsidRDefault="00BD42C2" w:rsidP="00B06240">
      <w:pPr>
        <w:rPr>
          <w:noProof/>
          <w:rtl/>
          <w:lang w:bidi="ar-EG"/>
        </w:rPr>
      </w:pPr>
      <w:r>
        <w:rPr>
          <w:rFonts w:hint="cs"/>
          <w:noProof/>
          <w:rtl/>
          <w:lang w:bidi="ar-EG"/>
        </w:rPr>
        <w:t>ب</w:t>
      </w:r>
      <w:r w:rsidR="00F770E8">
        <w:rPr>
          <w:rFonts w:hint="cs"/>
          <w:noProof/>
          <w:rtl/>
          <w:lang w:bidi="ar-EG"/>
        </w:rPr>
        <w:t xml:space="preserve">الاستمرار في </w:t>
      </w:r>
      <w:r w:rsidRPr="00410333">
        <w:rPr>
          <w:noProof/>
          <w:rtl/>
          <w:lang w:bidi="ar-EG"/>
        </w:rPr>
        <w:t>تنظيم اجتماع</w:t>
      </w:r>
      <w:r w:rsidRPr="00410333">
        <w:rPr>
          <w:rFonts w:hint="cs"/>
          <w:noProof/>
          <w:rtl/>
          <w:lang w:bidi="ar-EG"/>
        </w:rPr>
        <w:t>ات</w:t>
      </w:r>
      <w:r>
        <w:rPr>
          <w:rFonts w:hint="cs"/>
          <w:noProof/>
          <w:rtl/>
          <w:lang w:bidi="ar-EG"/>
        </w:rPr>
        <w:t xml:space="preserve"> تُعقد</w:t>
      </w:r>
      <w:r w:rsidRPr="00410333">
        <w:rPr>
          <w:noProof/>
          <w:rtl/>
          <w:lang w:bidi="ar-EG"/>
        </w:rPr>
        <w:t xml:space="preserve"> للمديرين التنفيذيين</w:t>
      </w:r>
      <w:r>
        <w:rPr>
          <w:rFonts w:hint="cs"/>
          <w:noProof/>
          <w:rtl/>
          <w:lang w:bidi="ar-EG"/>
        </w:rPr>
        <w:t xml:space="preserve"> في دوائر الصناعة </w:t>
      </w:r>
      <w:r w:rsidR="00B06240">
        <w:rPr>
          <w:rFonts w:hint="cs"/>
          <w:noProof/>
          <w:rtl/>
          <w:lang w:bidi="ar-EG"/>
        </w:rPr>
        <w:t xml:space="preserve">مثل اجتماعات فريق كبار موظفي التكنولوجيا/الرؤساء التنفيذيين </w:t>
      </w:r>
      <w:r w:rsidRPr="00410333">
        <w:rPr>
          <w:noProof/>
          <w:rtl/>
          <w:lang w:bidi="ar-EG"/>
        </w:rPr>
        <w:t>للمساعدة على تحديد وتنسيق الأولويات والمواضيع في مجال التقييس</w:t>
      </w:r>
      <w:r>
        <w:rPr>
          <w:rFonts w:hint="cs"/>
          <w:noProof/>
          <w:rtl/>
          <w:lang w:bidi="ar-EG"/>
        </w:rPr>
        <w:t xml:space="preserve"> </w:t>
      </w:r>
      <w:r w:rsidRPr="00151637">
        <w:rPr>
          <w:noProof/>
          <w:rtl/>
          <w:lang w:bidi="ar-EG"/>
        </w:rPr>
        <w:t>وتقديم تق</w:t>
      </w:r>
      <w:r>
        <w:rPr>
          <w:rFonts w:hint="cs"/>
          <w:noProof/>
          <w:rtl/>
          <w:lang w:bidi="ar-EG"/>
        </w:rPr>
        <w:t>ا</w:t>
      </w:r>
      <w:r w:rsidRPr="00151637">
        <w:rPr>
          <w:noProof/>
          <w:rtl/>
          <w:lang w:bidi="ar-EG"/>
        </w:rPr>
        <w:t>رير إلى الفريق الاستشاري لتقييس الاتصالات،</w:t>
      </w:r>
    </w:p>
    <w:p w14:paraId="2F315165" w14:textId="77777777" w:rsidR="00BD42C2" w:rsidRDefault="00BD42C2" w:rsidP="00BD42C2">
      <w:pPr>
        <w:pStyle w:val="Call"/>
        <w:rPr>
          <w:rtl/>
          <w:lang w:bidi="ar-EG"/>
        </w:rPr>
      </w:pPr>
      <w:r w:rsidRPr="00F06E35">
        <w:rPr>
          <w:rtl/>
        </w:rPr>
        <w:lastRenderedPageBreak/>
        <w:t>تدعو مكتب تقييس الاتصالات</w:t>
      </w:r>
    </w:p>
    <w:p w14:paraId="120C6497" w14:textId="3FFB98B7" w:rsidR="00BD42C2" w:rsidRDefault="00B06240" w:rsidP="00BD42C2">
      <w:pPr>
        <w:rPr>
          <w:rtl/>
        </w:rPr>
      </w:pPr>
      <w:r>
        <w:rPr>
          <w:rFonts w:hint="cs"/>
          <w:rtl/>
        </w:rPr>
        <w:t>إلى مساعدة</w:t>
      </w:r>
      <w:r w:rsidR="00BD42C2" w:rsidRPr="005E7C60">
        <w:rPr>
          <w:rtl/>
        </w:rPr>
        <w:t xml:space="preserve"> لجان الدراسات والفريق الاستشاري لتقييس الاتصالات في تحديد مزيد من </w:t>
      </w:r>
      <w:r w:rsidR="00BD42C2" w:rsidRPr="005E7C60">
        <w:rPr>
          <w:rFonts w:hint="cs"/>
          <w:rtl/>
        </w:rPr>
        <w:t xml:space="preserve">التدابير </w:t>
      </w:r>
      <w:r w:rsidR="00BD42C2">
        <w:rPr>
          <w:rFonts w:hint="cs"/>
          <w:rtl/>
        </w:rPr>
        <w:t xml:space="preserve">من أجل </w:t>
      </w:r>
      <w:r w:rsidR="00BD42C2" w:rsidRPr="005E7C60">
        <w:rPr>
          <w:rtl/>
        </w:rPr>
        <w:t xml:space="preserve">تعزيز مشاركة </w:t>
      </w:r>
      <w:r w:rsidR="00BD42C2">
        <w:rPr>
          <w:rFonts w:hint="cs"/>
          <w:rtl/>
        </w:rPr>
        <w:t xml:space="preserve">دوائر </w:t>
      </w:r>
      <w:r w:rsidR="00BD42C2" w:rsidRPr="005E7C60">
        <w:rPr>
          <w:rtl/>
        </w:rPr>
        <w:t>الصناعة في عمل قطاع تقييس الاتصالات،</w:t>
      </w:r>
    </w:p>
    <w:p w14:paraId="007BA09E" w14:textId="77777777" w:rsidR="00BD42C2" w:rsidRDefault="00BD42C2" w:rsidP="00BD42C2">
      <w:pPr>
        <w:pStyle w:val="Call"/>
        <w:rPr>
          <w:rtl/>
        </w:rPr>
      </w:pPr>
      <w:r w:rsidRPr="00F06E35">
        <w:rPr>
          <w:rtl/>
        </w:rPr>
        <w:t xml:space="preserve">تدعو الدول الأعضاء وأعضاء القطاع والمنتسبين </w:t>
      </w:r>
      <w:r w:rsidRPr="00FC3738">
        <w:rPr>
          <w:rtl/>
        </w:rPr>
        <w:t>وغيرهم من المشاركين في أعمال قطاع تقييس الاتصالات</w:t>
      </w:r>
    </w:p>
    <w:p w14:paraId="21CD83E0" w14:textId="184CA30F" w:rsidR="00BD42C2" w:rsidRDefault="00BD42C2" w:rsidP="00BD42C2">
      <w:pPr>
        <w:rPr>
          <w:b/>
          <w:bCs/>
        </w:rPr>
      </w:pPr>
      <w:r>
        <w:rPr>
          <w:rFonts w:hint="cs"/>
          <w:rtl/>
        </w:rPr>
        <w:t xml:space="preserve">إلى </w:t>
      </w:r>
      <w:r w:rsidRPr="00FC3738">
        <w:rPr>
          <w:rtl/>
        </w:rPr>
        <w:t xml:space="preserve">تقديم مساهمات ومقترحات </w:t>
      </w:r>
      <w:r>
        <w:rPr>
          <w:rFonts w:hint="cs"/>
          <w:rtl/>
        </w:rPr>
        <w:t>بشأن</w:t>
      </w:r>
      <w:r w:rsidRPr="00FC3738">
        <w:rPr>
          <w:rtl/>
        </w:rPr>
        <w:t xml:space="preserve"> كيفية تعزيز </w:t>
      </w:r>
      <w:r w:rsidR="004A599B">
        <w:rPr>
          <w:rFonts w:hint="cs"/>
          <w:rtl/>
        </w:rPr>
        <w:t>مشاركة</w:t>
      </w:r>
      <w:r w:rsidR="004A599B" w:rsidRPr="00FC3738">
        <w:rPr>
          <w:rtl/>
        </w:rPr>
        <w:t xml:space="preserve"> </w:t>
      </w:r>
      <w:r>
        <w:rPr>
          <w:rFonts w:hint="cs"/>
          <w:rtl/>
        </w:rPr>
        <w:t xml:space="preserve">دوائر </w:t>
      </w:r>
      <w:r w:rsidRPr="00FC3738">
        <w:rPr>
          <w:rtl/>
        </w:rPr>
        <w:t>الصناعة.</w:t>
      </w:r>
    </w:p>
    <w:p w14:paraId="4A8A68CA" w14:textId="72B675BD" w:rsidR="00FD773D" w:rsidRPr="00F2178C" w:rsidRDefault="00FD773D">
      <w:pPr>
        <w:pStyle w:val="Reasons"/>
        <w:rPr>
          <w:b w:val="0"/>
          <w:bCs w:val="0"/>
          <w:rtl/>
        </w:rPr>
      </w:pPr>
    </w:p>
    <w:p w14:paraId="5CCFD9DB" w14:textId="550324D8" w:rsidR="008E4960" w:rsidRPr="008E4960" w:rsidRDefault="008E4960" w:rsidP="00BD42C2">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8E4960" w:rsidRPr="008E4960">
      <w:headerReference w:type="even" r:id="rId13"/>
      <w:headerReference w:type="default" r:id="rId14"/>
      <w:footerReference w:type="defaul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FE62" w14:textId="77777777" w:rsidR="00BF698A" w:rsidRDefault="00BF698A" w:rsidP="002919E1">
      <w:r>
        <w:separator/>
      </w:r>
    </w:p>
    <w:p w14:paraId="0D99A3D6" w14:textId="77777777" w:rsidR="00BF698A" w:rsidRDefault="00BF698A" w:rsidP="002919E1"/>
    <w:p w14:paraId="5A2EFEFD" w14:textId="77777777" w:rsidR="00BF698A" w:rsidRDefault="00BF698A" w:rsidP="002919E1"/>
    <w:p w14:paraId="57F91D3B" w14:textId="77777777" w:rsidR="00BF698A" w:rsidRDefault="00BF698A"/>
  </w:endnote>
  <w:endnote w:type="continuationSeparator" w:id="0">
    <w:p w14:paraId="4A538032" w14:textId="77777777" w:rsidR="00BF698A" w:rsidRDefault="00BF698A" w:rsidP="002919E1">
      <w:r>
        <w:continuationSeparator/>
      </w:r>
    </w:p>
    <w:p w14:paraId="0069E113" w14:textId="77777777" w:rsidR="00BF698A" w:rsidRDefault="00BF698A" w:rsidP="002919E1"/>
    <w:p w14:paraId="78EC4062" w14:textId="77777777" w:rsidR="00BF698A" w:rsidRDefault="00BF698A" w:rsidP="002919E1"/>
    <w:p w14:paraId="1A6EEF6F" w14:textId="77777777" w:rsidR="00BF698A" w:rsidRDefault="00BF6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A5F" w14:textId="4987EA52"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564C50">
      <w:rPr>
        <w:noProof/>
        <w:sz w:val="16"/>
        <w:szCs w:val="16"/>
        <w:lang w:val="fr-FR"/>
      </w:rPr>
      <w:t>P:\ARA\ITU-T\CONF-T\WTSA20\000\039ADD17A.docx</w:t>
    </w:r>
    <w:r w:rsidRPr="00FC7FD8">
      <w:rPr>
        <w:sz w:val="16"/>
        <w:szCs w:val="16"/>
      </w:rPr>
      <w:fldChar w:fldCharType="end"/>
    </w:r>
    <w:proofErr w:type="gramStart"/>
    <w:r w:rsidRPr="00331D26">
      <w:rPr>
        <w:sz w:val="16"/>
        <w:szCs w:val="16"/>
        <w:lang w:val="fr-CH"/>
      </w:rPr>
      <w:t xml:space="preserve">  </w:t>
    </w:r>
    <w:r w:rsidRPr="00FC7FD8">
      <w:rPr>
        <w:sz w:val="16"/>
        <w:szCs w:val="16"/>
        <w:lang w:val="fr-FR"/>
      </w:rPr>
      <w:t xml:space="preserve"> (</w:t>
    </w:r>
    <w:proofErr w:type="gramEnd"/>
    <w:r w:rsidR="00331D26">
      <w:rPr>
        <w:sz w:val="16"/>
        <w:szCs w:val="16"/>
        <w:lang w:val="fr-FR"/>
      </w:rPr>
      <w:t>493248</w:t>
    </w:r>
    <w:r w:rsidRPr="00FC7FD8">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13CA" w14:textId="77777777" w:rsidR="00BF698A" w:rsidRDefault="00BF698A" w:rsidP="002919E1">
      <w:r>
        <w:t>___________________</w:t>
      </w:r>
    </w:p>
  </w:footnote>
  <w:footnote w:type="continuationSeparator" w:id="0">
    <w:p w14:paraId="18E6ECC8" w14:textId="77777777" w:rsidR="00BF698A" w:rsidRDefault="00BF698A" w:rsidP="002919E1">
      <w:r>
        <w:continuationSeparator/>
      </w:r>
    </w:p>
    <w:p w14:paraId="6E167DB5" w14:textId="77777777" w:rsidR="00BF698A" w:rsidRDefault="00BF698A" w:rsidP="002919E1"/>
    <w:p w14:paraId="6FE18CC6" w14:textId="77777777" w:rsidR="00BF698A" w:rsidRDefault="00BF698A" w:rsidP="002919E1"/>
    <w:p w14:paraId="3AE28A3B" w14:textId="77777777" w:rsidR="00BF698A" w:rsidRDefault="00BF6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3026" w14:textId="77777777" w:rsidR="00281F5F" w:rsidRDefault="00281F5F" w:rsidP="002919E1"/>
  <w:p w14:paraId="4A5EF726" w14:textId="77777777" w:rsidR="00281F5F" w:rsidRDefault="00281F5F" w:rsidP="002919E1"/>
  <w:p w14:paraId="383C4260"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41A8" w14:textId="7FFD92E4" w:rsidR="00281F5F" w:rsidRPr="0088384B" w:rsidRDefault="00281F5F" w:rsidP="008E4960">
    <w:pPr>
      <w:spacing w:after="240"/>
      <w:jc w:val="center"/>
      <w:rPr>
        <w:rStyle w:val="PageNumber"/>
        <w:rtl/>
        <w:lang w:bidi="ar-EG"/>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CC1A19">
      <w:rPr>
        <w:rStyle w:val="PageNumber"/>
        <w:noProof/>
        <w:rtl/>
      </w:rPr>
      <w:t>2</w:t>
    </w:r>
    <w:r w:rsidRPr="0088384B">
      <w:rPr>
        <w:rStyle w:val="PageNumber"/>
      </w:rPr>
      <w:fldChar w:fldCharType="end"/>
    </w:r>
    <w:r>
      <w:rPr>
        <w:rStyle w:val="PageNumber"/>
        <w:rtl/>
      </w:rPr>
      <w:br/>
    </w:r>
    <w:r w:rsidR="008E4960">
      <w:rPr>
        <w:rStyle w:val="PageNumber"/>
        <w:rFonts w:hint="cs"/>
        <w:rtl/>
      </w:rPr>
      <w:t>الإضافة 17</w:t>
    </w:r>
    <w:r w:rsidR="008E4960">
      <w:rPr>
        <w:rStyle w:val="PageNumber"/>
        <w:rtl/>
      </w:rPr>
      <w:br/>
    </w:r>
    <w:r w:rsidR="008E4960">
      <w:rPr>
        <w:rStyle w:val="PageNumber"/>
        <w:rFonts w:hint="cs"/>
        <w:rtl/>
      </w:rPr>
      <w:t xml:space="preserve">للوثيقة </w:t>
    </w:r>
    <w:r w:rsidR="008E4960">
      <w:rPr>
        <w:rStyle w:val="PageNumber"/>
      </w:rPr>
      <w:t>39-A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AC4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89E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340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420F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2B1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40C469A4"/>
    <w:multiLevelType w:val="hybridMultilevel"/>
    <w:tmpl w:val="0200F774"/>
    <w:lvl w:ilvl="0" w:tplc="C8F2908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AC"/>
    <w:rsid w:val="00011021"/>
    <w:rsid w:val="000114EC"/>
    <w:rsid w:val="00011F8C"/>
    <w:rsid w:val="00022B74"/>
    <w:rsid w:val="0002327C"/>
    <w:rsid w:val="00034B65"/>
    <w:rsid w:val="00040C94"/>
    <w:rsid w:val="000425FC"/>
    <w:rsid w:val="00044D43"/>
    <w:rsid w:val="00051907"/>
    <w:rsid w:val="00075A3F"/>
    <w:rsid w:val="000A1B16"/>
    <w:rsid w:val="000B0792"/>
    <w:rsid w:val="000B3896"/>
    <w:rsid w:val="000B5404"/>
    <w:rsid w:val="000D1708"/>
    <w:rsid w:val="000D3E0B"/>
    <w:rsid w:val="000E2AFC"/>
    <w:rsid w:val="000E6D30"/>
    <w:rsid w:val="000F05F5"/>
    <w:rsid w:val="000F518F"/>
    <w:rsid w:val="0010081C"/>
    <w:rsid w:val="001013E3"/>
    <w:rsid w:val="0010363F"/>
    <w:rsid w:val="00123AA6"/>
    <w:rsid w:val="0012545F"/>
    <w:rsid w:val="00136B82"/>
    <w:rsid w:val="001464F2"/>
    <w:rsid w:val="00167364"/>
    <w:rsid w:val="001903B2"/>
    <w:rsid w:val="001B5953"/>
    <w:rsid w:val="001D746E"/>
    <w:rsid w:val="001E190C"/>
    <w:rsid w:val="001E51EE"/>
    <w:rsid w:val="001E54F6"/>
    <w:rsid w:val="001E5A8C"/>
    <w:rsid w:val="001F6949"/>
    <w:rsid w:val="00201A0A"/>
    <w:rsid w:val="002075D4"/>
    <w:rsid w:val="00211B2A"/>
    <w:rsid w:val="00223C6C"/>
    <w:rsid w:val="00224238"/>
    <w:rsid w:val="00231D5A"/>
    <w:rsid w:val="0023289F"/>
    <w:rsid w:val="002333A0"/>
    <w:rsid w:val="002543CF"/>
    <w:rsid w:val="0026062E"/>
    <w:rsid w:val="00260F50"/>
    <w:rsid w:val="00261EF7"/>
    <w:rsid w:val="00266EA9"/>
    <w:rsid w:val="0027069F"/>
    <w:rsid w:val="00280532"/>
    <w:rsid w:val="00280E04"/>
    <w:rsid w:val="00281F5F"/>
    <w:rsid w:val="002843E4"/>
    <w:rsid w:val="002919E1"/>
    <w:rsid w:val="00295917"/>
    <w:rsid w:val="00296071"/>
    <w:rsid w:val="002A4572"/>
    <w:rsid w:val="002A7E2E"/>
    <w:rsid w:val="002B12C5"/>
    <w:rsid w:val="002B16D8"/>
    <w:rsid w:val="002B6097"/>
    <w:rsid w:val="002D4488"/>
    <w:rsid w:val="002D5F64"/>
    <w:rsid w:val="002D6BB4"/>
    <w:rsid w:val="002D6FBF"/>
    <w:rsid w:val="002E48BF"/>
    <w:rsid w:val="002E61C2"/>
    <w:rsid w:val="002F3E46"/>
    <w:rsid w:val="002F6EDE"/>
    <w:rsid w:val="00311E3F"/>
    <w:rsid w:val="00314B1E"/>
    <w:rsid w:val="00331D26"/>
    <w:rsid w:val="0033737F"/>
    <w:rsid w:val="00353652"/>
    <w:rsid w:val="003569E1"/>
    <w:rsid w:val="00362657"/>
    <w:rsid w:val="003815E2"/>
    <w:rsid w:val="00381FAD"/>
    <w:rsid w:val="003823B5"/>
    <w:rsid w:val="00382A66"/>
    <w:rsid w:val="00384AE2"/>
    <w:rsid w:val="003923B1"/>
    <w:rsid w:val="003965FE"/>
    <w:rsid w:val="00397C17"/>
    <w:rsid w:val="003B27AD"/>
    <w:rsid w:val="003B4F23"/>
    <w:rsid w:val="003C12F6"/>
    <w:rsid w:val="003C376F"/>
    <w:rsid w:val="003C3A13"/>
    <w:rsid w:val="003E02EF"/>
    <w:rsid w:val="003E1D90"/>
    <w:rsid w:val="00400CD4"/>
    <w:rsid w:val="004147B9"/>
    <w:rsid w:val="00422C04"/>
    <w:rsid w:val="00423A40"/>
    <w:rsid w:val="00426144"/>
    <w:rsid w:val="00453D1E"/>
    <w:rsid w:val="004636E2"/>
    <w:rsid w:val="00470CBD"/>
    <w:rsid w:val="0047407D"/>
    <w:rsid w:val="00486B2B"/>
    <w:rsid w:val="004909DD"/>
    <w:rsid w:val="004A05E6"/>
    <w:rsid w:val="004A599B"/>
    <w:rsid w:val="004A6230"/>
    <w:rsid w:val="004A6C66"/>
    <w:rsid w:val="004A7AA0"/>
    <w:rsid w:val="004C11BC"/>
    <w:rsid w:val="004C5C04"/>
    <w:rsid w:val="004C5E22"/>
    <w:rsid w:val="004D0448"/>
    <w:rsid w:val="004D44C2"/>
    <w:rsid w:val="004D4AE6"/>
    <w:rsid w:val="004E2A5D"/>
    <w:rsid w:val="004F05B1"/>
    <w:rsid w:val="00505FCA"/>
    <w:rsid w:val="00510C2D"/>
    <w:rsid w:val="005166A4"/>
    <w:rsid w:val="005169F4"/>
    <w:rsid w:val="005210D1"/>
    <w:rsid w:val="00523146"/>
    <w:rsid w:val="00523275"/>
    <w:rsid w:val="00523D37"/>
    <w:rsid w:val="00531DC7"/>
    <w:rsid w:val="005350B0"/>
    <w:rsid w:val="005431B5"/>
    <w:rsid w:val="00546A99"/>
    <w:rsid w:val="00553411"/>
    <w:rsid w:val="00554AE7"/>
    <w:rsid w:val="005564DD"/>
    <w:rsid w:val="00564746"/>
    <w:rsid w:val="00564C50"/>
    <w:rsid w:val="0056512C"/>
    <w:rsid w:val="005730DF"/>
    <w:rsid w:val="00576D0A"/>
    <w:rsid w:val="00576FCC"/>
    <w:rsid w:val="00584333"/>
    <w:rsid w:val="00586B66"/>
    <w:rsid w:val="005953EC"/>
    <w:rsid w:val="005A6602"/>
    <w:rsid w:val="005B00A1"/>
    <w:rsid w:val="005C09B1"/>
    <w:rsid w:val="005C29C8"/>
    <w:rsid w:val="005C3880"/>
    <w:rsid w:val="005C5D25"/>
    <w:rsid w:val="005D2606"/>
    <w:rsid w:val="005D6D48"/>
    <w:rsid w:val="005D72A4"/>
    <w:rsid w:val="005F05CC"/>
    <w:rsid w:val="005F65DE"/>
    <w:rsid w:val="00613492"/>
    <w:rsid w:val="00630905"/>
    <w:rsid w:val="006315B5"/>
    <w:rsid w:val="0065562F"/>
    <w:rsid w:val="00670809"/>
    <w:rsid w:val="0067167F"/>
    <w:rsid w:val="00674698"/>
    <w:rsid w:val="006779A4"/>
    <w:rsid w:val="00680A38"/>
    <w:rsid w:val="00680A66"/>
    <w:rsid w:val="00681391"/>
    <w:rsid w:val="00694690"/>
    <w:rsid w:val="0069526C"/>
    <w:rsid w:val="006A12AC"/>
    <w:rsid w:val="006A2162"/>
    <w:rsid w:val="006B4B90"/>
    <w:rsid w:val="006B600C"/>
    <w:rsid w:val="006B658C"/>
    <w:rsid w:val="006D2674"/>
    <w:rsid w:val="006E38D0"/>
    <w:rsid w:val="006E465B"/>
    <w:rsid w:val="006F70BF"/>
    <w:rsid w:val="00716B1D"/>
    <w:rsid w:val="007248EC"/>
    <w:rsid w:val="007263B4"/>
    <w:rsid w:val="00726744"/>
    <w:rsid w:val="00731150"/>
    <w:rsid w:val="00734E41"/>
    <w:rsid w:val="00736DCC"/>
    <w:rsid w:val="00741855"/>
    <w:rsid w:val="00742B73"/>
    <w:rsid w:val="0075040D"/>
    <w:rsid w:val="00750772"/>
    <w:rsid w:val="00751251"/>
    <w:rsid w:val="00752F72"/>
    <w:rsid w:val="00753463"/>
    <w:rsid w:val="007610E7"/>
    <w:rsid w:val="00764079"/>
    <w:rsid w:val="00770AA0"/>
    <w:rsid w:val="007710F5"/>
    <w:rsid w:val="00771F7E"/>
    <w:rsid w:val="00773E9C"/>
    <w:rsid w:val="00776F6B"/>
    <w:rsid w:val="00777694"/>
    <w:rsid w:val="00786A7E"/>
    <w:rsid w:val="00790154"/>
    <w:rsid w:val="007A0802"/>
    <w:rsid w:val="007A3A06"/>
    <w:rsid w:val="007B1FCA"/>
    <w:rsid w:val="007C2C12"/>
    <w:rsid w:val="007C3CFA"/>
    <w:rsid w:val="007E0E8B"/>
    <w:rsid w:val="007E6847"/>
    <w:rsid w:val="007E6B0A"/>
    <w:rsid w:val="007F08CA"/>
    <w:rsid w:val="007F6388"/>
    <w:rsid w:val="007F74ED"/>
    <w:rsid w:val="007F7FC3"/>
    <w:rsid w:val="00810482"/>
    <w:rsid w:val="00817568"/>
    <w:rsid w:val="008204AC"/>
    <w:rsid w:val="00822E89"/>
    <w:rsid w:val="008261C2"/>
    <w:rsid w:val="00830D96"/>
    <w:rsid w:val="00833D8C"/>
    <w:rsid w:val="0085569D"/>
    <w:rsid w:val="00855B59"/>
    <w:rsid w:val="0085774F"/>
    <w:rsid w:val="008614B8"/>
    <w:rsid w:val="008657CB"/>
    <w:rsid w:val="00873A6F"/>
    <w:rsid w:val="0088384B"/>
    <w:rsid w:val="00884282"/>
    <w:rsid w:val="00893E53"/>
    <w:rsid w:val="00897B62"/>
    <w:rsid w:val="008A1137"/>
    <w:rsid w:val="008A1788"/>
    <w:rsid w:val="008A1E64"/>
    <w:rsid w:val="008A3E57"/>
    <w:rsid w:val="008A4185"/>
    <w:rsid w:val="008A6552"/>
    <w:rsid w:val="008B4E93"/>
    <w:rsid w:val="008B52B7"/>
    <w:rsid w:val="008C3818"/>
    <w:rsid w:val="008D6ACC"/>
    <w:rsid w:val="008D7AF0"/>
    <w:rsid w:val="008E2CBE"/>
    <w:rsid w:val="008E32DD"/>
    <w:rsid w:val="008E4960"/>
    <w:rsid w:val="008F4626"/>
    <w:rsid w:val="009004DF"/>
    <w:rsid w:val="00904AA5"/>
    <w:rsid w:val="00951718"/>
    <w:rsid w:val="009601AC"/>
    <w:rsid w:val="00960962"/>
    <w:rsid w:val="00972CE0"/>
    <w:rsid w:val="009A0EC5"/>
    <w:rsid w:val="009A3D30"/>
    <w:rsid w:val="009C13BE"/>
    <w:rsid w:val="009C75CC"/>
    <w:rsid w:val="009C7AC3"/>
    <w:rsid w:val="009D1F29"/>
    <w:rsid w:val="009D6348"/>
    <w:rsid w:val="009E5007"/>
    <w:rsid w:val="009E613F"/>
    <w:rsid w:val="009F042B"/>
    <w:rsid w:val="009F09A2"/>
    <w:rsid w:val="009F6FC5"/>
    <w:rsid w:val="00A03FD6"/>
    <w:rsid w:val="00A04CF4"/>
    <w:rsid w:val="00A116A8"/>
    <w:rsid w:val="00A17E61"/>
    <w:rsid w:val="00A22AE9"/>
    <w:rsid w:val="00A26758"/>
    <w:rsid w:val="00A26D0E"/>
    <w:rsid w:val="00A27205"/>
    <w:rsid w:val="00A278E9"/>
    <w:rsid w:val="00A33A95"/>
    <w:rsid w:val="00A3451F"/>
    <w:rsid w:val="00A3584A"/>
    <w:rsid w:val="00A35E1F"/>
    <w:rsid w:val="00A36268"/>
    <w:rsid w:val="00A375BD"/>
    <w:rsid w:val="00A40B2C"/>
    <w:rsid w:val="00A42ADC"/>
    <w:rsid w:val="00A66D2B"/>
    <w:rsid w:val="00A809E8"/>
    <w:rsid w:val="00A870AD"/>
    <w:rsid w:val="00A90843"/>
    <w:rsid w:val="00A9645C"/>
    <w:rsid w:val="00AA6493"/>
    <w:rsid w:val="00AA6EF1"/>
    <w:rsid w:val="00AB2A33"/>
    <w:rsid w:val="00AC1275"/>
    <w:rsid w:val="00AC7395"/>
    <w:rsid w:val="00AD162B"/>
    <w:rsid w:val="00AD690F"/>
    <w:rsid w:val="00AD69DD"/>
    <w:rsid w:val="00AE6B26"/>
    <w:rsid w:val="00AF22C1"/>
    <w:rsid w:val="00AF3EFA"/>
    <w:rsid w:val="00AF41D1"/>
    <w:rsid w:val="00B01623"/>
    <w:rsid w:val="00B03118"/>
    <w:rsid w:val="00B033DF"/>
    <w:rsid w:val="00B039AD"/>
    <w:rsid w:val="00B06240"/>
    <w:rsid w:val="00B07CEE"/>
    <w:rsid w:val="00B12661"/>
    <w:rsid w:val="00B16045"/>
    <w:rsid w:val="00B1667D"/>
    <w:rsid w:val="00B1714C"/>
    <w:rsid w:val="00B357E9"/>
    <w:rsid w:val="00B379C7"/>
    <w:rsid w:val="00B4164D"/>
    <w:rsid w:val="00B425C1"/>
    <w:rsid w:val="00B606BA"/>
    <w:rsid w:val="00B63EAC"/>
    <w:rsid w:val="00B66817"/>
    <w:rsid w:val="00B71E3B"/>
    <w:rsid w:val="00B721D5"/>
    <w:rsid w:val="00B8036A"/>
    <w:rsid w:val="00B81CB5"/>
    <w:rsid w:val="00B832A0"/>
    <w:rsid w:val="00B8351F"/>
    <w:rsid w:val="00B86C44"/>
    <w:rsid w:val="00B9727C"/>
    <w:rsid w:val="00BA7D44"/>
    <w:rsid w:val="00BD42C2"/>
    <w:rsid w:val="00BD6291"/>
    <w:rsid w:val="00BD6EF3"/>
    <w:rsid w:val="00BE69C3"/>
    <w:rsid w:val="00BF698A"/>
    <w:rsid w:val="00C1165E"/>
    <w:rsid w:val="00C22074"/>
    <w:rsid w:val="00C236AC"/>
    <w:rsid w:val="00C2377B"/>
    <w:rsid w:val="00C34E09"/>
    <w:rsid w:val="00C3693C"/>
    <w:rsid w:val="00C53F6F"/>
    <w:rsid w:val="00C5489D"/>
    <w:rsid w:val="00C71759"/>
    <w:rsid w:val="00C8199C"/>
    <w:rsid w:val="00C84112"/>
    <w:rsid w:val="00C841EB"/>
    <w:rsid w:val="00C8665F"/>
    <w:rsid w:val="00C9063A"/>
    <w:rsid w:val="00C917B5"/>
    <w:rsid w:val="00C94DFA"/>
    <w:rsid w:val="00CA298C"/>
    <w:rsid w:val="00CB2BF9"/>
    <w:rsid w:val="00CB42FA"/>
    <w:rsid w:val="00CB4300"/>
    <w:rsid w:val="00CB454E"/>
    <w:rsid w:val="00CC030E"/>
    <w:rsid w:val="00CC1A19"/>
    <w:rsid w:val="00CC68C4"/>
    <w:rsid w:val="00CC79A4"/>
    <w:rsid w:val="00CD0FDE"/>
    <w:rsid w:val="00CE0E68"/>
    <w:rsid w:val="00CE5BA4"/>
    <w:rsid w:val="00D25120"/>
    <w:rsid w:val="00D419CB"/>
    <w:rsid w:val="00D44350"/>
    <w:rsid w:val="00D44E3F"/>
    <w:rsid w:val="00D4681E"/>
    <w:rsid w:val="00D51BB8"/>
    <w:rsid w:val="00D525F5"/>
    <w:rsid w:val="00D535D0"/>
    <w:rsid w:val="00D54EC7"/>
    <w:rsid w:val="00D577D8"/>
    <w:rsid w:val="00D62C78"/>
    <w:rsid w:val="00D63F13"/>
    <w:rsid w:val="00D81703"/>
    <w:rsid w:val="00D82929"/>
    <w:rsid w:val="00D84214"/>
    <w:rsid w:val="00D943E5"/>
    <w:rsid w:val="00DA1AE0"/>
    <w:rsid w:val="00DA2D8D"/>
    <w:rsid w:val="00DC0C6C"/>
    <w:rsid w:val="00DC29DD"/>
    <w:rsid w:val="00DC7C0E"/>
    <w:rsid w:val="00DD3D1C"/>
    <w:rsid w:val="00DE7387"/>
    <w:rsid w:val="00DF2A6A"/>
    <w:rsid w:val="00DF3B72"/>
    <w:rsid w:val="00E10821"/>
    <w:rsid w:val="00E14180"/>
    <w:rsid w:val="00E21D19"/>
    <w:rsid w:val="00E2489D"/>
    <w:rsid w:val="00E26520"/>
    <w:rsid w:val="00E343A3"/>
    <w:rsid w:val="00E51BFA"/>
    <w:rsid w:val="00E621A3"/>
    <w:rsid w:val="00E728E0"/>
    <w:rsid w:val="00E833BC"/>
    <w:rsid w:val="00E8580E"/>
    <w:rsid w:val="00E97E21"/>
    <w:rsid w:val="00EA1B76"/>
    <w:rsid w:val="00EA77D7"/>
    <w:rsid w:val="00EC09B9"/>
    <w:rsid w:val="00ED048C"/>
    <w:rsid w:val="00ED4F9A"/>
    <w:rsid w:val="00EE60E9"/>
    <w:rsid w:val="00EF38AF"/>
    <w:rsid w:val="00F00143"/>
    <w:rsid w:val="00F055F8"/>
    <w:rsid w:val="00F10CB4"/>
    <w:rsid w:val="00F11B3D"/>
    <w:rsid w:val="00F146AC"/>
    <w:rsid w:val="00F14763"/>
    <w:rsid w:val="00F16212"/>
    <w:rsid w:val="00F16602"/>
    <w:rsid w:val="00F2178C"/>
    <w:rsid w:val="00F230AE"/>
    <w:rsid w:val="00F25B80"/>
    <w:rsid w:val="00F2685F"/>
    <w:rsid w:val="00F33A34"/>
    <w:rsid w:val="00F350C8"/>
    <w:rsid w:val="00F63996"/>
    <w:rsid w:val="00F73E14"/>
    <w:rsid w:val="00F770E8"/>
    <w:rsid w:val="00F8341F"/>
    <w:rsid w:val="00F8377B"/>
    <w:rsid w:val="00F84613"/>
    <w:rsid w:val="00F8654D"/>
    <w:rsid w:val="00F900C9"/>
    <w:rsid w:val="00F92C96"/>
    <w:rsid w:val="00F97D1C"/>
    <w:rsid w:val="00FA0D4E"/>
    <w:rsid w:val="00FB0753"/>
    <w:rsid w:val="00FB5CC8"/>
    <w:rsid w:val="00FC2193"/>
    <w:rsid w:val="00FC2CD0"/>
    <w:rsid w:val="00FC7FD8"/>
    <w:rsid w:val="00FD0594"/>
    <w:rsid w:val="00FD24A1"/>
    <w:rsid w:val="00FD773D"/>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85898E"/>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customStyle="1" w:styleId="Hashtag1">
    <w:name w:val="Hashtag1"/>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customStyle="1" w:styleId="Mention1">
    <w:name w:val="Mention1"/>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customStyle="1" w:styleId="SmartHyperlink1">
    <w:name w:val="Smart Hyperlink1"/>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paragraph" w:styleId="Revision">
    <w:name w:val="Revision"/>
    <w:hidden/>
    <w:uiPriority w:val="99"/>
    <w:semiHidden/>
    <w:rsid w:val="005A6602"/>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636">
      <w:bodyDiv w:val="1"/>
      <w:marLeft w:val="0"/>
      <w:marRight w:val="0"/>
      <w:marTop w:val="0"/>
      <w:marBottom w:val="0"/>
      <w:divBdr>
        <w:top w:val="none" w:sz="0" w:space="0" w:color="auto"/>
        <w:left w:val="none" w:sz="0" w:space="0" w:color="auto"/>
        <w:bottom w:val="none" w:sz="0" w:space="0" w:color="auto"/>
        <w:right w:val="none" w:sz="0" w:space="0" w:color="auto"/>
      </w:divBdr>
    </w:div>
    <w:div w:id="30569763">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8847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T17-WTSA.20-C-0039!A17!MSW-A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60A05-E0FE-4C30-B46A-67DFBF59C4BB}">
  <ds:schemaRefs>
    <ds:schemaRef ds:uri="http://schemas.openxmlformats.org/officeDocument/2006/bibliography"/>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8A444FA4-BF85-43C1-9046-6C27C6B2090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5.xml><?xml version="1.0" encoding="utf-8"?>
<ds:datastoreItem xmlns:ds="http://schemas.openxmlformats.org/officeDocument/2006/customXml" ds:itemID="{9E560ADA-4EF3-4CD8-8281-BFFF7A278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1393</Words>
  <Characters>7769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T17-WTSA.20-C-0039!A17!MSW-A</vt:lpstr>
    </vt:vector>
  </TitlesOfParts>
  <Manager>General Secretariat - Pool</Manager>
  <Company>International Telecommunication Union (ITU)</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T17-WTSA.20-C-0039!A17!MSW-A</dc:title>
  <dc:creator>Documents Proposals Manager (DPM)</dc:creator>
  <cp:keywords>DPM_v2021.3.2.1_prod</cp:keywords>
  <cp:lastModifiedBy>TSB (JB)</cp:lastModifiedBy>
  <cp:revision>2</cp:revision>
  <cp:lastPrinted>2019-06-26T10:10:00Z</cp:lastPrinted>
  <dcterms:created xsi:type="dcterms:W3CDTF">2021-10-20T07:46:00Z</dcterms:created>
  <dcterms:modified xsi:type="dcterms:W3CDTF">2021-10-20T07:46:00Z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