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000" w:firstRow="0" w:lastRow="0" w:firstColumn="0" w:lastColumn="0" w:noHBand="0" w:noVBand="0"/>
      </w:tblPr>
      <w:tblGrid>
        <w:gridCol w:w="6613"/>
        <w:gridCol w:w="3198"/>
      </w:tblGrid>
      <w:tr w:rsidR="009B0563" w:rsidRPr="00CE42F3" w14:paraId="50C1439F" w14:textId="77777777" w:rsidTr="009B0563">
        <w:trPr>
          <w:cantSplit/>
        </w:trPr>
        <w:tc>
          <w:tcPr>
            <w:tcW w:w="6613" w:type="dxa"/>
            <w:vAlign w:val="center"/>
          </w:tcPr>
          <w:p w14:paraId="0777A8D5" w14:textId="77777777" w:rsidR="009B0563" w:rsidRPr="00CE42F3" w:rsidRDefault="009B0563" w:rsidP="004B520A">
            <w:pPr>
              <w:rPr>
                <w:rFonts w:ascii="Verdana" w:hAnsi="Verdana" w:cs="Times New Roman Bold"/>
                <w:b/>
                <w:bCs/>
                <w:sz w:val="22"/>
                <w:szCs w:val="22"/>
              </w:rPr>
            </w:pPr>
            <w:r w:rsidRPr="00CE42F3">
              <w:rPr>
                <w:rFonts w:ascii="Verdana" w:hAnsi="Verdana" w:cs="Times New Roman Bold"/>
                <w:b/>
                <w:bCs/>
                <w:sz w:val="22"/>
                <w:szCs w:val="22"/>
              </w:rPr>
              <w:t>Asamblea Mundial de Normalización de las Telecomunicaciones (AMNT-20)</w:t>
            </w:r>
          </w:p>
          <w:p w14:paraId="1494AC7A" w14:textId="36CC4C49" w:rsidR="009B0563" w:rsidRPr="00CE42F3" w:rsidRDefault="006F1F0D" w:rsidP="00776E3D">
            <w:pPr>
              <w:spacing w:before="0"/>
              <w:rPr>
                <w:rFonts w:ascii="Verdana" w:hAnsi="Verdana" w:cs="Times New Roman Bold"/>
                <w:b/>
                <w:bCs/>
                <w:sz w:val="19"/>
                <w:szCs w:val="19"/>
              </w:rPr>
            </w:pPr>
            <w:r w:rsidRPr="006F1F0D">
              <w:rPr>
                <w:rFonts w:ascii="Verdana" w:hAnsi="Verdana" w:cs="Times New Roman Bold"/>
                <w:b/>
                <w:bCs/>
                <w:sz w:val="18"/>
                <w:szCs w:val="18"/>
              </w:rPr>
              <w:t>Ginebra</w:t>
            </w:r>
            <w:r w:rsidR="0094505C" w:rsidRPr="00CE42F3">
              <w:rPr>
                <w:rFonts w:ascii="Verdana" w:hAnsi="Verdana" w:cs="Times New Roman Bold"/>
                <w:b/>
                <w:bCs/>
                <w:sz w:val="18"/>
                <w:szCs w:val="18"/>
              </w:rPr>
              <w:t>,</w:t>
            </w:r>
            <w:r w:rsidR="00776E3D" w:rsidRPr="00CE42F3">
              <w:rPr>
                <w:rFonts w:ascii="Verdana" w:hAnsi="Verdana" w:cs="Times New Roman Bold"/>
                <w:b/>
                <w:bCs/>
                <w:sz w:val="18"/>
                <w:szCs w:val="18"/>
              </w:rPr>
              <w:t xml:space="preserve"> </w:t>
            </w:r>
            <w:r w:rsidR="0094505C" w:rsidRPr="00CE42F3">
              <w:rPr>
                <w:rFonts w:ascii="Verdana" w:hAnsi="Verdana" w:cs="Times New Roman Bold"/>
                <w:b/>
                <w:bCs/>
                <w:sz w:val="18"/>
                <w:szCs w:val="18"/>
              </w:rPr>
              <w:t>1</w:t>
            </w:r>
            <w:r w:rsidR="00776E3D" w:rsidRPr="00CE42F3">
              <w:rPr>
                <w:rFonts w:ascii="Verdana" w:hAnsi="Verdana" w:cs="Times New Roman Bold"/>
                <w:b/>
                <w:bCs/>
                <w:sz w:val="18"/>
                <w:szCs w:val="18"/>
              </w:rPr>
              <w:t>-</w:t>
            </w:r>
            <w:r w:rsidR="0094505C" w:rsidRPr="00CE42F3">
              <w:rPr>
                <w:rFonts w:ascii="Verdana" w:hAnsi="Verdana" w:cs="Times New Roman Bold"/>
                <w:b/>
                <w:bCs/>
                <w:sz w:val="18"/>
                <w:szCs w:val="18"/>
              </w:rPr>
              <w:t xml:space="preserve">9 </w:t>
            </w:r>
            <w:r w:rsidR="00776E3D" w:rsidRPr="00CE42F3">
              <w:rPr>
                <w:rFonts w:ascii="Verdana" w:hAnsi="Verdana" w:cs="Times New Roman Bold"/>
                <w:b/>
                <w:bCs/>
                <w:sz w:val="18"/>
                <w:szCs w:val="18"/>
              </w:rPr>
              <w:t>de marzo de 202</w:t>
            </w:r>
            <w:r w:rsidR="0094505C" w:rsidRPr="00CE42F3">
              <w:rPr>
                <w:rFonts w:ascii="Verdana" w:hAnsi="Verdana" w:cs="Times New Roman Bold"/>
                <w:b/>
                <w:bCs/>
                <w:sz w:val="18"/>
                <w:szCs w:val="18"/>
              </w:rPr>
              <w:t>2</w:t>
            </w:r>
          </w:p>
        </w:tc>
        <w:tc>
          <w:tcPr>
            <w:tcW w:w="3198" w:type="dxa"/>
            <w:vAlign w:val="center"/>
          </w:tcPr>
          <w:p w14:paraId="26A98788" w14:textId="77777777" w:rsidR="009B0563" w:rsidRPr="00CE42F3" w:rsidRDefault="009B0563" w:rsidP="009B0563">
            <w:pPr>
              <w:spacing w:before="0"/>
            </w:pPr>
            <w:r w:rsidRPr="00CE42F3">
              <w:rPr>
                <w:noProof/>
                <w:lang w:eastAsia="zh-CN"/>
              </w:rPr>
              <w:drawing>
                <wp:inline distT="0" distB="0" distL="0" distR="0" wp14:anchorId="772059E7" wp14:editId="2F25FB5D">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F0220A" w:rsidRPr="00CE42F3" w14:paraId="4F52DBBC" w14:textId="77777777" w:rsidTr="004B520A">
        <w:trPr>
          <w:cantSplit/>
        </w:trPr>
        <w:tc>
          <w:tcPr>
            <w:tcW w:w="6613" w:type="dxa"/>
            <w:tcBorders>
              <w:bottom w:val="single" w:sz="12" w:space="0" w:color="auto"/>
            </w:tcBorders>
          </w:tcPr>
          <w:p w14:paraId="214C1516" w14:textId="77777777" w:rsidR="00F0220A" w:rsidRPr="00CE42F3" w:rsidRDefault="00F0220A" w:rsidP="004B520A">
            <w:pPr>
              <w:spacing w:before="0"/>
            </w:pPr>
          </w:p>
        </w:tc>
        <w:tc>
          <w:tcPr>
            <w:tcW w:w="3198" w:type="dxa"/>
            <w:tcBorders>
              <w:bottom w:val="single" w:sz="12" w:space="0" w:color="auto"/>
            </w:tcBorders>
          </w:tcPr>
          <w:p w14:paraId="7ED1BD29" w14:textId="77777777" w:rsidR="00F0220A" w:rsidRPr="00CE42F3" w:rsidRDefault="00F0220A" w:rsidP="004B520A">
            <w:pPr>
              <w:spacing w:before="0"/>
            </w:pPr>
          </w:p>
        </w:tc>
      </w:tr>
      <w:tr w:rsidR="005A374D" w:rsidRPr="00CE42F3" w14:paraId="64F138E1" w14:textId="77777777" w:rsidTr="004B520A">
        <w:trPr>
          <w:cantSplit/>
        </w:trPr>
        <w:tc>
          <w:tcPr>
            <w:tcW w:w="6613" w:type="dxa"/>
            <w:tcBorders>
              <w:top w:val="single" w:sz="12" w:space="0" w:color="auto"/>
            </w:tcBorders>
          </w:tcPr>
          <w:p w14:paraId="38C48F4B" w14:textId="77777777" w:rsidR="005A374D" w:rsidRPr="00CE42F3" w:rsidRDefault="005A374D" w:rsidP="004B520A">
            <w:pPr>
              <w:spacing w:before="0"/>
            </w:pPr>
          </w:p>
        </w:tc>
        <w:tc>
          <w:tcPr>
            <w:tcW w:w="3198" w:type="dxa"/>
          </w:tcPr>
          <w:p w14:paraId="67B9FB79" w14:textId="77777777" w:rsidR="005A374D" w:rsidRPr="00CE42F3" w:rsidRDefault="005A374D" w:rsidP="004B520A">
            <w:pPr>
              <w:spacing w:before="0"/>
              <w:rPr>
                <w:rFonts w:ascii="Verdana" w:hAnsi="Verdana"/>
                <w:b/>
                <w:bCs/>
                <w:sz w:val="20"/>
              </w:rPr>
            </w:pPr>
          </w:p>
        </w:tc>
      </w:tr>
      <w:tr w:rsidR="00E83D45" w:rsidRPr="00CE42F3" w14:paraId="7A8157B4" w14:textId="77777777" w:rsidTr="004B520A">
        <w:trPr>
          <w:cantSplit/>
        </w:trPr>
        <w:tc>
          <w:tcPr>
            <w:tcW w:w="6613" w:type="dxa"/>
          </w:tcPr>
          <w:p w14:paraId="15200D79" w14:textId="77777777" w:rsidR="00E83D45" w:rsidRPr="00CE42F3" w:rsidRDefault="00E83D45" w:rsidP="004B520A">
            <w:pPr>
              <w:pStyle w:val="Committee"/>
              <w:framePr w:hSpace="0" w:wrap="auto" w:hAnchor="text" w:yAlign="inline"/>
              <w:rPr>
                <w:lang w:val="es-ES_tradnl"/>
              </w:rPr>
            </w:pPr>
            <w:r w:rsidRPr="00CE42F3">
              <w:rPr>
                <w:lang w:val="es-ES_tradnl"/>
              </w:rPr>
              <w:t>SESIÓN PLENARIA</w:t>
            </w:r>
          </w:p>
        </w:tc>
        <w:tc>
          <w:tcPr>
            <w:tcW w:w="3198" w:type="dxa"/>
          </w:tcPr>
          <w:p w14:paraId="09B1867E" w14:textId="77777777" w:rsidR="00E83D45" w:rsidRPr="00CE42F3" w:rsidRDefault="00E83D45" w:rsidP="002E5627">
            <w:pPr>
              <w:pStyle w:val="DocNumber"/>
              <w:rPr>
                <w:bCs/>
                <w:lang w:val="es-ES_tradnl"/>
              </w:rPr>
            </w:pPr>
            <w:r w:rsidRPr="00CE42F3">
              <w:rPr>
                <w:lang w:val="es-ES_tradnl"/>
              </w:rPr>
              <w:t>Addéndum 16 al</w:t>
            </w:r>
            <w:r w:rsidRPr="00CE42F3">
              <w:rPr>
                <w:lang w:val="es-ES_tradnl"/>
              </w:rPr>
              <w:br/>
              <w:t>Documento 39-S</w:t>
            </w:r>
          </w:p>
        </w:tc>
      </w:tr>
      <w:tr w:rsidR="00E83D45" w:rsidRPr="00CE42F3" w14:paraId="2961F314" w14:textId="77777777" w:rsidTr="004B520A">
        <w:trPr>
          <w:cantSplit/>
        </w:trPr>
        <w:tc>
          <w:tcPr>
            <w:tcW w:w="6613" w:type="dxa"/>
          </w:tcPr>
          <w:p w14:paraId="4F0E7C9E" w14:textId="77777777" w:rsidR="00E83D45" w:rsidRPr="00CE42F3" w:rsidRDefault="00E83D45" w:rsidP="004B520A">
            <w:pPr>
              <w:spacing w:before="0" w:after="48"/>
              <w:rPr>
                <w:rFonts w:ascii="Verdana" w:hAnsi="Verdana"/>
                <w:b/>
                <w:smallCaps/>
                <w:sz w:val="20"/>
              </w:rPr>
            </w:pPr>
          </w:p>
        </w:tc>
        <w:tc>
          <w:tcPr>
            <w:tcW w:w="3198" w:type="dxa"/>
          </w:tcPr>
          <w:p w14:paraId="79CF8659" w14:textId="77777777" w:rsidR="00E83D45" w:rsidRPr="00CE42F3" w:rsidRDefault="00E83D45" w:rsidP="004B520A">
            <w:pPr>
              <w:spacing w:before="0"/>
              <w:rPr>
                <w:rFonts w:ascii="Verdana" w:hAnsi="Verdana"/>
                <w:b/>
                <w:bCs/>
                <w:sz w:val="20"/>
              </w:rPr>
            </w:pPr>
            <w:r w:rsidRPr="00CE42F3">
              <w:rPr>
                <w:rFonts w:ascii="Verdana" w:hAnsi="Verdana"/>
                <w:b/>
                <w:sz w:val="20"/>
              </w:rPr>
              <w:t>24 de marzo de 2021</w:t>
            </w:r>
          </w:p>
        </w:tc>
      </w:tr>
      <w:tr w:rsidR="00E83D45" w:rsidRPr="00CE42F3" w14:paraId="3DA52ED0" w14:textId="77777777" w:rsidTr="004B520A">
        <w:trPr>
          <w:cantSplit/>
        </w:trPr>
        <w:tc>
          <w:tcPr>
            <w:tcW w:w="6613" w:type="dxa"/>
          </w:tcPr>
          <w:p w14:paraId="2DB70BBA" w14:textId="77777777" w:rsidR="00E83D45" w:rsidRPr="00CE42F3" w:rsidRDefault="00E83D45" w:rsidP="004B520A">
            <w:pPr>
              <w:spacing w:before="0"/>
            </w:pPr>
          </w:p>
        </w:tc>
        <w:tc>
          <w:tcPr>
            <w:tcW w:w="3198" w:type="dxa"/>
          </w:tcPr>
          <w:p w14:paraId="6249A0A8" w14:textId="77777777" w:rsidR="00E83D45" w:rsidRPr="00CE42F3" w:rsidRDefault="00E83D45" w:rsidP="004B520A">
            <w:pPr>
              <w:spacing w:before="0"/>
              <w:rPr>
                <w:rFonts w:ascii="Verdana" w:hAnsi="Verdana"/>
                <w:b/>
                <w:bCs/>
                <w:sz w:val="20"/>
              </w:rPr>
            </w:pPr>
            <w:r w:rsidRPr="00CE42F3">
              <w:rPr>
                <w:rFonts w:ascii="Verdana" w:hAnsi="Verdana"/>
                <w:b/>
                <w:sz w:val="20"/>
              </w:rPr>
              <w:t>Original: inglés</w:t>
            </w:r>
          </w:p>
        </w:tc>
      </w:tr>
      <w:tr w:rsidR="00681766" w:rsidRPr="00CE42F3" w14:paraId="2EBB8D60" w14:textId="77777777" w:rsidTr="004B520A">
        <w:trPr>
          <w:cantSplit/>
        </w:trPr>
        <w:tc>
          <w:tcPr>
            <w:tcW w:w="9811" w:type="dxa"/>
            <w:gridSpan w:val="2"/>
          </w:tcPr>
          <w:p w14:paraId="0501BCFB" w14:textId="77777777" w:rsidR="00681766" w:rsidRPr="00CE42F3" w:rsidRDefault="00681766" w:rsidP="004B520A">
            <w:pPr>
              <w:spacing w:before="0"/>
              <w:rPr>
                <w:rFonts w:ascii="Verdana" w:hAnsi="Verdana"/>
                <w:b/>
                <w:bCs/>
                <w:sz w:val="20"/>
              </w:rPr>
            </w:pPr>
          </w:p>
        </w:tc>
      </w:tr>
      <w:tr w:rsidR="00E83D45" w:rsidRPr="00CE42F3" w14:paraId="58C5F0DE" w14:textId="77777777" w:rsidTr="004B520A">
        <w:trPr>
          <w:cantSplit/>
        </w:trPr>
        <w:tc>
          <w:tcPr>
            <w:tcW w:w="9811" w:type="dxa"/>
            <w:gridSpan w:val="2"/>
          </w:tcPr>
          <w:p w14:paraId="6C2B6B72" w14:textId="77777777" w:rsidR="00E83D45" w:rsidRPr="00CE42F3" w:rsidRDefault="00E83D45" w:rsidP="004B520A">
            <w:pPr>
              <w:pStyle w:val="Source"/>
            </w:pPr>
            <w:r w:rsidRPr="00CE42F3">
              <w:t>Estados Miembros de la Comisión Interamericana de Telecomunicaciones (CITEL)</w:t>
            </w:r>
          </w:p>
        </w:tc>
      </w:tr>
      <w:tr w:rsidR="00E83D45" w:rsidRPr="00CE42F3" w14:paraId="3CFE7444" w14:textId="77777777" w:rsidTr="004B520A">
        <w:trPr>
          <w:cantSplit/>
        </w:trPr>
        <w:tc>
          <w:tcPr>
            <w:tcW w:w="9811" w:type="dxa"/>
            <w:gridSpan w:val="2"/>
          </w:tcPr>
          <w:p w14:paraId="3CB6699D" w14:textId="7911D1B8" w:rsidR="00E83D45" w:rsidRPr="00CE42F3" w:rsidRDefault="00C22667" w:rsidP="004B520A">
            <w:pPr>
              <w:pStyle w:val="Title1"/>
            </w:pPr>
            <w:r w:rsidRPr="00CE42F3">
              <w:t xml:space="preserve">PROPUESTA DE MODIFICACIÓN DE LA RESOLUCIÓN </w:t>
            </w:r>
            <w:r w:rsidR="00E83D45" w:rsidRPr="00CE42F3">
              <w:t>61</w:t>
            </w:r>
          </w:p>
        </w:tc>
      </w:tr>
      <w:tr w:rsidR="00E83D45" w:rsidRPr="00CE42F3" w14:paraId="29FED572" w14:textId="77777777" w:rsidTr="004B520A">
        <w:trPr>
          <w:cantSplit/>
        </w:trPr>
        <w:tc>
          <w:tcPr>
            <w:tcW w:w="9811" w:type="dxa"/>
            <w:gridSpan w:val="2"/>
          </w:tcPr>
          <w:p w14:paraId="08BF3271" w14:textId="77777777" w:rsidR="00E83D45" w:rsidRPr="00CE42F3" w:rsidRDefault="00E83D45" w:rsidP="004B520A">
            <w:pPr>
              <w:pStyle w:val="Title2"/>
            </w:pPr>
          </w:p>
        </w:tc>
      </w:tr>
      <w:tr w:rsidR="00E83D45" w:rsidRPr="00CE42F3" w14:paraId="6A5706DB" w14:textId="77777777" w:rsidTr="002E5627">
        <w:trPr>
          <w:cantSplit/>
          <w:trHeight w:hRule="exact" w:val="120"/>
        </w:trPr>
        <w:tc>
          <w:tcPr>
            <w:tcW w:w="9811" w:type="dxa"/>
            <w:gridSpan w:val="2"/>
          </w:tcPr>
          <w:p w14:paraId="304F3954" w14:textId="77777777" w:rsidR="00E83D45" w:rsidRPr="00CE42F3" w:rsidRDefault="00E83D45" w:rsidP="004B520A">
            <w:pPr>
              <w:pStyle w:val="Agendaitem"/>
            </w:pPr>
          </w:p>
        </w:tc>
      </w:tr>
    </w:tbl>
    <w:p w14:paraId="27AEFA5E" w14:textId="77777777" w:rsidR="006B0F54" w:rsidRPr="00CE42F3" w:rsidRDefault="006B0F54" w:rsidP="006B0F54"/>
    <w:tbl>
      <w:tblPr>
        <w:tblW w:w="5089" w:type="pct"/>
        <w:tblLayout w:type="fixed"/>
        <w:tblLook w:val="0000" w:firstRow="0" w:lastRow="0" w:firstColumn="0" w:lastColumn="0" w:noHBand="0" w:noVBand="0"/>
      </w:tblPr>
      <w:tblGrid>
        <w:gridCol w:w="1560"/>
        <w:gridCol w:w="8251"/>
      </w:tblGrid>
      <w:tr w:rsidR="006B0F54" w:rsidRPr="00CE42F3" w14:paraId="58AB03E2" w14:textId="77777777" w:rsidTr="00193AD1">
        <w:trPr>
          <w:cantSplit/>
        </w:trPr>
        <w:tc>
          <w:tcPr>
            <w:tcW w:w="1560" w:type="dxa"/>
          </w:tcPr>
          <w:p w14:paraId="7EC7B6D2" w14:textId="77777777" w:rsidR="006B0F54" w:rsidRPr="00CE42F3" w:rsidRDefault="006B0F54" w:rsidP="00193AD1">
            <w:r w:rsidRPr="00CE42F3">
              <w:rPr>
                <w:b/>
                <w:bCs/>
              </w:rPr>
              <w:t>Resumen:</w:t>
            </w:r>
          </w:p>
        </w:tc>
        <w:tc>
          <w:tcPr>
            <w:tcW w:w="8251" w:type="dxa"/>
          </w:tcPr>
          <w:p w14:paraId="4EBD8BDA" w14:textId="4590A362" w:rsidR="006B0F54" w:rsidRPr="00CE42F3" w:rsidRDefault="00C22667" w:rsidP="00C22667">
            <w:pPr>
              <w:rPr>
                <w:color w:val="000000" w:themeColor="text1"/>
              </w:rPr>
            </w:pPr>
            <w:r w:rsidRPr="00CE42F3">
              <w:rPr>
                <w:color w:val="000000" w:themeColor="text1"/>
              </w:rPr>
              <w:t xml:space="preserve">La Resolución 61 (Rev. Dubái, 2012) </w:t>
            </w:r>
            <w:r w:rsidR="002E5627" w:rsidRPr="00CE42F3">
              <w:rPr>
                <w:color w:val="000000" w:themeColor="text1"/>
              </w:rPr>
              <w:t>de</w:t>
            </w:r>
            <w:r w:rsidR="00DD7F6B" w:rsidRPr="00CE42F3">
              <w:rPr>
                <w:color w:val="000000" w:themeColor="text1"/>
              </w:rPr>
              <w:t xml:space="preserve"> la AMNT</w:t>
            </w:r>
            <w:r w:rsidRPr="00CE42F3">
              <w:t xml:space="preserve"> trata de la respuesta y lucha contra la apropiación y uso indebidos de recursos internacionales de numeración para las telecomunicaciones. Las modificaciones propuestas </w:t>
            </w:r>
            <w:r w:rsidR="00DD7F6B" w:rsidRPr="00CE42F3">
              <w:t xml:space="preserve">a la Resolución 61 </w:t>
            </w:r>
            <w:r w:rsidRPr="00CE42F3">
              <w:t>por la CITEL tiene</w:t>
            </w:r>
            <w:r w:rsidR="0082621B" w:rsidRPr="00CE42F3">
              <w:t>n</w:t>
            </w:r>
            <w:r w:rsidRPr="00CE42F3">
              <w:t xml:space="preserve"> por objeto </w:t>
            </w:r>
            <w:r w:rsidR="00D34232" w:rsidRPr="00CE42F3">
              <w:t>acotar</w:t>
            </w:r>
            <w:r w:rsidRPr="00CE42F3">
              <w:t xml:space="preserve"> lo que se entie</w:t>
            </w:r>
            <w:r w:rsidR="00D34232" w:rsidRPr="00CE42F3">
              <w:t>n</w:t>
            </w:r>
            <w:r w:rsidRPr="00CE42F3">
              <w:t xml:space="preserve">de por apropiación y uso indebidos, eliminando </w:t>
            </w:r>
            <w:r w:rsidR="00D34232" w:rsidRPr="00CE42F3">
              <w:t xml:space="preserve">toda </w:t>
            </w:r>
            <w:r w:rsidRPr="00CE42F3">
              <w:t xml:space="preserve">referencia al </w:t>
            </w:r>
            <w:r w:rsidR="0082621B" w:rsidRPr="00CE42F3">
              <w:t>"</w:t>
            </w:r>
            <w:r w:rsidRPr="00CE42F3">
              <w:t>fraude</w:t>
            </w:r>
            <w:r w:rsidR="0082621B" w:rsidRPr="00CE42F3">
              <w:t>"</w:t>
            </w:r>
            <w:r w:rsidRPr="00CE42F3">
              <w:t>.</w:t>
            </w:r>
          </w:p>
        </w:tc>
      </w:tr>
    </w:tbl>
    <w:p w14:paraId="40F07F7F" w14:textId="77777777" w:rsidR="00C22667" w:rsidRPr="00CE42F3" w:rsidRDefault="00C22667" w:rsidP="0082621B">
      <w:pPr>
        <w:pStyle w:val="Headingb"/>
      </w:pPr>
      <w:r w:rsidRPr="00CE42F3">
        <w:t>Introducción</w:t>
      </w:r>
    </w:p>
    <w:p w14:paraId="6557F3D1" w14:textId="1EC19811" w:rsidR="00C22667" w:rsidRPr="00CE42F3" w:rsidRDefault="00C22667" w:rsidP="00C22667">
      <w:r w:rsidRPr="00CE42F3">
        <w:t>De conformidad con el mandato de la UIT en lo que respecta a la apropiación y el uso indebidos de los recursos de numeración internacional y conforme a lo dispuesto en la Resolución 190 (Rev.</w:t>
      </w:r>
      <w:r w:rsidR="0082621B" w:rsidRPr="00CE42F3">
        <w:t> </w:t>
      </w:r>
      <w:r w:rsidRPr="00CE42F3">
        <w:t>Bus</w:t>
      </w:r>
      <w:r w:rsidR="0082621B" w:rsidRPr="00CE42F3">
        <w:t>á</w:t>
      </w:r>
      <w:r w:rsidRPr="00CE42F3">
        <w:t>n, 2014) de la Conferencia de Plenipotenciarios, las modificaciones propuestas a la Resolución 61 (Rev. Dub</w:t>
      </w:r>
      <w:r w:rsidR="0082621B" w:rsidRPr="00CE42F3">
        <w:t>á</w:t>
      </w:r>
      <w:r w:rsidRPr="00CE42F3">
        <w:t xml:space="preserve">i, 2012) tienen por objeto aclarar el papel del UIT-T en asuntos que van más allá de la apropiación y el uso indebidos de los recursos de denominación, numeración, direccionamiento e identificación (DNDI), eliminando las referencias al "fraude". El fraude es un </w:t>
      </w:r>
      <w:r w:rsidR="00053D87" w:rsidRPr="00CE42F3">
        <w:t xml:space="preserve">asunto </w:t>
      </w:r>
      <w:r w:rsidRPr="00CE42F3">
        <w:t>jurídic</w:t>
      </w:r>
      <w:r w:rsidR="00053D87" w:rsidRPr="00CE42F3">
        <w:t>o</w:t>
      </w:r>
      <w:r w:rsidRPr="00CE42F3">
        <w:t xml:space="preserve"> </w:t>
      </w:r>
      <w:r w:rsidR="00053D87" w:rsidRPr="00CE42F3">
        <w:t xml:space="preserve">de competencia </w:t>
      </w:r>
      <w:r w:rsidRPr="00CE42F3">
        <w:t xml:space="preserve">nacional. La definición </w:t>
      </w:r>
      <w:r w:rsidR="00053D87" w:rsidRPr="00CE42F3">
        <w:t xml:space="preserve">jurídica </w:t>
      </w:r>
      <w:r w:rsidRPr="00CE42F3">
        <w:t xml:space="preserve">precisa de fraude varía según la jurisdicción y el </w:t>
      </w:r>
      <w:r w:rsidR="00053D87" w:rsidRPr="00CE42F3">
        <w:t xml:space="preserve">tipo de </w:t>
      </w:r>
      <w:r w:rsidRPr="00CE42F3">
        <w:t xml:space="preserve">delito de fraude, </w:t>
      </w:r>
      <w:r w:rsidR="00053D87" w:rsidRPr="00CE42F3">
        <w:t>por lo que resulta im</w:t>
      </w:r>
      <w:r w:rsidRPr="00CE42F3">
        <w:t xml:space="preserve">posible armonizar </w:t>
      </w:r>
      <w:r w:rsidR="00053D87" w:rsidRPr="00CE42F3">
        <w:t xml:space="preserve">y unificar el concepto o </w:t>
      </w:r>
      <w:r w:rsidRPr="00CE42F3">
        <w:t xml:space="preserve">definición de fraude en todos los Estados Miembros de la </w:t>
      </w:r>
      <w:r w:rsidR="00053D87" w:rsidRPr="00CE42F3">
        <w:t>Unión</w:t>
      </w:r>
      <w:r w:rsidRPr="00CE42F3">
        <w:t xml:space="preserve">. Además, en consonancia con </w:t>
      </w:r>
      <w:r w:rsidR="00053D87" w:rsidRPr="00CE42F3">
        <w:t xml:space="preserve">el objetivo de racionalizar </w:t>
      </w:r>
      <w:r w:rsidRPr="00CE42F3">
        <w:t xml:space="preserve">las Recomendaciones del UIT-T, </w:t>
      </w:r>
      <w:r w:rsidR="00053D87" w:rsidRPr="00CE42F3">
        <w:t>se propone eliminar e</w:t>
      </w:r>
      <w:r w:rsidRPr="00CE42F3">
        <w:t xml:space="preserve">l </w:t>
      </w:r>
      <w:r w:rsidR="00053D87" w:rsidRPr="00CE42F3">
        <w:t>A</w:t>
      </w:r>
      <w:r w:rsidR="00813471" w:rsidRPr="00CE42F3">
        <w:t>péndice</w:t>
      </w:r>
      <w:r w:rsidRPr="00CE42F3">
        <w:t xml:space="preserve"> </w:t>
      </w:r>
      <w:r w:rsidR="00813471" w:rsidRPr="00CE42F3">
        <w:t>de</w:t>
      </w:r>
      <w:r w:rsidRPr="00CE42F3">
        <w:t xml:space="preserve"> la Resolución 61</w:t>
      </w:r>
      <w:r w:rsidR="00813471" w:rsidRPr="00CE42F3">
        <w:t xml:space="preserve">, por cuanto </w:t>
      </w:r>
      <w:r w:rsidR="00053D87" w:rsidRPr="00CE42F3">
        <w:t>resulta superfluo a tenor d</w:t>
      </w:r>
      <w:r w:rsidRPr="00CE42F3">
        <w:t xml:space="preserve">el Suplemento 2 de la Recomendación UIT-T E.156 sobre posibles </w:t>
      </w:r>
      <w:r w:rsidR="00053D87" w:rsidRPr="00CE42F3">
        <w:t xml:space="preserve">medidas </w:t>
      </w:r>
      <w:r w:rsidRPr="00CE42F3">
        <w:t>para contrarrestar el uso indebido.</w:t>
      </w:r>
    </w:p>
    <w:p w14:paraId="7A317A1B" w14:textId="77777777" w:rsidR="00C22667" w:rsidRPr="00CE42F3" w:rsidRDefault="00C22667" w:rsidP="0082621B">
      <w:pPr>
        <w:pStyle w:val="Headingb"/>
      </w:pPr>
      <w:r w:rsidRPr="00CE42F3">
        <w:t>Propuesta</w:t>
      </w:r>
    </w:p>
    <w:p w14:paraId="2813A0B5" w14:textId="67571205" w:rsidR="00C22667" w:rsidRPr="00CE42F3" w:rsidRDefault="00C22667" w:rsidP="00C22667">
      <w:r w:rsidRPr="00CE42F3">
        <w:t xml:space="preserve">Modificar la Resolución 61 para </w:t>
      </w:r>
      <w:r w:rsidR="00053D87" w:rsidRPr="00CE42F3">
        <w:t xml:space="preserve">que su </w:t>
      </w:r>
      <w:r w:rsidRPr="00CE42F3">
        <w:t xml:space="preserve">ámbito de aplicación </w:t>
      </w:r>
      <w:r w:rsidR="00053D87" w:rsidRPr="00CE42F3">
        <w:t>se ajuste a</w:t>
      </w:r>
      <w:r w:rsidR="00D34232" w:rsidRPr="00CE42F3">
        <w:t xml:space="preserve">l ámbito de competencia </w:t>
      </w:r>
      <w:r w:rsidRPr="00CE42F3">
        <w:t xml:space="preserve">del UIT-T y evitar </w:t>
      </w:r>
      <w:r w:rsidR="00053D87" w:rsidRPr="00CE42F3">
        <w:t xml:space="preserve">en la medida de lo posible </w:t>
      </w:r>
      <w:r w:rsidRPr="00CE42F3">
        <w:t>la duplicación.</w:t>
      </w:r>
    </w:p>
    <w:p w14:paraId="16513CD2" w14:textId="77777777" w:rsidR="00B07178" w:rsidRPr="00CE42F3" w:rsidRDefault="00B07178" w:rsidP="00C25B5B">
      <w:r w:rsidRPr="00CE42F3">
        <w:br w:type="page"/>
      </w:r>
    </w:p>
    <w:p w14:paraId="4596EF4D" w14:textId="77777777" w:rsidR="00E83D45" w:rsidRPr="00CE42F3" w:rsidRDefault="00E83D45" w:rsidP="007E5A28"/>
    <w:p w14:paraId="34C7B9AB" w14:textId="77777777" w:rsidR="00667228" w:rsidRPr="00CE42F3" w:rsidRDefault="00D34232">
      <w:pPr>
        <w:pStyle w:val="Proposal"/>
      </w:pPr>
      <w:r w:rsidRPr="00CE42F3">
        <w:t>MOD</w:t>
      </w:r>
      <w:r w:rsidRPr="00CE42F3">
        <w:tab/>
        <w:t>IAP/39A16/1</w:t>
      </w:r>
    </w:p>
    <w:p w14:paraId="72A8410E" w14:textId="0C8F861B" w:rsidR="00FD410B" w:rsidRPr="00CE42F3" w:rsidRDefault="00D34232" w:rsidP="00513A4D">
      <w:pPr>
        <w:pStyle w:val="ResNo"/>
        <w:rPr>
          <w:b/>
        </w:rPr>
      </w:pPr>
      <w:bookmarkStart w:id="0" w:name="_Toc477787157"/>
      <w:r w:rsidRPr="00CE42F3">
        <w:t xml:space="preserve">RESOLUCIÓN </w:t>
      </w:r>
      <w:r w:rsidRPr="00CE42F3">
        <w:rPr>
          <w:rStyle w:val="href"/>
        </w:rPr>
        <w:t xml:space="preserve">61 </w:t>
      </w:r>
      <w:r w:rsidRPr="00CE42F3">
        <w:t>(</w:t>
      </w:r>
      <w:r w:rsidRPr="00CE42F3">
        <w:rPr>
          <w:caps w:val="0"/>
        </w:rPr>
        <w:t>Rev</w:t>
      </w:r>
      <w:r w:rsidRPr="00CE42F3">
        <w:t xml:space="preserve">. </w:t>
      </w:r>
      <w:del w:id="1" w:author="Spanish" w:date="2021-08-18T10:58:00Z">
        <w:r w:rsidRPr="00CE42F3" w:rsidDel="00053D87">
          <w:rPr>
            <w:caps w:val="0"/>
          </w:rPr>
          <w:delText>Dubái</w:delText>
        </w:r>
        <w:r w:rsidRPr="00CE42F3" w:rsidDel="00053D87">
          <w:rPr>
            <w:rStyle w:val="href"/>
          </w:rPr>
          <w:delText>, 2012</w:delText>
        </w:r>
      </w:del>
      <w:ins w:id="2" w:author="Spanish" w:date="2021-09-20T16:17:00Z">
        <w:r w:rsidR="006F1F0D" w:rsidRPr="006F1F0D">
          <w:rPr>
            <w:caps w:val="0"/>
          </w:rPr>
          <w:t>Ginebra</w:t>
        </w:r>
      </w:ins>
      <w:ins w:id="3" w:author="Spanish" w:date="2021-08-18T10:58:00Z">
        <w:r w:rsidR="0082621B" w:rsidRPr="00CE42F3">
          <w:t>, 2022</w:t>
        </w:r>
      </w:ins>
      <w:r w:rsidRPr="00CE42F3">
        <w:rPr>
          <w:rStyle w:val="href"/>
        </w:rPr>
        <w:t>)</w:t>
      </w:r>
      <w:bookmarkEnd w:id="0"/>
    </w:p>
    <w:p w14:paraId="3BD49BD7" w14:textId="77777777" w:rsidR="00FD410B" w:rsidRPr="00CE42F3" w:rsidRDefault="00D34232" w:rsidP="00FD410B">
      <w:pPr>
        <w:pStyle w:val="Restitle"/>
      </w:pPr>
      <w:bookmarkStart w:id="4" w:name="_Toc477787158"/>
      <w:r w:rsidRPr="00CE42F3">
        <w:t xml:space="preserve">Respuesta y lucha contra la apropiación y uso indebidos </w:t>
      </w:r>
      <w:r w:rsidRPr="00CE42F3">
        <w:br/>
        <w:t xml:space="preserve">de recursos internacionales de numeración </w:t>
      </w:r>
      <w:r w:rsidRPr="00CE42F3">
        <w:br/>
        <w:t>para las telecomunicaciones</w:t>
      </w:r>
      <w:bookmarkEnd w:id="4"/>
    </w:p>
    <w:p w14:paraId="666B545B" w14:textId="1C82C3C8" w:rsidR="00FD410B" w:rsidRPr="00CE42F3" w:rsidRDefault="00D34232" w:rsidP="00FD410B">
      <w:pPr>
        <w:pStyle w:val="Resref"/>
        <w:rPr>
          <w:iCs/>
        </w:rPr>
      </w:pPr>
      <w:r w:rsidRPr="00CE42F3">
        <w:rPr>
          <w:iCs/>
        </w:rPr>
        <w:t>(Johannesburgo, 2008; Dubái, 2012</w:t>
      </w:r>
      <w:ins w:id="5" w:author="Spanish" w:date="2021-08-18T10:58:00Z">
        <w:r w:rsidR="00053D87" w:rsidRPr="00CE42F3">
          <w:rPr>
            <w:iCs/>
          </w:rPr>
          <w:t xml:space="preserve">; </w:t>
        </w:r>
      </w:ins>
      <w:ins w:id="6" w:author="Spanish" w:date="2021-09-20T16:17:00Z">
        <w:r w:rsidR="006F1F0D" w:rsidRPr="006F1F0D">
          <w:t>Ginebra</w:t>
        </w:r>
      </w:ins>
      <w:ins w:id="7" w:author="Spanish" w:date="2021-08-18T10:58:00Z">
        <w:r w:rsidR="00053D87" w:rsidRPr="00CE42F3">
          <w:t>, 2022</w:t>
        </w:r>
      </w:ins>
      <w:r w:rsidRPr="00CE42F3">
        <w:rPr>
          <w:iCs/>
        </w:rPr>
        <w:t>)</w:t>
      </w:r>
    </w:p>
    <w:p w14:paraId="3E900B50" w14:textId="349EA8A0" w:rsidR="00FD410B" w:rsidRPr="00CE42F3" w:rsidRDefault="00D34232" w:rsidP="00FD410B">
      <w:pPr>
        <w:pStyle w:val="Normalaftertitle"/>
        <w:keepNext/>
        <w:keepLines/>
      </w:pPr>
      <w:r w:rsidRPr="00CE42F3">
        <w:t>La Asamblea Mundial de Normalización de las Telecomunicaciones (</w:t>
      </w:r>
      <w:del w:id="8" w:author="Spanish" w:date="2021-08-18T10:58:00Z">
        <w:r w:rsidRPr="00CE42F3" w:rsidDel="00053D87">
          <w:delText>Dubái, 2012</w:delText>
        </w:r>
      </w:del>
      <w:ins w:id="9" w:author="Spanish" w:date="2021-09-20T16:17:00Z">
        <w:r w:rsidR="006F1F0D" w:rsidRPr="006F1F0D">
          <w:t>Ginebra</w:t>
        </w:r>
      </w:ins>
      <w:ins w:id="10" w:author="Spanish" w:date="2021-08-18T10:58:00Z">
        <w:r w:rsidR="0082621B" w:rsidRPr="00CE42F3">
          <w:t>, 2022</w:t>
        </w:r>
      </w:ins>
      <w:r w:rsidRPr="00CE42F3">
        <w:t>),</w:t>
      </w:r>
    </w:p>
    <w:p w14:paraId="370ED740" w14:textId="77777777" w:rsidR="00FD410B" w:rsidRPr="00CE42F3" w:rsidRDefault="00D34232" w:rsidP="00FD410B">
      <w:pPr>
        <w:pStyle w:val="Call"/>
      </w:pPr>
      <w:r w:rsidRPr="00CE42F3">
        <w:t>recordando</w:t>
      </w:r>
    </w:p>
    <w:p w14:paraId="2BF5434E" w14:textId="35417E2D" w:rsidR="00053D87" w:rsidRPr="00CE42F3" w:rsidRDefault="00D34232" w:rsidP="00FD410B">
      <w:pPr>
        <w:rPr>
          <w:ins w:id="11" w:author="Spanish" w:date="2021-08-18T11:00:00Z"/>
        </w:rPr>
      </w:pPr>
      <w:r w:rsidRPr="00CE42F3">
        <w:rPr>
          <w:i/>
          <w:iCs/>
        </w:rPr>
        <w:t>a)</w:t>
      </w:r>
      <w:r w:rsidRPr="00CE42F3">
        <w:tab/>
      </w:r>
      <w:ins w:id="12" w:author="Spanish" w:date="2021-08-18T11:00:00Z">
        <w:r w:rsidR="00053D87" w:rsidRPr="00CE42F3">
          <w:t>la Resolución 190 (Rev. Busán, 2014) de la Conferencia de Plenipotenciarios, sobre la lucha contra la apropiación y uso indebidos de recursos internacionales de numeración para las telecomunicaciones, en la que se aboga por</w:t>
        </w:r>
      </w:ins>
      <w:ins w:id="13" w:author="Spanish" w:date="2021-08-18T11:01:00Z">
        <w:r w:rsidR="00053D87" w:rsidRPr="00CE42F3">
          <w:t xml:space="preserve"> que el Sector de Normalización de las Telecomunicaciones de la UIT (UIT-T)</w:t>
        </w:r>
      </w:ins>
      <w:ins w:id="14" w:author="Spanish" w:date="2021-08-18T11:00:00Z">
        <w:r w:rsidR="00053D87" w:rsidRPr="00CE42F3">
          <w:t xml:space="preserve"> </w:t>
        </w:r>
      </w:ins>
      <w:ins w:id="15" w:author="Spanish" w:date="2021-08-18T11:01:00Z">
        <w:r w:rsidR="00053D87" w:rsidRPr="00CE42F3">
          <w:t xml:space="preserve">siga estudiando los </w:t>
        </w:r>
      </w:ins>
      <w:ins w:id="16" w:author="Spanish" w:date="2021-08-18T11:00:00Z">
        <w:r w:rsidR="00053D87" w:rsidRPr="00CE42F3">
          <w:t>métodos y medios para mejorar la comprensión, la identificación y la resolución del problema de apropiación y uso indebidos de los números de teléfono UIT-T E.164;</w:t>
        </w:r>
      </w:ins>
    </w:p>
    <w:p w14:paraId="4F648E43" w14:textId="7F12FB67" w:rsidR="00FD410B" w:rsidRPr="00CE42F3" w:rsidRDefault="00053D87" w:rsidP="00FD410B">
      <w:ins w:id="17" w:author="Spanish" w:date="2021-08-18T11:00:00Z">
        <w:r w:rsidRPr="00CE42F3">
          <w:rPr>
            <w:i/>
            <w:iCs/>
          </w:rPr>
          <w:t>b)</w:t>
        </w:r>
        <w:r w:rsidRPr="00CE42F3">
          <w:tab/>
        </w:r>
      </w:ins>
      <w:r w:rsidR="00D34232" w:rsidRPr="00CE42F3">
        <w:t xml:space="preserve">la Resolución 29 (Rev. </w:t>
      </w:r>
      <w:del w:id="18" w:author="Spanish" w:date="2021-08-18T10:59:00Z">
        <w:r w:rsidR="00D34232" w:rsidRPr="00CE42F3" w:rsidDel="00053D87">
          <w:delText>Dubái, 2012</w:delText>
        </w:r>
      </w:del>
      <w:ins w:id="19" w:author="Spanish" w:date="2021-08-18T10:59:00Z">
        <w:r w:rsidRPr="00CE42F3">
          <w:t>Hammamet, 2016</w:t>
        </w:r>
      </w:ins>
      <w:r w:rsidR="00D34232" w:rsidRPr="00CE42F3">
        <w:t>) de esta Asamblea, sobre los procedimientos alternativos de llamada en las redes internacionales de telecomunicaciones, en la que (citando la Resolución 1099 del Consejo de la UIT) se insta al Sector de Normalización de las Telecomunicaciones de la UIT (UIT-T) a que elabore, tan pronto como sea posible, Recomendaciones adecuadas con respecto a los procedimientos alternativos de llamada;</w:t>
      </w:r>
    </w:p>
    <w:p w14:paraId="5FB27C46" w14:textId="291C775C" w:rsidR="00FD410B" w:rsidRPr="00CE42F3" w:rsidRDefault="00D34232" w:rsidP="00B41E68">
      <w:del w:id="20" w:author="Spanish" w:date="2021-08-24T12:05:00Z">
        <w:r w:rsidRPr="00CE42F3" w:rsidDel="00DD7F6B">
          <w:rPr>
            <w:i/>
            <w:iCs/>
          </w:rPr>
          <w:delText>b</w:delText>
        </w:r>
      </w:del>
      <w:ins w:id="21" w:author="Spanish" w:date="2021-08-24T12:05:00Z">
        <w:r w:rsidR="00DD7F6B" w:rsidRPr="00CE42F3">
          <w:rPr>
            <w:i/>
            <w:iCs/>
          </w:rPr>
          <w:t>c</w:t>
        </w:r>
      </w:ins>
      <w:r w:rsidRPr="00CE42F3">
        <w:rPr>
          <w:i/>
          <w:iCs/>
        </w:rPr>
        <w:t>)</w:t>
      </w:r>
      <w:r w:rsidRPr="00CE42F3">
        <w:tab/>
        <w:t>la Recomendación UIT</w:t>
      </w:r>
      <w:r w:rsidRPr="00CE42F3">
        <w:noBreakHyphen/>
        <w:t>T E.156, relativa a las Directrices para la actuación del UIT-T cuando se notifique una utilización indebida de recursos de numeración UIT</w:t>
      </w:r>
      <w:r w:rsidRPr="00CE42F3">
        <w:noBreakHyphen/>
        <w:t xml:space="preserve">T E.164, </w:t>
      </w:r>
      <w:del w:id="22" w:author="Spanish" w:date="2021-08-24T12:05:00Z">
        <w:r w:rsidRPr="00CE42F3" w:rsidDel="00DD7F6B">
          <w:delText xml:space="preserve">y </w:delText>
        </w:r>
      </w:del>
      <w:r w:rsidRPr="00CE42F3">
        <w:t>el Suplemento 1 de la Recomendación UIT-T E.156, que proporciona una Guía de las prácticas más idóneas para combatir la utilización indebida de recursos de numeración UIT</w:t>
      </w:r>
      <w:r w:rsidRPr="00CE42F3">
        <w:noBreakHyphen/>
        <w:t>T E.164</w:t>
      </w:r>
      <w:ins w:id="23" w:author="Spanish" w:date="2021-08-18T11:02:00Z">
        <w:r w:rsidR="00053D87" w:rsidRPr="00CE42F3">
          <w:t xml:space="preserve">, y el Suplemento 2 a la Recomendación UIT-T E.156, que prevé un conjunto de posibles medidas para </w:t>
        </w:r>
      </w:ins>
      <w:ins w:id="24" w:author="Spanish" w:date="2021-08-18T11:03:00Z">
        <w:r w:rsidR="00053D87" w:rsidRPr="00CE42F3">
          <w:t>contrarrestar el uso indebido</w:t>
        </w:r>
      </w:ins>
      <w:r w:rsidRPr="00CE42F3">
        <w:t>;</w:t>
      </w:r>
    </w:p>
    <w:p w14:paraId="5D5684C3" w14:textId="6C6F2409" w:rsidR="00FD410B" w:rsidRPr="00CE42F3" w:rsidRDefault="00D34232" w:rsidP="00FD410B">
      <w:del w:id="25" w:author="Spanish" w:date="2021-08-24T12:05:00Z">
        <w:r w:rsidRPr="00CE42F3" w:rsidDel="00DD7F6B">
          <w:rPr>
            <w:i/>
            <w:iCs/>
          </w:rPr>
          <w:delText>c</w:delText>
        </w:r>
      </w:del>
      <w:ins w:id="26" w:author="Spanish" w:date="2021-08-24T12:05:00Z">
        <w:r w:rsidR="00DD7F6B" w:rsidRPr="00CE42F3">
          <w:rPr>
            <w:i/>
            <w:iCs/>
          </w:rPr>
          <w:t>d</w:t>
        </w:r>
      </w:ins>
      <w:r w:rsidRPr="00CE42F3">
        <w:rPr>
          <w:i/>
          <w:iCs/>
        </w:rPr>
        <w:t>)</w:t>
      </w:r>
      <w:r w:rsidRPr="00CE42F3">
        <w:tab/>
        <w:t>los objetivos de la Unión de fomentar la colaboración entre los miembros para lograr un desarrollo armonioso de las telecomunicaciones y permitir la oferta de servicios al menor costo,</w:t>
      </w:r>
    </w:p>
    <w:p w14:paraId="5B3005EE" w14:textId="77777777" w:rsidR="00FD410B" w:rsidRPr="00CE42F3" w:rsidRDefault="00D34232" w:rsidP="00FD410B">
      <w:pPr>
        <w:pStyle w:val="Call"/>
      </w:pPr>
      <w:r w:rsidRPr="00CE42F3">
        <w:t>observando</w:t>
      </w:r>
    </w:p>
    <w:p w14:paraId="5C60542D" w14:textId="3C17D2CC" w:rsidR="00FD410B" w:rsidRPr="00CE42F3" w:rsidRDefault="00D34232" w:rsidP="00FD410B">
      <w:r w:rsidRPr="00CE42F3">
        <w:t>el importante número de casos comunicados al Director de la Oficina de Normalización de las Telecomunicaciones de la UIT (TSB) sobre la apropiación y uso indebidos de los números UIT</w:t>
      </w:r>
      <w:r w:rsidRPr="00CE42F3">
        <w:noBreakHyphen/>
        <w:t>T E.164,</w:t>
      </w:r>
    </w:p>
    <w:p w14:paraId="768A1E95" w14:textId="77777777" w:rsidR="00FD410B" w:rsidRPr="00CE42F3" w:rsidRDefault="00D34232" w:rsidP="00FD410B">
      <w:pPr>
        <w:pStyle w:val="Call"/>
      </w:pPr>
      <w:r w:rsidRPr="00CE42F3">
        <w:t>reconociendo</w:t>
      </w:r>
    </w:p>
    <w:p w14:paraId="2BC42AF9" w14:textId="613B0190" w:rsidR="00FD410B" w:rsidRPr="00CE42F3" w:rsidRDefault="00D34232" w:rsidP="00FD410B">
      <w:r w:rsidRPr="00CE42F3">
        <w:rPr>
          <w:i/>
          <w:iCs/>
        </w:rPr>
        <w:t>a)</w:t>
      </w:r>
      <w:r w:rsidRPr="00CE42F3">
        <w:tab/>
        <w:t>que la apropiación y uso indebidos de números telefónicos nacionales e indicativos de país es perjudicial</w:t>
      </w:r>
      <w:ins w:id="27" w:author="Spanish" w:date="2021-08-18T11:04:00Z">
        <w:r w:rsidR="00813471" w:rsidRPr="00CE42F3">
          <w:t xml:space="preserve"> y </w:t>
        </w:r>
      </w:ins>
      <w:ins w:id="28" w:author="Spanish" w:date="2021-08-18T11:05:00Z">
        <w:r w:rsidR="00813471" w:rsidRPr="00CE42F3">
          <w:t>repercute sobre los ingresos, la calidad del servicio y la confianza del cliente</w:t>
        </w:r>
      </w:ins>
      <w:r w:rsidRPr="00CE42F3">
        <w:t>;</w:t>
      </w:r>
    </w:p>
    <w:p w14:paraId="1FB15B37" w14:textId="03FD878C" w:rsidR="00FD410B" w:rsidRPr="00CE42F3" w:rsidRDefault="00D34232" w:rsidP="00FD410B">
      <w:r w:rsidRPr="00CE42F3">
        <w:rPr>
          <w:i/>
          <w:iCs/>
        </w:rPr>
        <w:t>b)</w:t>
      </w:r>
      <w:r w:rsidRPr="00CE42F3">
        <w:tab/>
        <w:t xml:space="preserve">que el bloqueo de las llamadas a un país mediante el bloqueo de su indicativo de país </w:t>
      </w:r>
      <w:del w:id="29" w:author="Spanish" w:date="2021-08-24T12:06:00Z">
        <w:r w:rsidRPr="00CE42F3" w:rsidDel="00DD7F6B">
          <w:delText xml:space="preserve">con miras a evitar el fraude </w:delText>
        </w:r>
      </w:del>
      <w:r w:rsidRPr="00CE42F3">
        <w:t>es perjudicial;</w:t>
      </w:r>
    </w:p>
    <w:p w14:paraId="72050EC4" w14:textId="60070B81" w:rsidR="00FD410B" w:rsidRPr="00CE42F3" w:rsidRDefault="00D34232" w:rsidP="00FD410B">
      <w:r w:rsidRPr="00CE42F3">
        <w:rPr>
          <w:i/>
          <w:iCs/>
        </w:rPr>
        <w:t>c)</w:t>
      </w:r>
      <w:r w:rsidRPr="00CE42F3">
        <w:rPr>
          <w:i/>
          <w:iCs/>
        </w:rPr>
        <w:tab/>
      </w:r>
      <w:r w:rsidRPr="00CE42F3">
        <w:t>que las actividades inadecuadas que provocan una pérdida de ingresos son un tema importante que debe ser objeto de estudio</w:t>
      </w:r>
      <w:ins w:id="30" w:author="Spanish" w:date="2021-08-18T11:05:00Z">
        <w:r w:rsidR="00813471" w:rsidRPr="00CE42F3">
          <w:t>,</w:t>
        </w:r>
      </w:ins>
      <w:del w:id="31" w:author="Spanish" w:date="2021-08-18T11:05:00Z">
        <w:r w:rsidRPr="00CE42F3" w:rsidDel="00813471">
          <w:delText>;</w:delText>
        </w:r>
      </w:del>
    </w:p>
    <w:p w14:paraId="47146179" w14:textId="55FC1127" w:rsidR="00FD410B" w:rsidRPr="00CE42F3" w:rsidDel="00813471" w:rsidRDefault="00D34232" w:rsidP="00FD410B">
      <w:pPr>
        <w:rPr>
          <w:del w:id="32" w:author="Spanish" w:date="2021-08-18T11:05:00Z"/>
        </w:rPr>
      </w:pPr>
      <w:del w:id="33" w:author="Spanish" w:date="2021-08-18T11:05:00Z">
        <w:r w:rsidRPr="00CE42F3" w:rsidDel="00813471">
          <w:rPr>
            <w:i/>
            <w:iCs/>
          </w:rPr>
          <w:delText>d)</w:delText>
        </w:r>
        <w:r w:rsidRPr="00CE42F3" w:rsidDel="00813471">
          <w:tab/>
          <w:delText>las disposiciones correspondientes de la Constitución y el Convenio de la UIT,</w:delText>
        </w:r>
      </w:del>
    </w:p>
    <w:p w14:paraId="73EC4AED" w14:textId="77777777" w:rsidR="00FD410B" w:rsidRPr="00CE42F3" w:rsidRDefault="00D34232" w:rsidP="00FD410B">
      <w:pPr>
        <w:pStyle w:val="Call"/>
      </w:pPr>
      <w:r w:rsidRPr="00CE42F3">
        <w:lastRenderedPageBreak/>
        <w:t>resuelve invitar a los Estados Miembros</w:t>
      </w:r>
    </w:p>
    <w:p w14:paraId="4B035C7C" w14:textId="77777777" w:rsidR="00FD410B" w:rsidRPr="00CE42F3" w:rsidRDefault="00D34232" w:rsidP="00FD410B">
      <w:r w:rsidRPr="00CE42F3">
        <w:t>1</w:t>
      </w:r>
      <w:r w:rsidRPr="00CE42F3">
        <w:tab/>
        <w:t>a garantizar que los recursos de numeración E.164 sean utilizados exclusivamente por los asignatarios y con el único propósito para los que fueron asignados, y que no se utilizarán recursos no asignados;</w:t>
      </w:r>
    </w:p>
    <w:p w14:paraId="5AFFDA96" w14:textId="784B96E8" w:rsidR="00FD410B" w:rsidRPr="00CE42F3" w:rsidRDefault="00D34232" w:rsidP="00FD410B">
      <w:r w:rsidRPr="00CE42F3">
        <w:t>2</w:t>
      </w:r>
      <w:r w:rsidRPr="00CE42F3">
        <w:tab/>
        <w:t>a procurar garantizar que las empresas de explotación autorizadas por los Estados Miembros revelen, de acuerdo con la legislación nacional, información relativa al encaminamiento a los organismos debidamente autorizados</w:t>
      </w:r>
      <w:del w:id="34" w:author="Spanish" w:date="2021-08-18T11:06:00Z">
        <w:r w:rsidRPr="00CE42F3" w:rsidDel="00813471">
          <w:delText xml:space="preserve"> en caso de fraude</w:delText>
        </w:r>
      </w:del>
      <w:r w:rsidRPr="00CE42F3">
        <w:t>;</w:t>
      </w:r>
    </w:p>
    <w:p w14:paraId="247188A8" w14:textId="6F7D9E60" w:rsidR="00FD410B" w:rsidRPr="00CE42F3" w:rsidRDefault="00D34232" w:rsidP="00FD410B">
      <w:r w:rsidRPr="00CE42F3">
        <w:t>3</w:t>
      </w:r>
      <w:r w:rsidRPr="00CE42F3">
        <w:tab/>
        <w:t>a alentar a las administraciones</w:t>
      </w:r>
      <w:ins w:id="35" w:author="Spanish" w:date="2021-08-18T11:06:00Z">
        <w:r w:rsidR="00813471" w:rsidRPr="00CE42F3">
          <w:t>, a las empresas de explotación autorizadas por los Estados Miembros</w:t>
        </w:r>
      </w:ins>
      <w:r w:rsidRPr="00CE42F3">
        <w:t xml:space="preserve"> y a los reguladores nacionales a colaborar y compartir la información relativa a las actividades </w:t>
      </w:r>
      <w:del w:id="36" w:author="Spanish" w:date="2021-08-24T12:09:00Z">
        <w:r w:rsidRPr="00CE42F3" w:rsidDel="00CA6CF5">
          <w:delText xml:space="preserve">fraudulentas </w:delText>
        </w:r>
      </w:del>
      <w:r w:rsidRPr="00CE42F3">
        <w:t>relacionadas con la apropiación y uso indebidos de recursos de numeración internacional y a que colaboren para responder y luchar contra dichas actividades</w:t>
      </w:r>
      <w:ins w:id="37" w:author="Spanish" w:date="2021-08-18T11:06:00Z">
        <w:r w:rsidR="00813471" w:rsidRPr="00CE42F3">
          <w:t xml:space="preserve"> conforme a la legislación nacional</w:t>
        </w:r>
      </w:ins>
      <w:r w:rsidRPr="00CE42F3">
        <w:t>;</w:t>
      </w:r>
    </w:p>
    <w:p w14:paraId="3294588B" w14:textId="1612C3DE" w:rsidR="00FD410B" w:rsidRPr="00CE42F3" w:rsidRDefault="00D34232" w:rsidP="00FD410B">
      <w:r w:rsidRPr="00CE42F3">
        <w:t>4</w:t>
      </w:r>
      <w:r w:rsidRPr="00CE42F3">
        <w:tab/>
        <w:t>a alentar a todos los operadores internacionales de telecomunicaciones a que potencien el papel de la UIT y apliquen sus Recomendaciones, especialmente las de la Comisión de Estudio 2 del UIT</w:t>
      </w:r>
      <w:r w:rsidRPr="00CE42F3">
        <w:noBreakHyphen/>
        <w:t xml:space="preserve">T, con miras a crear un criterio nuevo y más eficaz para </w:t>
      </w:r>
      <w:del w:id="38" w:author="Spanish" w:date="2021-08-18T11:07:00Z">
        <w:r w:rsidRPr="00CE42F3" w:rsidDel="00813471">
          <w:delText xml:space="preserve">responder y luchar contra las actividades fraudulentas causadas por </w:delText>
        </w:r>
      </w:del>
      <w:ins w:id="39" w:author="Spanish" w:date="2021-08-18T11:07:00Z">
        <w:r w:rsidR="00813471" w:rsidRPr="00CE42F3">
          <w:t xml:space="preserve">resolver el problema de </w:t>
        </w:r>
      </w:ins>
      <w:r w:rsidRPr="00CE42F3">
        <w:t>la apropiación y uso indebidos de números</w:t>
      </w:r>
      <w:del w:id="40" w:author="Spanish" w:date="2021-08-18T11:07:00Z">
        <w:r w:rsidRPr="00CE42F3" w:rsidDel="00813471">
          <w:delText xml:space="preserve"> que podría contribuir a limitar los efectos negativos de esas actividades y el bloqueo de llamadas internacionales</w:delText>
        </w:r>
      </w:del>
      <w:r w:rsidRPr="00CE42F3">
        <w:t>;</w:t>
      </w:r>
    </w:p>
    <w:p w14:paraId="0015993A" w14:textId="77777777" w:rsidR="00FD410B" w:rsidRPr="00CE42F3" w:rsidRDefault="00D34232" w:rsidP="00FD410B">
      <w:r w:rsidRPr="00CE42F3">
        <w:t>5</w:t>
      </w:r>
      <w:r w:rsidRPr="00CE42F3">
        <w:tab/>
        <w:t>a alentar a las administraciones y a los operadores internacionales de telecomunicaciones a que apliquen las Recomendaciones del UIT-T con miras a atenuar los efectos perjudiciales de la apropiación y uso indebidos de números, incluido el bloqueo de llamadas para ciertos países,</w:t>
      </w:r>
    </w:p>
    <w:p w14:paraId="57A3F98C" w14:textId="77777777" w:rsidR="00FD410B" w:rsidRPr="00CE42F3" w:rsidRDefault="00D34232" w:rsidP="00FD410B">
      <w:pPr>
        <w:pStyle w:val="Call"/>
      </w:pPr>
      <w:r w:rsidRPr="00CE42F3">
        <w:t>resuelve asimismo</w:t>
      </w:r>
    </w:p>
    <w:p w14:paraId="48A94188" w14:textId="77777777" w:rsidR="00FD410B" w:rsidRPr="00CE42F3" w:rsidRDefault="00D34232" w:rsidP="00FD410B">
      <w:r w:rsidRPr="00CE42F3">
        <w:t>1</w:t>
      </w:r>
      <w:r w:rsidRPr="00CE42F3">
        <w:tab/>
        <w:t>que las administraciones y las empresas de explotación autorizadas por los Estados Miembros adopten, en la medida de lo posible, todas las medidas razonables para facilitar la información necesaria para poder abordar los problemas relacionados con la apropiación y el uso indebidos de los recursos de numeración;</w:t>
      </w:r>
    </w:p>
    <w:p w14:paraId="2043E56F" w14:textId="0767D23D" w:rsidR="00FD410B" w:rsidRPr="00CE42F3" w:rsidDel="00813471" w:rsidRDefault="00D34232" w:rsidP="00FD410B">
      <w:pPr>
        <w:rPr>
          <w:del w:id="41" w:author="Spanish" w:date="2021-08-18T11:07:00Z"/>
        </w:rPr>
      </w:pPr>
      <w:del w:id="42" w:author="Spanish" w:date="2021-08-18T11:07:00Z">
        <w:r w:rsidRPr="00CE42F3" w:rsidDel="00813471">
          <w:delText>2</w:delText>
        </w:r>
        <w:r w:rsidRPr="00CE42F3" w:rsidDel="00813471">
          <w:tab/>
          <w:delText>que las administraciones y las empresas de explotación autorizadas por los Estados Miembros tengan en cuenta y examinen, en la medida de lo posible, la "Propuesta de directrices para la lucha de los reguladores y de las administraciones y empresas de explotación autorizadas por los Estados Miembros contra la apropiación indebida de números", que figura como apéndice a la presente Resolución;</w:delText>
        </w:r>
      </w:del>
    </w:p>
    <w:p w14:paraId="67C5A3CC" w14:textId="760CDA2C" w:rsidR="00FD410B" w:rsidRPr="00CE42F3" w:rsidRDefault="00D34232" w:rsidP="00FD410B">
      <w:del w:id="43" w:author="Spanish" w:date="2021-08-18T11:07:00Z">
        <w:r w:rsidRPr="00CE42F3" w:rsidDel="00813471">
          <w:delText>3</w:delText>
        </w:r>
      </w:del>
      <w:ins w:id="44" w:author="Spanish" w:date="2021-08-18T11:07:00Z">
        <w:r w:rsidR="0082621B" w:rsidRPr="00CE42F3">
          <w:t>2</w:t>
        </w:r>
      </w:ins>
      <w:r w:rsidRPr="00CE42F3">
        <w:tab/>
        <w:t>que los Estados Miembros y reguladores nacionales pueden tomar nota de los casos de actividades relacionadas con la utilización indebida de recursos de numeración internacional, de conformidad con la Recomendación UIT-T E.164, a través de los recursos pertinentes del UIT-T (por ejemplo, el Boletín de Explotación del UIT-T);</w:t>
      </w:r>
    </w:p>
    <w:p w14:paraId="2429A619" w14:textId="00DA46F2" w:rsidR="00FD410B" w:rsidRPr="00CE42F3" w:rsidRDefault="0082621B" w:rsidP="00FD410B">
      <w:del w:id="45" w:author="Spanish" w:date="2021-08-18T11:07:00Z">
        <w:r w:rsidRPr="00CE42F3" w:rsidDel="00813471">
          <w:delText>4</w:delText>
        </w:r>
      </w:del>
      <w:ins w:id="46" w:author="Spanish" w:date="2021-08-24T12:10:00Z">
        <w:r w:rsidR="00CA6CF5" w:rsidRPr="00CE42F3">
          <w:t>3</w:t>
        </w:r>
      </w:ins>
      <w:r w:rsidR="00D34232" w:rsidRPr="00CE42F3">
        <w:tab/>
        <w:t>solicitar a la Comisión de Estudio 2 que examine todos los aspectos y modalidades de la apropiación y uso indebidos de los recursos de numeración, en particular de indicativos de país internacionales, con miras a introducir modificaciones en la Recomendación UIT-T E.156 y sus Suplementos y directrices, para promover la respuesta y la lucha contra estas actividades;</w:t>
      </w:r>
    </w:p>
    <w:p w14:paraId="6CD5D084" w14:textId="6BFD0B69" w:rsidR="00FD410B" w:rsidRPr="00CE42F3" w:rsidRDefault="0082621B" w:rsidP="00B41E68">
      <w:del w:id="47" w:author="Spanish" w:date="2021-08-18T11:07:00Z">
        <w:r w:rsidRPr="00CE42F3" w:rsidDel="00813471">
          <w:delText>5</w:delText>
        </w:r>
      </w:del>
      <w:ins w:id="48" w:author="Spanish" w:date="2021-08-24T12:10:00Z">
        <w:r w:rsidR="00CA6CF5" w:rsidRPr="00CE42F3">
          <w:t>4</w:t>
        </w:r>
      </w:ins>
      <w:r w:rsidR="00D34232" w:rsidRPr="00CE42F3">
        <w:tab/>
        <w:t>solicitar a la Comisión de Estudio 3 del UIT</w:t>
      </w:r>
      <w:r w:rsidR="00D34232" w:rsidRPr="00CE42F3">
        <w:noBreakHyphen/>
        <w:t>T que defina, en colaboración con la Comisión de Estudio 2, las actividades inadecuadas, incluidas las que provocan una pérdida de ingresos, relativas a la apropiación y uso indebidos de los recursos de numeración internacional especificados en las Recomendaciones pertinentes del UIT-T, y que siga examinando esos asuntos;</w:t>
      </w:r>
    </w:p>
    <w:p w14:paraId="61AD4413" w14:textId="309E3BE5" w:rsidR="00FD410B" w:rsidRPr="00CE42F3" w:rsidRDefault="00D34232" w:rsidP="00FD410B">
      <w:del w:id="49" w:author="Spanish" w:date="2021-08-18T11:07:00Z">
        <w:r w:rsidRPr="00CE42F3" w:rsidDel="00813471">
          <w:delText>6</w:delText>
        </w:r>
      </w:del>
      <w:ins w:id="50" w:author="Spanish" w:date="2021-08-18T11:07:00Z">
        <w:r w:rsidR="00813471" w:rsidRPr="00CE42F3">
          <w:t>5</w:t>
        </w:r>
      </w:ins>
      <w:r w:rsidRPr="00CE42F3">
        <w:tab/>
        <w:t>solicitar a la Comisión de Estudio 3 que considere las consecuencias económicas resultantes de la apropiación y uso indebidos de los recursos de numeración, incluido el bloqueo de llamadas.</w:t>
      </w:r>
    </w:p>
    <w:p w14:paraId="1D285175" w14:textId="0BD4F936" w:rsidR="00FD410B" w:rsidRPr="00CE42F3" w:rsidDel="00813471" w:rsidRDefault="00D34232" w:rsidP="00437F98">
      <w:pPr>
        <w:pStyle w:val="AnnexNo"/>
        <w:rPr>
          <w:del w:id="51" w:author="Spanish" w:date="2021-08-18T11:08:00Z"/>
        </w:rPr>
      </w:pPr>
      <w:del w:id="52" w:author="Spanish" w:date="2021-08-18T11:08:00Z">
        <w:r w:rsidRPr="00CE42F3" w:rsidDel="00813471">
          <w:lastRenderedPageBreak/>
          <w:delText>Apéndice</w:delText>
        </w:r>
        <w:r w:rsidRPr="00CE42F3" w:rsidDel="00813471">
          <w:br/>
          <w:delText>(a la Resolución 61)</w:delText>
        </w:r>
      </w:del>
    </w:p>
    <w:p w14:paraId="2EC9A7EF" w14:textId="4BCBE9D0" w:rsidR="00FD410B" w:rsidRPr="00CE42F3" w:rsidDel="00813471" w:rsidRDefault="00D34232" w:rsidP="00437F98">
      <w:pPr>
        <w:pStyle w:val="Annextitle"/>
        <w:rPr>
          <w:del w:id="53" w:author="Spanish" w:date="2021-08-18T11:08:00Z"/>
        </w:rPr>
      </w:pPr>
      <w:del w:id="54" w:author="Spanish" w:date="2021-08-18T11:08:00Z">
        <w:r w:rsidRPr="00CE42F3" w:rsidDel="00813471">
          <w:delText>Propuesta de directrices para los reguladores, las administraciones y</w:delText>
        </w:r>
        <w:r w:rsidRPr="00CE42F3" w:rsidDel="00813471">
          <w:br/>
          <w:delText xml:space="preserve">las empresas de explotación autorizadas por los Estados Miembros </w:delText>
        </w:r>
        <w:r w:rsidRPr="00CE42F3" w:rsidDel="00813471">
          <w:br/>
          <w:delText>para la lucha contra la apropiación indebida de números</w:delText>
        </w:r>
      </w:del>
    </w:p>
    <w:p w14:paraId="093C38AB" w14:textId="1B8BFF8A" w:rsidR="00FD410B" w:rsidRPr="00CE42F3" w:rsidDel="00813471" w:rsidRDefault="00D34232" w:rsidP="0029112B">
      <w:pPr>
        <w:pStyle w:val="Normalaftertitle"/>
        <w:rPr>
          <w:del w:id="55" w:author="Spanish" w:date="2021-08-18T11:08:00Z"/>
        </w:rPr>
      </w:pPr>
      <w:del w:id="56" w:author="Spanish" w:date="2021-08-18T11:08:00Z">
        <w:r w:rsidRPr="00CE42F3" w:rsidDel="00813471">
          <w:delText>En interés del desarrollo mundial de las telecomunicaciones internacionales, conviene que los reguladores, las administraciones y las empresas de explotación autorizadas por los Estados Miembros cooperen con otros actores y adopten un enfoque razonable de colaboración para evitar el bloqueo de indicativos de país. La cooperación y las medidas consiguientes deben tener en cuenta las limitaciones establecidas por la legislación y el marco reglamentario nacionales. Se recomienda la aplicación de las directrices siguientes en el país X (donde se sitúa la parte llamante), en el país Y (a través del cual se encamina la llamada) y en el país Z (destino original de la llamada) en relación con la apropiación indebida de números.</w:delText>
        </w:r>
      </w:del>
    </w:p>
    <w:tbl>
      <w:tblPr>
        <w:tblpPr w:leftFromText="180" w:rightFromText="180" w:vertAnchor="text" w:tblpXSpec="center" w:tblpY="1"/>
        <w:tblOverlap w:val="never"/>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3402"/>
        <w:gridCol w:w="3233"/>
        <w:gridCol w:w="3004"/>
      </w:tblGrid>
      <w:tr w:rsidR="00FD410B" w:rsidRPr="00CE42F3" w:rsidDel="00813471" w14:paraId="2A14F699" w14:textId="7B1AA4AC" w:rsidTr="007C1E47">
        <w:trPr>
          <w:cantSplit/>
          <w:tblHeader/>
          <w:del w:id="57" w:author="Spanish" w:date="2021-08-18T11:08:00Z"/>
        </w:trPr>
        <w:tc>
          <w:tcPr>
            <w:tcW w:w="3402" w:type="dxa"/>
            <w:vAlign w:val="center"/>
          </w:tcPr>
          <w:p w14:paraId="28D63DAA" w14:textId="5A37EE87" w:rsidR="00FD410B" w:rsidRPr="00CE42F3" w:rsidDel="00813471" w:rsidRDefault="00D34232" w:rsidP="00FD410B">
            <w:pPr>
              <w:pStyle w:val="Tablehead"/>
              <w:keepNext w:val="0"/>
              <w:spacing w:before="20" w:after="20"/>
              <w:rPr>
                <w:del w:id="58" w:author="Spanish" w:date="2021-08-18T11:08:00Z"/>
              </w:rPr>
            </w:pPr>
            <w:del w:id="59" w:author="Spanish" w:date="2021-08-18T11:08:00Z">
              <w:r w:rsidRPr="00CE42F3" w:rsidDel="00813471">
                <w:delText>País X</w:delText>
              </w:r>
              <w:r w:rsidRPr="00CE42F3" w:rsidDel="00813471">
                <w:br/>
                <w:delText>(origen de la llamada)</w:delText>
              </w:r>
            </w:del>
          </w:p>
        </w:tc>
        <w:tc>
          <w:tcPr>
            <w:tcW w:w="3233" w:type="dxa"/>
            <w:vAlign w:val="center"/>
          </w:tcPr>
          <w:p w14:paraId="3E087973" w14:textId="15D2C359" w:rsidR="00FD410B" w:rsidRPr="00CE42F3" w:rsidDel="00813471" w:rsidRDefault="00D34232" w:rsidP="00FD410B">
            <w:pPr>
              <w:pStyle w:val="Tablehead"/>
              <w:keepNext w:val="0"/>
              <w:spacing w:before="20" w:after="20"/>
              <w:rPr>
                <w:del w:id="60" w:author="Spanish" w:date="2021-08-18T11:08:00Z"/>
              </w:rPr>
            </w:pPr>
            <w:del w:id="61" w:author="Spanish" w:date="2021-08-18T11:08:00Z">
              <w:r w:rsidRPr="00CE42F3" w:rsidDel="00813471">
                <w:delText>País Y</w:delText>
              </w:r>
              <w:r w:rsidRPr="00CE42F3" w:rsidDel="00813471">
                <w:br/>
                <w:delText xml:space="preserve">(a través del cual se </w:delText>
              </w:r>
              <w:r w:rsidRPr="00CE42F3" w:rsidDel="00813471">
                <w:br/>
                <w:delText>encamina la llamada)</w:delText>
              </w:r>
            </w:del>
          </w:p>
        </w:tc>
        <w:tc>
          <w:tcPr>
            <w:tcW w:w="3004" w:type="dxa"/>
            <w:vAlign w:val="center"/>
          </w:tcPr>
          <w:p w14:paraId="662810AF" w14:textId="0CD8FAD0" w:rsidR="00FD410B" w:rsidRPr="00CE42F3" w:rsidDel="00813471" w:rsidRDefault="00D34232" w:rsidP="00FD410B">
            <w:pPr>
              <w:pStyle w:val="Tablehead"/>
              <w:keepNext w:val="0"/>
              <w:spacing w:before="20" w:after="20"/>
              <w:rPr>
                <w:del w:id="62" w:author="Spanish" w:date="2021-08-18T11:08:00Z"/>
              </w:rPr>
            </w:pPr>
            <w:del w:id="63" w:author="Spanish" w:date="2021-08-18T11:08:00Z">
              <w:r w:rsidRPr="00CE42F3" w:rsidDel="00813471">
                <w:delText>País Z</w:delText>
              </w:r>
              <w:r w:rsidRPr="00CE42F3" w:rsidDel="00813471">
                <w:br/>
                <w:delText xml:space="preserve">(destino original </w:delText>
              </w:r>
              <w:r w:rsidRPr="00CE42F3" w:rsidDel="00813471">
                <w:br/>
                <w:delText>de la llamada)</w:delText>
              </w:r>
            </w:del>
          </w:p>
        </w:tc>
      </w:tr>
      <w:tr w:rsidR="00FD410B" w:rsidRPr="00CE42F3" w:rsidDel="00813471" w14:paraId="15F9082B" w14:textId="05B9701C" w:rsidTr="007C1E47">
        <w:trPr>
          <w:cantSplit/>
          <w:del w:id="64" w:author="Spanish" w:date="2021-08-18T11:08:00Z"/>
        </w:trPr>
        <w:tc>
          <w:tcPr>
            <w:tcW w:w="3402" w:type="dxa"/>
          </w:tcPr>
          <w:p w14:paraId="01450A14" w14:textId="482C53A5" w:rsidR="00FD410B" w:rsidRPr="00CE42F3" w:rsidDel="00813471" w:rsidRDefault="006F1F0D" w:rsidP="00FD410B">
            <w:pPr>
              <w:pStyle w:val="Tabletext"/>
              <w:spacing w:before="20" w:after="20"/>
              <w:rPr>
                <w:del w:id="65" w:author="Spanish" w:date="2021-08-18T11:08:00Z"/>
              </w:rPr>
            </w:pPr>
          </w:p>
        </w:tc>
        <w:tc>
          <w:tcPr>
            <w:tcW w:w="3233" w:type="dxa"/>
          </w:tcPr>
          <w:p w14:paraId="50A0411C" w14:textId="6791AFD7" w:rsidR="00FD410B" w:rsidRPr="00CE42F3" w:rsidDel="00813471" w:rsidRDefault="006F1F0D" w:rsidP="00FD410B">
            <w:pPr>
              <w:pStyle w:val="Tabletext"/>
              <w:spacing w:before="20" w:after="20"/>
              <w:rPr>
                <w:del w:id="66" w:author="Spanish" w:date="2021-08-18T11:08:00Z"/>
              </w:rPr>
            </w:pPr>
          </w:p>
        </w:tc>
        <w:tc>
          <w:tcPr>
            <w:tcW w:w="3004" w:type="dxa"/>
          </w:tcPr>
          <w:p w14:paraId="2EEEB095" w14:textId="274463E8" w:rsidR="00FD410B" w:rsidRPr="00CE42F3" w:rsidDel="00813471" w:rsidRDefault="00D34232" w:rsidP="00446E4C">
            <w:pPr>
              <w:pStyle w:val="Tabletext"/>
              <w:spacing w:before="20" w:after="20"/>
              <w:rPr>
                <w:del w:id="67" w:author="Spanish" w:date="2021-08-18T11:08:00Z"/>
              </w:rPr>
            </w:pPr>
            <w:del w:id="68" w:author="Spanish" w:date="2021-08-18T11:08:00Z">
              <w:r w:rsidRPr="00CE42F3" w:rsidDel="00813471">
                <w:delText>Al recibir una queja, el regulador nacional busca la información relativa al nombre del operador a partir del cual se originó la llamada, al tiempo de duración de la llamada y al número llamado, y envía esta información al regulador nacional del país X.</w:delText>
              </w:r>
            </w:del>
          </w:p>
        </w:tc>
      </w:tr>
      <w:tr w:rsidR="00FD410B" w:rsidRPr="00CE42F3" w:rsidDel="00813471" w14:paraId="3DEFBDCA" w14:textId="7CEC8977" w:rsidTr="007C1E47">
        <w:trPr>
          <w:cantSplit/>
          <w:del w:id="69" w:author="Spanish" w:date="2021-08-18T11:08:00Z"/>
        </w:trPr>
        <w:tc>
          <w:tcPr>
            <w:tcW w:w="3402" w:type="dxa"/>
          </w:tcPr>
          <w:p w14:paraId="0DBB0A67" w14:textId="2557D155" w:rsidR="00FD410B" w:rsidRPr="00CE42F3" w:rsidDel="00813471" w:rsidRDefault="00D34232" w:rsidP="00446E4C">
            <w:pPr>
              <w:pStyle w:val="Tabletext"/>
              <w:spacing w:before="20" w:after="20"/>
              <w:rPr>
                <w:del w:id="70" w:author="Spanish" w:date="2021-08-18T11:08:00Z"/>
              </w:rPr>
            </w:pPr>
            <w:del w:id="71" w:author="Spanish" w:date="2021-08-18T11:08:00Z">
              <w:r w:rsidRPr="00CE42F3" w:rsidDel="00813471">
                <w:delText>Cuando se recibe una queja, la primera información solicitada es el nombre del operador a partir del cual se originó la llamada, el tiempo de duración de la llamada y el número llamado.</w:delText>
              </w:r>
            </w:del>
          </w:p>
        </w:tc>
        <w:tc>
          <w:tcPr>
            <w:tcW w:w="3233" w:type="dxa"/>
          </w:tcPr>
          <w:p w14:paraId="5B8ACE69" w14:textId="3506636D" w:rsidR="00FD410B" w:rsidRPr="00CE42F3" w:rsidDel="00813471" w:rsidRDefault="006F1F0D" w:rsidP="00FD410B">
            <w:pPr>
              <w:pStyle w:val="Tabletext"/>
              <w:spacing w:before="20" w:after="20"/>
              <w:rPr>
                <w:del w:id="72" w:author="Spanish" w:date="2021-08-18T11:08:00Z"/>
              </w:rPr>
            </w:pPr>
          </w:p>
        </w:tc>
        <w:tc>
          <w:tcPr>
            <w:tcW w:w="3004" w:type="dxa"/>
          </w:tcPr>
          <w:p w14:paraId="771D6670" w14:textId="51211341" w:rsidR="00FD410B" w:rsidRPr="00CE42F3" w:rsidDel="00813471" w:rsidRDefault="006F1F0D" w:rsidP="00FD410B">
            <w:pPr>
              <w:pStyle w:val="Tabletext"/>
              <w:spacing w:before="20" w:after="20"/>
              <w:rPr>
                <w:del w:id="73" w:author="Spanish" w:date="2021-08-18T11:08:00Z"/>
              </w:rPr>
            </w:pPr>
          </w:p>
        </w:tc>
      </w:tr>
      <w:tr w:rsidR="00FD410B" w:rsidRPr="00CE42F3" w:rsidDel="00813471" w14:paraId="329EA63A" w14:textId="5B78CFA6" w:rsidTr="007C1E47">
        <w:trPr>
          <w:cantSplit/>
          <w:del w:id="74" w:author="Spanish" w:date="2021-08-18T11:08:00Z"/>
        </w:trPr>
        <w:tc>
          <w:tcPr>
            <w:tcW w:w="3402" w:type="dxa"/>
          </w:tcPr>
          <w:p w14:paraId="3150C5D3" w14:textId="1807418C" w:rsidR="00FD410B" w:rsidRPr="00CE42F3" w:rsidDel="00813471" w:rsidRDefault="00D34232" w:rsidP="00FD410B">
            <w:pPr>
              <w:pStyle w:val="Tabletext"/>
              <w:spacing w:before="20" w:after="20"/>
              <w:rPr>
                <w:del w:id="75" w:author="Spanish" w:date="2021-08-18T11:08:00Z"/>
              </w:rPr>
            </w:pPr>
            <w:del w:id="76" w:author="Spanish" w:date="2021-08-18T11:08:00Z">
              <w:r w:rsidRPr="00CE42F3" w:rsidDel="00813471">
                <w:delText>Una vez que se conocen los detalles de la llamada, el regulador nacional solicita al operador a partir del cual se originó la llamada la información pertinente para determinar quién es el siguiente operador a través del cual se encaminó la llamada.</w:delText>
              </w:r>
            </w:del>
          </w:p>
        </w:tc>
        <w:tc>
          <w:tcPr>
            <w:tcW w:w="3233" w:type="dxa"/>
          </w:tcPr>
          <w:p w14:paraId="02C20885" w14:textId="696A4C88" w:rsidR="00FD410B" w:rsidRPr="00CE42F3" w:rsidDel="00813471" w:rsidRDefault="006F1F0D" w:rsidP="00FD410B">
            <w:pPr>
              <w:pStyle w:val="Tabletext"/>
              <w:spacing w:before="20" w:after="20"/>
              <w:rPr>
                <w:del w:id="77" w:author="Spanish" w:date="2021-08-18T11:08:00Z"/>
              </w:rPr>
            </w:pPr>
          </w:p>
        </w:tc>
        <w:tc>
          <w:tcPr>
            <w:tcW w:w="3004" w:type="dxa"/>
          </w:tcPr>
          <w:p w14:paraId="68CD9A20" w14:textId="2E06F1D9" w:rsidR="00FD410B" w:rsidRPr="00CE42F3" w:rsidDel="00813471" w:rsidRDefault="006F1F0D" w:rsidP="00FD410B">
            <w:pPr>
              <w:pStyle w:val="Tabletext"/>
              <w:spacing w:before="20" w:after="20"/>
              <w:rPr>
                <w:del w:id="78" w:author="Spanish" w:date="2021-08-18T11:08:00Z"/>
              </w:rPr>
            </w:pPr>
          </w:p>
        </w:tc>
      </w:tr>
      <w:tr w:rsidR="00FD410B" w:rsidRPr="00CE42F3" w:rsidDel="00813471" w14:paraId="2368C1CB" w14:textId="5CA537BF" w:rsidTr="007C1E47">
        <w:trPr>
          <w:cantSplit/>
          <w:del w:id="79" w:author="Spanish" w:date="2021-08-18T11:08:00Z"/>
        </w:trPr>
        <w:tc>
          <w:tcPr>
            <w:tcW w:w="3402" w:type="dxa"/>
          </w:tcPr>
          <w:p w14:paraId="0B5BDF6E" w14:textId="3164461E" w:rsidR="00FD410B" w:rsidRPr="00CE42F3" w:rsidDel="00813471" w:rsidRDefault="00D34232" w:rsidP="00FD410B">
            <w:pPr>
              <w:pStyle w:val="Tabletext"/>
              <w:spacing w:before="20" w:after="20"/>
              <w:rPr>
                <w:del w:id="80" w:author="Spanish" w:date="2021-08-18T11:08:00Z"/>
              </w:rPr>
            </w:pPr>
            <w:del w:id="81" w:author="Spanish" w:date="2021-08-18T11:08:00Z">
              <w:r w:rsidRPr="00CE42F3" w:rsidDel="00813471">
                <w:delText>Una vez hallada la información pertinente, el regulador nacional ha de comunicar al regulador nacional del país correspondiente los detalles de la llamada (incluido el registro de detalles de la llamada) y pedirle que solicite más información.</w:delText>
              </w:r>
            </w:del>
          </w:p>
        </w:tc>
        <w:tc>
          <w:tcPr>
            <w:tcW w:w="3233" w:type="dxa"/>
          </w:tcPr>
          <w:p w14:paraId="5E974910" w14:textId="64AEF559" w:rsidR="00FD410B" w:rsidRPr="00CE42F3" w:rsidDel="00813471" w:rsidRDefault="00D34232" w:rsidP="00FD410B">
            <w:pPr>
              <w:pStyle w:val="Tabletext"/>
              <w:spacing w:before="20" w:after="20"/>
              <w:rPr>
                <w:del w:id="82" w:author="Spanish" w:date="2021-08-18T11:08:00Z"/>
              </w:rPr>
            </w:pPr>
            <w:del w:id="83" w:author="Spanish" w:date="2021-08-18T11:08:00Z">
              <w:r w:rsidRPr="00CE42F3" w:rsidDel="00813471">
                <w:delText>El regulador nacional pide información pertinente a los demás operadores. Este proceso continúa hasta averiguar dónde se produjo la apropiación indebida de la llamada.</w:delText>
              </w:r>
            </w:del>
          </w:p>
        </w:tc>
        <w:tc>
          <w:tcPr>
            <w:tcW w:w="3004" w:type="dxa"/>
          </w:tcPr>
          <w:p w14:paraId="6CDADD4D" w14:textId="27074315" w:rsidR="00FD410B" w:rsidRPr="00CE42F3" w:rsidDel="00813471" w:rsidRDefault="006F1F0D" w:rsidP="00FD410B">
            <w:pPr>
              <w:pStyle w:val="Tabletext"/>
              <w:spacing w:before="20" w:after="20"/>
              <w:rPr>
                <w:del w:id="84" w:author="Spanish" w:date="2021-08-18T11:08:00Z"/>
              </w:rPr>
            </w:pPr>
          </w:p>
        </w:tc>
      </w:tr>
      <w:tr w:rsidR="00227D0B" w:rsidRPr="00CE42F3" w:rsidDel="00813471" w14:paraId="4099C6C3" w14:textId="4B7401C0" w:rsidTr="007C1E47">
        <w:trPr>
          <w:cantSplit/>
          <w:del w:id="85" w:author="Spanish" w:date="2021-08-18T11:08:00Z"/>
        </w:trPr>
        <w:tc>
          <w:tcPr>
            <w:tcW w:w="3402" w:type="dxa"/>
          </w:tcPr>
          <w:p w14:paraId="34138241" w14:textId="6DA538CF" w:rsidR="00227D0B" w:rsidRPr="00CE42F3" w:rsidDel="00813471" w:rsidRDefault="00D34232" w:rsidP="00FD410B">
            <w:pPr>
              <w:pStyle w:val="Tabletext"/>
              <w:spacing w:before="20" w:after="20"/>
              <w:rPr>
                <w:del w:id="86" w:author="Spanish" w:date="2021-08-18T11:08:00Z"/>
              </w:rPr>
            </w:pPr>
            <w:del w:id="87" w:author="Spanish" w:date="2021-08-18T11:08:00Z">
              <w:r w:rsidRPr="00CE42F3" w:rsidDel="00813471">
                <w:delText>Cooperación apropiada de los reguladores nacionales para gestionar estas cuestiones.</w:delText>
              </w:r>
            </w:del>
          </w:p>
        </w:tc>
        <w:tc>
          <w:tcPr>
            <w:tcW w:w="3233" w:type="dxa"/>
          </w:tcPr>
          <w:p w14:paraId="6B78D45F" w14:textId="57B5FA88" w:rsidR="00227D0B" w:rsidRPr="00CE42F3" w:rsidDel="00813471" w:rsidRDefault="00D34232" w:rsidP="00FD410B">
            <w:pPr>
              <w:pStyle w:val="Tabletext"/>
              <w:spacing w:before="20" w:after="20"/>
              <w:rPr>
                <w:del w:id="88" w:author="Spanish" w:date="2021-08-18T11:08:00Z"/>
              </w:rPr>
            </w:pPr>
            <w:del w:id="89" w:author="Spanish" w:date="2021-08-18T11:08:00Z">
              <w:r w:rsidRPr="00CE42F3" w:rsidDel="00813471">
                <w:delText>Se requiere la cooperación de los organismos implicados para tratar de entablar una acción penal contra los autores del fraude.</w:delText>
              </w:r>
            </w:del>
          </w:p>
        </w:tc>
        <w:tc>
          <w:tcPr>
            <w:tcW w:w="3004" w:type="dxa"/>
          </w:tcPr>
          <w:p w14:paraId="15783BC6" w14:textId="739237CF" w:rsidR="00227D0B" w:rsidRPr="00CE42F3" w:rsidDel="00813471" w:rsidRDefault="00D34232" w:rsidP="00446E4C">
            <w:pPr>
              <w:pStyle w:val="Tabletext"/>
              <w:spacing w:before="20" w:after="20"/>
              <w:rPr>
                <w:del w:id="90" w:author="Spanish" w:date="2021-08-18T11:08:00Z"/>
              </w:rPr>
            </w:pPr>
            <w:del w:id="91" w:author="Spanish" w:date="2021-08-18T11:08:00Z">
              <w:r w:rsidRPr="00CE42F3" w:rsidDel="00813471">
                <w:delText>Se alienta la cooperación de y entre los reguladores nacionales involucrados en la resolución de estas cuestiones.</w:delText>
              </w:r>
            </w:del>
          </w:p>
        </w:tc>
      </w:tr>
    </w:tbl>
    <w:p w14:paraId="3D137D96" w14:textId="77777777" w:rsidR="00CA6CF5" w:rsidRPr="00CE42F3" w:rsidRDefault="00CA6CF5" w:rsidP="00CA6CF5">
      <w:pPr>
        <w:pStyle w:val="Reasons"/>
      </w:pPr>
    </w:p>
    <w:p w14:paraId="6D2AAD29" w14:textId="2FC5B132" w:rsidR="00667228" w:rsidRPr="00CE42F3" w:rsidRDefault="00CA6CF5" w:rsidP="00CA6CF5">
      <w:pPr>
        <w:jc w:val="center"/>
      </w:pPr>
      <w:r w:rsidRPr="00CE42F3">
        <w:t>______________</w:t>
      </w:r>
    </w:p>
    <w:sectPr w:rsidR="00667228" w:rsidRPr="00CE42F3">
      <w:headerReference w:type="default" r:id="rId11"/>
      <w:footerReference w:type="even" r:id="rId12"/>
      <w:footerReference w:type="default" r:id="rId13"/>
      <w:footerReference w:type="first" r:id="rId14"/>
      <w:pgSz w:w="11907" w:h="16834"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AE5AC6" w14:textId="77777777" w:rsidR="00FC241D" w:rsidRDefault="00FC241D">
      <w:r>
        <w:separator/>
      </w:r>
    </w:p>
  </w:endnote>
  <w:endnote w:type="continuationSeparator" w:id="0">
    <w:p w14:paraId="20DD1D8C" w14:textId="77777777" w:rsidR="00FC241D" w:rsidRDefault="00FC2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2F165" w14:textId="77777777" w:rsidR="0077084A" w:rsidRDefault="007708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443A94C" w14:textId="35E85472" w:rsidR="0077084A" w:rsidRPr="006E0078" w:rsidRDefault="0077084A">
    <w:pPr>
      <w:ind w:right="360"/>
      <w:rPr>
        <w:lang w:val="fr-CH"/>
      </w:rPr>
    </w:pPr>
    <w:r>
      <w:fldChar w:fldCharType="begin"/>
    </w:r>
    <w:r w:rsidRPr="006E0078">
      <w:rPr>
        <w:lang w:val="fr-CH"/>
      </w:rPr>
      <w:instrText xml:space="preserve"> FILENAME \p  \* MERGEFORMAT </w:instrText>
    </w:r>
    <w:r>
      <w:fldChar w:fldCharType="separate"/>
    </w:r>
    <w:r w:rsidR="00734034">
      <w:rPr>
        <w:noProof/>
        <w:lang w:val="fr-CH"/>
      </w:rPr>
      <w:t>P:\ESP\ITU-T\CONF-T\WTSA16\395105S.docx</w:t>
    </w:r>
    <w:r>
      <w:fldChar w:fldCharType="end"/>
    </w:r>
    <w:r w:rsidRPr="006E0078">
      <w:rPr>
        <w:lang w:val="fr-CH"/>
      </w:rPr>
      <w:tab/>
    </w:r>
    <w:r>
      <w:fldChar w:fldCharType="begin"/>
    </w:r>
    <w:r>
      <w:instrText xml:space="preserve"> SAVEDATE \@ DD.MM.YY </w:instrText>
    </w:r>
    <w:r>
      <w:fldChar w:fldCharType="separate"/>
    </w:r>
    <w:r w:rsidR="006F1F0D">
      <w:rPr>
        <w:noProof/>
      </w:rPr>
      <w:t>24.08.21</w:t>
    </w:r>
    <w:r>
      <w:fldChar w:fldCharType="end"/>
    </w:r>
    <w:r w:rsidRPr="006E0078">
      <w:rPr>
        <w:lang w:val="fr-CH"/>
      </w:rPr>
      <w:tab/>
    </w:r>
    <w:r>
      <w:fldChar w:fldCharType="begin"/>
    </w:r>
    <w:r>
      <w:instrText xml:space="preserve"> PRINTDATE \@ DD.MM.YY </w:instrText>
    </w:r>
    <w:r>
      <w:fldChar w:fldCharType="separate"/>
    </w:r>
    <w:r w:rsidR="00734034">
      <w:rPr>
        <w:noProof/>
      </w:rPr>
      <w:t>08.03.16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C5272" w14:textId="456555D7" w:rsidR="0077084A" w:rsidRPr="0082621B" w:rsidRDefault="0077084A" w:rsidP="00FC3528">
    <w:pPr>
      <w:pStyle w:val="Footer"/>
      <w:ind w:right="360"/>
      <w:rPr>
        <w:lang w:val="fr-BE"/>
      </w:rPr>
    </w:pPr>
    <w:r>
      <w:fldChar w:fldCharType="begin"/>
    </w:r>
    <w:r w:rsidRPr="0082621B">
      <w:rPr>
        <w:lang w:val="fr-BE"/>
      </w:rPr>
      <w:instrText xml:space="preserve"> FILENAME \p  \* MERGEFORMAT </w:instrText>
    </w:r>
    <w:r>
      <w:fldChar w:fldCharType="separate"/>
    </w:r>
    <w:r w:rsidR="0082621B" w:rsidRPr="0082621B">
      <w:rPr>
        <w:lang w:val="fr-BE"/>
      </w:rPr>
      <w:t>P:\ESP\ITU-T\CONF-T\WTSA20\000\039ADD16S.docx</w:t>
    </w:r>
    <w:r>
      <w:fldChar w:fldCharType="end"/>
    </w:r>
    <w:r w:rsidR="0082621B" w:rsidRPr="0082621B">
      <w:rPr>
        <w:lang w:val="fr-BE"/>
      </w:rPr>
      <w:t xml:space="preserve"> </w:t>
    </w:r>
    <w:r w:rsidR="0082621B">
      <w:rPr>
        <w:lang w:val="fr-BE"/>
      </w:rPr>
      <w:t>(493246)</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ED6F7" w14:textId="791E1030" w:rsidR="00E83D45" w:rsidRPr="0082621B" w:rsidRDefault="0082621B" w:rsidP="00FC3528">
    <w:pPr>
      <w:pStyle w:val="Footer"/>
      <w:rPr>
        <w:lang w:val="fr-BE"/>
      </w:rPr>
    </w:pPr>
    <w:r w:rsidRPr="0082621B">
      <w:rPr>
        <w:lang w:val="fr-BE"/>
      </w:rPr>
      <w:t xml:space="preserve">P:\ESP\ITU-T\CONF-T\WTSA20\000\039ADD16S.DOCX (493246)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4998A7" w14:textId="77777777" w:rsidR="00FC241D" w:rsidRDefault="00FC241D">
      <w:r>
        <w:rPr>
          <w:b/>
        </w:rPr>
        <w:t>_______________</w:t>
      </w:r>
    </w:p>
  </w:footnote>
  <w:footnote w:type="continuationSeparator" w:id="0">
    <w:p w14:paraId="2171E6C2" w14:textId="77777777" w:rsidR="00FC241D" w:rsidRDefault="00FC24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39CCD" w14:textId="77777777" w:rsidR="00E83D45" w:rsidRDefault="00E83D45" w:rsidP="00E83D45">
    <w:pPr>
      <w:pStyle w:val="Header"/>
    </w:pPr>
    <w:r>
      <w:fldChar w:fldCharType="begin"/>
    </w:r>
    <w:r>
      <w:instrText xml:space="preserve"> PAGE  \* MERGEFORMAT </w:instrText>
    </w:r>
    <w:r>
      <w:fldChar w:fldCharType="separate"/>
    </w:r>
    <w:r w:rsidR="00E8097C">
      <w:rPr>
        <w:noProof/>
      </w:rPr>
      <w:t>2</w:t>
    </w:r>
    <w:r>
      <w:fldChar w:fldCharType="end"/>
    </w:r>
  </w:p>
  <w:p w14:paraId="3E531148" w14:textId="77E068C6" w:rsidR="00E83D45" w:rsidRPr="00C72D5C" w:rsidRDefault="002E5627" w:rsidP="00E83D45">
    <w:pPr>
      <w:pStyle w:val="Header"/>
    </w:pPr>
    <w:r>
      <w:fldChar w:fldCharType="begin"/>
    </w:r>
    <w:r>
      <w:instrText xml:space="preserve"> styleref DocNumber </w:instrText>
    </w:r>
    <w:r>
      <w:fldChar w:fldCharType="separate"/>
    </w:r>
    <w:r w:rsidR="006F1F0D">
      <w:rPr>
        <w:noProof/>
      </w:rPr>
      <w:t>Addéndum 16 al</w:t>
    </w:r>
    <w:r w:rsidR="006F1F0D">
      <w:rPr>
        <w:noProof/>
      </w:rPr>
      <w:br/>
      <w:t>Documento 39-S</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1CA34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1FC519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A8C96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09618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47C43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82EFAB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0AE6C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BE8B4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43865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EC469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panish">
    <w15:presenceInfo w15:providerId="None" w15:userId="Spanis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displayBackgroundShape/>
  <w:printFractionalCharacterWidth/>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017B"/>
    <w:rsid w:val="000121A4"/>
    <w:rsid w:val="00023137"/>
    <w:rsid w:val="0002785D"/>
    <w:rsid w:val="00053D87"/>
    <w:rsid w:val="00057296"/>
    <w:rsid w:val="00087AE8"/>
    <w:rsid w:val="000A5B9A"/>
    <w:rsid w:val="000C7758"/>
    <w:rsid w:val="000E5BF9"/>
    <w:rsid w:val="000E5EE9"/>
    <w:rsid w:val="000F0E6D"/>
    <w:rsid w:val="00120191"/>
    <w:rsid w:val="00121170"/>
    <w:rsid w:val="00123CC5"/>
    <w:rsid w:val="0015142D"/>
    <w:rsid w:val="001616DC"/>
    <w:rsid w:val="00163962"/>
    <w:rsid w:val="00191A97"/>
    <w:rsid w:val="001A083F"/>
    <w:rsid w:val="001C41FA"/>
    <w:rsid w:val="001D380F"/>
    <w:rsid w:val="001D440E"/>
    <w:rsid w:val="001E2B52"/>
    <w:rsid w:val="001E3F27"/>
    <w:rsid w:val="001F20F0"/>
    <w:rsid w:val="0021371A"/>
    <w:rsid w:val="002337D9"/>
    <w:rsid w:val="00236D2A"/>
    <w:rsid w:val="00255F12"/>
    <w:rsid w:val="00262C09"/>
    <w:rsid w:val="00263815"/>
    <w:rsid w:val="0028017B"/>
    <w:rsid w:val="00286495"/>
    <w:rsid w:val="002A791F"/>
    <w:rsid w:val="002C1B26"/>
    <w:rsid w:val="002C79B8"/>
    <w:rsid w:val="002E5627"/>
    <w:rsid w:val="002E701F"/>
    <w:rsid w:val="00305FD9"/>
    <w:rsid w:val="003237B0"/>
    <w:rsid w:val="003248A9"/>
    <w:rsid w:val="00324FFA"/>
    <w:rsid w:val="0032680B"/>
    <w:rsid w:val="00363A65"/>
    <w:rsid w:val="00377EC9"/>
    <w:rsid w:val="003B1E8C"/>
    <w:rsid w:val="003C2508"/>
    <w:rsid w:val="003D0AA3"/>
    <w:rsid w:val="004104AC"/>
    <w:rsid w:val="00454553"/>
    <w:rsid w:val="00476FB2"/>
    <w:rsid w:val="004B124A"/>
    <w:rsid w:val="004B520A"/>
    <w:rsid w:val="004C3636"/>
    <w:rsid w:val="004C3A5A"/>
    <w:rsid w:val="0051705A"/>
    <w:rsid w:val="00523269"/>
    <w:rsid w:val="00532097"/>
    <w:rsid w:val="00566BEE"/>
    <w:rsid w:val="0058350F"/>
    <w:rsid w:val="005A374D"/>
    <w:rsid w:val="005B11A3"/>
    <w:rsid w:val="005C475F"/>
    <w:rsid w:val="005E782D"/>
    <w:rsid w:val="005F2605"/>
    <w:rsid w:val="00646147"/>
    <w:rsid w:val="00662039"/>
    <w:rsid w:val="00662BA0"/>
    <w:rsid w:val="00667228"/>
    <w:rsid w:val="00681766"/>
    <w:rsid w:val="00692AAE"/>
    <w:rsid w:val="006B0F54"/>
    <w:rsid w:val="006D6E67"/>
    <w:rsid w:val="006E0078"/>
    <w:rsid w:val="006E1A13"/>
    <w:rsid w:val="006E76B9"/>
    <w:rsid w:val="006F1F0D"/>
    <w:rsid w:val="00701C20"/>
    <w:rsid w:val="00702F3D"/>
    <w:rsid w:val="0070518E"/>
    <w:rsid w:val="00734034"/>
    <w:rsid w:val="007354E9"/>
    <w:rsid w:val="00765578"/>
    <w:rsid w:val="0077084A"/>
    <w:rsid w:val="00776E3D"/>
    <w:rsid w:val="00786250"/>
    <w:rsid w:val="00790506"/>
    <w:rsid w:val="007952C7"/>
    <w:rsid w:val="007C2317"/>
    <w:rsid w:val="007C39FA"/>
    <w:rsid w:val="007D330A"/>
    <w:rsid w:val="007E5A28"/>
    <w:rsid w:val="007E667F"/>
    <w:rsid w:val="00813471"/>
    <w:rsid w:val="0082621B"/>
    <w:rsid w:val="00866AE6"/>
    <w:rsid w:val="00866BBD"/>
    <w:rsid w:val="00873B75"/>
    <w:rsid w:val="008750A8"/>
    <w:rsid w:val="00894DCB"/>
    <w:rsid w:val="008E35DA"/>
    <w:rsid w:val="008E4453"/>
    <w:rsid w:val="0090121B"/>
    <w:rsid w:val="009144C9"/>
    <w:rsid w:val="00916196"/>
    <w:rsid w:val="0094091F"/>
    <w:rsid w:val="0094505C"/>
    <w:rsid w:val="00973754"/>
    <w:rsid w:val="0097673E"/>
    <w:rsid w:val="00990278"/>
    <w:rsid w:val="009A137D"/>
    <w:rsid w:val="009B0563"/>
    <w:rsid w:val="009C0BED"/>
    <w:rsid w:val="009E11EC"/>
    <w:rsid w:val="009F6A67"/>
    <w:rsid w:val="00A118DB"/>
    <w:rsid w:val="00A24AC0"/>
    <w:rsid w:val="00A4450C"/>
    <w:rsid w:val="00A55F2D"/>
    <w:rsid w:val="00AA1D6C"/>
    <w:rsid w:val="00AA5E6C"/>
    <w:rsid w:val="00AB4E90"/>
    <w:rsid w:val="00AE5677"/>
    <w:rsid w:val="00AE658F"/>
    <w:rsid w:val="00AF2F78"/>
    <w:rsid w:val="00B07178"/>
    <w:rsid w:val="00B1727C"/>
    <w:rsid w:val="00B173B3"/>
    <w:rsid w:val="00B257B2"/>
    <w:rsid w:val="00B51263"/>
    <w:rsid w:val="00B52D55"/>
    <w:rsid w:val="00B61807"/>
    <w:rsid w:val="00B627DD"/>
    <w:rsid w:val="00B75455"/>
    <w:rsid w:val="00B8288C"/>
    <w:rsid w:val="00BD5FE4"/>
    <w:rsid w:val="00BE2E80"/>
    <w:rsid w:val="00BE5EDD"/>
    <w:rsid w:val="00BE6A1F"/>
    <w:rsid w:val="00C126C4"/>
    <w:rsid w:val="00C22667"/>
    <w:rsid w:val="00C25B5B"/>
    <w:rsid w:val="00C614DC"/>
    <w:rsid w:val="00C63EB5"/>
    <w:rsid w:val="00C72410"/>
    <w:rsid w:val="00C858D0"/>
    <w:rsid w:val="00CA1F40"/>
    <w:rsid w:val="00CA6CF5"/>
    <w:rsid w:val="00CB35C9"/>
    <w:rsid w:val="00CC01E0"/>
    <w:rsid w:val="00CD1851"/>
    <w:rsid w:val="00CD5FEE"/>
    <w:rsid w:val="00CD663E"/>
    <w:rsid w:val="00CE42F3"/>
    <w:rsid w:val="00CE60D2"/>
    <w:rsid w:val="00D0288A"/>
    <w:rsid w:val="00D34232"/>
    <w:rsid w:val="00D56781"/>
    <w:rsid w:val="00D72A5D"/>
    <w:rsid w:val="00DC629B"/>
    <w:rsid w:val="00DD7F6B"/>
    <w:rsid w:val="00E05BFF"/>
    <w:rsid w:val="00E21778"/>
    <w:rsid w:val="00E262F1"/>
    <w:rsid w:val="00E32BEE"/>
    <w:rsid w:val="00E47B44"/>
    <w:rsid w:val="00E71D14"/>
    <w:rsid w:val="00E8097C"/>
    <w:rsid w:val="00E83D45"/>
    <w:rsid w:val="00E91D30"/>
    <w:rsid w:val="00E94A4A"/>
    <w:rsid w:val="00EE1779"/>
    <w:rsid w:val="00EF0D6D"/>
    <w:rsid w:val="00F0220A"/>
    <w:rsid w:val="00F02C63"/>
    <w:rsid w:val="00F247BB"/>
    <w:rsid w:val="00F26F4E"/>
    <w:rsid w:val="00F54E0E"/>
    <w:rsid w:val="00F606A0"/>
    <w:rsid w:val="00F62AB3"/>
    <w:rsid w:val="00F63177"/>
    <w:rsid w:val="00F66597"/>
    <w:rsid w:val="00F7212F"/>
    <w:rsid w:val="00F8150C"/>
    <w:rsid w:val="00FC241D"/>
    <w:rsid w:val="00FC3528"/>
    <w:rsid w:val="00FD5B74"/>
    <w:rsid w:val="00FD5C8C"/>
    <w:rsid w:val="00FE161E"/>
    <w:rsid w:val="00FE20EC"/>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6A389332"/>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1D6C"/>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rsid w:val="00894DCB"/>
    <w:pPr>
      <w:keepNext/>
      <w:keepLines/>
      <w:spacing w:before="160"/>
      <w:ind w:left="79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rsid w:val="00894DCB"/>
    <w:pPr>
      <w:tabs>
        <w:tab w:val="left" w:pos="2608"/>
        <w:tab w:val="left" w:pos="3345"/>
      </w:tabs>
      <w:spacing w:before="80"/>
      <w:ind w:left="794" w:hanging="794"/>
    </w:pPr>
  </w:style>
  <w:style w:type="paragraph" w:customStyle="1" w:styleId="enumlev2">
    <w:name w:val="enumlev2"/>
    <w:basedOn w:val="enumlev1"/>
    <w:rsid w:val="00894DCB"/>
    <w:pPr>
      <w:ind w:left="1191" w:hanging="397"/>
    </w:pPr>
  </w:style>
  <w:style w:type="paragraph" w:customStyle="1" w:styleId="enumlev3">
    <w:name w:val="enumlev3"/>
    <w:basedOn w:val="enumlev2"/>
    <w:rsid w:val="00894DCB"/>
    <w:pPr>
      <w:ind w:left="1588"/>
    </w:pPr>
  </w:style>
  <w:style w:type="paragraph" w:customStyle="1" w:styleId="Equation">
    <w:name w:val="Equation"/>
    <w:basedOn w:val="Normal"/>
    <w:pPr>
      <w:tabs>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style>
  <w:style w:type="paragraph" w:customStyle="1" w:styleId="Proposal">
    <w:name w:val="Proposal"/>
    <w:basedOn w:val="Normal"/>
    <w:next w:val="Normal"/>
    <w:rsid w:val="00894DCB"/>
    <w:pPr>
      <w:keepNext/>
      <w:tabs>
        <w:tab w:val="clear" w:pos="794"/>
        <w:tab w:val="clear" w:pos="1191"/>
        <w:tab w:val="clear" w:pos="1588"/>
        <w:tab w:val="clear" w:pos="1985"/>
        <w:tab w:val="left" w:pos="1134"/>
      </w:tabs>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right" w:pos="9781"/>
      </w:tabs>
    </w:pPr>
    <w:rPr>
      <w:b/>
    </w:rPr>
  </w:style>
  <w:style w:type="paragraph" w:styleId="TOC1">
    <w:name w:val="toc 1"/>
    <w:basedOn w:val="Normal"/>
    <w:rsid w:val="00F8150C"/>
    <w:pPr>
      <w:keepLines/>
      <w:tabs>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305FD9"/>
    <w:pPr>
      <w:keepNext/>
      <w:keepLines/>
      <w:spacing w:before="480"/>
      <w:jc w:val="center"/>
    </w:pPr>
    <w:rPr>
      <w:b/>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paragraph" w:customStyle="1" w:styleId="DocNumber">
    <w:name w:val="DocNumber"/>
    <w:basedOn w:val="Normal"/>
    <w:rsid w:val="002E5627"/>
    <w:pPr>
      <w:spacing w:before="0"/>
    </w:pPr>
    <w:rPr>
      <w:rFonts w:ascii="Verdana" w:hAnsi="Verdana"/>
      <w:b/>
      <w:sz w:val="20"/>
      <w:lang w:val="en-US"/>
    </w:rPr>
  </w:style>
  <w:style w:type="character" w:customStyle="1" w:styleId="href">
    <w:name w:val="href"/>
    <w:basedOn w:val="DefaultParagraphFont"/>
  </w:style>
  <w:style w:type="character" w:styleId="Hyperlink">
    <w:name w:val="Hyperlink"/>
    <w:basedOn w:val="DefaultParagraphFont"/>
    <w:uiPriority w:val="99"/>
    <w:semiHidden/>
    <w:unhideWhenUsed/>
    <w:rPr>
      <w:color w:val="0000FF" w:themeColor="hyperlink"/>
      <w:u w:val="single"/>
    </w:rPr>
  </w:style>
  <w:style w:type="paragraph" w:styleId="ListParagraph">
    <w:name w:val="List Paragraph"/>
    <w:basedOn w:val="Normal"/>
    <w:uiPriority w:val="34"/>
    <w:qFormat/>
    <w:rsid w:val="00053D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a1dc20b-c4c7-4456-a496-54037b0b0214" targetNamespace="http://schemas.microsoft.com/office/2006/metadata/properties" ma:root="true" ma:fieldsID="d41af5c836d734370eb92e7ee5f83852" ns2:_="" ns3:_="">
    <xsd:import namespace="996b2e75-67fd-4955-a3b0-5ab9934cb50b"/>
    <xsd:import namespace="3a1dc20b-c4c7-4456-a496-54037b0b0214"/>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3a1dc20b-c4c7-4456-a496-54037b0b0214"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PM_x0020_Author xmlns="3a1dc20b-c4c7-4456-a496-54037b0b0214">DPM</DPM_x0020_Author>
    <DPM_x0020_File_x0020_name xmlns="3a1dc20b-c4c7-4456-a496-54037b0b0214">T17-WTSA.20-C-0039!A16!MSW-S</DPM_x0020_File_x0020_name>
    <DPM_x0020_Version xmlns="3a1dc20b-c4c7-4456-a496-54037b0b0214">DPM_2019.11.13.01</DPM_x0020_Version>
  </documentManagement>
</p:properties>
</file>

<file path=customXml/itemProps1.xml><?xml version="1.0" encoding="utf-8"?>
<ds:datastoreItem xmlns:ds="http://schemas.openxmlformats.org/officeDocument/2006/customXml" ds:itemID="{5E66DFD5-104E-40D4-8FC2-7B4536ADC049}">
  <ds:schemaRefs>
    <ds:schemaRef ds:uri="http://schemas.openxmlformats.org/officeDocument/2006/bibliography"/>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a1dc20b-c4c7-4456-a496-54037b0b02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1dc20b-c4c7-4456-a496-54037b0b02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4</Pages>
  <Words>1173</Words>
  <Characters>9730</Characters>
  <Application>Microsoft Office Word</Application>
  <DocSecurity>0</DocSecurity>
  <Lines>81</Lines>
  <Paragraphs>21</Paragraphs>
  <ScaleCrop>false</ScaleCrop>
  <HeadingPairs>
    <vt:vector size="2" baseType="variant">
      <vt:variant>
        <vt:lpstr>Title</vt:lpstr>
      </vt:variant>
      <vt:variant>
        <vt:i4>1</vt:i4>
      </vt:variant>
    </vt:vector>
  </HeadingPairs>
  <TitlesOfParts>
    <vt:vector size="1" baseType="lpstr">
      <vt:lpstr>T17-WTSA.20-C-0039!A16!MSW-S</vt:lpstr>
    </vt:vector>
  </TitlesOfParts>
  <Manager>Secretaría General - Pool</Manager>
  <Company>International Telecommunication Union (ITU)</Company>
  <LinksUpToDate>false</LinksUpToDate>
  <CharactersWithSpaces>10882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T17-WTSA.20-C-0039!A16!MSW-S</dc:title>
  <dc:subject>World Telecommunication Standardization Assembly</dc:subject>
  <dc:creator>Documents Proposals Manager (DPM)</dc:creator>
  <cp:keywords>DPM_v2021.3.2.1_prod</cp:keywords>
  <dc:description>Template used by DPM and CPI for the WTSA-16</dc:description>
  <cp:lastModifiedBy>Spanish</cp:lastModifiedBy>
  <cp:revision>5</cp:revision>
  <cp:lastPrinted>2016-03-08T15:23:00Z</cp:lastPrinted>
  <dcterms:created xsi:type="dcterms:W3CDTF">2021-08-24T09:46:00Z</dcterms:created>
  <dcterms:modified xsi:type="dcterms:W3CDTF">2021-09-20T14:17:00Z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