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D17F55" w14:paraId="64400427" w14:textId="77777777" w:rsidTr="009B0563">
        <w:trPr>
          <w:cantSplit/>
        </w:trPr>
        <w:tc>
          <w:tcPr>
            <w:tcW w:w="6613" w:type="dxa"/>
            <w:vAlign w:val="center"/>
          </w:tcPr>
          <w:p w14:paraId="4313DB2C" w14:textId="77777777" w:rsidR="009B0563" w:rsidRPr="00D17F55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D17F55">
              <w:rPr>
                <w:rFonts w:ascii="Verdana" w:hAnsi="Verdana"/>
                <w:b/>
                <w:sz w:val="22"/>
              </w:rPr>
              <w:t>Asamblea Mundial de Normalización de las Telecomunicaciones (AMNT-20)</w:t>
            </w:r>
          </w:p>
          <w:p w14:paraId="6BCBED44" w14:textId="34E445C4" w:rsidR="009B0563" w:rsidRPr="00D17F55" w:rsidRDefault="00EC7EF3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C7EF3">
              <w:rPr>
                <w:rFonts w:ascii="Verdana" w:hAnsi="Verdana"/>
                <w:b/>
                <w:sz w:val="18"/>
              </w:rPr>
              <w:t>Ginebra</w:t>
            </w:r>
            <w:r w:rsidR="0094505C" w:rsidRPr="00D17F55">
              <w:rPr>
                <w:rFonts w:ascii="Verdana" w:hAnsi="Verdana"/>
                <w:b/>
                <w:sz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095A3215" w14:textId="77777777" w:rsidR="009B0563" w:rsidRPr="00D17F55" w:rsidRDefault="009B0563" w:rsidP="009B0563">
            <w:pPr>
              <w:spacing w:before="0"/>
            </w:pPr>
            <w:r w:rsidRPr="00D17F55">
              <w:rPr>
                <w:noProof/>
                <w:lang w:eastAsia="es-ES"/>
              </w:rPr>
              <w:drawing>
                <wp:inline distT="0" distB="0" distL="0" distR="0" wp14:anchorId="4CE9EC13" wp14:editId="4512780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D17F55" w14:paraId="4F47C5F7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6EC32AC" w14:textId="77777777" w:rsidR="00F0220A" w:rsidRPr="00D17F55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E60B68B" w14:textId="77777777" w:rsidR="00F0220A" w:rsidRPr="00D17F55" w:rsidRDefault="00F0220A" w:rsidP="004B520A">
            <w:pPr>
              <w:spacing w:before="0"/>
            </w:pPr>
          </w:p>
        </w:tc>
      </w:tr>
      <w:tr w:rsidR="005A374D" w:rsidRPr="00D17F55" w14:paraId="54C2C80B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F827BE9" w14:textId="77777777" w:rsidR="005A374D" w:rsidRPr="00D17F55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1BD851B2" w14:textId="77777777" w:rsidR="005A374D" w:rsidRPr="00D17F55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17F55" w14:paraId="12A60F85" w14:textId="77777777" w:rsidTr="004B520A">
        <w:trPr>
          <w:cantSplit/>
        </w:trPr>
        <w:tc>
          <w:tcPr>
            <w:tcW w:w="6613" w:type="dxa"/>
          </w:tcPr>
          <w:p w14:paraId="4F81388B" w14:textId="77777777" w:rsidR="00E83D45" w:rsidRPr="00D17F55" w:rsidRDefault="00E83D45" w:rsidP="004B520A">
            <w:pPr>
              <w:pStyle w:val="Committee"/>
              <w:framePr w:hSpace="0" w:wrap="auto" w:hAnchor="text" w:yAlign="inline"/>
            </w:pPr>
            <w:r w:rsidRPr="00D17F55">
              <w:t>SESIÓN PLENARIA</w:t>
            </w:r>
          </w:p>
        </w:tc>
        <w:tc>
          <w:tcPr>
            <w:tcW w:w="3198" w:type="dxa"/>
          </w:tcPr>
          <w:p w14:paraId="2B631193" w14:textId="77777777" w:rsidR="00E83D45" w:rsidRPr="00D17F55" w:rsidRDefault="00E83D45" w:rsidP="002E5627">
            <w:pPr>
              <w:pStyle w:val="DocNumber"/>
              <w:rPr>
                <w:bCs/>
              </w:rPr>
            </w:pPr>
            <w:proofErr w:type="spellStart"/>
            <w:r w:rsidRPr="00D17F55">
              <w:t>Addéndum</w:t>
            </w:r>
            <w:proofErr w:type="spellEnd"/>
            <w:r w:rsidRPr="00D17F55">
              <w:t xml:space="preserve"> 13 al</w:t>
            </w:r>
            <w:r w:rsidRPr="00D17F55">
              <w:br/>
              <w:t>Documento 39-S</w:t>
            </w:r>
          </w:p>
        </w:tc>
      </w:tr>
      <w:tr w:rsidR="00E83D45" w:rsidRPr="00D17F55" w14:paraId="4BB74642" w14:textId="77777777" w:rsidTr="004B520A">
        <w:trPr>
          <w:cantSplit/>
        </w:trPr>
        <w:tc>
          <w:tcPr>
            <w:tcW w:w="6613" w:type="dxa"/>
          </w:tcPr>
          <w:p w14:paraId="07AE1000" w14:textId="77777777" w:rsidR="00E83D45" w:rsidRPr="00D17F55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3BA889B2" w14:textId="77777777" w:rsidR="00E83D45" w:rsidRPr="00D17F5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17F55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D17F55" w14:paraId="64338EED" w14:textId="77777777" w:rsidTr="004B520A">
        <w:trPr>
          <w:cantSplit/>
        </w:trPr>
        <w:tc>
          <w:tcPr>
            <w:tcW w:w="6613" w:type="dxa"/>
          </w:tcPr>
          <w:p w14:paraId="510F2E96" w14:textId="77777777" w:rsidR="00E83D45" w:rsidRPr="00D17F5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4E7B1DD0" w14:textId="77777777" w:rsidR="00E83D45" w:rsidRPr="00D17F5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D17F5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D17F55" w14:paraId="58374BFA" w14:textId="77777777" w:rsidTr="004B520A">
        <w:trPr>
          <w:cantSplit/>
        </w:trPr>
        <w:tc>
          <w:tcPr>
            <w:tcW w:w="9811" w:type="dxa"/>
            <w:gridSpan w:val="2"/>
          </w:tcPr>
          <w:p w14:paraId="28FEF630" w14:textId="77777777" w:rsidR="00681766" w:rsidRPr="00D17F55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D17F55" w14:paraId="037CE560" w14:textId="77777777" w:rsidTr="004B520A">
        <w:trPr>
          <w:cantSplit/>
        </w:trPr>
        <w:tc>
          <w:tcPr>
            <w:tcW w:w="9811" w:type="dxa"/>
            <w:gridSpan w:val="2"/>
          </w:tcPr>
          <w:p w14:paraId="5C6AAD08" w14:textId="77777777" w:rsidR="00E83D45" w:rsidRPr="00D17F55" w:rsidRDefault="00E83D45" w:rsidP="004B520A">
            <w:pPr>
              <w:pStyle w:val="Source"/>
            </w:pPr>
            <w:r w:rsidRPr="00D17F55">
              <w:t>Estados Miembros de la Comisión Interamericana de Telecomunicaciones (CITEL)</w:t>
            </w:r>
          </w:p>
        </w:tc>
      </w:tr>
      <w:tr w:rsidR="00E83D45" w:rsidRPr="00D17F55" w14:paraId="45A3E163" w14:textId="77777777" w:rsidTr="004B520A">
        <w:trPr>
          <w:cantSplit/>
        </w:trPr>
        <w:tc>
          <w:tcPr>
            <w:tcW w:w="9811" w:type="dxa"/>
            <w:gridSpan w:val="2"/>
          </w:tcPr>
          <w:p w14:paraId="697842B4" w14:textId="7F7F530F" w:rsidR="00E83D45" w:rsidRPr="00D17F55" w:rsidRDefault="00E83D45" w:rsidP="004B520A">
            <w:pPr>
              <w:pStyle w:val="Title1"/>
            </w:pPr>
            <w:r w:rsidRPr="00D17F55">
              <w:t xml:space="preserve">Propuesta de nueva Resolución [IAP-1] </w:t>
            </w:r>
            <w:r w:rsidR="00E81CFE" w:rsidRPr="00D17F55">
              <w:t>–</w:t>
            </w:r>
            <w:r w:rsidRPr="00D17F55">
              <w:t xml:space="preserve"> Hacia un Sector de Normalización de las Telecomunicaciones de la UIT más eficaz, eficiente, adecuado e inclusivo</w:t>
            </w:r>
          </w:p>
        </w:tc>
      </w:tr>
      <w:tr w:rsidR="00E83D45" w:rsidRPr="00D17F55" w14:paraId="17F783CA" w14:textId="77777777" w:rsidTr="004B520A">
        <w:trPr>
          <w:cantSplit/>
        </w:trPr>
        <w:tc>
          <w:tcPr>
            <w:tcW w:w="9811" w:type="dxa"/>
            <w:gridSpan w:val="2"/>
          </w:tcPr>
          <w:p w14:paraId="3B0A5F51" w14:textId="77777777" w:rsidR="00E83D45" w:rsidRPr="00D17F55" w:rsidRDefault="00E83D45" w:rsidP="004B520A">
            <w:pPr>
              <w:pStyle w:val="Title2"/>
            </w:pPr>
          </w:p>
        </w:tc>
      </w:tr>
      <w:tr w:rsidR="00E83D45" w:rsidRPr="00D17F55" w14:paraId="2683E721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D879C4D" w14:textId="77777777" w:rsidR="00E83D45" w:rsidRPr="00D17F55" w:rsidRDefault="00E83D45" w:rsidP="004B520A">
            <w:pPr>
              <w:pStyle w:val="Agendaitem"/>
            </w:pPr>
          </w:p>
        </w:tc>
      </w:tr>
    </w:tbl>
    <w:p w14:paraId="2D469676" w14:textId="77777777" w:rsidR="006B0F54" w:rsidRPr="00D17F55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D17F55" w14:paraId="07591626" w14:textId="77777777" w:rsidTr="00193AD1">
        <w:trPr>
          <w:cantSplit/>
        </w:trPr>
        <w:tc>
          <w:tcPr>
            <w:tcW w:w="1560" w:type="dxa"/>
          </w:tcPr>
          <w:p w14:paraId="0806EC8F" w14:textId="77777777" w:rsidR="006B0F54" w:rsidRPr="00D17F55" w:rsidRDefault="006B0F54" w:rsidP="00193AD1">
            <w:r w:rsidRPr="00D17F55">
              <w:rPr>
                <w:b/>
              </w:rPr>
              <w:t>Resumen:</w:t>
            </w:r>
          </w:p>
        </w:tc>
        <w:tc>
          <w:tcPr>
            <w:tcW w:w="8251" w:type="dxa"/>
          </w:tcPr>
          <w:p w14:paraId="0CADEC90" w14:textId="468ED354" w:rsidR="006B0F54" w:rsidRPr="00D17F55" w:rsidRDefault="000C60BD" w:rsidP="00CA1F40">
            <w:pPr>
              <w:rPr>
                <w:color w:val="000000" w:themeColor="text1"/>
              </w:rPr>
            </w:pPr>
            <w:r w:rsidRPr="00D17F55">
              <w:t>A fin de promover un UIT-T más eficaz, eficiente, adecuado e inclusivo, la CITEL propone que la AMNT inicie un examen exhaustivo de las actividades de normalización del UIT-T.</w:t>
            </w:r>
          </w:p>
        </w:tc>
      </w:tr>
    </w:tbl>
    <w:p w14:paraId="77CBA88F" w14:textId="77777777" w:rsidR="000C60BD" w:rsidRPr="00D17F55" w:rsidRDefault="000C60BD" w:rsidP="000C60BD">
      <w:pPr>
        <w:pStyle w:val="Headingb"/>
      </w:pPr>
      <w:r w:rsidRPr="00D17F55">
        <w:t>Introducción</w:t>
      </w:r>
    </w:p>
    <w:p w14:paraId="5B0E72EE" w14:textId="7375FBC1" w:rsidR="000C60BD" w:rsidRPr="00D17F55" w:rsidRDefault="000C60BD" w:rsidP="000C60BD">
      <w:r w:rsidRPr="00D17F55">
        <w:t xml:space="preserve">La propuesta de nueva Resolución tiene por objeto definir y abordar los desafíos que afronta el Sector de Normalización de </w:t>
      </w:r>
      <w:r w:rsidR="00F944BB" w:rsidRPr="00D17F55">
        <w:t xml:space="preserve">las </w:t>
      </w:r>
      <w:r w:rsidRPr="00D17F55">
        <w:t xml:space="preserve">Telecomunicaciones de la UIT en un entorno de telecomunicaciones/TIC en rápida evolución. En ella se pide que se examinen las funciones de normalización del UIT-T para velar por que se responda a las necesidades de los </w:t>
      </w:r>
      <w:r w:rsidR="006F288A" w:rsidRPr="00D17F55">
        <w:t xml:space="preserve">miembros </w:t>
      </w:r>
      <w:r w:rsidRPr="00D17F55">
        <w:t xml:space="preserve">en materia de normalización; </w:t>
      </w:r>
      <w:r w:rsidR="00F944BB" w:rsidRPr="00D17F55">
        <w:t xml:space="preserve">por </w:t>
      </w:r>
      <w:r w:rsidRPr="00D17F55">
        <w:t xml:space="preserve">que la estructura y los procesos del UIT-T posibiliten la rápida elaboración de normas de gran calidad, dictadas por la demanda, transparentes, voluntarias y basadas en el consenso, que tengan en cuenta e integren todas las opiniones y preocupaciones; y </w:t>
      </w:r>
      <w:proofErr w:type="spellStart"/>
      <w:r w:rsidR="00F944BB" w:rsidRPr="00D17F55">
        <w:t xml:space="preserve">por </w:t>
      </w:r>
      <w:r w:rsidRPr="00D17F55">
        <w:t>que</w:t>
      </w:r>
      <w:proofErr w:type="spellEnd"/>
      <w:r w:rsidRPr="00D17F55">
        <w:t xml:space="preserve"> se cumplan adecuadamente los compromisos asumidos por el UIT-T en virtud de la Resolución 123 (Rev. Dubái, 2018) sobre la reducción de la brecha de normalización. En la propuesta de nueva Resolución se solicita </w:t>
      </w:r>
      <w:r w:rsidR="00F944BB" w:rsidRPr="00D17F55">
        <w:t>que se inicie</w:t>
      </w:r>
      <w:r w:rsidRPr="00D17F55">
        <w:t xml:space="preserve"> un proceso de examen en que se abordarían tanto mediciones cuantitativas como cuestiones cualitativas orientadas a la política. Se seleccionará un consultor externo independiente encargado de recabar y analizar los datos sobre la base de las mediciones y cuestiones. Partiendo del análisis y las conclusiones, se propone que el consultor prepare un informe con recomendaciones para su examen ulterior por el GANT y el Consejo.</w:t>
      </w:r>
    </w:p>
    <w:p w14:paraId="545BED66" w14:textId="77777777" w:rsidR="000C60BD" w:rsidRPr="00D17F55" w:rsidRDefault="000C60BD" w:rsidP="000C60BD">
      <w:pPr>
        <w:pStyle w:val="Headingb"/>
      </w:pPr>
      <w:r w:rsidRPr="00D17F55">
        <w:t>Propuesta</w:t>
      </w:r>
    </w:p>
    <w:p w14:paraId="65AF5332" w14:textId="77777777" w:rsidR="000C60BD" w:rsidRPr="00D17F55" w:rsidRDefault="000C60BD" w:rsidP="000C60BD">
      <w:r w:rsidRPr="00D17F55">
        <w:t>Añadir una nueva Resolución para iniciar un proceso de examen exhaustivo, basado en análisis empíricos, con miras a lograr un UIT-T más eficaz, eficiente, adecuado e inclusivo.</w:t>
      </w:r>
    </w:p>
    <w:p w14:paraId="77FF0D37" w14:textId="77777777" w:rsidR="00B07178" w:rsidRPr="00D17F55" w:rsidRDefault="00B07178" w:rsidP="00C25B5B">
      <w:r w:rsidRPr="00D17F55">
        <w:br w:type="page"/>
      </w:r>
    </w:p>
    <w:p w14:paraId="512708D2" w14:textId="77777777" w:rsidR="00C5170C" w:rsidRPr="00D17F55" w:rsidRDefault="000C60BD">
      <w:pPr>
        <w:pStyle w:val="Proposal"/>
      </w:pPr>
      <w:r w:rsidRPr="00D17F55">
        <w:lastRenderedPageBreak/>
        <w:t>ADD</w:t>
      </w:r>
      <w:r w:rsidRPr="00D17F55">
        <w:tab/>
        <w:t>IAP/39A13/1</w:t>
      </w:r>
    </w:p>
    <w:p w14:paraId="618A2EF6" w14:textId="204E6F45" w:rsidR="00E83D45" w:rsidRPr="00D17F55" w:rsidRDefault="000C60BD" w:rsidP="00CE6357">
      <w:pPr>
        <w:pStyle w:val="ResNo"/>
        <w:rPr>
          <w:b/>
        </w:rPr>
      </w:pPr>
      <w:r w:rsidRPr="00D17F55">
        <w:t>PROYECTO DE NUEVA RESOLUCIÓN [IAP-1]</w:t>
      </w:r>
    </w:p>
    <w:p w14:paraId="17B25943" w14:textId="70A95CC1" w:rsidR="000C60BD" w:rsidRPr="00D17F55" w:rsidRDefault="000C60BD" w:rsidP="000C60BD">
      <w:pPr>
        <w:pStyle w:val="Restitle"/>
      </w:pPr>
      <w:r w:rsidRPr="00D17F55">
        <w:t>Hacia un Sector de Normalización de las Telecomunicaciones</w:t>
      </w:r>
      <w:r w:rsidR="006F288A">
        <w:br/>
      </w:r>
      <w:r w:rsidRPr="00D17F55">
        <w:t>de la UIT más eficaz, eficiente, adecuado e inclusivo</w:t>
      </w:r>
    </w:p>
    <w:p w14:paraId="30172B52" w14:textId="05003A7F" w:rsidR="000C60BD" w:rsidRPr="00D17F55" w:rsidRDefault="000C60BD" w:rsidP="000C60BD">
      <w:pPr>
        <w:pStyle w:val="Resref"/>
      </w:pPr>
      <w:r w:rsidRPr="00D17F55">
        <w:t>(</w:t>
      </w:r>
      <w:r w:rsidR="00EC7EF3" w:rsidRPr="00EC7EF3">
        <w:t>Ginebra</w:t>
      </w:r>
      <w:r w:rsidRPr="00D17F55">
        <w:t>, 2022)</w:t>
      </w:r>
    </w:p>
    <w:p w14:paraId="03E5A350" w14:textId="69CC2817" w:rsidR="000C60BD" w:rsidRPr="00D17F55" w:rsidRDefault="000C60BD" w:rsidP="000C60BD">
      <w:pPr>
        <w:pStyle w:val="Normalaftertitle"/>
      </w:pPr>
      <w:r w:rsidRPr="00D17F55">
        <w:t>La Asamblea Mundial de Normalización de las Telecomunicaciones (</w:t>
      </w:r>
      <w:r w:rsidR="00EC7EF3" w:rsidRPr="00EC7EF3">
        <w:t>Ginebra</w:t>
      </w:r>
      <w:r w:rsidRPr="00D17F55">
        <w:t>, 2022),</w:t>
      </w:r>
    </w:p>
    <w:p w14:paraId="1BB6E239" w14:textId="77777777" w:rsidR="000C60BD" w:rsidRPr="00D17F55" w:rsidRDefault="000C60BD" w:rsidP="000C60BD">
      <w:pPr>
        <w:pStyle w:val="Call"/>
      </w:pPr>
      <w:r w:rsidRPr="00D17F55">
        <w:t>considerando</w:t>
      </w:r>
    </w:p>
    <w:p w14:paraId="521153FC" w14:textId="77777777" w:rsidR="000C60BD" w:rsidRPr="00D17F55" w:rsidRDefault="000C60BD" w:rsidP="000C60BD">
      <w:r w:rsidRPr="00D17F55">
        <w:rPr>
          <w:i/>
        </w:rPr>
        <w:t>a)</w:t>
      </w:r>
      <w:r w:rsidRPr="00D17F55">
        <w:tab/>
        <w:t>las disposiciones de la Constitución y el Convenio de la UIT en relación con los objetivos y metas estratégicos de la Unión;</w:t>
      </w:r>
    </w:p>
    <w:p w14:paraId="7DCFDBFC" w14:textId="77777777" w:rsidR="000C60BD" w:rsidRPr="00D17F55" w:rsidRDefault="000C60BD" w:rsidP="000C60BD">
      <w:r w:rsidRPr="00D17F55">
        <w:rPr>
          <w:i/>
        </w:rPr>
        <w:t>b)</w:t>
      </w:r>
      <w:r w:rsidRPr="00D17F55">
        <w:tab/>
        <w:t>los objetivos y metas estratégicos del Sector de Normalización de las Telecomunicaciones y sus criterios de ejecución establecidos en el Anexo 1 de la Resolución 71 (Rev. Dubái, 2018) de la Conferencia de Plenipotenciarios;</w:t>
      </w:r>
    </w:p>
    <w:p w14:paraId="2A3752E7" w14:textId="77777777" w:rsidR="000C60BD" w:rsidRPr="00D17F55" w:rsidRDefault="000C60BD" w:rsidP="000C60BD">
      <w:r w:rsidRPr="00D17F55">
        <w:rPr>
          <w:i/>
        </w:rPr>
        <w:t>c)</w:t>
      </w:r>
      <w:r w:rsidRPr="00D17F55">
        <w:tab/>
        <w:t>la Resolución 122 (Rev. Guadalajara, 2010) de la Conferencia de Plenipotenciarios, sobre la evolución del papel de la Asamblea Mundial de Normalización de las Telecomunicaciones,</w:t>
      </w:r>
    </w:p>
    <w:p w14:paraId="2774213D" w14:textId="77777777" w:rsidR="000C60BD" w:rsidRPr="00D17F55" w:rsidRDefault="000C60BD" w:rsidP="000C60BD">
      <w:pPr>
        <w:pStyle w:val="Call"/>
      </w:pPr>
      <w:r w:rsidRPr="00D17F55">
        <w:t>reconociendo</w:t>
      </w:r>
    </w:p>
    <w:p w14:paraId="2D2BF947" w14:textId="157F6F42" w:rsidR="000C60BD" w:rsidRPr="00D17F55" w:rsidRDefault="000C60BD" w:rsidP="000C60BD">
      <w:r w:rsidRPr="00D17F55">
        <w:rPr>
          <w:i/>
        </w:rPr>
        <w:t>a)</w:t>
      </w:r>
      <w:r w:rsidRPr="00D17F55">
        <w:tab/>
        <w:t xml:space="preserve">que los cambios tecnológicos, normativos y de mercado han transformado por completo el sector de las telecomunicaciones/TIC, poniendo de relieve la necesidad de reevaluar las funciones y la estructura de la normalización del UIT-T para garantizar que este </w:t>
      </w:r>
      <w:r w:rsidR="006F288A" w:rsidRPr="00D17F55">
        <w:t xml:space="preserve">Sector </w:t>
      </w:r>
      <w:r w:rsidRPr="00D17F55">
        <w:t xml:space="preserve">pueda proporcionar normas internacionales de gran calidad y dictadas por la demanda, elaboradas en consonancia con los principios de conectividad mundial, apertura, asequibilidad, fiabilidad, </w:t>
      </w:r>
      <w:proofErr w:type="spellStart"/>
      <w:r w:rsidRPr="00D17F55">
        <w:t>interoperatividad</w:t>
      </w:r>
      <w:proofErr w:type="spellEnd"/>
      <w:r w:rsidRPr="00D17F55">
        <w:t xml:space="preserve"> y seguridad;</w:t>
      </w:r>
    </w:p>
    <w:p w14:paraId="0B06E3A6" w14:textId="195E5FA2" w:rsidR="000C60BD" w:rsidRPr="00D17F55" w:rsidRDefault="000C60BD" w:rsidP="000C60BD">
      <w:r w:rsidRPr="00D17F55">
        <w:rPr>
          <w:i/>
        </w:rPr>
        <w:t>b)</w:t>
      </w:r>
      <w:r w:rsidRPr="00D17F55">
        <w:tab/>
        <w:t xml:space="preserve">que los Grupos de Relator del Grupo Asesor de Normalización de las Telecomunicaciones (GANT), que tienen un mandato limitado, han examinado </w:t>
      </w:r>
      <w:r w:rsidR="00061B69" w:rsidRPr="00D17F55">
        <w:t>periódicamente</w:t>
      </w:r>
      <w:r w:rsidRPr="00D17F55">
        <w:t xml:space="preserve"> los métodos de trabajo vigentes y la estructura de las </w:t>
      </w:r>
      <w:r w:rsidR="006F288A" w:rsidRPr="00D17F55">
        <w:t xml:space="preserve">Comisiones </w:t>
      </w:r>
      <w:r w:rsidRPr="00D17F55">
        <w:t xml:space="preserve">de </w:t>
      </w:r>
      <w:r w:rsidR="006F288A" w:rsidRPr="00D17F55">
        <w:t>Estudio</w:t>
      </w:r>
      <w:r w:rsidRPr="00D17F55">
        <w:t>;</w:t>
      </w:r>
    </w:p>
    <w:p w14:paraId="22581C64" w14:textId="53DFDE95" w:rsidR="000C60BD" w:rsidRPr="00D17F55" w:rsidRDefault="000C60BD" w:rsidP="000C60BD">
      <w:r w:rsidRPr="00D17F55">
        <w:rPr>
          <w:i/>
        </w:rPr>
        <w:t>c)</w:t>
      </w:r>
      <w:r w:rsidRPr="00D17F55">
        <w:tab/>
      </w:r>
      <w:proofErr w:type="gramStart"/>
      <w:r w:rsidRPr="00D17F55">
        <w:t>que</w:t>
      </w:r>
      <w:proofErr w:type="gramEnd"/>
      <w:r w:rsidRPr="00D17F55">
        <w:t xml:space="preserve"> aunque se hayan producido ligeros cambios en la estructura y los métodos de trabajo de las </w:t>
      </w:r>
      <w:r w:rsidR="006F288A" w:rsidRPr="00D17F55">
        <w:t xml:space="preserve">Comisiones </w:t>
      </w:r>
      <w:r w:rsidRPr="00D17F55">
        <w:t xml:space="preserve">de </w:t>
      </w:r>
      <w:r w:rsidR="006F288A" w:rsidRPr="00D17F55">
        <w:t>Estudio</w:t>
      </w:r>
      <w:r w:rsidRPr="00D17F55">
        <w:t>, el UIT-T no ha emprendido ninguna reestructuración o reforma importante desde 1998 en virtud de la Resolución</w:t>
      </w:r>
      <w:r w:rsidR="00061B69" w:rsidRPr="00D17F55">
        <w:t xml:space="preserve"> </w:t>
      </w:r>
      <w:r w:rsidRPr="00D17F55">
        <w:t>74 (Mineápolis, 1998), aplicada por las ulteriores Asambleas y Conferencias;</w:t>
      </w:r>
    </w:p>
    <w:p w14:paraId="2945EDF0" w14:textId="08D55A0C" w:rsidR="000C60BD" w:rsidRPr="00D17F55" w:rsidRDefault="000C60BD" w:rsidP="000C60BD">
      <w:r w:rsidRPr="00D17F55">
        <w:rPr>
          <w:i/>
        </w:rPr>
        <w:t>d)</w:t>
      </w:r>
      <w:r w:rsidRPr="00D17F55">
        <w:tab/>
        <w:t>que la AMNT-20 está en condiciones idóneas para iniciar un examen exhaustivo de los aspectos fundamentales de las</w:t>
      </w:r>
      <w:r w:rsidR="00061B69" w:rsidRPr="00D17F55">
        <w:t xml:space="preserve"> </w:t>
      </w:r>
      <w:r w:rsidRPr="00D17F55">
        <w:t xml:space="preserve">funciones de normalización del UIT-T, la estructura de las </w:t>
      </w:r>
      <w:r w:rsidR="006F288A" w:rsidRPr="00D17F55">
        <w:t xml:space="preserve">Comisiones </w:t>
      </w:r>
      <w:r w:rsidRPr="00D17F55">
        <w:t xml:space="preserve">de </w:t>
      </w:r>
      <w:r w:rsidR="006F288A" w:rsidRPr="00D17F55">
        <w:t>Estudio</w:t>
      </w:r>
      <w:r w:rsidRPr="00D17F55">
        <w:t>, los métodos de trabajo, las estrategias en materia de normalización y el futuro papel del UIT-T en materia de elaboración de normas mundiales;</w:t>
      </w:r>
    </w:p>
    <w:p w14:paraId="7AC5E035" w14:textId="26BE34D2" w:rsidR="000C60BD" w:rsidRPr="00D17F55" w:rsidRDefault="000C60BD" w:rsidP="000C60BD">
      <w:r w:rsidRPr="00D17F55">
        <w:rPr>
          <w:i/>
        </w:rPr>
        <w:t>e)</w:t>
      </w:r>
      <w:r w:rsidRPr="00D17F55">
        <w:tab/>
        <w:t>que de ese examen de las funciones y estructura de la normalización se deben de</w:t>
      </w:r>
      <w:r w:rsidR="00F944BB" w:rsidRPr="00D17F55">
        <w:t>s</w:t>
      </w:r>
      <w:r w:rsidRPr="00D17F55">
        <w:t>prender medidas para mejorar sus puntos fuertes a fin de satisfacer las necesidades en materia de normalización de todos los Estados Miembros y Miembros de Sector, los Asociados y las Instituciones Académicas;</w:t>
      </w:r>
    </w:p>
    <w:p w14:paraId="14375129" w14:textId="77777777" w:rsidR="000C60BD" w:rsidRPr="00D17F55" w:rsidRDefault="000C60BD" w:rsidP="000C60BD">
      <w:r w:rsidRPr="00D17F55">
        <w:rPr>
          <w:i/>
        </w:rPr>
        <w:t>f)</w:t>
      </w:r>
      <w:r w:rsidRPr="00D17F55">
        <w:tab/>
        <w:t>que en ese examen se debe tener en cuenta lo siguiente:</w:t>
      </w:r>
    </w:p>
    <w:p w14:paraId="293147C5" w14:textId="77777777" w:rsidR="000C60BD" w:rsidRPr="00D17F55" w:rsidRDefault="000C60BD" w:rsidP="00CE6357">
      <w:pPr>
        <w:pStyle w:val="enumlev1"/>
      </w:pPr>
      <w:r w:rsidRPr="00D17F55">
        <w:t>i)</w:t>
      </w:r>
      <w:r w:rsidRPr="00D17F55">
        <w:tab/>
        <w:t xml:space="preserve">los aspectos de la normalización que posibilitan el logro de un proceso eficiente, justo y transparente para elaborar rápidamente normas de gran calidad, dictadas por la demanda, </w:t>
      </w:r>
      <w:r w:rsidRPr="00D17F55">
        <w:lastRenderedPageBreak/>
        <w:t>voluntarias y basadas en el consenso, que tengan en cuenta e integren todas las opiniones y preocupaciones;</w:t>
      </w:r>
    </w:p>
    <w:p w14:paraId="629B1B0B" w14:textId="3389279B" w:rsidR="000C60BD" w:rsidRPr="00D17F55" w:rsidRDefault="000C60BD" w:rsidP="00CE6357">
      <w:pPr>
        <w:pStyle w:val="enumlev1"/>
      </w:pPr>
      <w:proofErr w:type="spellStart"/>
      <w:r w:rsidRPr="00D17F55">
        <w:t>ii</w:t>
      </w:r>
      <w:proofErr w:type="spellEnd"/>
      <w:r w:rsidRPr="00D17F55">
        <w:t>)</w:t>
      </w:r>
      <w:r w:rsidRPr="00D17F55">
        <w:tab/>
      </w:r>
      <w:r w:rsidR="00F944BB" w:rsidRPr="00D17F55">
        <w:t xml:space="preserve">los </w:t>
      </w:r>
      <w:r w:rsidRPr="00D17F55">
        <w:t xml:space="preserve">criterios de ejecución de las actividades de la UIT que estén en consonancia con los valores de la </w:t>
      </w:r>
      <w:proofErr w:type="gramStart"/>
      <w:r w:rsidRPr="00D17F55">
        <w:t>UIT,</w:t>
      </w:r>
      <w:proofErr w:type="gramEnd"/>
      <w:r w:rsidRPr="00D17F55">
        <w:t xml:space="preserve"> fomenten la eficiencia, añadan valor, tengan la máxima incidencia y resultados tangibles, y respondan a las necesidades de los </w:t>
      </w:r>
      <w:r w:rsidR="006F288A" w:rsidRPr="00D17F55">
        <w:t xml:space="preserve">miembros </w:t>
      </w:r>
      <w:r w:rsidRPr="00D17F55">
        <w:t>de la UIT; y</w:t>
      </w:r>
    </w:p>
    <w:p w14:paraId="736963F6" w14:textId="7B80DD95" w:rsidR="000C60BD" w:rsidRPr="00D17F55" w:rsidRDefault="000C60BD" w:rsidP="00CE6357">
      <w:pPr>
        <w:pStyle w:val="enumlev1"/>
      </w:pPr>
      <w:proofErr w:type="spellStart"/>
      <w:r w:rsidRPr="00D17F55">
        <w:t>iii</w:t>
      </w:r>
      <w:proofErr w:type="spellEnd"/>
      <w:r w:rsidRPr="00D17F55">
        <w:t>)</w:t>
      </w:r>
      <w:r w:rsidRPr="00D17F55">
        <w:tab/>
        <w:t xml:space="preserve">el compromiso </w:t>
      </w:r>
      <w:r w:rsidR="00F944BB" w:rsidRPr="00D17F55">
        <w:t>asumido por el</w:t>
      </w:r>
      <w:r w:rsidRPr="00D17F55">
        <w:t xml:space="preserve"> UIT-T en virtud de la Resolución 123 (Rev. Dubái, 2018) sobre la reducción de la brecha de normalización, en que se encarga al </w:t>
      </w:r>
      <w:proofErr w:type="gramStart"/>
      <w:r w:rsidRPr="00D17F55">
        <w:t>Secretario General</w:t>
      </w:r>
      <w:proofErr w:type="gramEnd"/>
      <w:r w:rsidRPr="00D17F55">
        <w:t xml:space="preserve"> y a los Directores de las tres Oficinas que colaboren estrechamente a fin de intensificar las medidas destinadas a reducir la brecha de normalización entre los países en desarrollo y los desarrollados,</w:t>
      </w:r>
    </w:p>
    <w:p w14:paraId="2D2CD4F2" w14:textId="77777777" w:rsidR="000C60BD" w:rsidRPr="00D17F55" w:rsidRDefault="000C60BD" w:rsidP="000C60BD">
      <w:pPr>
        <w:pStyle w:val="Call"/>
        <w:tabs>
          <w:tab w:val="clear" w:pos="1191"/>
        </w:tabs>
      </w:pPr>
      <w:r w:rsidRPr="00D17F55">
        <w:t>resuelve</w:t>
      </w:r>
    </w:p>
    <w:p w14:paraId="1F0ECDAF" w14:textId="54465DBF" w:rsidR="00061B69" w:rsidRPr="00D17F55" w:rsidRDefault="000C60BD" w:rsidP="000C60BD">
      <w:r w:rsidRPr="00D17F55">
        <w:t>1</w:t>
      </w:r>
      <w:r w:rsidRPr="00D17F55">
        <w:tab/>
        <w:t xml:space="preserve">examinar las actividades de normalización del UIT-T respecto de los aspectos de la normalización, con miras a garantizar que reflejen un proceso eficiente, justo y transparente que permita elaborar normas internacionales </w:t>
      </w:r>
      <w:r w:rsidR="001442CE" w:rsidRPr="00D17F55">
        <w:t xml:space="preserve">en materia de telecomunicaciones/TIC </w:t>
      </w:r>
      <w:r w:rsidRPr="00D17F55">
        <w:t>de gran calidad, dictadas por la demanda, oportunas, volun</w:t>
      </w:r>
      <w:r w:rsidR="001442CE" w:rsidRPr="00D17F55">
        <w:t>tarias y basadas en el consenso</w:t>
      </w:r>
      <w:r w:rsidRPr="00D17F55">
        <w:t>;</w:t>
      </w:r>
    </w:p>
    <w:p w14:paraId="0324E937" w14:textId="77777777" w:rsidR="00061B69" w:rsidRPr="00D17F55" w:rsidRDefault="000C60BD" w:rsidP="000C60BD">
      <w:r w:rsidRPr="00D17F55">
        <w:t>2</w:t>
      </w:r>
      <w:r w:rsidRPr="00D17F55">
        <w:tab/>
        <w:t>examinar las actividades de normalización del UIT-T respecto de los criterios de ejecución, con miras a seguir evaluando la estructura, los métodos de trabajo, los objetivos y las metas del UIT-T;</w:t>
      </w:r>
    </w:p>
    <w:p w14:paraId="5AF30377" w14:textId="15F56B5F" w:rsidR="000C60BD" w:rsidRPr="00D17F55" w:rsidRDefault="000C60BD" w:rsidP="000C60BD">
      <w:r w:rsidRPr="00D17F55">
        <w:t>3</w:t>
      </w:r>
      <w:r w:rsidRPr="00D17F55">
        <w:tab/>
        <w:t>adoptar las medidas necesarias, como la recopilación, el análisis y la interpretación de los datos necesarios para abordar las cuestiones que figuran en el Anexo de esta Resolución, a fin de promover la continua evolución del UIT-T;</w:t>
      </w:r>
    </w:p>
    <w:p w14:paraId="37D8CCBD" w14:textId="77777777" w:rsidR="000C60BD" w:rsidRPr="00D17F55" w:rsidRDefault="000C60BD" w:rsidP="000C60BD">
      <w:r w:rsidRPr="00D17F55">
        <w:t>4</w:t>
      </w:r>
      <w:r w:rsidRPr="00D17F55">
        <w:tab/>
        <w:t>adoptar las medidas adicionales que resulten oportunas,</w:t>
      </w:r>
    </w:p>
    <w:p w14:paraId="1E93A041" w14:textId="35F6881B" w:rsidR="00061B69" w:rsidRPr="00D17F55" w:rsidRDefault="000C60BD" w:rsidP="000C60BD">
      <w:pPr>
        <w:pStyle w:val="Call"/>
      </w:pPr>
      <w:r w:rsidRPr="00D17F55">
        <w:t>invita al Consej</w:t>
      </w:r>
      <w:r w:rsidR="00A872C8" w:rsidRPr="00D17F55">
        <w:t>o</w:t>
      </w:r>
    </w:p>
    <w:p w14:paraId="32E3F77D" w14:textId="292FD0F1" w:rsidR="000C60BD" w:rsidRPr="00D17F55" w:rsidRDefault="000C60BD" w:rsidP="000C60BD">
      <w:r w:rsidRPr="00D17F55">
        <w:t>1</w:t>
      </w:r>
      <w:r w:rsidRPr="00D17F55">
        <w:tab/>
      </w:r>
      <w:r w:rsidR="00A872C8" w:rsidRPr="00D17F55">
        <w:t xml:space="preserve">a que </w:t>
      </w:r>
      <w:r w:rsidRPr="00D17F55">
        <w:t>designe un consultor externo independiente con sujeción a las restricciones presupuestarias de la Unión</w:t>
      </w:r>
      <w:r w:rsidR="001442CE" w:rsidRPr="00D17F55">
        <w:t>,</w:t>
      </w:r>
      <w:r w:rsidRPr="00D17F55">
        <w:t xml:space="preserve"> y elabore un mandato para encargarle que recabe, recopile y analice mediciones a fin de dar respuesta a las cuestiones identificadas en el Anexo de esta Resolución;</w:t>
      </w:r>
    </w:p>
    <w:p w14:paraId="2A2201B2" w14:textId="4DD03DB0" w:rsidR="00061B69" w:rsidRPr="00D17F55" w:rsidRDefault="000C60BD" w:rsidP="000C60BD">
      <w:r w:rsidRPr="00D17F55">
        <w:t>2</w:t>
      </w:r>
      <w:r w:rsidRPr="00D17F55">
        <w:tab/>
      </w:r>
      <w:r w:rsidR="00A872C8" w:rsidRPr="00D17F55">
        <w:t xml:space="preserve">a que </w:t>
      </w:r>
      <w:r w:rsidRPr="00D17F55">
        <w:t>encargue al consultor independiente que presente al Consejo un informe con los datos subyacentes, metodologías y análisis pertinentes, y recomendaciones basadas en sus conclusiones; y</w:t>
      </w:r>
    </w:p>
    <w:p w14:paraId="31C61042" w14:textId="544624BD" w:rsidR="000C60BD" w:rsidRPr="00D17F55" w:rsidRDefault="000C60BD" w:rsidP="000C60BD">
      <w:r w:rsidRPr="00D17F55">
        <w:t>3</w:t>
      </w:r>
      <w:r w:rsidRPr="00D17F55">
        <w:tab/>
      </w:r>
      <w:r w:rsidR="00A872C8" w:rsidRPr="00D17F55">
        <w:t xml:space="preserve">a que </w:t>
      </w:r>
      <w:r w:rsidRPr="00D17F55">
        <w:t xml:space="preserve">encargue al GANT que revise el informe y las recomendaciones para que </w:t>
      </w:r>
      <w:r w:rsidR="001442CE" w:rsidRPr="00D17F55">
        <w:t xml:space="preserve">se lleve a cabo </w:t>
      </w:r>
      <w:r w:rsidRPr="00D17F55">
        <w:t xml:space="preserve">un examen más detenido y </w:t>
      </w:r>
      <w:r w:rsidR="001442CE" w:rsidRPr="00D17F55">
        <w:t>se adopten</w:t>
      </w:r>
      <w:r w:rsidRPr="00D17F55">
        <w:t xml:space="preserve"> medidas adicionales,</w:t>
      </w:r>
    </w:p>
    <w:p w14:paraId="166A85E0" w14:textId="6920C96A" w:rsidR="000C60BD" w:rsidRPr="00D17F55" w:rsidRDefault="000C60BD" w:rsidP="000C60BD">
      <w:pPr>
        <w:pStyle w:val="Call"/>
      </w:pPr>
      <w:r w:rsidRPr="00D17F55">
        <w:t>encarga al Grupo Asesor de Normaliz</w:t>
      </w:r>
      <w:r w:rsidR="00A872C8" w:rsidRPr="00D17F55">
        <w:t>ación de las Telecomunicaciones</w:t>
      </w:r>
    </w:p>
    <w:p w14:paraId="42ECB343" w14:textId="29DBDB46" w:rsidR="00061B69" w:rsidRPr="00D17F55" w:rsidRDefault="000C60BD" w:rsidP="000C60BD">
      <w:r w:rsidRPr="00D17F55">
        <w:t>1</w:t>
      </w:r>
      <w:r w:rsidRPr="00D17F55">
        <w:tab/>
      </w:r>
      <w:r w:rsidR="00A872C8" w:rsidRPr="00D17F55">
        <w:t xml:space="preserve">que </w:t>
      </w:r>
      <w:r w:rsidRPr="00D17F55">
        <w:t xml:space="preserve">examine, por conducto de un Grupo de Expertos u otro mecanismo apropiado, el informe y las recomendaciones del consultor independiente con arreglo al </w:t>
      </w:r>
      <w:r w:rsidRPr="00D17F55">
        <w:rPr>
          <w:i/>
          <w:iCs/>
        </w:rPr>
        <w:t>invita</w:t>
      </w:r>
      <w:r w:rsidRPr="00D17F55">
        <w:t xml:space="preserve"> anterior;</w:t>
      </w:r>
    </w:p>
    <w:p w14:paraId="54F85A8F" w14:textId="7277D841" w:rsidR="000C60BD" w:rsidRPr="00D17F55" w:rsidRDefault="000C60BD" w:rsidP="000C60BD">
      <w:r w:rsidRPr="00D17F55">
        <w:t>2</w:t>
      </w:r>
      <w:r w:rsidRPr="00D17F55">
        <w:tab/>
      </w:r>
      <w:r w:rsidR="00A872C8" w:rsidRPr="00D17F55">
        <w:t xml:space="preserve">que </w:t>
      </w:r>
      <w:r w:rsidRPr="00D17F55">
        <w:t>prepare un informe y recomendaciones que se presentarán al Consejo para que este los examine con más detenimiento y adopte medidas adicionales y;</w:t>
      </w:r>
    </w:p>
    <w:p w14:paraId="56B71330" w14:textId="7AB02EEB" w:rsidR="000C60BD" w:rsidRPr="00D17F55" w:rsidRDefault="000C60BD" w:rsidP="000C60BD">
      <w:r w:rsidRPr="00D17F55">
        <w:t>3</w:t>
      </w:r>
      <w:r w:rsidRPr="00D17F55">
        <w:tab/>
      </w:r>
      <w:r w:rsidR="00A872C8" w:rsidRPr="00D17F55">
        <w:t xml:space="preserve">que </w:t>
      </w:r>
      <w:r w:rsidRPr="00D17F55">
        <w:t>presente un informe a la AMNT-24 sobre las actividades relacionadas con la presente Resolución,</w:t>
      </w:r>
    </w:p>
    <w:p w14:paraId="317592CC" w14:textId="67E925B8" w:rsidR="00061B69" w:rsidRPr="00D17F55" w:rsidRDefault="000C60BD" w:rsidP="000C60BD">
      <w:pPr>
        <w:pStyle w:val="Call"/>
      </w:pPr>
      <w:r w:rsidRPr="00D17F55">
        <w:t xml:space="preserve">encarga al </w:t>
      </w:r>
      <w:proofErr w:type="gramStart"/>
      <w:r w:rsidRPr="00D17F55">
        <w:t>Director</w:t>
      </w:r>
      <w:proofErr w:type="gramEnd"/>
      <w:r w:rsidRPr="00D17F55">
        <w:t xml:space="preserve"> de la Oficina de Normali</w:t>
      </w:r>
      <w:r w:rsidR="00A872C8" w:rsidRPr="00D17F55">
        <w:t>zación de las Telecomunicaciones</w:t>
      </w:r>
    </w:p>
    <w:p w14:paraId="58DD0769" w14:textId="5404F092" w:rsidR="000C60BD" w:rsidRPr="00D17F55" w:rsidRDefault="000C60BD" w:rsidP="000C60BD">
      <w:r w:rsidRPr="00D17F55">
        <w:t>1</w:t>
      </w:r>
      <w:r w:rsidRPr="00D17F55">
        <w:tab/>
      </w:r>
      <w:r w:rsidR="00A872C8" w:rsidRPr="00D17F55">
        <w:t xml:space="preserve">que </w:t>
      </w:r>
      <w:r w:rsidRPr="00D17F55">
        <w:t xml:space="preserve">preste la asistencia necesaria, entre otras cosas, brindando acceso a las mediciones existentes, en relación con el trabajo del consultor independiente con arreglo al </w:t>
      </w:r>
      <w:r w:rsidRPr="00D17F55">
        <w:rPr>
          <w:i/>
          <w:iCs/>
        </w:rPr>
        <w:t>invita</w:t>
      </w:r>
      <w:r w:rsidRPr="00D17F55">
        <w:t xml:space="preserve"> anterior;</w:t>
      </w:r>
    </w:p>
    <w:p w14:paraId="32722149" w14:textId="7658F4AF" w:rsidR="000C60BD" w:rsidRPr="00D17F55" w:rsidRDefault="000C60BD" w:rsidP="000C60BD">
      <w:r w:rsidRPr="00D17F55">
        <w:t>2</w:t>
      </w:r>
      <w:r w:rsidRPr="00D17F55">
        <w:tab/>
      </w:r>
      <w:r w:rsidR="00A872C8" w:rsidRPr="00D17F55">
        <w:t xml:space="preserve">que </w:t>
      </w:r>
      <w:r w:rsidRPr="00D17F55">
        <w:t>preste la asistencia necesaria al GANT para la aplicación de esta Resolución,</w:t>
      </w:r>
    </w:p>
    <w:p w14:paraId="5F73B4B3" w14:textId="77777777" w:rsidR="000C60BD" w:rsidRPr="00D17F55" w:rsidRDefault="000C60BD" w:rsidP="000C60BD">
      <w:pPr>
        <w:pStyle w:val="Call"/>
      </w:pPr>
      <w:r w:rsidRPr="00D17F55">
        <w:lastRenderedPageBreak/>
        <w:t>invita</w:t>
      </w:r>
    </w:p>
    <w:p w14:paraId="74E8264B" w14:textId="77777777" w:rsidR="000C60BD" w:rsidRPr="00D17F55" w:rsidRDefault="000C60BD" w:rsidP="000C60BD">
      <w:r w:rsidRPr="00D17F55">
        <w:t>1</w:t>
      </w:r>
      <w:r w:rsidRPr="00D17F55">
        <w:tab/>
        <w:t>al Grupo Asesor de Radiocomunicaciones (GAR) y al Grupo Asesor de Desarrollo de las Telecomunicaciones (GADT) a que contribuyan a la aplicación de la presente Resolución, según proceda;</w:t>
      </w:r>
    </w:p>
    <w:p w14:paraId="09120156" w14:textId="7F6928F9" w:rsidR="000C60BD" w:rsidRPr="00D17F55" w:rsidRDefault="000C60BD" w:rsidP="000C60BD">
      <w:r w:rsidRPr="00D17F55">
        <w:t>2</w:t>
      </w:r>
      <w:r w:rsidRPr="00D17F55">
        <w:tab/>
        <w:t xml:space="preserve">a los </w:t>
      </w:r>
      <w:r w:rsidR="006F288A" w:rsidRPr="00D17F55">
        <w:t xml:space="preserve">miembros </w:t>
      </w:r>
      <w:r w:rsidRPr="00D17F55">
        <w:t>de la UIT a que participen activamente en la aplicación de esta Resolución.</w:t>
      </w:r>
      <w:r w:rsidRPr="00D17F55">
        <w:t> </w:t>
      </w:r>
    </w:p>
    <w:p w14:paraId="6C46CAC8" w14:textId="77777777" w:rsidR="00A872C8" w:rsidRPr="00D17F55" w:rsidRDefault="00A872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vertAlign w:val="superscript"/>
        </w:rPr>
      </w:pPr>
      <w:r w:rsidRPr="00D17F55">
        <w:rPr>
          <w:vertAlign w:val="superscript"/>
        </w:rPr>
        <w:br w:type="page"/>
      </w:r>
    </w:p>
    <w:p w14:paraId="12C9FDE9" w14:textId="0150C7CA" w:rsidR="000C60BD" w:rsidRPr="00D17F55" w:rsidRDefault="000C60BD" w:rsidP="000C60BD">
      <w:pPr>
        <w:pStyle w:val="AnnexNo"/>
      </w:pPr>
      <w:r w:rsidRPr="00D17F55">
        <w:lastRenderedPageBreak/>
        <w:t>ANEXO A</w:t>
      </w:r>
      <w:r w:rsidRPr="00D17F55">
        <w:br/>
        <w:t>(</w:t>
      </w:r>
      <w:r w:rsidRPr="00D17F55">
        <w:rPr>
          <w:caps w:val="0"/>
        </w:rPr>
        <w:t xml:space="preserve">de la Resolución </w:t>
      </w:r>
      <w:r w:rsidRPr="00D17F55">
        <w:t>[IAP-1] (</w:t>
      </w:r>
      <w:r w:rsidR="00EC7EF3" w:rsidRPr="00EC7EF3">
        <w:rPr>
          <w:caps w:val="0"/>
        </w:rPr>
        <w:t>Ginebra</w:t>
      </w:r>
      <w:r w:rsidRPr="00D17F55">
        <w:t>, 2022))</w:t>
      </w:r>
    </w:p>
    <w:p w14:paraId="6A1E99ED" w14:textId="7C1414AB" w:rsidR="000C60BD" w:rsidRPr="00D17F55" w:rsidRDefault="000C60BD" w:rsidP="000C60BD">
      <w:pPr>
        <w:pStyle w:val="Annextitle"/>
      </w:pPr>
      <w:r w:rsidRPr="00D17F55">
        <w:t>Cuestiones y mediciones para analizar los objetivos,</w:t>
      </w:r>
      <w:r w:rsidR="00CE6357" w:rsidRPr="00D17F55">
        <w:br/>
      </w:r>
      <w:r w:rsidRPr="00D17F55">
        <w:t xml:space="preserve">actividades, resultados y metas del UIT-T </w:t>
      </w:r>
      <w:r w:rsidR="001442CE" w:rsidRPr="00D17F55">
        <w:t>entre</w:t>
      </w:r>
      <w:r w:rsidRPr="00D17F55">
        <w:t xml:space="preserve"> 2000 </w:t>
      </w:r>
      <w:r w:rsidR="001442CE" w:rsidRPr="00D17F55">
        <w:t>y</w:t>
      </w:r>
      <w:r w:rsidRPr="00D17F55">
        <w:t xml:space="preserve"> 2020</w:t>
      </w:r>
    </w:p>
    <w:p w14:paraId="33040179" w14:textId="44013360" w:rsidR="000C60BD" w:rsidRPr="00D17F55" w:rsidRDefault="000C60BD" w:rsidP="000C60BD">
      <w:r w:rsidRPr="00D17F55">
        <w:t xml:space="preserve">Las siguientes cuestiones y mediciones propuestas se utilizarán para analizar los objetivos, actividades, resultados y metas </w:t>
      </w:r>
      <w:r w:rsidR="006F288A">
        <w:t xml:space="preserve">de normalización </w:t>
      </w:r>
      <w:r w:rsidRPr="00D17F55">
        <w:t xml:space="preserve">del UIT-T </w:t>
      </w:r>
      <w:r w:rsidR="001442CE" w:rsidRPr="00D17F55">
        <w:t>entre 2000 y</w:t>
      </w:r>
      <w:r w:rsidRPr="00D17F55">
        <w:t xml:space="preserve"> 2020. Las mediciones propuestas podrán completarse con datos adicionales que se consideren útiles para responder y analizar las cuestiones indicadas.</w:t>
      </w:r>
    </w:p>
    <w:p w14:paraId="7B07078D" w14:textId="77777777" w:rsidR="00061B69" w:rsidRPr="00D17F55" w:rsidRDefault="000C60BD" w:rsidP="000C60BD">
      <w:r w:rsidRPr="00D17F55">
        <w:t>Las cuestiones enumeradas se utilizarán como base del mandato del consultor externo independiente.</w:t>
      </w:r>
      <w:r w:rsidR="00061B69" w:rsidRPr="00D17F55">
        <w:t xml:space="preserve"> </w:t>
      </w:r>
      <w:r w:rsidRPr="00D17F55">
        <w:t>El consultor externo independiente presentará al GANT y al Consejo un análisis de estas cuestiones y mediciones, así como los datos subyacentes y las metodologías utilizadas.</w:t>
      </w:r>
    </w:p>
    <w:p w14:paraId="50B5BA19" w14:textId="452CB4EA" w:rsidR="000C60BD" w:rsidRPr="00D17F55" w:rsidRDefault="000C60BD" w:rsidP="000C60BD">
      <w:pPr>
        <w:pStyle w:val="enumlev1"/>
      </w:pPr>
      <w:r w:rsidRPr="00D17F55">
        <w:t>1</w:t>
      </w:r>
      <w:r w:rsidRPr="00D17F55">
        <w:tab/>
        <w:t>¿Reflejan las actividades de normalización del UIT-</w:t>
      </w:r>
      <w:proofErr w:type="gramStart"/>
      <w:r w:rsidRPr="00D17F55">
        <w:t>T un proceso de elaboración de Recomendaciones de gran calidad, dictado por la demanda, eficiente, asequible y oportuno?</w:t>
      </w:r>
      <w:proofErr w:type="gramEnd"/>
    </w:p>
    <w:p w14:paraId="66B1419F" w14:textId="55E6E42F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Participación, contribución y liderazgo de los distintos tipos de miembros, entre 2000 y 2020, respecto de cada </w:t>
      </w:r>
      <w:r w:rsidR="006F288A" w:rsidRPr="00D17F55">
        <w:t xml:space="preserve">Comisión </w:t>
      </w:r>
      <w:r w:rsidRPr="00D17F55">
        <w:t xml:space="preserve">de </w:t>
      </w:r>
      <w:r w:rsidR="006F288A" w:rsidRPr="00D17F55">
        <w:t xml:space="preserve">Estudio </w:t>
      </w:r>
      <w:r w:rsidRPr="00D17F55">
        <w:t>y los subgrupos conexos</w:t>
      </w:r>
      <w:r w:rsidR="006F288A">
        <w:t>.</w:t>
      </w:r>
    </w:p>
    <w:p w14:paraId="392F6A39" w14:textId="4299BA11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meses transcurridos desde la presentación y aprobación de las Recomendaciones por las </w:t>
      </w:r>
      <w:r w:rsidR="006F288A" w:rsidRPr="00D17F55">
        <w:t xml:space="preserve">Comisiones </w:t>
      </w:r>
      <w:r w:rsidRPr="00D17F55">
        <w:t xml:space="preserve">de </w:t>
      </w:r>
      <w:r w:rsidR="006F288A" w:rsidRPr="00D17F55">
        <w:t xml:space="preserve">Estudio </w:t>
      </w:r>
      <w:r w:rsidRPr="00D17F55">
        <w:t>entre 2000 y 2020</w:t>
      </w:r>
      <w:r w:rsidR="006F288A">
        <w:t>.</w:t>
      </w:r>
    </w:p>
    <w:p w14:paraId="6B0AD10A" w14:textId="0939D70B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declaraciones de coordinación </w:t>
      </w:r>
      <w:r w:rsidR="001442CE" w:rsidRPr="00D17F55">
        <w:t>formuladas por</w:t>
      </w:r>
      <w:r w:rsidRPr="00D17F55">
        <w:t xml:space="preserve"> otros organismos de normalización entre 2000 y 2020</w:t>
      </w:r>
      <w:r w:rsidR="006F288A">
        <w:t>.</w:t>
      </w:r>
    </w:p>
    <w:p w14:paraId="19025FA7" w14:textId="195E5076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Recomendaciones aprobadas mediante el procedimiento tradicional de aprobación entre 2000 y 2020</w:t>
      </w:r>
      <w:r w:rsidR="006F288A">
        <w:t>.</w:t>
      </w:r>
    </w:p>
    <w:p w14:paraId="0B1C3641" w14:textId="77777777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series de pruebas elaboradas según las Recomendaciones del UIT-T entre 2000 y 2020.</w:t>
      </w:r>
    </w:p>
    <w:p w14:paraId="545A1203" w14:textId="09E2D47E" w:rsidR="000C60BD" w:rsidRPr="00D17F55" w:rsidRDefault="000C60BD" w:rsidP="000C60BD">
      <w:pPr>
        <w:pStyle w:val="enumlev1"/>
      </w:pPr>
      <w:r w:rsidRPr="00D17F55">
        <w:t>2</w:t>
      </w:r>
      <w:r w:rsidRPr="00D17F55">
        <w:tab/>
        <w:t xml:space="preserve">¿Qué valor añaden las Recomendaciones del UIT-T? ¿Inciden considerablemente estas Recomendaciones en los </w:t>
      </w:r>
      <w:r w:rsidR="006F288A" w:rsidRPr="00D17F55">
        <w:t xml:space="preserve">miembros </w:t>
      </w:r>
      <w:r w:rsidRPr="00D17F55">
        <w:t>de la UIT?</w:t>
      </w:r>
    </w:p>
    <w:p w14:paraId="1E71D1FC" w14:textId="6FF3D38D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descargas de cada Recomendación entre 2000 y 2020</w:t>
      </w:r>
      <w:r w:rsidR="006F288A">
        <w:t>.</w:t>
      </w:r>
    </w:p>
    <w:p w14:paraId="0F9182AC" w14:textId="1079ADB9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Recomendaciones del UIT-T incorporadas o </w:t>
      </w:r>
      <w:r w:rsidR="001442CE" w:rsidRPr="00D17F55">
        <w:t>adoptadas</w:t>
      </w:r>
      <w:r w:rsidRPr="00D17F55">
        <w:t xml:space="preserve"> por otros organismos de normalización entre 2000 y 2020</w:t>
      </w:r>
      <w:r w:rsidR="006F288A">
        <w:t>.</w:t>
      </w:r>
    </w:p>
    <w:p w14:paraId="5C4EB6F5" w14:textId="6A5CC176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patentes esenciales para la normalización registradas por primera vez con arreglo a las Recomendaciones del UIT-T entre 2000 y 2020</w:t>
      </w:r>
      <w:r w:rsidR="006F288A">
        <w:t>.</w:t>
      </w:r>
    </w:p>
    <w:p w14:paraId="52CDB0DD" w14:textId="0C2A26DA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Recomendaciones del UIT-T señaladas en la prensa entre 2000 y 2020</w:t>
      </w:r>
      <w:r w:rsidR="006F288A">
        <w:t>.</w:t>
      </w:r>
    </w:p>
    <w:p w14:paraId="380702A6" w14:textId="1B7A146A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Recomendaciones del UIT-T </w:t>
      </w:r>
      <w:r w:rsidR="001442CE" w:rsidRPr="00D17F55">
        <w:t>que figuran</w:t>
      </w:r>
      <w:r w:rsidRPr="00D17F55">
        <w:t xml:space="preserve"> en las leyes y reglamentos de los Estados Miembros en 2020</w:t>
      </w:r>
      <w:r w:rsidR="006F288A">
        <w:t>.</w:t>
      </w:r>
    </w:p>
    <w:p w14:paraId="7FFD7783" w14:textId="755D5E63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Recomendaciones, </w:t>
      </w:r>
      <w:r w:rsidR="006F288A" w:rsidRPr="00D17F55">
        <w:t xml:space="preserve">directrices </w:t>
      </w:r>
      <w:r w:rsidRPr="00D17F55">
        <w:t xml:space="preserve">e </w:t>
      </w:r>
      <w:r w:rsidR="006F288A" w:rsidRPr="00D17F55">
        <w:t xml:space="preserve">informes </w:t>
      </w:r>
      <w:r w:rsidRPr="00D17F55">
        <w:t>del UIT-T con repercusiones políticas o reglamentarias entre 2000 y 2020</w:t>
      </w:r>
      <w:r w:rsidR="006F288A">
        <w:t>.</w:t>
      </w:r>
    </w:p>
    <w:p w14:paraId="39DEDB4B" w14:textId="6658DB9C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Recomendaciones del UIT-T señaladas en los comunicados de prensa y la documentación de los Miembros de Sector entre 2000 y 2020</w:t>
      </w:r>
      <w:r w:rsidR="006F288A">
        <w:t>.</w:t>
      </w:r>
    </w:p>
    <w:p w14:paraId="358FAC15" w14:textId="1D32891E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Números comparables a los anteriores respecto de otros organismos de normalización, por ejemplo, la Organización Internacional de Normalización (ISO), la Comisión Electrotécnica Internacional (CEI), el</w:t>
      </w:r>
      <w:r w:rsidR="00061B69" w:rsidRPr="00D17F55">
        <w:t xml:space="preserve"> </w:t>
      </w:r>
      <w:r w:rsidRPr="00D17F55">
        <w:t>Instituto de Ingenieros Eléctricos y Electrónicos (IEEE), el</w:t>
      </w:r>
      <w:r w:rsidR="00061B69" w:rsidRPr="00D17F55">
        <w:t xml:space="preserve"> </w:t>
      </w:r>
      <w:r w:rsidRPr="00D17F55">
        <w:t xml:space="preserve">Grupo Especial sobre Ingeniería de Internet (IETF) y el </w:t>
      </w:r>
      <w:r w:rsidR="001442CE" w:rsidRPr="00D17F55">
        <w:t xml:space="preserve">Proyecto </w:t>
      </w:r>
      <w:r w:rsidRPr="00D17F55">
        <w:t xml:space="preserve">de </w:t>
      </w:r>
      <w:r w:rsidR="001442CE" w:rsidRPr="00D17F55">
        <w:t xml:space="preserve">Asociación </w:t>
      </w:r>
      <w:r w:rsidRPr="00D17F55">
        <w:t xml:space="preserve">de </w:t>
      </w:r>
      <w:r w:rsidR="001442CE" w:rsidRPr="00D17F55">
        <w:t xml:space="preserve">Tercera Generación </w:t>
      </w:r>
      <w:r w:rsidRPr="00D17F55">
        <w:t>(3GPP)</w:t>
      </w:r>
      <w:r w:rsidR="006F288A">
        <w:t>.</w:t>
      </w:r>
    </w:p>
    <w:p w14:paraId="63C96151" w14:textId="77777777" w:rsidR="000C60BD" w:rsidRPr="00D17F55" w:rsidRDefault="000C60BD" w:rsidP="000C60BD">
      <w:pPr>
        <w:pStyle w:val="enumlev2"/>
      </w:pPr>
      <w:r w:rsidRPr="00D17F55">
        <w:lastRenderedPageBreak/>
        <w:t>•</w:t>
      </w:r>
      <w:r w:rsidRPr="00D17F55">
        <w:tab/>
        <w:t>Número de Recomendaciones del UIT-T aprobadas y aplicadas por el sector entre 2000 y 2020.</w:t>
      </w:r>
    </w:p>
    <w:p w14:paraId="3FA74967" w14:textId="14F7E8FA" w:rsidR="000C60BD" w:rsidRPr="00D17F55" w:rsidRDefault="000C60BD" w:rsidP="000C60BD">
      <w:pPr>
        <w:pStyle w:val="enumlev1"/>
      </w:pPr>
      <w:r w:rsidRPr="00D17F55">
        <w:t>3</w:t>
      </w:r>
      <w:r w:rsidRPr="00D17F55">
        <w:tab/>
        <w:t>¿Cómo coopera y se coordina el UIT-T con otros organismos de normalización?</w:t>
      </w:r>
    </w:p>
    <w:p w14:paraId="0FB7BA41" w14:textId="44881300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declaraciones de coordinación enviadas a otros organismos de normalización entre 2000 y 2020</w:t>
      </w:r>
      <w:r w:rsidR="006F288A">
        <w:t>.</w:t>
      </w:r>
    </w:p>
    <w:p w14:paraId="16710E2E" w14:textId="34725360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</w:t>
      </w:r>
      <w:r w:rsidR="00FC40C7" w:rsidRPr="00D17F55">
        <w:t xml:space="preserve">memorandos de entendimiento </w:t>
      </w:r>
      <w:r w:rsidRPr="00D17F55">
        <w:t>firmados con otros organismos de normalización</w:t>
      </w:r>
      <w:r w:rsidR="006F288A">
        <w:t>.</w:t>
      </w:r>
    </w:p>
    <w:p w14:paraId="0A39C7E4" w14:textId="43A01AF2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talleres o actividades llevados a cabo </w:t>
      </w:r>
      <w:proofErr w:type="gramStart"/>
      <w:r w:rsidRPr="00D17F55">
        <w:t>conjuntamente con</w:t>
      </w:r>
      <w:proofErr w:type="gramEnd"/>
      <w:r w:rsidRPr="00D17F55">
        <w:t xml:space="preserve"> otros organismos de normalización</w:t>
      </w:r>
      <w:r w:rsidR="006F288A">
        <w:t>.</w:t>
      </w:r>
    </w:p>
    <w:p w14:paraId="65B62CC0" w14:textId="77777777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normas de otros organismos de normalización incorporadas o aprobadas por el UIT-T entre 2000 y 2020, desglosado por campo/tema.</w:t>
      </w:r>
    </w:p>
    <w:p w14:paraId="18DFA110" w14:textId="2739010E" w:rsidR="000C60BD" w:rsidRPr="00D17F55" w:rsidRDefault="000C60BD" w:rsidP="000C60BD">
      <w:pPr>
        <w:pStyle w:val="enumlev1"/>
      </w:pPr>
      <w:r w:rsidRPr="00D17F55">
        <w:t>4</w:t>
      </w:r>
      <w:r w:rsidRPr="00D17F55">
        <w:tab/>
        <w:t>¿Qué actividades lleva a cabo el UIT-T para cumplir sus obligaciones contraídas respecto de la reducción de la brecha de normalización y qué repercusiones tienen estas actividades?</w:t>
      </w:r>
    </w:p>
    <w:p w14:paraId="56329816" w14:textId="4653FD01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anual de participantes de los países en desarrollo en las </w:t>
      </w:r>
      <w:r w:rsidR="006F288A" w:rsidRPr="00D17F55">
        <w:t xml:space="preserve">Comisiones </w:t>
      </w:r>
      <w:r w:rsidRPr="00D17F55">
        <w:t xml:space="preserve">de </w:t>
      </w:r>
      <w:r w:rsidR="006F288A" w:rsidRPr="00D17F55">
        <w:t>Estudio</w:t>
      </w:r>
      <w:r w:rsidRPr="00D17F55">
        <w:t xml:space="preserve">, </w:t>
      </w:r>
      <w:r w:rsidR="006F288A" w:rsidRPr="00D17F55">
        <w:t xml:space="preserve">Grupos Temáticos y Grupos </w:t>
      </w:r>
      <w:r w:rsidRPr="00D17F55">
        <w:t xml:space="preserve">de </w:t>
      </w:r>
      <w:r w:rsidR="006F288A" w:rsidRPr="00D17F55">
        <w:t xml:space="preserve">Relator </w:t>
      </w:r>
      <w:r w:rsidRPr="00D17F55">
        <w:t>del UIT-T, entre 2000 y 2020</w:t>
      </w:r>
      <w:r w:rsidR="006F288A">
        <w:t>.</w:t>
      </w:r>
    </w:p>
    <w:p w14:paraId="6E016373" w14:textId="4B917A1E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talleres y cursos de formación técnica organizados por el UIT-T y las oficinas regionales para reducir la brecha de normalización</w:t>
      </w:r>
      <w:r w:rsidR="006F288A">
        <w:t>.</w:t>
      </w:r>
    </w:p>
    <w:p w14:paraId="46511C5A" w14:textId="4A11AF00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Nivel de participación y satisfacción respecto de los talleres del UIT-T</w:t>
      </w:r>
      <w:r w:rsidR="006F288A">
        <w:t>.</w:t>
      </w:r>
    </w:p>
    <w:p w14:paraId="30B97FFD" w14:textId="2825DF24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Magnitud de la asistencia prestada a los Estados Miembros con capacidad normativa </w:t>
      </w:r>
      <w:r w:rsidR="00FC40C7" w:rsidRPr="00D17F55">
        <w:t>baja y básica</w:t>
      </w:r>
      <w:r w:rsidRPr="00D17F55">
        <w:t xml:space="preserve"> </w:t>
      </w:r>
      <w:r w:rsidR="00FC40C7" w:rsidRPr="00D17F55">
        <w:t>en relación con</w:t>
      </w:r>
      <w:r w:rsidRPr="00D17F55">
        <w:t xml:space="preserve"> la escala de capacidad normativa nacional desarrollada por el UIT-T</w:t>
      </w:r>
      <w:r w:rsidR="006F288A">
        <w:t>.</w:t>
      </w:r>
    </w:p>
    <w:p w14:paraId="576FD7D6" w14:textId="0A6E1777" w:rsidR="000C60BD" w:rsidRPr="00D17F55" w:rsidRDefault="000C60BD" w:rsidP="000C60BD">
      <w:pPr>
        <w:pStyle w:val="enumlev2"/>
      </w:pPr>
      <w:r w:rsidRPr="00D17F55">
        <w:t>•</w:t>
      </w:r>
      <w:r w:rsidRPr="00D17F55">
        <w:tab/>
      </w:r>
      <w:r w:rsidR="00FC40C7" w:rsidRPr="00D17F55">
        <w:t xml:space="preserve">Cooperación </w:t>
      </w:r>
      <w:r w:rsidRPr="00D17F55">
        <w:t>con el UIT-D y las oficinas regionales en relación con la creación de capacidad normativa.</w:t>
      </w:r>
    </w:p>
    <w:p w14:paraId="78B81F28" w14:textId="0493AEF8" w:rsidR="000C60BD" w:rsidRPr="00D17F55" w:rsidRDefault="000C60BD" w:rsidP="000C60BD">
      <w:pPr>
        <w:pStyle w:val="enumlev1"/>
      </w:pPr>
      <w:r w:rsidRPr="00D17F55">
        <w:t>5</w:t>
      </w:r>
      <w:r w:rsidRPr="00D17F55">
        <w:tab/>
        <w:t xml:space="preserve">¿De qué manera participan los </w:t>
      </w:r>
      <w:r w:rsidR="006F288A" w:rsidRPr="00D17F55">
        <w:t xml:space="preserve">miembros </w:t>
      </w:r>
      <w:r w:rsidRPr="00D17F55">
        <w:t>de la UIT en los organismos de normalización internacionales que llevan a cabo actividades relacionadas con las telecomunicaciones/TIC?</w:t>
      </w:r>
    </w:p>
    <w:p w14:paraId="4A902962" w14:textId="322A538D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>Número de participantes procedentes de países en desarrollo y desarrollados entre 2000 y 2020</w:t>
      </w:r>
      <w:r w:rsidR="006F288A">
        <w:t>.</w:t>
      </w:r>
    </w:p>
    <w:p w14:paraId="17906527" w14:textId="5AD18EFF" w:rsidR="000C60BD" w:rsidRPr="00D17F55" w:rsidRDefault="000C60BD" w:rsidP="000C60BD">
      <w:pPr>
        <w:pStyle w:val="enumlev2"/>
      </w:pPr>
      <w:r w:rsidRPr="00D17F55">
        <w:t>•</w:t>
      </w:r>
      <w:r w:rsidRPr="00D17F55">
        <w:tab/>
        <w:t xml:space="preserve">Número de cargos directivos ocupados por los </w:t>
      </w:r>
      <w:r w:rsidR="006F288A" w:rsidRPr="00D17F55">
        <w:t xml:space="preserve">miembros </w:t>
      </w:r>
      <w:r w:rsidRPr="00D17F55">
        <w:t xml:space="preserve">de la UIT en otros organismos de normalización, </w:t>
      </w:r>
      <w:r w:rsidR="00FC40C7" w:rsidRPr="00D17F55">
        <w:t xml:space="preserve">desglosado </w:t>
      </w:r>
      <w:r w:rsidRPr="00D17F55">
        <w:t>por regiones</w:t>
      </w:r>
      <w:r w:rsidR="006F288A">
        <w:t>.</w:t>
      </w:r>
    </w:p>
    <w:p w14:paraId="198546C3" w14:textId="7D5900F5" w:rsidR="000C60BD" w:rsidRPr="00D17F55" w:rsidRDefault="000C60BD" w:rsidP="000C60BD">
      <w:pPr>
        <w:pStyle w:val="enumlev1"/>
      </w:pPr>
      <w:r w:rsidRPr="00D17F55">
        <w:t>6</w:t>
      </w:r>
      <w:r w:rsidRPr="00D17F55">
        <w:tab/>
        <w:t xml:space="preserve">¿La estructura actual de las </w:t>
      </w:r>
      <w:r w:rsidR="006F288A" w:rsidRPr="00D17F55">
        <w:t xml:space="preserve">Comisiones de Estudio </w:t>
      </w:r>
      <w:r w:rsidRPr="00D17F55">
        <w:t>conduce al proceso de normalización de la rápida evolución de las tecnologías de telecomunicaciones/TIC?</w:t>
      </w:r>
    </w:p>
    <w:p w14:paraId="28F86628" w14:textId="295ECED6" w:rsidR="000C60BD" w:rsidRPr="00D17F55" w:rsidRDefault="000C60BD" w:rsidP="000C60BD">
      <w:pPr>
        <w:pStyle w:val="enumlev1"/>
      </w:pPr>
      <w:r w:rsidRPr="00D17F55">
        <w:t>7</w:t>
      </w:r>
      <w:r w:rsidRPr="00D17F55">
        <w:tab/>
        <w:t>¿El proceso de normalización del UIT-</w:t>
      </w:r>
      <w:proofErr w:type="gramStart"/>
      <w:r w:rsidRPr="00D17F55">
        <w:t xml:space="preserve">T refleja los principios de la normalización relativos a la apertura, la transparencia, la inclusividad, la orientación </w:t>
      </w:r>
      <w:r w:rsidR="00880881" w:rsidRPr="00D17F55">
        <w:t>a</w:t>
      </w:r>
      <w:r w:rsidRPr="00D17F55">
        <w:t xml:space="preserve"> la demanda, el consenso como base, la voluntariedad y el carácter oportuno?</w:t>
      </w:r>
      <w:proofErr w:type="gramEnd"/>
    </w:p>
    <w:p w14:paraId="5C73D2AA" w14:textId="591B658D" w:rsidR="000C60BD" w:rsidRPr="00D17F55" w:rsidRDefault="000C60BD" w:rsidP="000C60BD">
      <w:pPr>
        <w:pStyle w:val="enumlev1"/>
      </w:pPr>
      <w:r w:rsidRPr="00D17F55">
        <w:t>8</w:t>
      </w:r>
      <w:r w:rsidRPr="00D17F55">
        <w:tab/>
        <w:t xml:space="preserve">¿Hay organismos de normalización distintos del UIT-T que elaboren recomendaciones reconocidas sobre los aspectos reglamentarios y de política del sector de </w:t>
      </w:r>
      <w:r w:rsidR="00880881" w:rsidRPr="00D17F55">
        <w:t xml:space="preserve">las </w:t>
      </w:r>
      <w:r w:rsidRPr="00D17F55">
        <w:t>telecomunicaciones/TIC? Indíquese la estructura interna, los métodos de trabajo, el plazo de publicación y refiérase, en su caso, a las preguntas de la cuestión 3.</w:t>
      </w:r>
    </w:p>
    <w:p w14:paraId="62659E32" w14:textId="4FCE31EB" w:rsidR="000C60BD" w:rsidRPr="00D17F55" w:rsidRDefault="000C60BD" w:rsidP="000C60BD">
      <w:pPr>
        <w:pStyle w:val="enumlev1"/>
      </w:pPr>
      <w:r w:rsidRPr="00D17F55">
        <w:t>9</w:t>
      </w:r>
      <w:r w:rsidRPr="00D17F55">
        <w:tab/>
        <w:t xml:space="preserve">¿Es el Sector de Desarrollo de las Telecomunicaciones el más adecuado para </w:t>
      </w:r>
      <w:r w:rsidR="00880881" w:rsidRPr="00D17F55">
        <w:t>llevar a cabo</w:t>
      </w:r>
      <w:r w:rsidRPr="00D17F55">
        <w:t>, con el apoyo del Sector de Normalización de las Telecomunicaciones, la labor relativa a la reducción de la brecha de normalización y mantener informados a los países en desarrollo sobre las tecnologías nuevas y emergentes?</w:t>
      </w:r>
    </w:p>
    <w:p w14:paraId="6F72C737" w14:textId="18CD1A66" w:rsidR="000C60BD" w:rsidRPr="00D17F55" w:rsidRDefault="000C60BD" w:rsidP="00D17F55">
      <w:pPr>
        <w:pStyle w:val="enumlev1"/>
        <w:keepLines/>
      </w:pPr>
      <w:r w:rsidRPr="00D17F55">
        <w:lastRenderedPageBreak/>
        <w:t>10</w:t>
      </w:r>
      <w:r w:rsidRPr="00D17F55">
        <w:tab/>
        <w:t>¿Debe el UIT-T considerar la posibilidad de proporcionar asesoramiento sobre la adopción y utilización de tecnologías emergentes y protocolos (soluciones) elaborados por otros organismos de normalización para definir soluciones de telecomunicaciones/TIC de extremo a extremo?</w:t>
      </w:r>
    </w:p>
    <w:p w14:paraId="07EDB0CC" w14:textId="61D31D18" w:rsidR="00061B69" w:rsidRPr="00D17F55" w:rsidRDefault="000C60BD" w:rsidP="000C60BD">
      <w:pPr>
        <w:pStyle w:val="enumlev1"/>
      </w:pPr>
      <w:r w:rsidRPr="00D17F55">
        <w:t>11</w:t>
      </w:r>
      <w:r w:rsidRPr="00D17F55">
        <w:tab/>
        <w:t xml:space="preserve">¿Debe el UIT-T llevar a cabo un análisis de deficiencias a fin de determinar las normas elaboradas por otros organismos de normalización sobre las telecomunicaciones/TIC internacionales que no responden a los requisitos y necesidades específicos de los </w:t>
      </w:r>
      <w:r w:rsidR="006F288A" w:rsidRPr="00D17F55">
        <w:t xml:space="preserve">miembros </w:t>
      </w:r>
      <w:r w:rsidRPr="00D17F55">
        <w:t>del UIT-T?</w:t>
      </w:r>
    </w:p>
    <w:p w14:paraId="5F002FD3" w14:textId="77777777" w:rsidR="00CE6357" w:rsidRPr="00D17F55" w:rsidRDefault="00CE6357" w:rsidP="00411C49">
      <w:pPr>
        <w:pStyle w:val="Reasons"/>
      </w:pPr>
    </w:p>
    <w:p w14:paraId="25378E1E" w14:textId="77777777" w:rsidR="00CE6357" w:rsidRPr="00D17F55" w:rsidRDefault="00CE6357">
      <w:pPr>
        <w:jc w:val="center"/>
      </w:pPr>
      <w:r w:rsidRPr="00D17F55">
        <w:t>______________</w:t>
      </w:r>
    </w:p>
    <w:sectPr w:rsidR="00CE6357" w:rsidRPr="00D17F5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D228" w14:textId="77777777" w:rsidR="009E6B61" w:rsidRDefault="009E6B61">
      <w:r>
        <w:separator/>
      </w:r>
    </w:p>
  </w:endnote>
  <w:endnote w:type="continuationSeparator" w:id="0">
    <w:p w14:paraId="4BC5C586" w14:textId="77777777" w:rsidR="009E6B61" w:rsidRDefault="009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6691" w14:textId="77777777" w:rsidR="0077084A" w:rsidRPr="003D7999" w:rsidRDefault="0077084A">
    <w:pPr>
      <w:pStyle w:val="Footer"/>
      <w:framePr w:wrap="around" w:vAnchor="text" w:hAnchor="margin" w:xAlign="right" w:y="1"/>
      <w:rPr>
        <w:rStyle w:val="PageNumber"/>
        <w:lang w:val="fr-BE"/>
      </w:rPr>
    </w:pPr>
    <w:r>
      <w:rPr>
        <w:rStyle w:val="PageNumber"/>
      </w:rPr>
      <w:fldChar w:fldCharType="begin"/>
    </w:r>
    <w:r w:rsidRPr="003D7999">
      <w:rPr>
        <w:rStyle w:val="PageNumber"/>
        <w:lang w:val="fr-BE"/>
      </w:rPr>
      <w:instrText xml:space="preserve">PAGE  </w:instrText>
    </w:r>
    <w:r>
      <w:rPr>
        <w:rStyle w:val="PageNumber"/>
      </w:rPr>
      <w:fldChar w:fldCharType="separate"/>
    </w:r>
    <w:r w:rsidR="00061B69" w:rsidRPr="003D7999">
      <w:rPr>
        <w:rStyle w:val="PageNumber"/>
        <w:lang w:val="fr-BE"/>
      </w:rPr>
      <w:t>6</w:t>
    </w:r>
    <w:r>
      <w:rPr>
        <w:rStyle w:val="PageNumber"/>
      </w:rPr>
      <w:fldChar w:fldCharType="end"/>
    </w:r>
  </w:p>
  <w:p w14:paraId="36B7B6E5" w14:textId="049CF7FE" w:rsidR="0077084A" w:rsidRPr="003D7999" w:rsidRDefault="0077084A">
    <w:pPr>
      <w:ind w:right="360"/>
      <w:rPr>
        <w:lang w:val="fr-BE"/>
      </w:rPr>
    </w:pPr>
    <w:r>
      <w:fldChar w:fldCharType="begin"/>
    </w:r>
    <w:r w:rsidRPr="003D7999">
      <w:rPr>
        <w:lang w:val="fr-BE"/>
      </w:rPr>
      <w:instrText xml:space="preserve"> FILENAME \p  \* MERGEFORMAT </w:instrText>
    </w:r>
    <w:r>
      <w:fldChar w:fldCharType="separate"/>
    </w:r>
    <w:r w:rsidR="00D17F55" w:rsidRPr="003D7999">
      <w:rPr>
        <w:noProof/>
        <w:lang w:val="fr-BE"/>
      </w:rPr>
      <w:t>P:\ESP\ITU-T\CONF-T\WTSA20\000\039ADD13S.docx</w:t>
    </w:r>
    <w:r>
      <w:fldChar w:fldCharType="end"/>
    </w:r>
    <w:r w:rsidRPr="003D7999">
      <w:rPr>
        <w:lang w:val="fr-B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7EF3">
      <w:rPr>
        <w:noProof/>
      </w:rPr>
      <w:t>23.08.21</w:t>
    </w:r>
    <w:r>
      <w:fldChar w:fldCharType="end"/>
    </w:r>
    <w:r w:rsidRPr="003D7999">
      <w:rPr>
        <w:lang w:val="fr-B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17F55">
      <w:rPr>
        <w:noProof/>
      </w:rPr>
      <w:t>18.08.21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0AFA" w14:textId="7FE309D5" w:rsidR="006F288A" w:rsidRPr="003D7999" w:rsidRDefault="003D7999" w:rsidP="006F288A">
    <w:pPr>
      <w:pStyle w:val="Footer"/>
      <w:rPr>
        <w:lang w:val="fr-BE"/>
      </w:rPr>
    </w:pPr>
    <w:r>
      <w:fldChar w:fldCharType="begin"/>
    </w:r>
    <w:r w:rsidRPr="003D7999">
      <w:rPr>
        <w:lang w:val="fr-BE"/>
      </w:rPr>
      <w:instrText xml:space="preserve"> FILENAME \p  \* MERGEFORMAT </w:instrText>
    </w:r>
    <w:r>
      <w:fldChar w:fldCharType="separate"/>
    </w:r>
    <w:r w:rsidR="006F288A" w:rsidRPr="003D7999">
      <w:rPr>
        <w:lang w:val="fr-BE"/>
      </w:rPr>
      <w:t>P:\ESP\ITU-T\CONF-T\WTSA20\000\039ADD13S.docx</w:t>
    </w:r>
    <w:r>
      <w:fldChar w:fldCharType="end"/>
    </w:r>
    <w:r w:rsidR="006F288A" w:rsidRPr="003D7999">
      <w:rPr>
        <w:lang w:val="fr-BE"/>
      </w:rPr>
      <w:t xml:space="preserve"> (493243)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078A" w14:textId="77777777" w:rsidR="006F288A" w:rsidRPr="003D7999" w:rsidRDefault="006F288A" w:rsidP="006F288A">
    <w:pPr>
      <w:pStyle w:val="Footer"/>
      <w:rPr>
        <w:lang w:val="fr-BE"/>
      </w:rPr>
    </w:pPr>
    <w:r>
      <w:fldChar w:fldCharType="begin"/>
    </w:r>
    <w:r w:rsidRPr="003D7999">
      <w:rPr>
        <w:lang w:val="fr-BE"/>
      </w:rPr>
      <w:instrText xml:space="preserve"> FILENAME \p  \* MERGEFORMAT </w:instrText>
    </w:r>
    <w:r>
      <w:fldChar w:fldCharType="separate"/>
    </w:r>
    <w:r w:rsidRPr="003D7999">
      <w:rPr>
        <w:lang w:val="fr-BE"/>
      </w:rPr>
      <w:t>P:\ESP\ITU-T\CONF-T\WTSA20\000\039ADD13S.docx</w:t>
    </w:r>
    <w:r>
      <w:fldChar w:fldCharType="end"/>
    </w:r>
    <w:r w:rsidRPr="003D7999">
      <w:rPr>
        <w:lang w:val="fr-BE"/>
      </w:rPr>
      <w:t xml:space="preserve"> (493243)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9DBB" w14:textId="77777777" w:rsidR="009E6B61" w:rsidRDefault="009E6B61">
      <w:r>
        <w:rPr>
          <w:b/>
        </w:rPr>
        <w:t>_______________</w:t>
      </w:r>
    </w:p>
  </w:footnote>
  <w:footnote w:type="continuationSeparator" w:id="0">
    <w:p w14:paraId="12DADD67" w14:textId="77777777" w:rsidR="009E6B61" w:rsidRDefault="009E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9A9C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80881">
      <w:rPr>
        <w:noProof/>
      </w:rPr>
      <w:t>6</w:t>
    </w:r>
    <w:r>
      <w:fldChar w:fldCharType="end"/>
    </w:r>
  </w:p>
  <w:p w14:paraId="454C04E0" w14:textId="72EA7413" w:rsidR="00E83D45" w:rsidRPr="00C72D5C" w:rsidRDefault="00EC7EF3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>
      <w:rPr>
        <w:noProof/>
      </w:rPr>
      <w:t>Addéndum 13 al</w:t>
    </w:r>
    <w:r>
      <w:rPr>
        <w:noProof/>
      </w:rPr>
      <w:br/>
      <w:t>Documento 39-S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7B"/>
    <w:rsid w:val="000121A4"/>
    <w:rsid w:val="00023137"/>
    <w:rsid w:val="0002785D"/>
    <w:rsid w:val="00057296"/>
    <w:rsid w:val="00061B69"/>
    <w:rsid w:val="00087AE8"/>
    <w:rsid w:val="000A5B9A"/>
    <w:rsid w:val="000C60BD"/>
    <w:rsid w:val="000C7758"/>
    <w:rsid w:val="000E5BF9"/>
    <w:rsid w:val="000E5EE9"/>
    <w:rsid w:val="000F0E6D"/>
    <w:rsid w:val="00120191"/>
    <w:rsid w:val="00121170"/>
    <w:rsid w:val="00123CC5"/>
    <w:rsid w:val="00143E2E"/>
    <w:rsid w:val="001442CE"/>
    <w:rsid w:val="0015142D"/>
    <w:rsid w:val="001616DC"/>
    <w:rsid w:val="00163962"/>
    <w:rsid w:val="00182B40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48A6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7999"/>
    <w:rsid w:val="004104AC"/>
    <w:rsid w:val="00454553"/>
    <w:rsid w:val="00476FB2"/>
    <w:rsid w:val="004B124A"/>
    <w:rsid w:val="004B520A"/>
    <w:rsid w:val="004C3636"/>
    <w:rsid w:val="004C3A5A"/>
    <w:rsid w:val="004D3FF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6F288A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80881"/>
    <w:rsid w:val="00880F0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E6B61"/>
    <w:rsid w:val="009F6A67"/>
    <w:rsid w:val="00A118DB"/>
    <w:rsid w:val="00A24AC0"/>
    <w:rsid w:val="00A4450C"/>
    <w:rsid w:val="00A55F2D"/>
    <w:rsid w:val="00A872C8"/>
    <w:rsid w:val="00AA1D6C"/>
    <w:rsid w:val="00AA5E6C"/>
    <w:rsid w:val="00AB4E90"/>
    <w:rsid w:val="00AB5623"/>
    <w:rsid w:val="00AC4F7D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5B5B"/>
    <w:rsid w:val="00C5170C"/>
    <w:rsid w:val="00C614DC"/>
    <w:rsid w:val="00C63EB5"/>
    <w:rsid w:val="00C6698D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CE6357"/>
    <w:rsid w:val="00D0288A"/>
    <w:rsid w:val="00D17F55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1CFE"/>
    <w:rsid w:val="00E83D45"/>
    <w:rsid w:val="00E91D30"/>
    <w:rsid w:val="00E94A4A"/>
    <w:rsid w:val="00EC7EF3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944BB"/>
    <w:rsid w:val="00FC241D"/>
    <w:rsid w:val="00FC3528"/>
    <w:rsid w:val="00FC40C7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B07EE2"/>
  <w15:docId w15:val="{FAF332E1-6CD2-4AF5-9773-8524105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qFormat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</w:rPr>
  </w:style>
  <w:style w:type="paragraph" w:customStyle="1" w:styleId="Opiniontitle">
    <w:name w:val="Opinion_title"/>
    <w:basedOn w:val="Restitle"/>
    <w:next w:val="Opinionref"/>
    <w:qFormat/>
    <w:rsid w:val="00E83D45"/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61B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1B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99aad4-06ac-48b6-84ca-35cb912c29b8">DPM</DPM_x0020_Author>
    <DPM_x0020_File_x0020_name xmlns="9599aad4-06ac-48b6-84ca-35cb912c29b8">T17-WTSA.20-C-0039!A13!MSW-S</DPM_x0020_File_x0020_name>
    <DPM_x0020_Version xmlns="9599aad4-06ac-48b6-84ca-35cb912c29b8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99aad4-06ac-48b6-84ca-35cb912c29b8" targetNamespace="http://schemas.microsoft.com/office/2006/metadata/properties" ma:root="true" ma:fieldsID="d41af5c836d734370eb92e7ee5f83852" ns2:_="" ns3:_="">
    <xsd:import namespace="996b2e75-67fd-4955-a3b0-5ab9934cb50b"/>
    <xsd:import namespace="9599aad4-06ac-48b6-84ca-35cb912c29b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ad4-06ac-48b6-84ca-35cb912c29b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599aad4-06ac-48b6-84ca-35cb912c29b8"/>
  </ds:schemaRefs>
</ds:datastoreItem>
</file>

<file path=customXml/itemProps2.xml><?xml version="1.0" encoding="utf-8"?>
<ds:datastoreItem xmlns:ds="http://schemas.openxmlformats.org/officeDocument/2006/customXml" ds:itemID="{1064C823-4F91-4EDC-88AB-0DAA0ACBD9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99aad4-06ac-48b6-84ca-35cb912c2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2195</Words>
  <Characters>12335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T17-WTSA.20-C-0039!A13!MSW-S</vt:lpstr>
      <vt:lpstr>T17-WTSA.20-C-0039!A13!MSW-S</vt:lpstr>
    </vt:vector>
  </TitlesOfParts>
  <Manager>Secretaría General - Pool</Manager>
  <Company>International Telecommunication Union (ITU)</Company>
  <LinksUpToDate>false</LinksUpToDate>
  <CharactersWithSpaces>14501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T17-WTSA.20-C-0039!A13!MSW-S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5</cp:revision>
  <cp:lastPrinted>2021-08-18T10:01:00Z</cp:lastPrinted>
  <dcterms:created xsi:type="dcterms:W3CDTF">2021-08-18T09:35:00Z</dcterms:created>
  <dcterms:modified xsi:type="dcterms:W3CDTF">2021-09-20T14:15:00Z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