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1F069C" w14:paraId="7863EBA5" w14:textId="77777777" w:rsidTr="00CF2532">
        <w:trPr>
          <w:cantSplit/>
        </w:trPr>
        <w:tc>
          <w:tcPr>
            <w:tcW w:w="6804" w:type="dxa"/>
            <w:vAlign w:val="center"/>
          </w:tcPr>
          <w:p w14:paraId="1FE81A25" w14:textId="2F9D9EB3" w:rsidR="00CF2532" w:rsidRPr="001F069C" w:rsidRDefault="00CF2532" w:rsidP="001F069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1F069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1F069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1F069C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E7630E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1F06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1F06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1F06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1F06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1F06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1F06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63FCB38" w14:textId="77777777" w:rsidR="00CF2532" w:rsidRPr="001F069C" w:rsidRDefault="00CF2532" w:rsidP="001F069C">
            <w:pPr>
              <w:spacing w:before="0"/>
              <w:rPr>
                <w:lang w:val="fr-FR"/>
              </w:rPr>
            </w:pPr>
            <w:r w:rsidRPr="001F069C">
              <w:rPr>
                <w:noProof/>
                <w:lang w:val="en-US"/>
              </w:rPr>
              <w:drawing>
                <wp:inline distT="0" distB="0" distL="0" distR="0" wp14:anchorId="19214CEA" wp14:editId="2D9074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1F069C" w14:paraId="2BE99613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C542403" w14:textId="77777777" w:rsidR="00595780" w:rsidRPr="001F069C" w:rsidRDefault="00595780" w:rsidP="001F069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2F63F5D" w14:textId="77777777" w:rsidR="00595780" w:rsidRPr="001F069C" w:rsidRDefault="00595780" w:rsidP="001F069C">
            <w:pPr>
              <w:spacing w:before="0"/>
              <w:rPr>
                <w:lang w:val="fr-FR"/>
              </w:rPr>
            </w:pPr>
          </w:p>
        </w:tc>
      </w:tr>
      <w:tr w:rsidR="001D581B" w:rsidRPr="001F069C" w14:paraId="27C04DB2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B2F0EB9" w14:textId="77777777" w:rsidR="00595780" w:rsidRPr="001F069C" w:rsidRDefault="00595780" w:rsidP="001F069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754B569" w14:textId="77777777" w:rsidR="00595780" w:rsidRPr="001F069C" w:rsidRDefault="00595780" w:rsidP="001F069C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1F069C" w14:paraId="49A0F561" w14:textId="77777777" w:rsidTr="00530525">
        <w:trPr>
          <w:cantSplit/>
        </w:trPr>
        <w:tc>
          <w:tcPr>
            <w:tcW w:w="6804" w:type="dxa"/>
          </w:tcPr>
          <w:p w14:paraId="17716342" w14:textId="77777777" w:rsidR="00C26BA2" w:rsidRPr="001F069C" w:rsidRDefault="00C26BA2" w:rsidP="001F069C">
            <w:pPr>
              <w:spacing w:before="0"/>
              <w:rPr>
                <w:lang w:val="fr-FR"/>
              </w:rPr>
            </w:pPr>
            <w:r w:rsidRPr="001F069C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73F99A4A" w14:textId="0C45E28F" w:rsidR="00C26BA2" w:rsidRPr="001F069C" w:rsidRDefault="00C26BA2" w:rsidP="001F069C">
            <w:pPr>
              <w:pStyle w:val="DocNumber"/>
              <w:rPr>
                <w:lang w:val="fr-FR"/>
              </w:rPr>
            </w:pPr>
            <w:r w:rsidRPr="001F069C">
              <w:rPr>
                <w:lang w:val="fr-FR"/>
              </w:rPr>
              <w:t>Addendum 13 au</w:t>
            </w:r>
            <w:r w:rsidRPr="001F069C">
              <w:rPr>
                <w:lang w:val="fr-FR"/>
              </w:rPr>
              <w:br/>
              <w:t>Document 39</w:t>
            </w:r>
            <w:r w:rsidR="00A3687A" w:rsidRPr="001F069C">
              <w:rPr>
                <w:lang w:val="fr-FR"/>
              </w:rPr>
              <w:t>-F</w:t>
            </w:r>
          </w:p>
        </w:tc>
      </w:tr>
      <w:tr w:rsidR="001D581B" w:rsidRPr="001F069C" w14:paraId="372733B4" w14:textId="77777777" w:rsidTr="00530525">
        <w:trPr>
          <w:cantSplit/>
        </w:trPr>
        <w:tc>
          <w:tcPr>
            <w:tcW w:w="6804" w:type="dxa"/>
          </w:tcPr>
          <w:p w14:paraId="3EF264AD" w14:textId="77777777" w:rsidR="00595780" w:rsidRPr="001F069C" w:rsidRDefault="00595780" w:rsidP="001F069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40D23E6" w14:textId="77777777" w:rsidR="00595780" w:rsidRPr="001F069C" w:rsidRDefault="00C26BA2" w:rsidP="001F069C">
            <w:pPr>
              <w:spacing w:before="0"/>
              <w:rPr>
                <w:lang w:val="fr-FR"/>
              </w:rPr>
            </w:pPr>
            <w:r w:rsidRPr="001F069C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1F069C" w14:paraId="7051CCA9" w14:textId="77777777" w:rsidTr="00530525">
        <w:trPr>
          <w:cantSplit/>
        </w:trPr>
        <w:tc>
          <w:tcPr>
            <w:tcW w:w="6804" w:type="dxa"/>
          </w:tcPr>
          <w:p w14:paraId="75F751AF" w14:textId="77777777" w:rsidR="00595780" w:rsidRPr="001F069C" w:rsidRDefault="00595780" w:rsidP="001F069C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C05A9DA" w14:textId="77777777" w:rsidR="00595780" w:rsidRPr="001F069C" w:rsidRDefault="00C26BA2" w:rsidP="001F069C">
            <w:pPr>
              <w:spacing w:before="0"/>
              <w:rPr>
                <w:lang w:val="fr-FR"/>
              </w:rPr>
            </w:pPr>
            <w:r w:rsidRPr="001F069C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1F069C" w14:paraId="6DD2CDF3" w14:textId="77777777" w:rsidTr="00530525">
        <w:trPr>
          <w:cantSplit/>
        </w:trPr>
        <w:tc>
          <w:tcPr>
            <w:tcW w:w="9811" w:type="dxa"/>
            <w:gridSpan w:val="2"/>
          </w:tcPr>
          <w:p w14:paraId="0D255FA4" w14:textId="77777777" w:rsidR="000032AD" w:rsidRPr="001F069C" w:rsidRDefault="000032AD" w:rsidP="001F069C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E3675C" w14:paraId="1C410A55" w14:textId="77777777" w:rsidTr="00530525">
        <w:trPr>
          <w:cantSplit/>
        </w:trPr>
        <w:tc>
          <w:tcPr>
            <w:tcW w:w="9811" w:type="dxa"/>
            <w:gridSpan w:val="2"/>
          </w:tcPr>
          <w:p w14:paraId="4B33C608" w14:textId="77777777" w:rsidR="00595780" w:rsidRPr="001F069C" w:rsidRDefault="0000556E" w:rsidP="001F069C">
            <w:pPr>
              <w:pStyle w:val="Source"/>
              <w:rPr>
                <w:lang w:val="fr-FR"/>
              </w:rPr>
            </w:pPr>
            <w:r w:rsidRPr="001F069C">
              <w:rPr>
                <w:rFonts w:ascii="Times New Roman Bold" w:hAnsi="Times New Roman Bold"/>
                <w:caps/>
                <w:lang w:val="fr-FR"/>
              </w:rPr>
              <w:t>é</w:t>
            </w:r>
            <w:r w:rsidR="00C26BA2" w:rsidRPr="001F069C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E3675C" w14:paraId="66AF7918" w14:textId="77777777" w:rsidTr="00530525">
        <w:trPr>
          <w:cantSplit/>
        </w:trPr>
        <w:tc>
          <w:tcPr>
            <w:tcW w:w="9811" w:type="dxa"/>
            <w:gridSpan w:val="2"/>
          </w:tcPr>
          <w:p w14:paraId="0636282A" w14:textId="66F75B17" w:rsidR="00595780" w:rsidRPr="001F069C" w:rsidRDefault="00C26BA2" w:rsidP="001F069C">
            <w:pPr>
              <w:pStyle w:val="Title1"/>
              <w:rPr>
                <w:lang w:val="fr-FR"/>
              </w:rPr>
            </w:pPr>
            <w:r w:rsidRPr="001F069C">
              <w:rPr>
                <w:lang w:val="fr-FR"/>
              </w:rPr>
              <w:t>Propos</w:t>
            </w:r>
            <w:r w:rsidR="003F1373" w:rsidRPr="001F069C">
              <w:rPr>
                <w:lang w:val="fr-FR"/>
              </w:rPr>
              <w:t>ITION DE NOUVELLE</w:t>
            </w:r>
            <w:r w:rsidRPr="001F069C">
              <w:rPr>
                <w:lang w:val="fr-FR"/>
              </w:rPr>
              <w:t xml:space="preserve"> R</w:t>
            </w:r>
            <w:r w:rsidR="003F1373" w:rsidRPr="001F069C">
              <w:rPr>
                <w:lang w:val="fr-FR"/>
              </w:rPr>
              <w:t>É</w:t>
            </w:r>
            <w:r w:rsidRPr="001F069C">
              <w:rPr>
                <w:lang w:val="fr-FR"/>
              </w:rPr>
              <w:t xml:space="preserve">solution [IAP-1] </w:t>
            </w:r>
            <w:r w:rsidR="0000556E" w:rsidRPr="001F069C">
              <w:rPr>
                <w:lang w:val="fr-FR"/>
              </w:rPr>
              <w:t>–</w:t>
            </w:r>
            <w:r w:rsidRPr="001F069C">
              <w:rPr>
                <w:lang w:val="fr-FR"/>
              </w:rPr>
              <w:t xml:space="preserve"> </w:t>
            </w:r>
            <w:r w:rsidR="003F1373" w:rsidRPr="001F069C">
              <w:rPr>
                <w:lang w:val="fr-FR"/>
              </w:rPr>
              <w:t>VERS UN SECTEUR DE LA NORMALISATION</w:t>
            </w:r>
            <w:r w:rsidR="007D1AEF" w:rsidRPr="001F069C">
              <w:rPr>
                <w:lang w:val="fr-FR"/>
              </w:rPr>
              <w:t xml:space="preserve"> des tÉlÉcommunications</w:t>
            </w:r>
            <w:r w:rsidR="003F1373" w:rsidRPr="001F069C">
              <w:rPr>
                <w:lang w:val="fr-FR"/>
              </w:rPr>
              <w:t xml:space="preserve"> DE L'UIT </w:t>
            </w:r>
            <w:r w:rsidR="001F069C">
              <w:rPr>
                <w:lang w:val="fr-FR"/>
              </w:rPr>
              <w:br/>
            </w:r>
            <w:r w:rsidR="003F1373" w:rsidRPr="001F069C">
              <w:rPr>
                <w:lang w:val="fr-FR"/>
              </w:rPr>
              <w:t xml:space="preserve">PLUS EFFICACE, EFFICIENT, </w:t>
            </w:r>
            <w:r w:rsidR="00CF63BE" w:rsidRPr="001F069C">
              <w:rPr>
                <w:lang w:val="fr-FR"/>
              </w:rPr>
              <w:t xml:space="preserve">en adéquation avec </w:t>
            </w:r>
            <w:r w:rsidR="001F069C">
              <w:rPr>
                <w:lang w:val="fr-FR"/>
              </w:rPr>
              <w:br/>
            </w:r>
            <w:r w:rsidR="00CF63BE" w:rsidRPr="001F069C">
              <w:rPr>
                <w:lang w:val="fr-FR"/>
              </w:rPr>
              <w:t>sa mission</w:t>
            </w:r>
            <w:r w:rsidR="007D1AEF" w:rsidRPr="001F069C">
              <w:rPr>
                <w:lang w:val="fr-FR"/>
              </w:rPr>
              <w:t xml:space="preserve"> ET INCLUSIF</w:t>
            </w:r>
          </w:p>
        </w:tc>
      </w:tr>
      <w:tr w:rsidR="00595780" w:rsidRPr="00E3675C" w14:paraId="5852DA62" w14:textId="77777777" w:rsidTr="00530525">
        <w:trPr>
          <w:cantSplit/>
        </w:trPr>
        <w:tc>
          <w:tcPr>
            <w:tcW w:w="9811" w:type="dxa"/>
            <w:gridSpan w:val="2"/>
          </w:tcPr>
          <w:p w14:paraId="74C58381" w14:textId="77777777" w:rsidR="00595780" w:rsidRPr="001F069C" w:rsidRDefault="00595780" w:rsidP="001F069C">
            <w:pPr>
              <w:pStyle w:val="Title2"/>
              <w:rPr>
                <w:lang w:val="fr-FR"/>
              </w:rPr>
            </w:pPr>
          </w:p>
        </w:tc>
      </w:tr>
      <w:tr w:rsidR="00C26BA2" w:rsidRPr="00E3675C" w14:paraId="3400B4E6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D90B871" w14:textId="77777777" w:rsidR="00C26BA2" w:rsidRPr="001F069C" w:rsidRDefault="00C26BA2" w:rsidP="001F069C">
            <w:pPr>
              <w:pStyle w:val="Agendaitem"/>
              <w:rPr>
                <w:lang w:val="fr-FR"/>
              </w:rPr>
            </w:pPr>
          </w:p>
        </w:tc>
      </w:tr>
    </w:tbl>
    <w:p w14:paraId="1A289A1F" w14:textId="77777777" w:rsidR="00E11197" w:rsidRPr="001F069C" w:rsidRDefault="00E11197" w:rsidP="001F069C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E3675C" w14:paraId="346CA4C4" w14:textId="77777777" w:rsidTr="00081194">
        <w:trPr>
          <w:cantSplit/>
        </w:trPr>
        <w:tc>
          <w:tcPr>
            <w:tcW w:w="1912" w:type="dxa"/>
          </w:tcPr>
          <w:p w14:paraId="22AD6471" w14:textId="77777777" w:rsidR="00E11197" w:rsidRPr="001F069C" w:rsidRDefault="00E11197" w:rsidP="001F069C">
            <w:pPr>
              <w:rPr>
                <w:lang w:val="fr-FR"/>
              </w:rPr>
            </w:pPr>
            <w:r w:rsidRPr="001F069C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70F2F9F8" w14:textId="3563A2F1" w:rsidR="00E11197" w:rsidRPr="001F069C" w:rsidRDefault="007D1AEF" w:rsidP="001F069C">
            <w:pPr>
              <w:rPr>
                <w:color w:val="000000" w:themeColor="text1"/>
                <w:lang w:val="fr-FR"/>
              </w:rPr>
            </w:pPr>
            <w:r w:rsidRPr="001F069C">
              <w:rPr>
                <w:color w:val="000000" w:themeColor="text1"/>
                <w:lang w:val="fr-FR"/>
              </w:rPr>
              <w:t xml:space="preserve">Pour faire en sorte que l'UIT-T soit plus efficace, efficient, </w:t>
            </w:r>
            <w:r w:rsidR="00CF63BE" w:rsidRPr="001F069C">
              <w:rPr>
                <w:color w:val="000000" w:themeColor="text1"/>
                <w:lang w:val="fr-FR"/>
              </w:rPr>
              <w:t>en adéquation avec sa mission</w:t>
            </w:r>
            <w:r w:rsidRPr="001F069C">
              <w:rPr>
                <w:color w:val="000000" w:themeColor="text1"/>
                <w:lang w:val="fr-FR"/>
              </w:rPr>
              <w:t xml:space="preserve"> et inclusif, la CITEL propose que l'AMNT </w:t>
            </w:r>
            <w:r w:rsidR="00617CCB" w:rsidRPr="001F069C">
              <w:rPr>
                <w:color w:val="000000" w:themeColor="text1"/>
                <w:lang w:val="fr-FR"/>
              </w:rPr>
              <w:t>entame</w:t>
            </w:r>
            <w:r w:rsidR="00B34EC7" w:rsidRPr="001F069C">
              <w:rPr>
                <w:color w:val="000000" w:themeColor="text1"/>
                <w:lang w:val="fr-FR"/>
              </w:rPr>
              <w:t xml:space="preserve"> </w:t>
            </w:r>
            <w:r w:rsidRPr="001F069C">
              <w:rPr>
                <w:color w:val="000000" w:themeColor="text1"/>
                <w:lang w:val="fr-FR"/>
              </w:rPr>
              <w:t xml:space="preserve">un examen </w:t>
            </w:r>
            <w:r w:rsidR="00B34EC7" w:rsidRPr="001F069C">
              <w:rPr>
                <w:color w:val="000000" w:themeColor="text1"/>
                <w:lang w:val="fr-FR"/>
              </w:rPr>
              <w:t>approfondi</w:t>
            </w:r>
            <w:r w:rsidRPr="001F069C">
              <w:rPr>
                <w:color w:val="000000" w:themeColor="text1"/>
                <w:lang w:val="fr-FR"/>
              </w:rPr>
              <w:t xml:space="preserve"> des activités de normalisation de l'UIT</w:t>
            </w:r>
            <w:r w:rsidRPr="001F069C">
              <w:rPr>
                <w:color w:val="000000" w:themeColor="text1"/>
                <w:lang w:val="fr-FR"/>
              </w:rPr>
              <w:noBreakHyphen/>
              <w:t>T.</w:t>
            </w:r>
          </w:p>
        </w:tc>
      </w:tr>
    </w:tbl>
    <w:p w14:paraId="46F9CED7" w14:textId="77777777" w:rsidR="0000556E" w:rsidRPr="001F069C" w:rsidRDefault="0000556E" w:rsidP="001F069C">
      <w:pPr>
        <w:pStyle w:val="Headingb"/>
        <w:spacing w:before="360"/>
        <w:rPr>
          <w:lang w:val="fr-FR"/>
        </w:rPr>
      </w:pPr>
      <w:r w:rsidRPr="001F069C">
        <w:rPr>
          <w:lang w:val="fr-FR"/>
        </w:rPr>
        <w:t>Introduction</w:t>
      </w:r>
    </w:p>
    <w:p w14:paraId="7880ED90" w14:textId="0A86981A" w:rsidR="0000556E" w:rsidRPr="001F069C" w:rsidRDefault="00E70F8F" w:rsidP="001F069C">
      <w:pPr>
        <w:rPr>
          <w:lang w:val="fr-FR"/>
        </w:rPr>
      </w:pPr>
      <w:r w:rsidRPr="001F069C">
        <w:rPr>
          <w:lang w:val="fr-FR"/>
        </w:rPr>
        <w:t>La proposition de nouvelle Résolution vise à recenser et régler les problèmes auxquels se heurte le Secteur de la normalisation des télécommunications de l'UIT dans un environnement des télécommunications</w:t>
      </w:r>
      <w:r w:rsidR="002A42A2" w:rsidRPr="001F069C">
        <w:rPr>
          <w:lang w:val="fr-FR"/>
        </w:rPr>
        <w:t>/</w:t>
      </w:r>
      <w:r w:rsidRPr="001F069C">
        <w:rPr>
          <w:lang w:val="fr-FR"/>
        </w:rPr>
        <w:t xml:space="preserve">TIC qui évolue rapidement. Elle prévoit </w:t>
      </w:r>
      <w:r w:rsidR="00F17D3E" w:rsidRPr="001F069C">
        <w:rPr>
          <w:lang w:val="fr-FR"/>
        </w:rPr>
        <w:t xml:space="preserve">un </w:t>
      </w:r>
      <w:r w:rsidRPr="001F069C">
        <w:rPr>
          <w:lang w:val="fr-FR"/>
        </w:rPr>
        <w:t>examen des fonctions de normalisation de l'UIT</w:t>
      </w:r>
      <w:r w:rsidRPr="001F069C">
        <w:rPr>
          <w:lang w:val="fr-FR"/>
        </w:rPr>
        <w:noBreakHyphen/>
        <w:t xml:space="preserve">T pour faire en sorte </w:t>
      </w:r>
      <w:r w:rsidR="00CF63BE" w:rsidRPr="001F069C">
        <w:rPr>
          <w:lang w:val="fr-FR"/>
        </w:rPr>
        <w:t>qu'il soit répondu</w:t>
      </w:r>
      <w:r w:rsidRPr="001F069C">
        <w:rPr>
          <w:lang w:val="fr-FR"/>
        </w:rPr>
        <w:t xml:space="preserve"> aux besoins de normalisation des </w:t>
      </w:r>
      <w:r w:rsidR="00CF63BE" w:rsidRPr="001F069C">
        <w:rPr>
          <w:lang w:val="fr-FR"/>
        </w:rPr>
        <w:t>m</w:t>
      </w:r>
      <w:r w:rsidRPr="001F069C">
        <w:rPr>
          <w:lang w:val="fr-FR"/>
        </w:rPr>
        <w:t>embre</w:t>
      </w:r>
      <w:r w:rsidR="00F17D3E" w:rsidRPr="001F069C">
        <w:rPr>
          <w:lang w:val="fr-FR"/>
        </w:rPr>
        <w:t>s, que la structure et les processus de l'UIT</w:t>
      </w:r>
      <w:r w:rsidR="00F17D3E" w:rsidRPr="001F069C">
        <w:rPr>
          <w:lang w:val="fr-FR"/>
        </w:rPr>
        <w:noBreakHyphen/>
        <w:t xml:space="preserve">T permettent d'élaborer rapidement des normes de haute qualité, </w:t>
      </w:r>
      <w:r w:rsidR="004550C6" w:rsidRPr="001F069C">
        <w:rPr>
          <w:lang w:val="fr-FR"/>
        </w:rPr>
        <w:t>répondant</w:t>
      </w:r>
      <w:r w:rsidR="0024207F" w:rsidRPr="001F069C">
        <w:rPr>
          <w:lang w:val="fr-FR"/>
        </w:rPr>
        <w:t xml:space="preserve"> </w:t>
      </w:r>
      <w:r w:rsidR="004550C6" w:rsidRPr="001F069C">
        <w:rPr>
          <w:lang w:val="fr-FR"/>
        </w:rPr>
        <w:t>à</w:t>
      </w:r>
      <w:r w:rsidR="00D90261" w:rsidRPr="001F069C">
        <w:rPr>
          <w:lang w:val="fr-FR"/>
        </w:rPr>
        <w:t xml:space="preserve"> la</w:t>
      </w:r>
      <w:r w:rsidR="00F17D3E" w:rsidRPr="001F069C">
        <w:rPr>
          <w:lang w:val="fr-FR"/>
        </w:rPr>
        <w:t xml:space="preserve"> demande, transparentes, </w:t>
      </w:r>
      <w:r w:rsidR="0024207F" w:rsidRPr="001F069C">
        <w:rPr>
          <w:lang w:val="fr-FR"/>
        </w:rPr>
        <w:t>fon</w:t>
      </w:r>
      <w:r w:rsidR="00061F76" w:rsidRPr="001F069C">
        <w:rPr>
          <w:lang w:val="fr-FR"/>
        </w:rPr>
        <w:t>d</w:t>
      </w:r>
      <w:r w:rsidR="0024207F" w:rsidRPr="001F069C">
        <w:rPr>
          <w:lang w:val="fr-FR"/>
        </w:rPr>
        <w:t>ées sur le</w:t>
      </w:r>
      <w:r w:rsidR="00C41819" w:rsidRPr="001F069C">
        <w:rPr>
          <w:lang w:val="fr-FR"/>
        </w:rPr>
        <w:t> </w:t>
      </w:r>
      <w:r w:rsidR="0024207F" w:rsidRPr="001F069C">
        <w:rPr>
          <w:lang w:val="fr-FR"/>
        </w:rPr>
        <w:t xml:space="preserve">consensus et </w:t>
      </w:r>
      <w:r w:rsidR="00E320BB" w:rsidRPr="001F069C">
        <w:rPr>
          <w:lang w:val="fr-FR"/>
        </w:rPr>
        <w:t>d'application volontaire</w:t>
      </w:r>
      <w:r w:rsidR="0024207F" w:rsidRPr="001F069C">
        <w:rPr>
          <w:lang w:val="fr-FR"/>
        </w:rPr>
        <w:t xml:space="preserve">, </w:t>
      </w:r>
      <w:r w:rsidR="00CF63BE" w:rsidRPr="001F069C">
        <w:rPr>
          <w:lang w:val="fr-FR"/>
        </w:rPr>
        <w:t xml:space="preserve">compte </w:t>
      </w:r>
      <w:r w:rsidR="0024207F" w:rsidRPr="001F069C">
        <w:rPr>
          <w:lang w:val="fr-FR"/>
        </w:rPr>
        <w:t xml:space="preserve">dûment </w:t>
      </w:r>
      <w:r w:rsidR="00CF63BE" w:rsidRPr="001F069C">
        <w:rPr>
          <w:lang w:val="fr-FR"/>
        </w:rPr>
        <w:t xml:space="preserve">tenu </w:t>
      </w:r>
      <w:r w:rsidR="0024207F" w:rsidRPr="001F069C">
        <w:rPr>
          <w:lang w:val="fr-FR"/>
        </w:rPr>
        <w:t>de tous les avis et toutes les préoccupations exprimés</w:t>
      </w:r>
      <w:r w:rsidR="00061F76" w:rsidRPr="001F069C">
        <w:rPr>
          <w:lang w:val="fr-FR"/>
        </w:rPr>
        <w:t>, et que les engagements pris par l'UIT</w:t>
      </w:r>
      <w:r w:rsidR="00061F76" w:rsidRPr="001F069C">
        <w:rPr>
          <w:lang w:val="fr-FR"/>
        </w:rPr>
        <w:noBreakHyphen/>
        <w:t>T au titre de la Résolution 123 (Rév. Dubaï, 2018)</w:t>
      </w:r>
      <w:r w:rsidR="00CF63BE" w:rsidRPr="001F069C">
        <w:rPr>
          <w:lang w:val="fr-FR"/>
        </w:rPr>
        <w:t xml:space="preserve"> de la Conférence de plénipotentiaires</w:t>
      </w:r>
      <w:r w:rsidR="00061F76" w:rsidRPr="001F069C">
        <w:rPr>
          <w:lang w:val="fr-FR"/>
        </w:rPr>
        <w:t xml:space="preserve"> </w:t>
      </w:r>
      <w:r w:rsidR="00E76E33" w:rsidRPr="001F069C">
        <w:rPr>
          <w:lang w:val="fr-FR"/>
        </w:rPr>
        <w:t>relative à la réduction de l</w:t>
      </w:r>
      <w:r w:rsidR="001F069C">
        <w:rPr>
          <w:lang w:val="fr-FR"/>
        </w:rPr>
        <w:t>'</w:t>
      </w:r>
      <w:r w:rsidR="00E76E33" w:rsidRPr="001F069C">
        <w:rPr>
          <w:lang w:val="fr-FR"/>
        </w:rPr>
        <w:t xml:space="preserve">écart en matière de normalisation soient respectés de manière satisfaisante. </w:t>
      </w:r>
      <w:r w:rsidR="00CF63BE" w:rsidRPr="001F069C">
        <w:rPr>
          <w:lang w:val="fr-FR"/>
        </w:rPr>
        <w:t>Cette proposition de nouvelle Résolution prévoit</w:t>
      </w:r>
      <w:r w:rsidR="00863366" w:rsidRPr="001F069C">
        <w:rPr>
          <w:lang w:val="fr-FR"/>
        </w:rPr>
        <w:t xml:space="preserve"> </w:t>
      </w:r>
      <w:r w:rsidR="00CF63BE" w:rsidRPr="001F069C">
        <w:rPr>
          <w:lang w:val="fr-FR"/>
        </w:rPr>
        <w:t xml:space="preserve">un </w:t>
      </w:r>
      <w:r w:rsidR="00863366" w:rsidRPr="001F069C">
        <w:rPr>
          <w:lang w:val="fr-FR"/>
        </w:rPr>
        <w:t xml:space="preserve">processus d'examen </w:t>
      </w:r>
      <w:r w:rsidR="00CF63BE" w:rsidRPr="001F069C">
        <w:rPr>
          <w:lang w:val="fr-FR"/>
        </w:rPr>
        <w:t xml:space="preserve">qui </w:t>
      </w:r>
      <w:r w:rsidR="00863366" w:rsidRPr="001F069C">
        <w:rPr>
          <w:lang w:val="fr-FR"/>
        </w:rPr>
        <w:t>pren</w:t>
      </w:r>
      <w:r w:rsidR="005908C3" w:rsidRPr="001F069C">
        <w:rPr>
          <w:lang w:val="fr-FR"/>
        </w:rPr>
        <w:t xml:space="preserve">drait </w:t>
      </w:r>
      <w:r w:rsidR="00863366" w:rsidRPr="001F069C">
        <w:rPr>
          <w:lang w:val="fr-FR"/>
        </w:rPr>
        <w:t xml:space="preserve">en compte à la fois des </w:t>
      </w:r>
      <w:r w:rsidR="00BA65D8" w:rsidRPr="001F069C">
        <w:rPr>
          <w:lang w:val="fr-FR"/>
        </w:rPr>
        <w:t>indicateurs</w:t>
      </w:r>
      <w:r w:rsidR="00435E0A" w:rsidRPr="001F069C">
        <w:rPr>
          <w:lang w:val="fr-FR"/>
        </w:rPr>
        <w:t xml:space="preserve"> quantitatifs et des questions qualitatives </w:t>
      </w:r>
      <w:r w:rsidR="005908C3" w:rsidRPr="001F069C">
        <w:rPr>
          <w:lang w:val="fr-FR"/>
        </w:rPr>
        <w:t>axées sur les politiques</w:t>
      </w:r>
      <w:r w:rsidR="00435E0A" w:rsidRPr="001F069C">
        <w:rPr>
          <w:lang w:val="fr-FR"/>
        </w:rPr>
        <w:t xml:space="preserve">. </w:t>
      </w:r>
      <w:r w:rsidR="00703B16" w:rsidRPr="001F069C">
        <w:rPr>
          <w:lang w:val="fr-FR"/>
        </w:rPr>
        <w:t>Un consultant</w:t>
      </w:r>
      <w:r w:rsidR="00514D38" w:rsidRPr="001F069C">
        <w:rPr>
          <w:lang w:val="fr-FR"/>
        </w:rPr>
        <w:t xml:space="preserve"> extérieur indépendant sera chargé de recueillir</w:t>
      </w:r>
      <w:r w:rsidR="00703B16" w:rsidRPr="001F069C">
        <w:rPr>
          <w:lang w:val="fr-FR"/>
        </w:rPr>
        <w:t xml:space="preserve"> </w:t>
      </w:r>
      <w:r w:rsidR="00514D38" w:rsidRPr="001F069C">
        <w:rPr>
          <w:lang w:val="fr-FR"/>
        </w:rPr>
        <w:t xml:space="preserve">et d'analyser des données en fonction des </w:t>
      </w:r>
      <w:r w:rsidR="00BA65D8" w:rsidRPr="001F069C">
        <w:rPr>
          <w:lang w:val="fr-FR"/>
        </w:rPr>
        <w:t>indicateurs</w:t>
      </w:r>
      <w:r w:rsidR="00514D38" w:rsidRPr="001F069C">
        <w:rPr>
          <w:lang w:val="fr-FR"/>
        </w:rPr>
        <w:t xml:space="preserve"> et des questions précités. </w:t>
      </w:r>
      <w:r w:rsidR="00E21B8C" w:rsidRPr="001F069C">
        <w:rPr>
          <w:lang w:val="fr-FR"/>
        </w:rPr>
        <w:t>Il</w:t>
      </w:r>
      <w:r w:rsidR="005908C3" w:rsidRPr="001F069C">
        <w:rPr>
          <w:lang w:val="fr-FR"/>
        </w:rPr>
        <w:t xml:space="preserve"> est proposé qu'il </w:t>
      </w:r>
      <w:r w:rsidR="00E21B8C" w:rsidRPr="001F069C">
        <w:rPr>
          <w:lang w:val="fr-FR"/>
        </w:rPr>
        <w:t xml:space="preserve">rédige ensuite, en s'appuyant sur son analyse et ses conclusions, un rapport et des recommandations qui seront soumis pour examen </w:t>
      </w:r>
      <w:r w:rsidR="000075EB" w:rsidRPr="001F069C">
        <w:rPr>
          <w:lang w:val="fr-FR"/>
        </w:rPr>
        <w:t>au Groupe consultatif de la normalisation des télécommunications (GCNT) et au Conseil.</w:t>
      </w:r>
    </w:p>
    <w:p w14:paraId="052696E4" w14:textId="77777777" w:rsidR="0000556E" w:rsidRPr="001F069C" w:rsidRDefault="0000556E" w:rsidP="001F069C">
      <w:pPr>
        <w:pStyle w:val="Headingb"/>
        <w:rPr>
          <w:lang w:val="fr-FR"/>
        </w:rPr>
      </w:pPr>
      <w:r w:rsidRPr="001F069C">
        <w:rPr>
          <w:lang w:val="fr-FR"/>
        </w:rPr>
        <w:lastRenderedPageBreak/>
        <w:t>Proposition</w:t>
      </w:r>
    </w:p>
    <w:p w14:paraId="61BB3267" w14:textId="7E51E616" w:rsidR="00081194" w:rsidRPr="001F069C" w:rsidRDefault="00E5529C" w:rsidP="001F069C">
      <w:pPr>
        <w:rPr>
          <w:lang w:val="fr-FR"/>
        </w:rPr>
      </w:pPr>
      <w:r w:rsidRPr="001F069C">
        <w:rPr>
          <w:lang w:val="fr-FR"/>
        </w:rPr>
        <w:t xml:space="preserve">Ajouter une nouvelle </w:t>
      </w:r>
      <w:r w:rsidR="005908C3" w:rsidRPr="001F069C">
        <w:rPr>
          <w:lang w:val="fr-FR"/>
        </w:rPr>
        <w:t>R</w:t>
      </w:r>
      <w:r w:rsidRPr="001F069C">
        <w:rPr>
          <w:lang w:val="fr-FR"/>
        </w:rPr>
        <w:t xml:space="preserve">ésolution </w:t>
      </w:r>
      <w:r w:rsidR="005908C3" w:rsidRPr="001F069C">
        <w:rPr>
          <w:lang w:val="fr-FR"/>
        </w:rPr>
        <w:t>pour lancer</w:t>
      </w:r>
      <w:r w:rsidRPr="001F069C">
        <w:rPr>
          <w:lang w:val="fr-FR"/>
        </w:rPr>
        <w:t xml:space="preserve"> un processus d'examen approfondi, fondé sur une analyse empirique, </w:t>
      </w:r>
      <w:r w:rsidR="005908C3" w:rsidRPr="001F069C">
        <w:rPr>
          <w:lang w:val="fr-FR"/>
        </w:rPr>
        <w:t>en vue de rendre</w:t>
      </w:r>
      <w:r w:rsidRPr="001F069C">
        <w:rPr>
          <w:lang w:val="fr-FR"/>
        </w:rPr>
        <w:t xml:space="preserve"> l'UIT</w:t>
      </w:r>
      <w:r w:rsidRPr="001F069C">
        <w:rPr>
          <w:lang w:val="fr-FR"/>
        </w:rPr>
        <w:noBreakHyphen/>
        <w:t xml:space="preserve">T plus efficace, efficient, </w:t>
      </w:r>
      <w:r w:rsidR="005908C3" w:rsidRPr="001F069C">
        <w:rPr>
          <w:lang w:val="fr-FR"/>
        </w:rPr>
        <w:t>en adéquation avec sa mission</w:t>
      </w:r>
      <w:r w:rsidRPr="001F069C">
        <w:rPr>
          <w:lang w:val="fr-FR"/>
        </w:rPr>
        <w:t xml:space="preserve"> et inclusif.</w:t>
      </w:r>
    </w:p>
    <w:p w14:paraId="65898BD5" w14:textId="77777777" w:rsidR="00F776DF" w:rsidRPr="001F069C" w:rsidRDefault="00F776DF" w:rsidP="001F069C">
      <w:pPr>
        <w:rPr>
          <w:lang w:val="fr-FR"/>
        </w:rPr>
      </w:pPr>
      <w:r w:rsidRPr="001F069C">
        <w:rPr>
          <w:lang w:val="fr-FR"/>
        </w:rPr>
        <w:br w:type="page"/>
      </w:r>
    </w:p>
    <w:p w14:paraId="68C6523A" w14:textId="77777777" w:rsidR="000F765C" w:rsidRPr="001F069C" w:rsidRDefault="003A3021" w:rsidP="001F069C">
      <w:pPr>
        <w:pStyle w:val="Proposal"/>
        <w:rPr>
          <w:lang w:val="fr-FR"/>
        </w:rPr>
      </w:pPr>
      <w:r w:rsidRPr="001F069C">
        <w:rPr>
          <w:lang w:val="fr-FR"/>
        </w:rPr>
        <w:lastRenderedPageBreak/>
        <w:t>ADD</w:t>
      </w:r>
      <w:r w:rsidRPr="001F069C">
        <w:rPr>
          <w:lang w:val="fr-FR"/>
        </w:rPr>
        <w:tab/>
        <w:t>IAP/39A13/1</w:t>
      </w:r>
    </w:p>
    <w:p w14:paraId="0514CE67" w14:textId="77777777" w:rsidR="0000556E" w:rsidRPr="001F069C" w:rsidRDefault="0000556E" w:rsidP="001F069C">
      <w:pPr>
        <w:pStyle w:val="ResNo"/>
        <w:rPr>
          <w:lang w:val="fr-FR"/>
        </w:rPr>
      </w:pPr>
      <w:r w:rsidRPr="001F069C">
        <w:rPr>
          <w:lang w:val="fr-FR"/>
        </w:rPr>
        <w:t>PROJET DE NOUVELLE RÉSOLUTION [IAP-1]</w:t>
      </w:r>
    </w:p>
    <w:p w14:paraId="0A3EE69D" w14:textId="11181913" w:rsidR="0000556E" w:rsidRPr="001F069C" w:rsidRDefault="00E5529C" w:rsidP="001F069C">
      <w:pPr>
        <w:pStyle w:val="Restitle"/>
        <w:rPr>
          <w:lang w:val="fr-FR"/>
        </w:rPr>
      </w:pPr>
      <w:r w:rsidRPr="001F069C">
        <w:rPr>
          <w:lang w:val="fr-FR"/>
        </w:rPr>
        <w:t>Vers un secteur de la normalisation des t</w:t>
      </w:r>
      <w:r w:rsidRPr="001F069C">
        <w:rPr>
          <w:lang w:val="fr-FR"/>
        </w:rPr>
        <w:t>é</w:t>
      </w:r>
      <w:r w:rsidRPr="001F069C">
        <w:rPr>
          <w:lang w:val="fr-FR"/>
        </w:rPr>
        <w:t>l</w:t>
      </w:r>
      <w:r w:rsidRPr="001F069C">
        <w:rPr>
          <w:lang w:val="fr-FR"/>
        </w:rPr>
        <w:t>é</w:t>
      </w:r>
      <w:r w:rsidRPr="001F069C">
        <w:rPr>
          <w:lang w:val="fr-FR"/>
        </w:rPr>
        <w:t>communications de l'UIT</w:t>
      </w:r>
      <w:r w:rsidRPr="001F069C">
        <w:rPr>
          <w:lang w:val="fr-FR"/>
        </w:rPr>
        <w:br/>
        <w:t>plus efficace, efficient, adapt</w:t>
      </w:r>
      <w:r w:rsidRPr="001F069C">
        <w:rPr>
          <w:lang w:val="fr-FR"/>
        </w:rPr>
        <w:t>é</w:t>
      </w:r>
      <w:r w:rsidRPr="001F069C">
        <w:rPr>
          <w:lang w:val="fr-FR"/>
        </w:rPr>
        <w:t xml:space="preserve"> et inclusif</w:t>
      </w:r>
    </w:p>
    <w:p w14:paraId="2A21DA6C" w14:textId="1C6D0A06" w:rsidR="0000556E" w:rsidRPr="001F069C" w:rsidRDefault="0000556E" w:rsidP="001F069C">
      <w:pPr>
        <w:pStyle w:val="Resref"/>
      </w:pPr>
      <w:r w:rsidRPr="001F069C">
        <w:t>(</w:t>
      </w:r>
      <w:r w:rsidR="00E7630E">
        <w:t>Genè</w:t>
      </w:r>
      <w:bookmarkStart w:id="0" w:name="_GoBack"/>
      <w:bookmarkEnd w:id="0"/>
      <w:r w:rsidR="00E7630E">
        <w:t>ve</w:t>
      </w:r>
      <w:r w:rsidRPr="001F069C">
        <w:t>, 2022)</w:t>
      </w:r>
    </w:p>
    <w:p w14:paraId="6FC51C5A" w14:textId="731BFB79" w:rsidR="0000556E" w:rsidRPr="001F069C" w:rsidRDefault="0000556E" w:rsidP="001F069C">
      <w:pPr>
        <w:pStyle w:val="Normalaftertitle"/>
        <w:rPr>
          <w:lang w:val="fr-FR"/>
        </w:rPr>
      </w:pPr>
      <w:r w:rsidRPr="001F069C">
        <w:rPr>
          <w:lang w:val="fr-FR"/>
        </w:rPr>
        <w:t>L'Assemblée mondiale de normalisation des télécommunications (</w:t>
      </w:r>
      <w:r w:rsidR="00E7630E">
        <w:rPr>
          <w:lang w:val="fr-FR"/>
        </w:rPr>
        <w:t>Genève</w:t>
      </w:r>
      <w:r w:rsidRPr="001F069C">
        <w:rPr>
          <w:lang w:val="fr-FR"/>
        </w:rPr>
        <w:t>, 2022),</w:t>
      </w:r>
    </w:p>
    <w:p w14:paraId="77DD8E98" w14:textId="77777777" w:rsidR="0000556E" w:rsidRPr="001F069C" w:rsidRDefault="00283FB2" w:rsidP="001F069C">
      <w:pPr>
        <w:pStyle w:val="Call"/>
        <w:rPr>
          <w:lang w:val="fr-FR"/>
        </w:rPr>
      </w:pPr>
      <w:r w:rsidRPr="001F069C">
        <w:rPr>
          <w:lang w:val="fr-FR"/>
        </w:rPr>
        <w:t>considérant</w:t>
      </w:r>
    </w:p>
    <w:p w14:paraId="09B45EA0" w14:textId="2CE22EA3" w:rsidR="0000556E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a)</w:t>
      </w:r>
      <w:r w:rsidRPr="001F069C">
        <w:rPr>
          <w:lang w:val="fr-FR"/>
        </w:rPr>
        <w:tab/>
      </w:r>
      <w:r w:rsidR="00847CB0" w:rsidRPr="001F069C">
        <w:rPr>
          <w:lang w:val="fr-FR"/>
        </w:rPr>
        <w:t xml:space="preserve">les dispositions de la Constitution et de la Convention de l'UIT </w:t>
      </w:r>
      <w:r w:rsidR="0015312C" w:rsidRPr="001F069C">
        <w:rPr>
          <w:lang w:val="fr-FR"/>
        </w:rPr>
        <w:t>relatives aux buts et objectifs stratégiques de l'Union;</w:t>
      </w:r>
    </w:p>
    <w:p w14:paraId="679EC7E9" w14:textId="146F08E3" w:rsidR="0000556E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b)</w:t>
      </w:r>
      <w:r w:rsidRPr="001F069C">
        <w:rPr>
          <w:lang w:val="fr-FR"/>
        </w:rPr>
        <w:tab/>
      </w:r>
      <w:r w:rsidR="0015312C" w:rsidRPr="001F069C">
        <w:rPr>
          <w:lang w:val="fr-FR"/>
        </w:rPr>
        <w:t xml:space="preserve">les objectifs et les buts stratégiques du Secteur de la normalisation ainsi que leurs critères de mise en œuvre </w:t>
      </w:r>
      <w:r w:rsidR="00263192" w:rsidRPr="001F069C">
        <w:rPr>
          <w:lang w:val="fr-FR"/>
        </w:rPr>
        <w:t>énoncés</w:t>
      </w:r>
      <w:r w:rsidR="0015312C" w:rsidRPr="001F069C">
        <w:rPr>
          <w:lang w:val="fr-FR"/>
        </w:rPr>
        <w:t xml:space="preserve"> dans l'Annexe 1 de la Résolution 71 (Rév. Dubaï, 2018) de la Conférence de plén</w:t>
      </w:r>
      <w:r w:rsidR="00FC2C84" w:rsidRPr="001F069C">
        <w:rPr>
          <w:lang w:val="fr-FR"/>
        </w:rPr>
        <w:t>i</w:t>
      </w:r>
      <w:r w:rsidR="0015312C" w:rsidRPr="001F069C">
        <w:rPr>
          <w:lang w:val="fr-FR"/>
        </w:rPr>
        <w:t>potentiaires;</w:t>
      </w:r>
    </w:p>
    <w:p w14:paraId="516820CB" w14:textId="5241B9AB" w:rsidR="00283FB2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c)</w:t>
      </w:r>
      <w:r w:rsidRPr="001F069C">
        <w:rPr>
          <w:lang w:val="fr-FR"/>
        </w:rPr>
        <w:tab/>
      </w:r>
      <w:r w:rsidR="000E4CDD" w:rsidRPr="001F069C">
        <w:rPr>
          <w:lang w:val="fr-FR"/>
        </w:rPr>
        <w:t xml:space="preserve">la Résolution 122 (Rév. Guadalajara, 2010) de la Conférence de plénipotentiaires relative à </w:t>
      </w:r>
      <w:r w:rsidR="00283FB2" w:rsidRPr="001F069C">
        <w:rPr>
          <w:lang w:val="fr-FR"/>
        </w:rPr>
        <w:t>l'évolution du rôle de l'Assemblée mondiale de normalisation des télécommunications,</w:t>
      </w:r>
    </w:p>
    <w:p w14:paraId="22BEDBD9" w14:textId="77777777" w:rsidR="0000556E" w:rsidRPr="001F069C" w:rsidRDefault="00283FB2" w:rsidP="001F069C">
      <w:pPr>
        <w:pStyle w:val="Call"/>
        <w:rPr>
          <w:lang w:val="fr-FR"/>
        </w:rPr>
      </w:pPr>
      <w:r w:rsidRPr="001F069C">
        <w:rPr>
          <w:lang w:val="fr-FR"/>
        </w:rPr>
        <w:t>reconnaissant</w:t>
      </w:r>
    </w:p>
    <w:p w14:paraId="0F04CDFB" w14:textId="4A735274" w:rsidR="00283FB2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a)</w:t>
      </w:r>
      <w:r w:rsidRPr="001F069C">
        <w:rPr>
          <w:lang w:val="fr-FR"/>
        </w:rPr>
        <w:tab/>
      </w:r>
      <w:r w:rsidR="002D58DE" w:rsidRPr="001F069C">
        <w:rPr>
          <w:lang w:val="fr-FR"/>
        </w:rPr>
        <w:t xml:space="preserve">que l'évolution des technologies, des marchés et des réglementations a profondément transformé le secteur des télécommunications et des </w:t>
      </w:r>
      <w:r w:rsidR="007D19C4" w:rsidRPr="001F069C">
        <w:rPr>
          <w:lang w:val="fr-FR"/>
        </w:rPr>
        <w:t>technologies de l'information et de la communication (</w:t>
      </w:r>
      <w:r w:rsidR="002D58DE" w:rsidRPr="001F069C">
        <w:rPr>
          <w:lang w:val="fr-FR"/>
        </w:rPr>
        <w:t>TIC</w:t>
      </w:r>
      <w:r w:rsidR="007D19C4" w:rsidRPr="001F069C">
        <w:rPr>
          <w:lang w:val="fr-FR"/>
        </w:rPr>
        <w:t>), mettant</w:t>
      </w:r>
      <w:r w:rsidR="002D58DE" w:rsidRPr="001F069C">
        <w:rPr>
          <w:lang w:val="fr-FR"/>
        </w:rPr>
        <w:t xml:space="preserve"> en évidence la nécessité de réévaluer les fonctions de normalisation </w:t>
      </w:r>
      <w:r w:rsidR="00E95F60" w:rsidRPr="001F069C">
        <w:rPr>
          <w:lang w:val="fr-FR"/>
        </w:rPr>
        <w:t>ainsi que</w:t>
      </w:r>
      <w:r w:rsidR="002D58DE" w:rsidRPr="001F069C">
        <w:rPr>
          <w:lang w:val="fr-FR"/>
        </w:rPr>
        <w:t xml:space="preserve"> la structure de l'UIT</w:t>
      </w:r>
      <w:r w:rsidR="002D58DE" w:rsidRPr="001F069C">
        <w:rPr>
          <w:lang w:val="fr-FR"/>
        </w:rPr>
        <w:noBreakHyphen/>
        <w:t>T pour faire en sorte que ce Secteur soit en mesure d'élaborer</w:t>
      </w:r>
      <w:r w:rsidRPr="001F069C">
        <w:rPr>
          <w:lang w:val="fr-FR"/>
        </w:rPr>
        <w:t xml:space="preserve"> </w:t>
      </w:r>
      <w:r w:rsidR="00283FB2" w:rsidRPr="001F069C">
        <w:rPr>
          <w:lang w:val="fr-FR"/>
        </w:rPr>
        <w:t>des normes internationales de grande qualité et répondant à la</w:t>
      </w:r>
      <w:r w:rsidR="005A2D87">
        <w:rPr>
          <w:lang w:val="fr-FR"/>
        </w:rPr>
        <w:t xml:space="preserve"> </w:t>
      </w:r>
      <w:r w:rsidR="00283FB2" w:rsidRPr="001F069C">
        <w:rPr>
          <w:lang w:val="fr-FR"/>
        </w:rPr>
        <w:t>demande</w:t>
      </w:r>
      <w:r w:rsidR="005A2D87">
        <w:rPr>
          <w:lang w:val="fr-FR"/>
        </w:rPr>
        <w:t xml:space="preserve"> en </w:t>
      </w:r>
      <w:r w:rsidR="00283FB2" w:rsidRPr="001F069C">
        <w:rPr>
          <w:lang w:val="fr-FR"/>
        </w:rPr>
        <w:t>suivant les principes de connectivité mondiale, d'ouverture, d'accessibilité financière, de fiabilité, d'interopérabilité et de sûreté</w:t>
      </w:r>
      <w:r w:rsidR="008268A8" w:rsidRPr="001F069C">
        <w:rPr>
          <w:lang w:val="fr-FR"/>
        </w:rPr>
        <w:t>;</w:t>
      </w:r>
    </w:p>
    <w:p w14:paraId="465EC7DC" w14:textId="74EB4A3C" w:rsidR="0000556E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b)</w:t>
      </w:r>
      <w:r w:rsidRPr="001F069C">
        <w:rPr>
          <w:lang w:val="fr-FR"/>
        </w:rPr>
        <w:tab/>
      </w:r>
      <w:r w:rsidR="00FC2C71" w:rsidRPr="001F069C">
        <w:rPr>
          <w:lang w:val="fr-FR"/>
        </w:rPr>
        <w:t>que les Groupes du Rapporteur</w:t>
      </w:r>
      <w:r w:rsidR="0026545D" w:rsidRPr="001F069C">
        <w:rPr>
          <w:lang w:val="fr-FR"/>
        </w:rPr>
        <w:t xml:space="preserve"> du Groupe consultatif de la normalisation des télécommunications (GCNT)</w:t>
      </w:r>
      <w:r w:rsidR="007D19C4" w:rsidRPr="001F069C">
        <w:rPr>
          <w:lang w:val="fr-FR"/>
        </w:rPr>
        <w:t>, qui ont un mandat limité,</w:t>
      </w:r>
      <w:r w:rsidR="0026545D" w:rsidRPr="001F069C">
        <w:rPr>
          <w:lang w:val="fr-FR"/>
        </w:rPr>
        <w:t xml:space="preserve"> </w:t>
      </w:r>
      <w:r w:rsidR="007D19C4" w:rsidRPr="001F069C">
        <w:rPr>
          <w:lang w:val="fr-FR"/>
        </w:rPr>
        <w:t>examinent</w:t>
      </w:r>
      <w:r w:rsidR="0026545D" w:rsidRPr="001F069C">
        <w:rPr>
          <w:lang w:val="fr-FR"/>
        </w:rPr>
        <w:t xml:space="preserve"> régulièrement les méthodes de travail et la structure</w:t>
      </w:r>
      <w:r w:rsidR="00CF2D8E" w:rsidRPr="001F069C">
        <w:rPr>
          <w:lang w:val="fr-FR"/>
        </w:rPr>
        <w:t xml:space="preserve"> actuelles</w:t>
      </w:r>
      <w:r w:rsidR="0026545D" w:rsidRPr="001F069C">
        <w:rPr>
          <w:lang w:val="fr-FR"/>
        </w:rPr>
        <w:t xml:space="preserve"> de</w:t>
      </w:r>
      <w:r w:rsidR="00CF2D8E" w:rsidRPr="001F069C">
        <w:rPr>
          <w:lang w:val="fr-FR"/>
        </w:rPr>
        <w:t>s</w:t>
      </w:r>
      <w:r w:rsidR="0026545D" w:rsidRPr="001F069C">
        <w:rPr>
          <w:lang w:val="fr-FR"/>
        </w:rPr>
        <w:t xml:space="preserve"> </w:t>
      </w:r>
      <w:r w:rsidR="00CF2D8E" w:rsidRPr="001F069C">
        <w:rPr>
          <w:lang w:val="fr-FR"/>
        </w:rPr>
        <w:t>c</w:t>
      </w:r>
      <w:r w:rsidR="0026545D" w:rsidRPr="001F069C">
        <w:rPr>
          <w:lang w:val="fr-FR"/>
        </w:rPr>
        <w:t>ommission</w:t>
      </w:r>
      <w:r w:rsidR="00CF2D8E" w:rsidRPr="001F069C">
        <w:rPr>
          <w:lang w:val="fr-FR"/>
        </w:rPr>
        <w:t>s</w:t>
      </w:r>
      <w:r w:rsidR="0026545D" w:rsidRPr="001F069C">
        <w:rPr>
          <w:lang w:val="fr-FR"/>
        </w:rPr>
        <w:t xml:space="preserve"> d'études;</w:t>
      </w:r>
    </w:p>
    <w:p w14:paraId="3D262D2C" w14:textId="7718D0EF" w:rsidR="0000556E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c)</w:t>
      </w:r>
      <w:r w:rsidRPr="001F069C">
        <w:rPr>
          <w:lang w:val="fr-FR"/>
        </w:rPr>
        <w:tab/>
      </w:r>
      <w:r w:rsidR="0026545D" w:rsidRPr="001F069C">
        <w:rPr>
          <w:lang w:val="fr-FR"/>
        </w:rPr>
        <w:t>qu'au</w:t>
      </w:r>
      <w:r w:rsidR="0026545D" w:rsidRPr="001F069C">
        <w:rPr>
          <w:lang w:val="fr-FR"/>
        </w:rPr>
        <w:noBreakHyphen/>
        <w:t>delà des modestes modifications apportées à la structure et aux méthodes de travail de</w:t>
      </w:r>
      <w:r w:rsidR="00CF2D8E" w:rsidRPr="001F069C">
        <w:rPr>
          <w:lang w:val="fr-FR"/>
        </w:rPr>
        <w:t>s</w:t>
      </w:r>
      <w:r w:rsidR="0026545D" w:rsidRPr="001F069C">
        <w:rPr>
          <w:lang w:val="fr-FR"/>
        </w:rPr>
        <w:t xml:space="preserve"> </w:t>
      </w:r>
      <w:r w:rsidR="00CF2D8E" w:rsidRPr="001F069C">
        <w:rPr>
          <w:lang w:val="fr-FR"/>
        </w:rPr>
        <w:t>c</w:t>
      </w:r>
      <w:r w:rsidR="0026545D" w:rsidRPr="001F069C">
        <w:rPr>
          <w:lang w:val="fr-FR"/>
        </w:rPr>
        <w:t>ommission</w:t>
      </w:r>
      <w:r w:rsidR="00CF2D8E" w:rsidRPr="001F069C">
        <w:rPr>
          <w:lang w:val="fr-FR"/>
        </w:rPr>
        <w:t>s</w:t>
      </w:r>
      <w:r w:rsidR="0026545D" w:rsidRPr="001F069C">
        <w:rPr>
          <w:lang w:val="fr-FR"/>
        </w:rPr>
        <w:t xml:space="preserve"> d'études, l'UIT</w:t>
      </w:r>
      <w:r w:rsidR="0026545D" w:rsidRPr="001F069C">
        <w:rPr>
          <w:lang w:val="fr-FR"/>
        </w:rPr>
        <w:noBreakHyphen/>
        <w:t>T n'a pas connu de restructuration</w:t>
      </w:r>
      <w:r w:rsidR="00245EBB" w:rsidRPr="001F069C">
        <w:rPr>
          <w:lang w:val="fr-FR"/>
        </w:rPr>
        <w:t xml:space="preserve"> ou de réforme</w:t>
      </w:r>
      <w:r w:rsidR="0026545D" w:rsidRPr="001F069C">
        <w:rPr>
          <w:lang w:val="fr-FR"/>
        </w:rPr>
        <w:t xml:space="preserve"> </w:t>
      </w:r>
      <w:r w:rsidR="00CF2D8E" w:rsidRPr="001F069C">
        <w:rPr>
          <w:lang w:val="fr-FR"/>
        </w:rPr>
        <w:t>d'importance</w:t>
      </w:r>
      <w:r w:rsidR="00245EBB" w:rsidRPr="001F069C">
        <w:rPr>
          <w:lang w:val="fr-FR"/>
        </w:rPr>
        <w:t xml:space="preserve"> depuis </w:t>
      </w:r>
      <w:r w:rsidR="00CF2D8E" w:rsidRPr="001F069C">
        <w:rPr>
          <w:lang w:val="fr-FR"/>
        </w:rPr>
        <w:t xml:space="preserve">celle menée en </w:t>
      </w:r>
      <w:r w:rsidR="00245EBB" w:rsidRPr="001F069C">
        <w:rPr>
          <w:lang w:val="fr-FR"/>
        </w:rPr>
        <w:t>1998</w:t>
      </w:r>
      <w:r w:rsidR="007206AD" w:rsidRPr="001F069C">
        <w:rPr>
          <w:lang w:val="fr-FR"/>
        </w:rPr>
        <w:t xml:space="preserve"> </w:t>
      </w:r>
      <w:r w:rsidR="00A6400B" w:rsidRPr="001F069C">
        <w:rPr>
          <w:lang w:val="fr-FR"/>
        </w:rPr>
        <w:t>au titre</w:t>
      </w:r>
      <w:r w:rsidR="007206AD" w:rsidRPr="001F069C">
        <w:rPr>
          <w:lang w:val="fr-FR"/>
        </w:rPr>
        <w:t xml:space="preserve"> de</w:t>
      </w:r>
      <w:r w:rsidR="00B542EF" w:rsidRPr="001F069C">
        <w:rPr>
          <w:lang w:val="fr-FR"/>
        </w:rPr>
        <w:t xml:space="preserve"> la Résolution 74 (Minneapolis, 1998)</w:t>
      </w:r>
      <w:r w:rsidR="00CF2D8E" w:rsidRPr="001F069C">
        <w:rPr>
          <w:lang w:val="fr-FR"/>
        </w:rPr>
        <w:t xml:space="preserve"> de la Conférence de plénipotentiaires</w:t>
      </w:r>
      <w:r w:rsidR="007206AD" w:rsidRPr="001F069C">
        <w:rPr>
          <w:lang w:val="fr-FR"/>
        </w:rPr>
        <w:t>, qui</w:t>
      </w:r>
      <w:r w:rsidR="00B542EF" w:rsidRPr="001F069C">
        <w:rPr>
          <w:lang w:val="fr-FR"/>
        </w:rPr>
        <w:t xml:space="preserve"> a été mise en œuvre par les Assemblées et Conférences ultérieures;</w:t>
      </w:r>
    </w:p>
    <w:p w14:paraId="7C9FBA30" w14:textId="1370470A" w:rsidR="0000556E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d)</w:t>
      </w:r>
      <w:r w:rsidRPr="001F069C">
        <w:rPr>
          <w:lang w:val="fr-FR"/>
        </w:rPr>
        <w:tab/>
      </w:r>
      <w:r w:rsidR="00B542EF" w:rsidRPr="001F069C">
        <w:rPr>
          <w:lang w:val="fr-FR"/>
        </w:rPr>
        <w:t>que l'AMNT</w:t>
      </w:r>
      <w:r w:rsidR="00B542EF" w:rsidRPr="001F069C">
        <w:rPr>
          <w:lang w:val="fr-FR"/>
        </w:rPr>
        <w:noBreakHyphen/>
        <w:t xml:space="preserve">20 est bien placée pour lancer un examen approfondi des </w:t>
      </w:r>
      <w:r w:rsidR="002C5FD9" w:rsidRPr="001F069C">
        <w:rPr>
          <w:lang w:val="fr-FR"/>
        </w:rPr>
        <w:t>missions</w:t>
      </w:r>
      <w:r w:rsidR="00B542EF" w:rsidRPr="001F069C">
        <w:rPr>
          <w:lang w:val="fr-FR"/>
        </w:rPr>
        <w:t xml:space="preserve"> fondamentales </w:t>
      </w:r>
      <w:r w:rsidR="00BA4CE6" w:rsidRPr="001F069C">
        <w:rPr>
          <w:lang w:val="fr-FR"/>
        </w:rPr>
        <w:t>liées aux</w:t>
      </w:r>
      <w:r w:rsidR="00B542EF" w:rsidRPr="001F069C">
        <w:rPr>
          <w:lang w:val="fr-FR"/>
        </w:rPr>
        <w:t xml:space="preserve"> fonctions de normalisation de l'UIT</w:t>
      </w:r>
      <w:r w:rsidR="00B542EF" w:rsidRPr="001F069C">
        <w:rPr>
          <w:lang w:val="fr-FR"/>
        </w:rPr>
        <w:noBreakHyphen/>
      </w:r>
      <w:r w:rsidR="00A11BBF" w:rsidRPr="001F069C">
        <w:rPr>
          <w:lang w:val="fr-FR"/>
        </w:rPr>
        <w:t xml:space="preserve">T, de la structure </w:t>
      </w:r>
      <w:r w:rsidR="00E0593B" w:rsidRPr="001F069C">
        <w:rPr>
          <w:lang w:val="fr-FR"/>
        </w:rPr>
        <w:t>de</w:t>
      </w:r>
      <w:r w:rsidR="00CF2D8E" w:rsidRPr="001F069C">
        <w:rPr>
          <w:lang w:val="fr-FR"/>
        </w:rPr>
        <w:t>s</w:t>
      </w:r>
      <w:r w:rsidR="00E0593B" w:rsidRPr="001F069C">
        <w:rPr>
          <w:lang w:val="fr-FR"/>
        </w:rPr>
        <w:t xml:space="preserve"> </w:t>
      </w:r>
      <w:r w:rsidR="00CF2D8E" w:rsidRPr="001F069C">
        <w:rPr>
          <w:lang w:val="fr-FR"/>
        </w:rPr>
        <w:t>c</w:t>
      </w:r>
      <w:r w:rsidR="00E0593B" w:rsidRPr="001F069C">
        <w:rPr>
          <w:lang w:val="fr-FR"/>
        </w:rPr>
        <w:t>ommission</w:t>
      </w:r>
      <w:r w:rsidR="00CF2D8E" w:rsidRPr="001F069C">
        <w:rPr>
          <w:lang w:val="fr-FR"/>
        </w:rPr>
        <w:t>s</w:t>
      </w:r>
      <w:r w:rsidR="00E0593B" w:rsidRPr="001F069C">
        <w:rPr>
          <w:lang w:val="fr-FR"/>
        </w:rPr>
        <w:t xml:space="preserve"> d'études, des méthodes de travail, des stratégies de normalisation et du rôle à venir de l'UIT</w:t>
      </w:r>
      <w:r w:rsidR="00E0593B" w:rsidRPr="001F069C">
        <w:rPr>
          <w:lang w:val="fr-FR"/>
        </w:rPr>
        <w:noBreakHyphen/>
        <w:t>T en matière d'élaboration de normes mondiales;</w:t>
      </w:r>
    </w:p>
    <w:p w14:paraId="16B6AF0A" w14:textId="243DF20E" w:rsidR="0000556E" w:rsidRPr="001F069C" w:rsidRDefault="0000556E" w:rsidP="001F069C">
      <w:pPr>
        <w:rPr>
          <w:lang w:val="fr-FR"/>
        </w:rPr>
      </w:pPr>
      <w:r w:rsidRPr="001F069C">
        <w:rPr>
          <w:i/>
          <w:iCs/>
          <w:lang w:val="fr-FR"/>
        </w:rPr>
        <w:t>e)</w:t>
      </w:r>
      <w:r w:rsidRPr="001F069C">
        <w:rPr>
          <w:lang w:val="fr-FR"/>
        </w:rPr>
        <w:tab/>
      </w:r>
      <w:r w:rsidR="00981C3F" w:rsidRPr="001F069C">
        <w:rPr>
          <w:lang w:val="fr-FR"/>
        </w:rPr>
        <w:t>que cet examen des fonctions de normalisation et de la structure devrait déboucher sur des propositions de mesures visant à renforcer les atouts de l'UIT</w:t>
      </w:r>
      <w:r w:rsidR="00981C3F" w:rsidRPr="001F069C">
        <w:rPr>
          <w:lang w:val="fr-FR"/>
        </w:rPr>
        <w:noBreakHyphen/>
        <w:t xml:space="preserve">T afin de répondre aux besoins de normalisation de tous les États Membres et Membres de </w:t>
      </w:r>
      <w:r w:rsidR="00CF2D8E" w:rsidRPr="001F069C">
        <w:rPr>
          <w:lang w:val="fr-FR"/>
        </w:rPr>
        <w:t>Se</w:t>
      </w:r>
      <w:r w:rsidR="00981C3F" w:rsidRPr="001F069C">
        <w:rPr>
          <w:lang w:val="fr-FR"/>
        </w:rPr>
        <w:t xml:space="preserve">cteur, </w:t>
      </w:r>
      <w:r w:rsidR="004A1ED5" w:rsidRPr="001F069C">
        <w:rPr>
          <w:lang w:val="fr-FR"/>
        </w:rPr>
        <w:t xml:space="preserve">Associés et </w:t>
      </w:r>
      <w:r w:rsidR="00BA4CE6" w:rsidRPr="001F069C">
        <w:rPr>
          <w:lang w:val="fr-FR"/>
        </w:rPr>
        <w:t>établissements universitaires</w:t>
      </w:r>
      <w:r w:rsidR="004A1ED5" w:rsidRPr="001F069C">
        <w:rPr>
          <w:lang w:val="fr-FR"/>
        </w:rPr>
        <w:t>;</w:t>
      </w:r>
    </w:p>
    <w:p w14:paraId="7965BFD0" w14:textId="2BED9AA5" w:rsidR="0000556E" w:rsidRPr="001F069C" w:rsidRDefault="0000556E" w:rsidP="00E3675C">
      <w:pPr>
        <w:keepNext/>
        <w:keepLines/>
        <w:rPr>
          <w:lang w:val="fr-FR"/>
        </w:rPr>
      </w:pPr>
      <w:r w:rsidRPr="001F069C">
        <w:rPr>
          <w:i/>
          <w:iCs/>
          <w:lang w:val="fr-FR"/>
        </w:rPr>
        <w:lastRenderedPageBreak/>
        <w:t>f)</w:t>
      </w:r>
      <w:r w:rsidRPr="001F069C">
        <w:rPr>
          <w:lang w:val="fr-FR"/>
        </w:rPr>
        <w:tab/>
      </w:r>
      <w:r w:rsidR="002C5FD9" w:rsidRPr="001F069C">
        <w:rPr>
          <w:lang w:val="fr-FR"/>
        </w:rPr>
        <w:t>que cet examen devrait prendre en compte</w:t>
      </w:r>
      <w:r w:rsidRPr="001F069C">
        <w:rPr>
          <w:lang w:val="fr-FR"/>
        </w:rPr>
        <w:t>:</w:t>
      </w:r>
    </w:p>
    <w:p w14:paraId="4F7C7CB5" w14:textId="7DED813B" w:rsidR="00283FB2" w:rsidRPr="001F069C" w:rsidRDefault="0000556E" w:rsidP="00E3675C">
      <w:pPr>
        <w:pStyle w:val="enumlev1"/>
        <w:keepNext/>
        <w:keepLines/>
        <w:rPr>
          <w:lang w:val="fr-FR"/>
        </w:rPr>
      </w:pPr>
      <w:r w:rsidRPr="001F069C">
        <w:rPr>
          <w:lang w:val="fr-FR"/>
        </w:rPr>
        <w:t>i)</w:t>
      </w:r>
      <w:r w:rsidRPr="001F069C">
        <w:rPr>
          <w:lang w:val="fr-FR"/>
        </w:rPr>
        <w:tab/>
      </w:r>
      <w:r w:rsidR="002C5FD9" w:rsidRPr="001F069C">
        <w:rPr>
          <w:lang w:val="fr-FR"/>
        </w:rPr>
        <w:t>les missions de normalisation conduisant à la mise en place d'un processus efficient, équitable et transparent qui permette d</w:t>
      </w:r>
      <w:r w:rsidR="0001397F" w:rsidRPr="001F069C">
        <w:rPr>
          <w:lang w:val="fr-FR"/>
        </w:rPr>
        <w:t>'élaborer</w:t>
      </w:r>
      <w:r w:rsidR="002C5FD9" w:rsidRPr="001F069C">
        <w:rPr>
          <w:lang w:val="fr-FR"/>
        </w:rPr>
        <w:t xml:space="preserve"> rapidement </w:t>
      </w:r>
      <w:r w:rsidR="0001397F" w:rsidRPr="001F069C">
        <w:rPr>
          <w:lang w:val="fr-FR"/>
        </w:rPr>
        <w:t xml:space="preserve">des </w:t>
      </w:r>
      <w:r w:rsidR="00283FB2" w:rsidRPr="001F069C">
        <w:rPr>
          <w:lang w:val="fr-FR"/>
        </w:rPr>
        <w:t xml:space="preserve">normes </w:t>
      </w:r>
      <w:r w:rsidR="0001397F" w:rsidRPr="001F069C">
        <w:rPr>
          <w:lang w:val="fr-FR"/>
        </w:rPr>
        <w:t>de haute</w:t>
      </w:r>
      <w:r w:rsidR="00283FB2" w:rsidRPr="001F069C">
        <w:rPr>
          <w:lang w:val="fr-FR"/>
        </w:rPr>
        <w:t xml:space="preserve"> qualité,</w:t>
      </w:r>
      <w:r w:rsidR="0001397F" w:rsidRPr="001F069C">
        <w:rPr>
          <w:lang w:val="fr-FR"/>
        </w:rPr>
        <w:t xml:space="preserve"> répondant à la demande, fondées sur le consensus et </w:t>
      </w:r>
      <w:r w:rsidR="00E320BB" w:rsidRPr="001F069C">
        <w:rPr>
          <w:lang w:val="fr-FR"/>
        </w:rPr>
        <w:t>d'application volontaire</w:t>
      </w:r>
      <w:r w:rsidR="0001397F" w:rsidRPr="001F069C">
        <w:rPr>
          <w:lang w:val="fr-FR"/>
        </w:rPr>
        <w:t xml:space="preserve">, </w:t>
      </w:r>
      <w:r w:rsidR="006B6597" w:rsidRPr="001F069C">
        <w:rPr>
          <w:lang w:val="fr-FR"/>
        </w:rPr>
        <w:t>en tenant</w:t>
      </w:r>
      <w:r w:rsidR="008712BA" w:rsidRPr="001F069C">
        <w:rPr>
          <w:lang w:val="fr-FR"/>
        </w:rPr>
        <w:t xml:space="preserve"> dûment</w:t>
      </w:r>
      <w:r w:rsidR="0001397F" w:rsidRPr="001F069C">
        <w:rPr>
          <w:lang w:val="fr-FR"/>
        </w:rPr>
        <w:t xml:space="preserve"> compte de tous les avis et toutes les préoccupations</w:t>
      </w:r>
      <w:r w:rsidR="00283FB2" w:rsidRPr="001F069C">
        <w:rPr>
          <w:lang w:val="fr-FR"/>
        </w:rPr>
        <w:t>;</w:t>
      </w:r>
    </w:p>
    <w:p w14:paraId="75C90630" w14:textId="7437718C" w:rsidR="0000556E" w:rsidRPr="001F069C" w:rsidRDefault="0000556E" w:rsidP="001F069C">
      <w:pPr>
        <w:pStyle w:val="enumlev1"/>
        <w:rPr>
          <w:lang w:val="fr-FR"/>
        </w:rPr>
      </w:pPr>
      <w:r w:rsidRPr="001F069C">
        <w:rPr>
          <w:lang w:val="fr-FR"/>
        </w:rPr>
        <w:t>ii)</w:t>
      </w:r>
      <w:r w:rsidRPr="001F069C">
        <w:rPr>
          <w:lang w:val="fr-FR"/>
        </w:rPr>
        <w:tab/>
      </w:r>
      <w:r w:rsidR="001008E8" w:rsidRPr="001F069C">
        <w:rPr>
          <w:lang w:val="fr-FR"/>
        </w:rPr>
        <w:t xml:space="preserve">les critères de mise en œuvre des activités de l'UIT qui respectent les valeurs de l'Union, favorisent l'efficience, créent de la valeur ajoutée, </w:t>
      </w:r>
      <w:r w:rsidR="00BC472C" w:rsidRPr="001F069C">
        <w:rPr>
          <w:lang w:val="fr-FR"/>
        </w:rPr>
        <w:t>o</w:t>
      </w:r>
      <w:r w:rsidR="001008E8" w:rsidRPr="001F069C">
        <w:rPr>
          <w:lang w:val="fr-FR"/>
        </w:rPr>
        <w:t>nt un effet maximum et des résultats tangibles et répondent aux besoins des Membres de l'UIT; et</w:t>
      </w:r>
    </w:p>
    <w:p w14:paraId="3BFF68DB" w14:textId="57B50351" w:rsidR="001552A5" w:rsidRPr="001F069C" w:rsidRDefault="0000556E" w:rsidP="001F069C">
      <w:pPr>
        <w:pStyle w:val="enumlev1"/>
        <w:rPr>
          <w:lang w:val="fr-FR"/>
        </w:rPr>
      </w:pPr>
      <w:r w:rsidRPr="001F069C">
        <w:rPr>
          <w:lang w:val="fr-FR"/>
        </w:rPr>
        <w:t>iii)</w:t>
      </w:r>
      <w:r w:rsidRPr="001F069C">
        <w:rPr>
          <w:lang w:val="fr-FR"/>
        </w:rPr>
        <w:tab/>
      </w:r>
      <w:r w:rsidR="00E43C3E" w:rsidRPr="001F069C">
        <w:rPr>
          <w:lang w:val="fr-FR"/>
        </w:rPr>
        <w:t>les engagements pris par l'UIT</w:t>
      </w:r>
      <w:r w:rsidR="00E43C3E" w:rsidRPr="001F069C">
        <w:rPr>
          <w:lang w:val="fr-FR"/>
        </w:rPr>
        <w:noBreakHyphen/>
        <w:t>T au titre de la</w:t>
      </w:r>
      <w:r w:rsidR="001552A5" w:rsidRPr="001F069C">
        <w:rPr>
          <w:lang w:val="fr-FR"/>
        </w:rPr>
        <w:t xml:space="preserve"> Résolution 123 (Rév. </w:t>
      </w:r>
      <w:r w:rsidR="00E43C3E" w:rsidRPr="001F069C">
        <w:rPr>
          <w:lang w:val="fr-FR"/>
        </w:rPr>
        <w:t>Dubaï</w:t>
      </w:r>
      <w:r w:rsidR="001552A5" w:rsidRPr="001F069C">
        <w:rPr>
          <w:lang w:val="fr-FR"/>
        </w:rPr>
        <w:t>, 201</w:t>
      </w:r>
      <w:r w:rsidR="00E43C3E" w:rsidRPr="001F069C">
        <w:rPr>
          <w:lang w:val="fr-FR"/>
        </w:rPr>
        <w:t>8</w:t>
      </w:r>
      <w:r w:rsidR="001552A5" w:rsidRPr="001F069C">
        <w:rPr>
          <w:lang w:val="fr-FR"/>
        </w:rPr>
        <w:t xml:space="preserve">) </w:t>
      </w:r>
      <w:r w:rsidR="00CF2D8E" w:rsidRPr="001F069C">
        <w:rPr>
          <w:lang w:val="fr-FR"/>
        </w:rPr>
        <w:t xml:space="preserve">de la Conférence de plénipotentiaires </w:t>
      </w:r>
      <w:r w:rsidR="001552A5" w:rsidRPr="001F069C">
        <w:rPr>
          <w:lang w:val="fr-FR"/>
        </w:rPr>
        <w:t xml:space="preserve">relative à la réduction de l'écart en matière de normalisation, </w:t>
      </w:r>
      <w:r w:rsidR="00CF2D8E" w:rsidRPr="001F069C">
        <w:rPr>
          <w:lang w:val="fr-FR"/>
        </w:rPr>
        <w:t>aux termes de laquelle</w:t>
      </w:r>
      <w:r w:rsidR="001552A5" w:rsidRPr="001F069C">
        <w:rPr>
          <w:lang w:val="fr-FR"/>
        </w:rPr>
        <w:t xml:space="preserve"> le Secrétaire général et les Directeurs des trois Bureaux</w:t>
      </w:r>
      <w:r w:rsidR="00CF2D8E" w:rsidRPr="001F069C">
        <w:rPr>
          <w:lang w:val="fr-FR"/>
        </w:rPr>
        <w:t xml:space="preserve"> sont chargés</w:t>
      </w:r>
      <w:r w:rsidR="001552A5" w:rsidRPr="001F069C">
        <w:rPr>
          <w:lang w:val="fr-FR"/>
        </w:rPr>
        <w:t xml:space="preserve"> d'œuvrer en étroite coopération </w:t>
      </w:r>
      <w:r w:rsidR="00CF2D8E" w:rsidRPr="001F069C">
        <w:rPr>
          <w:lang w:val="fr-FR"/>
        </w:rPr>
        <w:t>afin d'intensifier</w:t>
      </w:r>
      <w:r w:rsidR="001552A5" w:rsidRPr="001F069C">
        <w:rPr>
          <w:lang w:val="fr-FR"/>
        </w:rPr>
        <w:t xml:space="preserve"> </w:t>
      </w:r>
      <w:r w:rsidR="003A3DE9" w:rsidRPr="001F069C">
        <w:rPr>
          <w:lang w:val="fr-FR"/>
        </w:rPr>
        <w:t>les mesures prévues</w:t>
      </w:r>
      <w:r w:rsidR="001552A5" w:rsidRPr="001F069C">
        <w:rPr>
          <w:lang w:val="fr-FR"/>
        </w:rPr>
        <w:t xml:space="preserve"> </w:t>
      </w:r>
      <w:r w:rsidR="007E2112" w:rsidRPr="001F069C">
        <w:rPr>
          <w:lang w:val="fr-FR"/>
        </w:rPr>
        <w:t xml:space="preserve">et </w:t>
      </w:r>
      <w:r w:rsidR="00CF2D8E" w:rsidRPr="001F069C">
        <w:rPr>
          <w:lang w:val="fr-FR"/>
        </w:rPr>
        <w:t xml:space="preserve">de </w:t>
      </w:r>
      <w:r w:rsidR="00CA417B" w:rsidRPr="001F069C">
        <w:rPr>
          <w:lang w:val="fr-FR"/>
        </w:rPr>
        <w:t>réduire</w:t>
      </w:r>
      <w:r w:rsidR="001552A5" w:rsidRPr="001F069C">
        <w:rPr>
          <w:lang w:val="fr-FR"/>
        </w:rPr>
        <w:t xml:space="preserve"> l'écart en matière de normalisation entre pays en développement et pays développés</w:t>
      </w:r>
      <w:r w:rsidR="001F069C">
        <w:rPr>
          <w:lang w:val="fr-FR"/>
        </w:rPr>
        <w:t>,</w:t>
      </w:r>
    </w:p>
    <w:p w14:paraId="5066787E" w14:textId="77777777" w:rsidR="0000556E" w:rsidRPr="001F069C" w:rsidRDefault="001552A5" w:rsidP="001F069C">
      <w:pPr>
        <w:pStyle w:val="Call"/>
        <w:tabs>
          <w:tab w:val="clear" w:pos="1191"/>
        </w:tabs>
        <w:rPr>
          <w:lang w:val="fr-FR"/>
        </w:rPr>
      </w:pPr>
      <w:r w:rsidRPr="001F069C">
        <w:rPr>
          <w:lang w:val="fr-FR"/>
        </w:rPr>
        <w:t>décide</w:t>
      </w:r>
    </w:p>
    <w:p w14:paraId="062958F0" w14:textId="390F5D46" w:rsidR="0000556E" w:rsidRPr="001F069C" w:rsidRDefault="0000556E" w:rsidP="001F069C">
      <w:pPr>
        <w:rPr>
          <w:lang w:val="fr-FR"/>
        </w:rPr>
      </w:pPr>
      <w:bookmarkStart w:id="1" w:name="_Hlk80362591"/>
      <w:r w:rsidRPr="001F069C">
        <w:rPr>
          <w:lang w:val="fr-FR"/>
        </w:rPr>
        <w:t>1</w:t>
      </w:r>
      <w:r w:rsidRPr="001F069C">
        <w:rPr>
          <w:lang w:val="fr-FR"/>
        </w:rPr>
        <w:tab/>
      </w:r>
      <w:r w:rsidR="00E25BAE" w:rsidRPr="001F069C">
        <w:rPr>
          <w:lang w:val="fr-FR"/>
        </w:rPr>
        <w:t>d'examiner les activités de normalisation de l'UIT</w:t>
      </w:r>
      <w:r w:rsidR="00E25BAE" w:rsidRPr="001F069C">
        <w:rPr>
          <w:lang w:val="fr-FR"/>
        </w:rPr>
        <w:noBreakHyphen/>
        <w:t xml:space="preserve">T concernant les missions de normalisation pour s'assurer que ces activités </w:t>
      </w:r>
      <w:r w:rsidR="007302A7" w:rsidRPr="001F069C">
        <w:rPr>
          <w:lang w:val="fr-FR"/>
        </w:rPr>
        <w:t>reposent sur</w:t>
      </w:r>
      <w:r w:rsidR="002613F3" w:rsidRPr="001F069C">
        <w:rPr>
          <w:lang w:val="fr-FR"/>
        </w:rPr>
        <w:t xml:space="preserve"> un processus effic</w:t>
      </w:r>
      <w:r w:rsidR="00D80656" w:rsidRPr="001F069C">
        <w:rPr>
          <w:lang w:val="fr-FR"/>
        </w:rPr>
        <w:t>ient, équitable et transparent qui permette d'élaborer des normes</w:t>
      </w:r>
      <w:r w:rsidR="000B0235" w:rsidRPr="001F069C">
        <w:rPr>
          <w:lang w:val="fr-FR"/>
        </w:rPr>
        <w:t xml:space="preserve"> internationales</w:t>
      </w:r>
      <w:r w:rsidR="00D80656" w:rsidRPr="001F069C">
        <w:rPr>
          <w:lang w:val="fr-FR"/>
        </w:rPr>
        <w:t xml:space="preserve"> de haute qualité, répondant à la demande, fondées sur le consensus et </w:t>
      </w:r>
      <w:r w:rsidR="00E320BB" w:rsidRPr="001F069C">
        <w:rPr>
          <w:lang w:val="fr-FR"/>
        </w:rPr>
        <w:t>d'application volontaire</w:t>
      </w:r>
      <w:r w:rsidR="000B0235" w:rsidRPr="001F069C">
        <w:rPr>
          <w:lang w:val="fr-FR"/>
        </w:rPr>
        <w:t xml:space="preserve"> dans le domaine des télécommunications et des TIC</w:t>
      </w:r>
      <w:r w:rsidR="00D80656" w:rsidRPr="001F069C">
        <w:rPr>
          <w:lang w:val="fr-FR"/>
        </w:rPr>
        <w:t>;</w:t>
      </w:r>
    </w:p>
    <w:p w14:paraId="7B459686" w14:textId="6F762D22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2</w:t>
      </w:r>
      <w:r w:rsidRPr="001F069C">
        <w:rPr>
          <w:lang w:val="fr-FR"/>
        </w:rPr>
        <w:tab/>
      </w:r>
      <w:r w:rsidR="000B0235" w:rsidRPr="001F069C">
        <w:rPr>
          <w:lang w:val="fr-FR"/>
        </w:rPr>
        <w:t>d'examiner les activités de normalisation de l'UIT</w:t>
      </w:r>
      <w:r w:rsidR="000B0235" w:rsidRPr="001F069C">
        <w:rPr>
          <w:lang w:val="fr-FR"/>
        </w:rPr>
        <w:noBreakHyphen/>
        <w:t>T concernant</w:t>
      </w:r>
      <w:r w:rsidR="00C80600" w:rsidRPr="001F069C">
        <w:rPr>
          <w:lang w:val="fr-FR"/>
        </w:rPr>
        <w:t xml:space="preserve"> les critères de mise en œuvre afin de poursuivre l'évaluation de la structure, de</w:t>
      </w:r>
      <w:r w:rsidR="00E320BB" w:rsidRPr="001F069C">
        <w:rPr>
          <w:lang w:val="fr-FR"/>
        </w:rPr>
        <w:t>s</w:t>
      </w:r>
      <w:r w:rsidR="00C80600" w:rsidRPr="001F069C">
        <w:rPr>
          <w:lang w:val="fr-FR"/>
        </w:rPr>
        <w:t xml:space="preserve"> méthodes de travail</w:t>
      </w:r>
      <w:r w:rsidR="00E320BB" w:rsidRPr="001F069C">
        <w:rPr>
          <w:lang w:val="fr-FR"/>
        </w:rPr>
        <w:t>,</w:t>
      </w:r>
      <w:r w:rsidR="00C80600" w:rsidRPr="001F069C">
        <w:rPr>
          <w:lang w:val="fr-FR"/>
        </w:rPr>
        <w:t xml:space="preserve"> de</w:t>
      </w:r>
      <w:r w:rsidR="00E320BB" w:rsidRPr="001F069C">
        <w:rPr>
          <w:lang w:val="fr-FR"/>
        </w:rPr>
        <w:t>s</w:t>
      </w:r>
      <w:r w:rsidR="00C80600" w:rsidRPr="001F069C">
        <w:rPr>
          <w:lang w:val="fr-FR"/>
        </w:rPr>
        <w:t xml:space="preserve"> objectifs et </w:t>
      </w:r>
      <w:r w:rsidR="00E320BB" w:rsidRPr="001F069C">
        <w:rPr>
          <w:lang w:val="fr-FR"/>
        </w:rPr>
        <w:t>des</w:t>
      </w:r>
      <w:r w:rsidR="00C80600" w:rsidRPr="001F069C">
        <w:rPr>
          <w:lang w:val="fr-FR"/>
        </w:rPr>
        <w:t xml:space="preserve"> buts</w:t>
      </w:r>
      <w:r w:rsidR="00E320BB" w:rsidRPr="001F069C">
        <w:rPr>
          <w:lang w:val="fr-FR"/>
        </w:rPr>
        <w:t xml:space="preserve"> de l'UIT</w:t>
      </w:r>
      <w:r w:rsidR="00E320BB" w:rsidRPr="001F069C">
        <w:rPr>
          <w:lang w:val="fr-FR"/>
        </w:rPr>
        <w:noBreakHyphen/>
        <w:t>T</w:t>
      </w:r>
      <w:r w:rsidR="00C80600" w:rsidRPr="001F069C">
        <w:rPr>
          <w:lang w:val="fr-FR"/>
        </w:rPr>
        <w:t>;</w:t>
      </w:r>
    </w:p>
    <w:p w14:paraId="37AC7A62" w14:textId="5D80D5B0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3</w:t>
      </w:r>
      <w:r w:rsidRPr="001F069C">
        <w:rPr>
          <w:lang w:val="fr-FR"/>
        </w:rPr>
        <w:tab/>
      </w:r>
      <w:r w:rsidR="00E05817" w:rsidRPr="001F069C">
        <w:rPr>
          <w:lang w:val="fr-FR"/>
        </w:rPr>
        <w:t xml:space="preserve">de prendre les mesures nécessaires, notamment en recueillant, en analysant et en interprétant les données requises pour </w:t>
      </w:r>
      <w:r w:rsidR="00E320BB" w:rsidRPr="001F069C">
        <w:rPr>
          <w:lang w:val="fr-FR"/>
        </w:rPr>
        <w:t>traiter les</w:t>
      </w:r>
      <w:r w:rsidR="00E05817" w:rsidRPr="001F069C">
        <w:rPr>
          <w:lang w:val="fr-FR"/>
        </w:rPr>
        <w:t xml:space="preserve"> questions figurant en </w:t>
      </w:r>
      <w:r w:rsidR="00E320BB" w:rsidRPr="001F069C">
        <w:rPr>
          <w:lang w:val="fr-FR"/>
        </w:rPr>
        <w:t>A</w:t>
      </w:r>
      <w:r w:rsidR="00E05817" w:rsidRPr="001F069C">
        <w:rPr>
          <w:lang w:val="fr-FR"/>
        </w:rPr>
        <w:t>nnexe de la présente Résolution</w:t>
      </w:r>
      <w:r w:rsidR="00E320BB" w:rsidRPr="001F069C">
        <w:rPr>
          <w:lang w:val="fr-FR"/>
        </w:rPr>
        <w:t>,</w:t>
      </w:r>
      <w:r w:rsidR="00E05817" w:rsidRPr="001F069C">
        <w:rPr>
          <w:lang w:val="fr-FR"/>
        </w:rPr>
        <w:t xml:space="preserve"> afin de </w:t>
      </w:r>
      <w:r w:rsidR="00E320BB" w:rsidRPr="001F069C">
        <w:rPr>
          <w:lang w:val="fr-FR"/>
        </w:rPr>
        <w:t>promouvoir</w:t>
      </w:r>
      <w:r w:rsidR="00E05817" w:rsidRPr="001F069C">
        <w:rPr>
          <w:lang w:val="fr-FR"/>
        </w:rPr>
        <w:t xml:space="preserve"> l'évolution permanente de l'UIT</w:t>
      </w:r>
      <w:r w:rsidR="00E05817" w:rsidRPr="001F069C">
        <w:rPr>
          <w:lang w:val="fr-FR"/>
        </w:rPr>
        <w:noBreakHyphen/>
        <w:t>T;</w:t>
      </w:r>
    </w:p>
    <w:p w14:paraId="6EDFC40F" w14:textId="2118DDF0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4</w:t>
      </w:r>
      <w:r w:rsidRPr="001F069C">
        <w:rPr>
          <w:lang w:val="fr-FR"/>
        </w:rPr>
        <w:tab/>
      </w:r>
      <w:r w:rsidR="00E05817" w:rsidRPr="001F069C">
        <w:rPr>
          <w:lang w:val="fr-FR"/>
        </w:rPr>
        <w:t xml:space="preserve">de prendre </w:t>
      </w:r>
      <w:r w:rsidR="00E320BB" w:rsidRPr="001F069C">
        <w:rPr>
          <w:lang w:val="fr-FR"/>
        </w:rPr>
        <w:t>des mesures supplémentaires</w:t>
      </w:r>
      <w:r w:rsidR="00E05817" w:rsidRPr="001F069C">
        <w:rPr>
          <w:lang w:val="fr-FR"/>
        </w:rPr>
        <w:t xml:space="preserve"> selon les besoins</w:t>
      </w:r>
      <w:r w:rsidRPr="001F069C">
        <w:rPr>
          <w:lang w:val="fr-FR"/>
        </w:rPr>
        <w:t>,</w:t>
      </w:r>
    </w:p>
    <w:p w14:paraId="19717813" w14:textId="681881DF" w:rsidR="0000556E" w:rsidRPr="001F069C" w:rsidRDefault="001552A5" w:rsidP="001F069C">
      <w:pPr>
        <w:pStyle w:val="Call"/>
        <w:rPr>
          <w:lang w:val="fr-FR"/>
        </w:rPr>
      </w:pPr>
      <w:r w:rsidRPr="001F069C">
        <w:rPr>
          <w:lang w:val="fr-FR"/>
        </w:rPr>
        <w:t>invite le Conseil</w:t>
      </w:r>
    </w:p>
    <w:p w14:paraId="311837DC" w14:textId="12729EDC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1</w:t>
      </w:r>
      <w:r w:rsidRPr="001F069C">
        <w:rPr>
          <w:lang w:val="fr-FR"/>
        </w:rPr>
        <w:tab/>
      </w:r>
      <w:r w:rsidR="00282EF4" w:rsidRPr="001F069C">
        <w:rPr>
          <w:lang w:val="fr-FR"/>
        </w:rPr>
        <w:t xml:space="preserve">à </w:t>
      </w:r>
      <w:r w:rsidR="00E320BB" w:rsidRPr="001F069C">
        <w:rPr>
          <w:lang w:val="fr-FR"/>
        </w:rPr>
        <w:t>désigner</w:t>
      </w:r>
      <w:r w:rsidR="00282EF4" w:rsidRPr="001F069C">
        <w:rPr>
          <w:lang w:val="fr-FR"/>
        </w:rPr>
        <w:t xml:space="preserve"> un consultant extérieur indépendant, compte</w:t>
      </w:r>
      <w:r w:rsidR="00E320BB" w:rsidRPr="001F069C">
        <w:rPr>
          <w:lang w:val="fr-FR"/>
        </w:rPr>
        <w:t xml:space="preserve"> tenu</w:t>
      </w:r>
      <w:r w:rsidR="00282EF4" w:rsidRPr="001F069C">
        <w:rPr>
          <w:lang w:val="fr-FR"/>
        </w:rPr>
        <w:t xml:space="preserve"> des contraintes budgétaires de l'Union, et à rédiger un mandat chargeant ce consultant de recueillir, </w:t>
      </w:r>
      <w:r w:rsidR="001E1CC3" w:rsidRPr="001F069C">
        <w:rPr>
          <w:lang w:val="fr-FR"/>
        </w:rPr>
        <w:t>assembler</w:t>
      </w:r>
      <w:r w:rsidR="00282EF4" w:rsidRPr="001F069C">
        <w:rPr>
          <w:lang w:val="fr-FR"/>
        </w:rPr>
        <w:t xml:space="preserve"> et analyser </w:t>
      </w:r>
      <w:r w:rsidR="001E1CC3" w:rsidRPr="001F069C">
        <w:rPr>
          <w:lang w:val="fr-FR"/>
        </w:rPr>
        <w:t xml:space="preserve">des </w:t>
      </w:r>
      <w:r w:rsidR="00BA65D8" w:rsidRPr="001F069C">
        <w:rPr>
          <w:lang w:val="fr-FR"/>
        </w:rPr>
        <w:t>indicateurs</w:t>
      </w:r>
      <w:r w:rsidR="001E1CC3" w:rsidRPr="001F069C">
        <w:rPr>
          <w:lang w:val="fr-FR"/>
        </w:rPr>
        <w:t xml:space="preserve"> pour </w:t>
      </w:r>
      <w:r w:rsidR="00E320BB" w:rsidRPr="001F069C">
        <w:rPr>
          <w:lang w:val="fr-FR"/>
        </w:rPr>
        <w:t>traiter les</w:t>
      </w:r>
      <w:r w:rsidR="001E1CC3" w:rsidRPr="001F069C">
        <w:rPr>
          <w:lang w:val="fr-FR"/>
        </w:rPr>
        <w:t xml:space="preserve"> questions figurant en </w:t>
      </w:r>
      <w:r w:rsidR="00E320BB" w:rsidRPr="001F069C">
        <w:rPr>
          <w:lang w:val="fr-FR"/>
        </w:rPr>
        <w:t>A</w:t>
      </w:r>
      <w:r w:rsidR="001E1CC3" w:rsidRPr="001F069C">
        <w:rPr>
          <w:lang w:val="fr-FR"/>
        </w:rPr>
        <w:t>nnexe de la présente Résolution;</w:t>
      </w:r>
    </w:p>
    <w:p w14:paraId="0923CD4A" w14:textId="06BF241F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2</w:t>
      </w:r>
      <w:r w:rsidRPr="001F069C">
        <w:rPr>
          <w:lang w:val="fr-FR"/>
        </w:rPr>
        <w:tab/>
      </w:r>
      <w:r w:rsidR="001E1CC3" w:rsidRPr="001F069C">
        <w:rPr>
          <w:lang w:val="fr-FR"/>
        </w:rPr>
        <w:t>à charger le consultant indépendant de présenter</w:t>
      </w:r>
      <w:r w:rsidR="00FA4E94" w:rsidRPr="001F069C">
        <w:rPr>
          <w:lang w:val="fr-FR"/>
        </w:rPr>
        <w:t xml:space="preserve"> au Conseil</w:t>
      </w:r>
      <w:r w:rsidR="001E1CC3" w:rsidRPr="001F069C">
        <w:rPr>
          <w:lang w:val="fr-FR"/>
        </w:rPr>
        <w:t xml:space="preserve"> un rapport </w:t>
      </w:r>
      <w:r w:rsidR="00FA4E94" w:rsidRPr="001F069C">
        <w:rPr>
          <w:lang w:val="fr-FR"/>
        </w:rPr>
        <w:t>comprenant</w:t>
      </w:r>
      <w:r w:rsidR="001E1CC3" w:rsidRPr="001F069C">
        <w:rPr>
          <w:lang w:val="fr-FR"/>
        </w:rPr>
        <w:t xml:space="preserve"> les données, les méthodes et les analyses </w:t>
      </w:r>
      <w:r w:rsidR="00FA4E94" w:rsidRPr="001F069C">
        <w:rPr>
          <w:lang w:val="fr-FR"/>
        </w:rPr>
        <w:t xml:space="preserve">utilisées </w:t>
      </w:r>
      <w:r w:rsidR="001E1CC3" w:rsidRPr="001F069C">
        <w:rPr>
          <w:lang w:val="fr-FR"/>
        </w:rPr>
        <w:t xml:space="preserve">pertinentes </w:t>
      </w:r>
      <w:r w:rsidR="00FA4E94" w:rsidRPr="001F069C">
        <w:rPr>
          <w:lang w:val="fr-FR"/>
        </w:rPr>
        <w:t>ainsi que</w:t>
      </w:r>
      <w:r w:rsidR="001E1CC3" w:rsidRPr="001F069C">
        <w:rPr>
          <w:lang w:val="fr-FR"/>
        </w:rPr>
        <w:t xml:space="preserve"> des recommandations </w:t>
      </w:r>
      <w:r w:rsidR="00FA4E94" w:rsidRPr="001F069C">
        <w:rPr>
          <w:lang w:val="fr-FR"/>
        </w:rPr>
        <w:t>reposant sur ses</w:t>
      </w:r>
      <w:r w:rsidR="001E1CC3" w:rsidRPr="001F069C">
        <w:rPr>
          <w:lang w:val="fr-FR"/>
        </w:rPr>
        <w:t xml:space="preserve"> conclusions; et</w:t>
      </w:r>
      <w:r w:rsidRPr="001F069C">
        <w:rPr>
          <w:lang w:val="fr-FR"/>
        </w:rPr>
        <w:t xml:space="preserve"> </w:t>
      </w:r>
    </w:p>
    <w:p w14:paraId="3D87459B" w14:textId="37F3918F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3</w:t>
      </w:r>
      <w:r w:rsidRPr="001F069C">
        <w:rPr>
          <w:lang w:val="fr-FR"/>
        </w:rPr>
        <w:tab/>
      </w:r>
      <w:r w:rsidR="00340E7C" w:rsidRPr="001F069C">
        <w:rPr>
          <w:lang w:val="fr-FR"/>
        </w:rPr>
        <w:t>à</w:t>
      </w:r>
      <w:r w:rsidR="00861F8F" w:rsidRPr="001F069C">
        <w:rPr>
          <w:lang w:val="fr-FR"/>
        </w:rPr>
        <w:t xml:space="preserve"> charger le </w:t>
      </w:r>
      <w:r w:rsidR="00340E7C" w:rsidRPr="001F069C">
        <w:rPr>
          <w:lang w:val="fr-FR"/>
        </w:rPr>
        <w:t xml:space="preserve">GCNT d'examiner le rapport et les recommandations </w:t>
      </w:r>
      <w:r w:rsidR="00C95FAA" w:rsidRPr="001F069C">
        <w:rPr>
          <w:lang w:val="fr-FR"/>
        </w:rPr>
        <w:t>en vue de prendre des mesures ou de mener des examens complémentaires,</w:t>
      </w:r>
    </w:p>
    <w:p w14:paraId="09862E38" w14:textId="77777777" w:rsidR="0000556E" w:rsidRPr="001F069C" w:rsidRDefault="001552A5" w:rsidP="001F069C">
      <w:pPr>
        <w:pStyle w:val="Call"/>
        <w:rPr>
          <w:lang w:val="fr-FR"/>
        </w:rPr>
      </w:pPr>
      <w:r w:rsidRPr="001F069C">
        <w:rPr>
          <w:color w:val="000000"/>
          <w:lang w:val="fr-FR"/>
        </w:rPr>
        <w:t>charge le Groupe consultatif de la normalisation des télécommunications</w:t>
      </w:r>
    </w:p>
    <w:p w14:paraId="7BA7C4D3" w14:textId="3AB49428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1</w:t>
      </w:r>
      <w:r w:rsidRPr="001F069C">
        <w:rPr>
          <w:lang w:val="fr-FR"/>
        </w:rPr>
        <w:tab/>
      </w:r>
      <w:r w:rsidR="00B54319" w:rsidRPr="001F069C">
        <w:rPr>
          <w:lang w:val="fr-FR"/>
        </w:rPr>
        <w:t xml:space="preserve">d'examiner, dans le cadre d'un groupe d'experts ou de tout autre mécanisme approprié, le rapport et les recommandations </w:t>
      </w:r>
      <w:r w:rsidR="00E44C88" w:rsidRPr="001F069C">
        <w:rPr>
          <w:lang w:val="fr-FR"/>
        </w:rPr>
        <w:t>établis par le</w:t>
      </w:r>
      <w:r w:rsidR="00B54319" w:rsidRPr="001F069C">
        <w:rPr>
          <w:lang w:val="fr-FR"/>
        </w:rPr>
        <w:t xml:space="preserve"> consultant indépendant </w:t>
      </w:r>
      <w:r w:rsidR="00FA4E94" w:rsidRPr="001F069C">
        <w:rPr>
          <w:lang w:val="fr-FR"/>
        </w:rPr>
        <w:t>en application</w:t>
      </w:r>
      <w:r w:rsidR="00E44C88" w:rsidRPr="001F069C">
        <w:rPr>
          <w:lang w:val="fr-FR"/>
        </w:rPr>
        <w:t xml:space="preserve"> du</w:t>
      </w:r>
      <w:r w:rsidR="00B54319" w:rsidRPr="001F069C">
        <w:rPr>
          <w:lang w:val="fr-FR"/>
        </w:rPr>
        <w:t xml:space="preserve"> </w:t>
      </w:r>
      <w:r w:rsidR="00B54319" w:rsidRPr="001F069C">
        <w:rPr>
          <w:i/>
          <w:iCs/>
          <w:lang w:val="fr-FR"/>
        </w:rPr>
        <w:t>invite</w:t>
      </w:r>
      <w:r w:rsidR="00B54319" w:rsidRPr="001F069C">
        <w:rPr>
          <w:lang w:val="fr-FR"/>
        </w:rPr>
        <w:t xml:space="preserve"> ci</w:t>
      </w:r>
      <w:r w:rsidR="00B54319" w:rsidRPr="001F069C">
        <w:rPr>
          <w:lang w:val="fr-FR"/>
        </w:rPr>
        <w:noBreakHyphen/>
        <w:t>dessus;</w:t>
      </w:r>
      <w:r w:rsidRPr="001F069C">
        <w:rPr>
          <w:lang w:val="fr-FR"/>
        </w:rPr>
        <w:t xml:space="preserve"> </w:t>
      </w:r>
    </w:p>
    <w:p w14:paraId="6E36D27A" w14:textId="1B15806E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2</w:t>
      </w:r>
      <w:r w:rsidRPr="001F069C">
        <w:rPr>
          <w:lang w:val="fr-FR"/>
        </w:rPr>
        <w:tab/>
      </w:r>
      <w:r w:rsidR="005A78BB" w:rsidRPr="001F069C">
        <w:rPr>
          <w:lang w:val="fr-FR"/>
        </w:rPr>
        <w:t>de rédiger un rapport et des recommandations à présenter au Conseil en vue de prendre des mesures ou de mener des examens complémentaires; et</w:t>
      </w:r>
    </w:p>
    <w:p w14:paraId="48358E07" w14:textId="47331B38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3</w:t>
      </w:r>
      <w:r w:rsidRPr="001F069C">
        <w:rPr>
          <w:lang w:val="fr-FR"/>
        </w:rPr>
        <w:tab/>
      </w:r>
      <w:r w:rsidR="005A78BB" w:rsidRPr="001F069C">
        <w:rPr>
          <w:lang w:val="fr-FR"/>
        </w:rPr>
        <w:t>de présenter un rapport à l'AMNT</w:t>
      </w:r>
      <w:r w:rsidR="005A78BB" w:rsidRPr="001F069C">
        <w:rPr>
          <w:lang w:val="fr-FR"/>
        </w:rPr>
        <w:noBreakHyphen/>
        <w:t>24</w:t>
      </w:r>
      <w:r w:rsidRPr="001F069C">
        <w:rPr>
          <w:lang w:val="fr-FR"/>
        </w:rPr>
        <w:t xml:space="preserve"> </w:t>
      </w:r>
      <w:r w:rsidR="005A78BB" w:rsidRPr="001F069C">
        <w:rPr>
          <w:lang w:val="fr-FR"/>
        </w:rPr>
        <w:t xml:space="preserve">sur les activités liées </w:t>
      </w:r>
      <w:r w:rsidR="00FA4E94" w:rsidRPr="001F069C">
        <w:rPr>
          <w:lang w:val="fr-FR"/>
        </w:rPr>
        <w:t>à la présente Résolution</w:t>
      </w:r>
      <w:r w:rsidRPr="001F069C">
        <w:rPr>
          <w:lang w:val="fr-FR"/>
        </w:rPr>
        <w:t>,</w:t>
      </w:r>
    </w:p>
    <w:p w14:paraId="49967830" w14:textId="77777777" w:rsidR="0000556E" w:rsidRPr="001F069C" w:rsidRDefault="001552A5" w:rsidP="001F069C">
      <w:pPr>
        <w:pStyle w:val="Call"/>
        <w:rPr>
          <w:lang w:val="fr-FR"/>
        </w:rPr>
      </w:pPr>
      <w:r w:rsidRPr="001F069C">
        <w:rPr>
          <w:lang w:val="fr-FR"/>
        </w:rPr>
        <w:lastRenderedPageBreak/>
        <w:t>charge le Directeur du Bureau de la normalisation des télécommunications</w:t>
      </w:r>
    </w:p>
    <w:p w14:paraId="2C8D9484" w14:textId="01FF120E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1</w:t>
      </w:r>
      <w:r w:rsidRPr="001F069C">
        <w:rPr>
          <w:lang w:val="fr-FR"/>
        </w:rPr>
        <w:tab/>
      </w:r>
      <w:r w:rsidR="00212F11" w:rsidRPr="001F069C">
        <w:rPr>
          <w:lang w:val="fr-FR"/>
        </w:rPr>
        <w:t xml:space="preserve">de </w:t>
      </w:r>
      <w:r w:rsidR="00212F11" w:rsidRPr="001F069C">
        <w:rPr>
          <w:color w:val="000000"/>
          <w:lang w:val="fr-FR"/>
        </w:rPr>
        <w:t>fournir l'assistance</w:t>
      </w:r>
      <w:r w:rsidR="00212F11" w:rsidRPr="001F069C">
        <w:rPr>
          <w:lang w:val="fr-FR"/>
        </w:rPr>
        <w:t xml:space="preserve"> nécessaire, notamment mais pas seulement en donnant accès aux </w:t>
      </w:r>
      <w:r w:rsidR="00BA65D8" w:rsidRPr="001F069C">
        <w:rPr>
          <w:lang w:val="fr-FR"/>
        </w:rPr>
        <w:t>indicateurs</w:t>
      </w:r>
      <w:r w:rsidR="00212F11" w:rsidRPr="001F069C">
        <w:rPr>
          <w:lang w:val="fr-FR"/>
        </w:rPr>
        <w:t xml:space="preserve"> existants</w:t>
      </w:r>
      <w:r w:rsidR="00FA4E94" w:rsidRPr="001F069C">
        <w:rPr>
          <w:lang w:val="fr-FR"/>
        </w:rPr>
        <w:t>,</w:t>
      </w:r>
      <w:r w:rsidR="000F4F0F" w:rsidRPr="001F069C">
        <w:rPr>
          <w:lang w:val="fr-FR"/>
        </w:rPr>
        <w:t xml:space="preserve"> </w:t>
      </w:r>
      <w:r w:rsidR="00FA4E94" w:rsidRPr="001F069C">
        <w:rPr>
          <w:lang w:val="fr-FR"/>
        </w:rPr>
        <w:t>pour les</w:t>
      </w:r>
      <w:r w:rsidR="00212F11" w:rsidRPr="001F069C">
        <w:rPr>
          <w:lang w:val="fr-FR"/>
        </w:rPr>
        <w:t xml:space="preserve"> travaux </w:t>
      </w:r>
      <w:r w:rsidR="00FA4E94" w:rsidRPr="001F069C">
        <w:rPr>
          <w:lang w:val="fr-FR"/>
        </w:rPr>
        <w:t>menés par le</w:t>
      </w:r>
      <w:r w:rsidR="00212F11" w:rsidRPr="001F069C">
        <w:rPr>
          <w:lang w:val="fr-FR"/>
        </w:rPr>
        <w:t xml:space="preserve"> consultant indépendant </w:t>
      </w:r>
      <w:r w:rsidR="00FA4E94" w:rsidRPr="001F069C">
        <w:rPr>
          <w:lang w:val="fr-FR"/>
        </w:rPr>
        <w:t>en application</w:t>
      </w:r>
      <w:r w:rsidR="00212F11" w:rsidRPr="001F069C">
        <w:rPr>
          <w:lang w:val="fr-FR"/>
        </w:rPr>
        <w:t xml:space="preserve"> du </w:t>
      </w:r>
      <w:r w:rsidR="00212F11" w:rsidRPr="001F069C">
        <w:rPr>
          <w:i/>
          <w:iCs/>
          <w:lang w:val="fr-FR"/>
        </w:rPr>
        <w:t>invite</w:t>
      </w:r>
      <w:r w:rsidR="00212F11" w:rsidRPr="001F069C">
        <w:rPr>
          <w:lang w:val="fr-FR"/>
        </w:rPr>
        <w:t xml:space="preserve"> ci</w:t>
      </w:r>
      <w:r w:rsidR="00212F11" w:rsidRPr="001F069C">
        <w:rPr>
          <w:lang w:val="fr-FR"/>
        </w:rPr>
        <w:noBreakHyphen/>
        <w:t>dessus;</w:t>
      </w:r>
    </w:p>
    <w:p w14:paraId="4E8765F1" w14:textId="3800397A" w:rsidR="001552A5" w:rsidRPr="001F069C" w:rsidRDefault="0000556E" w:rsidP="001F069C">
      <w:pPr>
        <w:rPr>
          <w:color w:val="000000"/>
          <w:lang w:val="fr-FR"/>
        </w:rPr>
      </w:pPr>
      <w:r w:rsidRPr="001F069C">
        <w:rPr>
          <w:lang w:val="fr-FR"/>
        </w:rPr>
        <w:t>2</w:t>
      </w:r>
      <w:r w:rsidRPr="001F069C">
        <w:rPr>
          <w:lang w:val="fr-FR"/>
        </w:rPr>
        <w:tab/>
      </w:r>
      <w:r w:rsidR="001552A5" w:rsidRPr="001F069C">
        <w:rPr>
          <w:lang w:val="fr-FR"/>
        </w:rPr>
        <w:t xml:space="preserve">de </w:t>
      </w:r>
      <w:r w:rsidR="001552A5" w:rsidRPr="001F069C">
        <w:rPr>
          <w:color w:val="000000"/>
          <w:lang w:val="fr-FR"/>
        </w:rPr>
        <w:t xml:space="preserve">fournir l'assistance nécessaire au </w:t>
      </w:r>
      <w:r w:rsidR="00212F11" w:rsidRPr="001F069C">
        <w:rPr>
          <w:lang w:val="fr-FR"/>
        </w:rPr>
        <w:t xml:space="preserve">GCNT </w:t>
      </w:r>
      <w:r w:rsidR="001552A5" w:rsidRPr="001F069C">
        <w:rPr>
          <w:color w:val="000000"/>
          <w:lang w:val="fr-FR"/>
        </w:rPr>
        <w:t>dans la mise en œuvre de la présente Résolution,</w:t>
      </w:r>
    </w:p>
    <w:p w14:paraId="3B5EAE29" w14:textId="77777777" w:rsidR="0000556E" w:rsidRPr="001F069C" w:rsidRDefault="001552A5" w:rsidP="001F069C">
      <w:pPr>
        <w:pStyle w:val="Call"/>
        <w:rPr>
          <w:lang w:val="fr-FR"/>
        </w:rPr>
      </w:pPr>
      <w:r w:rsidRPr="001F069C">
        <w:rPr>
          <w:lang w:val="fr-FR"/>
        </w:rPr>
        <w:t>invite</w:t>
      </w:r>
    </w:p>
    <w:p w14:paraId="3A4C2C0B" w14:textId="7D4FBC28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1</w:t>
      </w:r>
      <w:r w:rsidRPr="001F069C">
        <w:rPr>
          <w:lang w:val="fr-FR"/>
        </w:rPr>
        <w:tab/>
      </w:r>
      <w:r w:rsidR="00EF3DC9" w:rsidRPr="001F069C">
        <w:rPr>
          <w:lang w:val="fr-FR"/>
        </w:rPr>
        <w:t xml:space="preserve">le Groupe consultatif des radiocommunications et le </w:t>
      </w:r>
      <w:r w:rsidR="006A3FEB" w:rsidRPr="001F069C">
        <w:rPr>
          <w:lang w:val="fr-FR"/>
        </w:rPr>
        <w:t xml:space="preserve">Groupe consultatif pour le développement des télécommunications à contribuer à la mise en œuvre de la présente Résolution selon </w:t>
      </w:r>
      <w:r w:rsidR="00FA4E94" w:rsidRPr="001F069C">
        <w:rPr>
          <w:lang w:val="fr-FR"/>
        </w:rPr>
        <w:t>qu'il convient</w:t>
      </w:r>
      <w:r w:rsidR="006A3FEB" w:rsidRPr="001F069C">
        <w:rPr>
          <w:lang w:val="fr-FR"/>
        </w:rPr>
        <w:t>;</w:t>
      </w:r>
    </w:p>
    <w:p w14:paraId="174270F9" w14:textId="254A80E4" w:rsidR="0000556E" w:rsidRPr="001F069C" w:rsidRDefault="0000556E" w:rsidP="001F069C">
      <w:pPr>
        <w:rPr>
          <w:lang w:val="fr-FR"/>
        </w:rPr>
      </w:pPr>
      <w:r w:rsidRPr="001F069C">
        <w:rPr>
          <w:lang w:val="fr-FR"/>
        </w:rPr>
        <w:t>2</w:t>
      </w:r>
      <w:r w:rsidRPr="001F069C">
        <w:rPr>
          <w:lang w:val="fr-FR"/>
        </w:rPr>
        <w:tab/>
      </w:r>
      <w:r w:rsidR="006A3FEB" w:rsidRPr="001F069C">
        <w:rPr>
          <w:lang w:val="fr-FR"/>
        </w:rPr>
        <w:t>les Membres de l'UIT à participer activement à la mise en œuvre de la présente Résolution.</w:t>
      </w:r>
    </w:p>
    <w:bookmarkEnd w:id="1"/>
    <w:p w14:paraId="4F3972E9" w14:textId="77777777" w:rsidR="00046DF7" w:rsidRPr="001F069C" w:rsidRDefault="00046DF7" w:rsidP="001F06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fr-FR"/>
        </w:rPr>
      </w:pPr>
      <w:r w:rsidRPr="001F069C">
        <w:rPr>
          <w:lang w:val="fr-FR"/>
        </w:rPr>
        <w:br w:type="page"/>
      </w:r>
    </w:p>
    <w:p w14:paraId="6AF4C52A" w14:textId="7DEC8D05" w:rsidR="0000556E" w:rsidRPr="001F069C" w:rsidRDefault="0000556E" w:rsidP="001F069C">
      <w:pPr>
        <w:pStyle w:val="AnnexNo"/>
        <w:rPr>
          <w:lang w:val="fr-FR"/>
        </w:rPr>
      </w:pPr>
      <w:r w:rsidRPr="001F069C">
        <w:rPr>
          <w:lang w:val="fr-FR"/>
        </w:rPr>
        <w:lastRenderedPageBreak/>
        <w:t>ANNEX</w:t>
      </w:r>
      <w:r w:rsidR="001552A5" w:rsidRPr="001F069C">
        <w:rPr>
          <w:lang w:val="fr-FR"/>
        </w:rPr>
        <w:t>e</w:t>
      </w:r>
      <w:r w:rsidRPr="001F069C">
        <w:rPr>
          <w:lang w:val="fr-FR"/>
        </w:rPr>
        <w:t xml:space="preserve"> A</w:t>
      </w:r>
      <w:r w:rsidRPr="001F069C">
        <w:rPr>
          <w:lang w:val="fr-FR"/>
        </w:rPr>
        <w:br/>
        <w:t>(</w:t>
      </w:r>
      <w:r w:rsidR="008961C4" w:rsidRPr="001F069C">
        <w:rPr>
          <w:caps w:val="0"/>
          <w:lang w:val="fr-FR"/>
        </w:rPr>
        <w:t>à la</w:t>
      </w:r>
      <w:r w:rsidRPr="001F069C">
        <w:rPr>
          <w:caps w:val="0"/>
          <w:lang w:val="fr-FR"/>
        </w:rPr>
        <w:t xml:space="preserve"> R</w:t>
      </w:r>
      <w:r w:rsidR="008961C4" w:rsidRPr="001F069C">
        <w:rPr>
          <w:caps w:val="0"/>
          <w:lang w:val="fr-FR"/>
        </w:rPr>
        <w:t>é</w:t>
      </w:r>
      <w:r w:rsidRPr="001F069C">
        <w:rPr>
          <w:caps w:val="0"/>
          <w:lang w:val="fr-FR"/>
        </w:rPr>
        <w:t xml:space="preserve">solution </w:t>
      </w:r>
      <w:r w:rsidRPr="001F069C">
        <w:rPr>
          <w:lang w:val="fr-FR"/>
        </w:rPr>
        <w:t>[IAP-1] (</w:t>
      </w:r>
      <w:r w:rsidR="00E7630E">
        <w:rPr>
          <w:caps w:val="0"/>
          <w:lang w:val="fr-FR"/>
        </w:rPr>
        <w:t>Genève</w:t>
      </w:r>
      <w:r w:rsidRPr="001F069C">
        <w:rPr>
          <w:lang w:val="fr-FR"/>
        </w:rPr>
        <w:t>, 2022))</w:t>
      </w:r>
    </w:p>
    <w:p w14:paraId="0C8F3840" w14:textId="0636AF33" w:rsidR="003E61C7" w:rsidRPr="001F069C" w:rsidRDefault="0000556E" w:rsidP="001F069C">
      <w:pPr>
        <w:pStyle w:val="Annextitle"/>
        <w:rPr>
          <w:lang w:val="fr-FR"/>
        </w:rPr>
      </w:pPr>
      <w:r w:rsidRPr="001F069C">
        <w:rPr>
          <w:lang w:val="fr-FR"/>
        </w:rPr>
        <w:t xml:space="preserve">Questions </w:t>
      </w:r>
      <w:r w:rsidR="003E61C7" w:rsidRPr="001F069C">
        <w:rPr>
          <w:lang w:val="fr-FR"/>
        </w:rPr>
        <w:t xml:space="preserve">et </w:t>
      </w:r>
      <w:r w:rsidR="00BA65D8" w:rsidRPr="001F069C">
        <w:rPr>
          <w:lang w:val="fr-FR"/>
        </w:rPr>
        <w:t>indicateurs</w:t>
      </w:r>
      <w:r w:rsidR="003E61C7" w:rsidRPr="001F069C">
        <w:rPr>
          <w:lang w:val="fr-FR"/>
        </w:rPr>
        <w:t xml:space="preserve"> permettant d'analyser</w:t>
      </w:r>
      <w:r w:rsidRPr="001F069C">
        <w:rPr>
          <w:lang w:val="fr-FR"/>
        </w:rPr>
        <w:t xml:space="preserve"> </w:t>
      </w:r>
      <w:r w:rsidR="003E61C7" w:rsidRPr="001F069C">
        <w:rPr>
          <w:lang w:val="fr-FR"/>
        </w:rPr>
        <w:t>les objectifs</w:t>
      </w:r>
      <w:r w:rsidR="00E27EB3" w:rsidRPr="001F069C">
        <w:rPr>
          <w:lang w:val="fr-FR"/>
        </w:rPr>
        <w:t>,</w:t>
      </w:r>
      <w:r w:rsidR="003E61C7" w:rsidRPr="001F069C">
        <w:rPr>
          <w:lang w:val="fr-FR"/>
        </w:rPr>
        <w:t xml:space="preserve"> les buts, les activités et les résultats de l'UIT</w:t>
      </w:r>
      <w:r w:rsidR="003E61C7" w:rsidRPr="001F069C">
        <w:rPr>
          <w:lang w:val="fr-FR"/>
        </w:rPr>
        <w:noBreakHyphen/>
        <w:t xml:space="preserve">T en matière de normalisation </w:t>
      </w:r>
      <w:r w:rsidR="003E61C7" w:rsidRPr="001F069C">
        <w:rPr>
          <w:lang w:val="fr-FR"/>
        </w:rPr>
        <w:br/>
        <w:t>entre 2000 et 2020</w:t>
      </w:r>
    </w:p>
    <w:p w14:paraId="696591A5" w14:textId="0BA9DAAC" w:rsidR="00EB1C69" w:rsidRPr="001F069C" w:rsidRDefault="00BA65D8" w:rsidP="001F069C">
      <w:pPr>
        <w:rPr>
          <w:lang w:val="fr-FR"/>
        </w:rPr>
      </w:pPr>
      <w:r w:rsidRPr="001F069C">
        <w:rPr>
          <w:lang w:val="fr-FR"/>
        </w:rPr>
        <w:t>L'ensemble</w:t>
      </w:r>
      <w:r w:rsidR="003E61C7" w:rsidRPr="001F069C">
        <w:rPr>
          <w:lang w:val="fr-FR"/>
        </w:rPr>
        <w:t xml:space="preserve"> de questions et </w:t>
      </w:r>
      <w:r w:rsidRPr="001F069C">
        <w:rPr>
          <w:lang w:val="fr-FR"/>
        </w:rPr>
        <w:t>d'indicateurs proposés</w:t>
      </w:r>
      <w:r w:rsidR="003E61C7" w:rsidRPr="001F069C">
        <w:rPr>
          <w:lang w:val="fr-FR"/>
        </w:rPr>
        <w:t xml:space="preserve"> ci-après </w:t>
      </w:r>
      <w:r w:rsidRPr="001F069C">
        <w:rPr>
          <w:lang w:val="fr-FR"/>
        </w:rPr>
        <w:t>serviront de base à</w:t>
      </w:r>
      <w:r w:rsidR="003E61C7" w:rsidRPr="001F069C">
        <w:rPr>
          <w:lang w:val="fr-FR"/>
        </w:rPr>
        <w:t xml:space="preserve"> l'analyse des objectifs</w:t>
      </w:r>
      <w:r w:rsidRPr="001F069C">
        <w:rPr>
          <w:lang w:val="fr-FR"/>
        </w:rPr>
        <w:t>,</w:t>
      </w:r>
      <w:r w:rsidR="003E61C7" w:rsidRPr="001F069C">
        <w:rPr>
          <w:lang w:val="fr-FR"/>
        </w:rPr>
        <w:t xml:space="preserve"> </w:t>
      </w:r>
      <w:r w:rsidRPr="001F069C">
        <w:rPr>
          <w:lang w:val="fr-FR"/>
        </w:rPr>
        <w:t xml:space="preserve">des résultats des activités </w:t>
      </w:r>
      <w:r w:rsidR="003E61C7" w:rsidRPr="001F069C">
        <w:rPr>
          <w:lang w:val="fr-FR"/>
        </w:rPr>
        <w:t>et des buts de l'UIT</w:t>
      </w:r>
      <w:r w:rsidR="003E61C7" w:rsidRPr="001F069C">
        <w:rPr>
          <w:lang w:val="fr-FR"/>
        </w:rPr>
        <w:noBreakHyphen/>
        <w:t>T en matière</w:t>
      </w:r>
      <w:r w:rsidR="005A2D87">
        <w:rPr>
          <w:lang w:val="fr-FR"/>
        </w:rPr>
        <w:t xml:space="preserve"> de normalisation entre 2000 et </w:t>
      </w:r>
      <w:r w:rsidR="003E61C7" w:rsidRPr="001F069C">
        <w:rPr>
          <w:lang w:val="fr-FR"/>
        </w:rPr>
        <w:t xml:space="preserve">2020. </w:t>
      </w:r>
      <w:r w:rsidR="0080236C" w:rsidRPr="001F069C">
        <w:rPr>
          <w:lang w:val="fr-FR"/>
        </w:rPr>
        <w:t xml:space="preserve">Les </w:t>
      </w:r>
      <w:r w:rsidRPr="001F069C">
        <w:rPr>
          <w:lang w:val="fr-FR"/>
        </w:rPr>
        <w:t>indicateurs</w:t>
      </w:r>
      <w:r w:rsidR="0080236C" w:rsidRPr="001F069C">
        <w:rPr>
          <w:lang w:val="fr-FR"/>
        </w:rPr>
        <w:t xml:space="preserve"> proposés </w:t>
      </w:r>
      <w:r w:rsidRPr="001F069C">
        <w:rPr>
          <w:lang w:val="fr-FR"/>
        </w:rPr>
        <w:t>pourront</w:t>
      </w:r>
      <w:r w:rsidR="0080236C" w:rsidRPr="001F069C">
        <w:rPr>
          <w:lang w:val="fr-FR"/>
        </w:rPr>
        <w:t xml:space="preserve"> être complétés par des données supplémentaires jugées utiles pour répondre aux questions indiquées et</w:t>
      </w:r>
      <w:r w:rsidR="00A224FC" w:rsidRPr="001F069C">
        <w:rPr>
          <w:lang w:val="fr-FR"/>
        </w:rPr>
        <w:t xml:space="preserve"> pour</w:t>
      </w:r>
      <w:r w:rsidR="0080236C" w:rsidRPr="001F069C">
        <w:rPr>
          <w:lang w:val="fr-FR"/>
        </w:rPr>
        <w:t xml:space="preserve"> </w:t>
      </w:r>
      <w:r w:rsidR="00EB1C69" w:rsidRPr="001F069C">
        <w:rPr>
          <w:lang w:val="fr-FR"/>
        </w:rPr>
        <w:t xml:space="preserve">les </w:t>
      </w:r>
      <w:r w:rsidR="0080236C" w:rsidRPr="001F069C">
        <w:rPr>
          <w:lang w:val="fr-FR"/>
        </w:rPr>
        <w:t>analyse</w:t>
      </w:r>
      <w:r w:rsidR="00EB1C69" w:rsidRPr="001F069C">
        <w:rPr>
          <w:lang w:val="fr-FR"/>
        </w:rPr>
        <w:t>r</w:t>
      </w:r>
      <w:r w:rsidR="0080236C" w:rsidRPr="001F069C">
        <w:rPr>
          <w:lang w:val="fr-FR"/>
        </w:rPr>
        <w:t>.</w:t>
      </w:r>
      <w:r w:rsidR="00BD51D5" w:rsidRPr="001F069C">
        <w:rPr>
          <w:lang w:val="fr-FR"/>
        </w:rPr>
        <w:t xml:space="preserve"> </w:t>
      </w:r>
    </w:p>
    <w:p w14:paraId="76616960" w14:textId="5B1F137D" w:rsidR="0000556E" w:rsidRPr="001F069C" w:rsidRDefault="00BD51D5" w:rsidP="001F069C">
      <w:pPr>
        <w:rPr>
          <w:lang w:val="fr-FR"/>
        </w:rPr>
      </w:pPr>
      <w:r w:rsidRPr="001F069C">
        <w:rPr>
          <w:lang w:val="fr-FR"/>
        </w:rPr>
        <w:t>Les questions</w:t>
      </w:r>
      <w:r w:rsidR="00BA65D8" w:rsidRPr="001F069C">
        <w:rPr>
          <w:lang w:val="fr-FR"/>
        </w:rPr>
        <w:t xml:space="preserve"> indiquées</w:t>
      </w:r>
      <w:r w:rsidRPr="001F069C">
        <w:rPr>
          <w:lang w:val="fr-FR"/>
        </w:rPr>
        <w:t xml:space="preserve"> </w:t>
      </w:r>
      <w:r w:rsidR="00BA65D8" w:rsidRPr="001F069C">
        <w:rPr>
          <w:lang w:val="fr-FR"/>
        </w:rPr>
        <w:t>devraient</w:t>
      </w:r>
      <w:r w:rsidRPr="001F069C">
        <w:rPr>
          <w:lang w:val="fr-FR"/>
        </w:rPr>
        <w:t xml:space="preserve"> servir de point de départ </w:t>
      </w:r>
      <w:r w:rsidR="00BA65D8" w:rsidRPr="001F069C">
        <w:rPr>
          <w:lang w:val="fr-FR"/>
        </w:rPr>
        <w:t>en vue de</w:t>
      </w:r>
      <w:r w:rsidRPr="001F069C">
        <w:rPr>
          <w:lang w:val="fr-FR"/>
        </w:rPr>
        <w:t xml:space="preserve"> l'élaboration </w:t>
      </w:r>
      <w:r w:rsidR="00BA65D8" w:rsidRPr="001F069C">
        <w:rPr>
          <w:lang w:val="fr-FR"/>
        </w:rPr>
        <w:t>du</w:t>
      </w:r>
      <w:r w:rsidRPr="001F069C">
        <w:rPr>
          <w:lang w:val="fr-FR"/>
        </w:rPr>
        <w:t xml:space="preserve"> mandat </w:t>
      </w:r>
      <w:r w:rsidR="00BA65D8" w:rsidRPr="001F069C">
        <w:rPr>
          <w:lang w:val="fr-FR"/>
        </w:rPr>
        <w:t>qui sera confié</w:t>
      </w:r>
      <w:r w:rsidRPr="001F069C">
        <w:rPr>
          <w:lang w:val="fr-FR"/>
        </w:rPr>
        <w:t xml:space="preserve"> à un consultant extérieur indépendant. </w:t>
      </w:r>
      <w:r w:rsidR="00BA65D8" w:rsidRPr="001F069C">
        <w:rPr>
          <w:lang w:val="fr-FR"/>
        </w:rPr>
        <w:t>Ledit consultant extérieur indépendant</w:t>
      </w:r>
      <w:r w:rsidR="00101E6E" w:rsidRPr="001F069C">
        <w:rPr>
          <w:lang w:val="fr-FR"/>
        </w:rPr>
        <w:t xml:space="preserve"> présenter</w:t>
      </w:r>
      <w:r w:rsidR="00BA65D8" w:rsidRPr="001F069C">
        <w:rPr>
          <w:lang w:val="fr-FR"/>
        </w:rPr>
        <w:t>a</w:t>
      </w:r>
      <w:r w:rsidR="00101E6E" w:rsidRPr="001F069C">
        <w:rPr>
          <w:lang w:val="fr-FR"/>
        </w:rPr>
        <w:t xml:space="preserve"> </w:t>
      </w:r>
      <w:r w:rsidR="00A47AEE" w:rsidRPr="001F069C">
        <w:rPr>
          <w:lang w:val="fr-FR"/>
        </w:rPr>
        <w:t xml:space="preserve">au GCNT et au Conseil </w:t>
      </w:r>
      <w:r w:rsidR="00101E6E" w:rsidRPr="001F069C">
        <w:rPr>
          <w:lang w:val="fr-FR"/>
        </w:rPr>
        <w:t xml:space="preserve">une analyse de ces questions et </w:t>
      </w:r>
      <w:r w:rsidR="00BA65D8" w:rsidRPr="001F069C">
        <w:rPr>
          <w:lang w:val="fr-FR"/>
        </w:rPr>
        <w:t>indicateurs,</w:t>
      </w:r>
      <w:r w:rsidR="00101E6E" w:rsidRPr="001F069C">
        <w:rPr>
          <w:lang w:val="fr-FR"/>
        </w:rPr>
        <w:t xml:space="preserve"> ainsi que </w:t>
      </w:r>
      <w:r w:rsidR="002300A1" w:rsidRPr="001F069C">
        <w:rPr>
          <w:lang w:val="fr-FR"/>
        </w:rPr>
        <w:t>l</w:t>
      </w:r>
      <w:r w:rsidR="00101E6E" w:rsidRPr="001F069C">
        <w:rPr>
          <w:lang w:val="fr-FR"/>
        </w:rPr>
        <w:t>es données et</w:t>
      </w:r>
      <w:r w:rsidR="00165414" w:rsidRPr="001F069C">
        <w:rPr>
          <w:lang w:val="fr-FR"/>
        </w:rPr>
        <w:t xml:space="preserve"> les</w:t>
      </w:r>
      <w:r w:rsidR="00101E6E" w:rsidRPr="001F069C">
        <w:rPr>
          <w:lang w:val="fr-FR"/>
        </w:rPr>
        <w:t xml:space="preserve"> méthodes </w:t>
      </w:r>
      <w:r w:rsidR="004F74B4" w:rsidRPr="001F069C">
        <w:rPr>
          <w:lang w:val="fr-FR"/>
        </w:rPr>
        <w:t>utilisées</w:t>
      </w:r>
      <w:r w:rsidR="004832DC" w:rsidRPr="001F069C">
        <w:rPr>
          <w:lang w:val="fr-FR"/>
        </w:rPr>
        <w:t>.</w:t>
      </w:r>
    </w:p>
    <w:p w14:paraId="3861DCD7" w14:textId="08E13578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1)</w:t>
      </w:r>
      <w:r w:rsidR="0000556E" w:rsidRPr="001F069C">
        <w:rPr>
          <w:lang w:val="fr-FR"/>
        </w:rPr>
        <w:tab/>
      </w:r>
      <w:r w:rsidR="00C32293" w:rsidRPr="001F069C">
        <w:rPr>
          <w:lang w:val="fr-FR"/>
        </w:rPr>
        <w:t>Les activités de normalisation de l'UIT</w:t>
      </w:r>
      <w:r w:rsidR="00C32293" w:rsidRPr="001F069C">
        <w:rPr>
          <w:lang w:val="fr-FR"/>
        </w:rPr>
        <w:noBreakHyphen/>
        <w:t xml:space="preserve">T </w:t>
      </w:r>
      <w:r w:rsidR="004F74B4" w:rsidRPr="001F069C">
        <w:rPr>
          <w:lang w:val="fr-FR"/>
        </w:rPr>
        <w:t>permettent</w:t>
      </w:r>
      <w:r w:rsidR="00C32293" w:rsidRPr="001F069C">
        <w:rPr>
          <w:lang w:val="fr-FR"/>
        </w:rPr>
        <w:t xml:space="preserve">-elles </w:t>
      </w:r>
      <w:r w:rsidR="004F74B4" w:rsidRPr="001F069C">
        <w:rPr>
          <w:lang w:val="fr-FR"/>
        </w:rPr>
        <w:t xml:space="preserve">l'élaboration de Recommandations selon </w:t>
      </w:r>
      <w:r w:rsidR="00C32293" w:rsidRPr="001F069C">
        <w:rPr>
          <w:lang w:val="fr-FR"/>
        </w:rPr>
        <w:t xml:space="preserve">un processus de haute qualité, répondant à la demande, efficient, rentable et </w:t>
      </w:r>
      <w:r w:rsidR="004F74B4" w:rsidRPr="001F069C">
        <w:rPr>
          <w:lang w:val="fr-FR"/>
        </w:rPr>
        <w:t>rapide</w:t>
      </w:r>
      <w:r w:rsidR="00C32293" w:rsidRPr="001F069C">
        <w:rPr>
          <w:lang w:val="fr-FR"/>
        </w:rPr>
        <w:t>?</w:t>
      </w:r>
    </w:p>
    <w:p w14:paraId="1D61E97E" w14:textId="3123C5A9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  <w:t xml:space="preserve">participation, contribution </w:t>
      </w:r>
      <w:r w:rsidR="007302A7" w:rsidRPr="001F069C">
        <w:rPr>
          <w:lang w:val="fr-FR"/>
        </w:rPr>
        <w:t>et</w:t>
      </w:r>
      <w:r w:rsidRPr="001F069C">
        <w:rPr>
          <w:lang w:val="fr-FR"/>
        </w:rPr>
        <w:t xml:space="preserve"> </w:t>
      </w:r>
      <w:r w:rsidR="004F74B4" w:rsidRPr="001F069C">
        <w:rPr>
          <w:lang w:val="fr-FR"/>
        </w:rPr>
        <w:t>fonctions de direction occupées</w:t>
      </w:r>
      <w:r w:rsidRPr="001F069C">
        <w:rPr>
          <w:lang w:val="fr-FR"/>
        </w:rPr>
        <w:t xml:space="preserve"> </w:t>
      </w:r>
      <w:r w:rsidR="007302A7" w:rsidRPr="001F069C">
        <w:rPr>
          <w:lang w:val="fr-FR"/>
        </w:rPr>
        <w:t>par type de membres entre</w:t>
      </w:r>
      <w:r w:rsidR="005A2D87">
        <w:rPr>
          <w:lang w:val="fr-FR"/>
        </w:rPr>
        <w:t> </w:t>
      </w:r>
      <w:r w:rsidRPr="001F069C">
        <w:rPr>
          <w:lang w:val="fr-FR"/>
        </w:rPr>
        <w:t xml:space="preserve">2000 </w:t>
      </w:r>
      <w:r w:rsidR="007302A7" w:rsidRPr="001F069C">
        <w:rPr>
          <w:lang w:val="fr-FR"/>
        </w:rPr>
        <w:t xml:space="preserve">et </w:t>
      </w:r>
      <w:r w:rsidRPr="001F069C">
        <w:rPr>
          <w:lang w:val="fr-FR"/>
        </w:rPr>
        <w:t xml:space="preserve">2020 </w:t>
      </w:r>
      <w:r w:rsidR="007302A7" w:rsidRPr="001F069C">
        <w:rPr>
          <w:lang w:val="fr-FR"/>
        </w:rPr>
        <w:t>pour chaque commission d'études et sous-groupes associés</w:t>
      </w:r>
      <w:r w:rsidRPr="001F069C">
        <w:rPr>
          <w:lang w:val="fr-FR"/>
        </w:rPr>
        <w:t>;</w:t>
      </w:r>
    </w:p>
    <w:p w14:paraId="504741E4" w14:textId="1EDD8E54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5C16F1" w:rsidRPr="001F069C">
        <w:rPr>
          <w:lang w:val="fr-FR"/>
        </w:rPr>
        <w:t xml:space="preserve">nombre de mois écoulés </w:t>
      </w:r>
      <w:r w:rsidR="0073652B" w:rsidRPr="001F069C">
        <w:rPr>
          <w:lang w:val="fr-FR"/>
        </w:rPr>
        <w:t xml:space="preserve">entre la présentation et l'adoption de </w:t>
      </w:r>
      <w:r w:rsidR="007B2CE2" w:rsidRPr="001F069C">
        <w:rPr>
          <w:lang w:val="fr-FR"/>
        </w:rPr>
        <w:t>R</w:t>
      </w:r>
      <w:r w:rsidR="0073652B" w:rsidRPr="001F069C">
        <w:rPr>
          <w:lang w:val="fr-FR"/>
        </w:rPr>
        <w:t>ecommandations par les commissions d'études entre 2000 et 2020;</w:t>
      </w:r>
    </w:p>
    <w:p w14:paraId="58B7ADBB" w14:textId="45B3AE52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73652B" w:rsidRPr="001F069C">
        <w:rPr>
          <w:lang w:val="fr-FR"/>
        </w:rPr>
        <w:t xml:space="preserve">nombre de notes de liaison </w:t>
      </w:r>
      <w:r w:rsidR="004F74B4" w:rsidRPr="001F069C">
        <w:rPr>
          <w:lang w:val="fr-FR"/>
        </w:rPr>
        <w:t>émanant</w:t>
      </w:r>
      <w:r w:rsidR="0073652B" w:rsidRPr="001F069C">
        <w:rPr>
          <w:lang w:val="fr-FR"/>
        </w:rPr>
        <w:t xml:space="preserve"> d'autres organis</w:t>
      </w:r>
      <w:r w:rsidR="004F74B4" w:rsidRPr="001F069C">
        <w:rPr>
          <w:lang w:val="fr-FR"/>
        </w:rPr>
        <w:t>ations</w:t>
      </w:r>
      <w:r w:rsidR="0073652B" w:rsidRPr="001F069C">
        <w:rPr>
          <w:lang w:val="fr-FR"/>
        </w:rPr>
        <w:t xml:space="preserve"> de normalisation entre 2000 et 2020;</w:t>
      </w:r>
    </w:p>
    <w:p w14:paraId="1990B9F9" w14:textId="378C1EF5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73652B" w:rsidRPr="001F069C">
        <w:rPr>
          <w:lang w:val="fr-FR"/>
        </w:rPr>
        <w:t xml:space="preserve">nombre de </w:t>
      </w:r>
      <w:r w:rsidR="007B2CE2" w:rsidRPr="001F069C">
        <w:rPr>
          <w:lang w:val="fr-FR"/>
        </w:rPr>
        <w:t>R</w:t>
      </w:r>
      <w:r w:rsidR="0073652B" w:rsidRPr="001F069C">
        <w:rPr>
          <w:lang w:val="fr-FR"/>
        </w:rPr>
        <w:t>ecommandations approuvées selon l</w:t>
      </w:r>
      <w:r w:rsidR="004F74B4" w:rsidRPr="001F069C">
        <w:rPr>
          <w:lang w:val="fr-FR"/>
        </w:rPr>
        <w:t>a procédure</w:t>
      </w:r>
      <w:r w:rsidR="0073652B" w:rsidRPr="001F069C">
        <w:rPr>
          <w:lang w:val="fr-FR"/>
        </w:rPr>
        <w:t xml:space="preserve"> d'approbation </w:t>
      </w:r>
      <w:r w:rsidR="004F74B4" w:rsidRPr="001F069C">
        <w:rPr>
          <w:lang w:val="fr-FR"/>
        </w:rPr>
        <w:t>traditionnelle</w:t>
      </w:r>
      <w:r w:rsidR="0073652B" w:rsidRPr="001F069C">
        <w:rPr>
          <w:lang w:val="fr-FR"/>
        </w:rPr>
        <w:t xml:space="preserve"> entre 2000 et 2020;</w:t>
      </w:r>
    </w:p>
    <w:p w14:paraId="603B5388" w14:textId="0CA5C7D6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73652B" w:rsidRPr="001F069C">
        <w:rPr>
          <w:lang w:val="fr-FR"/>
        </w:rPr>
        <w:t xml:space="preserve">nombre de </w:t>
      </w:r>
      <w:r w:rsidR="004F74B4" w:rsidRPr="001F069C">
        <w:rPr>
          <w:lang w:val="fr-FR"/>
        </w:rPr>
        <w:t>suites</w:t>
      </w:r>
      <w:r w:rsidR="0073652B" w:rsidRPr="001F069C">
        <w:rPr>
          <w:lang w:val="fr-FR"/>
        </w:rPr>
        <w:t xml:space="preserve"> de tests élaborées conformément </w:t>
      </w:r>
      <w:r w:rsidR="005A2D87">
        <w:rPr>
          <w:lang w:val="fr-FR"/>
        </w:rPr>
        <w:t>aux Recommandations UIT</w:t>
      </w:r>
      <w:r w:rsidR="005A2D87">
        <w:rPr>
          <w:lang w:val="fr-FR"/>
        </w:rPr>
        <w:noBreakHyphen/>
        <w:t>T entre </w:t>
      </w:r>
      <w:r w:rsidR="0073652B" w:rsidRPr="001F069C">
        <w:rPr>
          <w:lang w:val="fr-FR"/>
        </w:rPr>
        <w:t>2000 et 2020.</w:t>
      </w:r>
    </w:p>
    <w:p w14:paraId="5F006C95" w14:textId="6C38EDE2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2)</w:t>
      </w:r>
      <w:r w:rsidR="0000556E" w:rsidRPr="001F069C">
        <w:rPr>
          <w:lang w:val="fr-FR"/>
        </w:rPr>
        <w:tab/>
      </w:r>
      <w:r w:rsidR="0073652B" w:rsidRPr="001F069C">
        <w:rPr>
          <w:lang w:val="fr-FR"/>
        </w:rPr>
        <w:t>Quelle est la valeur ajoutée des Recommandations UIT</w:t>
      </w:r>
      <w:r w:rsidR="0073652B" w:rsidRPr="001F069C">
        <w:rPr>
          <w:lang w:val="fr-FR"/>
        </w:rPr>
        <w:noBreakHyphen/>
        <w:t xml:space="preserve">T ou ces </w:t>
      </w:r>
      <w:r w:rsidR="007B2CE2" w:rsidRPr="001F069C">
        <w:rPr>
          <w:lang w:val="fr-FR"/>
        </w:rPr>
        <w:t>R</w:t>
      </w:r>
      <w:r w:rsidR="005A2D87">
        <w:rPr>
          <w:lang w:val="fr-FR"/>
        </w:rPr>
        <w:t>ecommandations ont</w:t>
      </w:r>
      <w:r w:rsidR="005A2D87">
        <w:rPr>
          <w:lang w:val="fr-FR"/>
        </w:rPr>
        <w:noBreakHyphen/>
      </w:r>
      <w:r w:rsidR="0073652B" w:rsidRPr="001F069C">
        <w:rPr>
          <w:lang w:val="fr-FR"/>
        </w:rPr>
        <w:t>elles des conséquences majeures pour les Membres de l'UIT</w:t>
      </w:r>
      <w:r w:rsidR="0000556E" w:rsidRPr="001F069C">
        <w:rPr>
          <w:lang w:val="fr-FR"/>
        </w:rPr>
        <w:t>?</w:t>
      </w:r>
    </w:p>
    <w:p w14:paraId="2E528AB7" w14:textId="64E1FA3C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7B2CE2" w:rsidRPr="001F069C">
        <w:rPr>
          <w:lang w:val="fr-FR"/>
        </w:rPr>
        <w:t>nombre de téléchargements par Recommandation entre 2000 et 2020</w:t>
      </w:r>
      <w:r w:rsidRPr="001F069C">
        <w:rPr>
          <w:lang w:val="fr-FR"/>
        </w:rPr>
        <w:t>;</w:t>
      </w:r>
    </w:p>
    <w:p w14:paraId="2FA04840" w14:textId="047613CB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7B2CE2" w:rsidRPr="001F069C">
        <w:rPr>
          <w:lang w:val="fr-FR"/>
        </w:rPr>
        <w:t>nombre de Recommandations UIT</w:t>
      </w:r>
      <w:r w:rsidR="007B2CE2" w:rsidRPr="001F069C">
        <w:rPr>
          <w:lang w:val="fr-FR"/>
        </w:rPr>
        <w:noBreakHyphen/>
        <w:t>T</w:t>
      </w:r>
      <w:r w:rsidR="00AC67DB" w:rsidRPr="001F069C">
        <w:rPr>
          <w:lang w:val="fr-FR"/>
        </w:rPr>
        <w:t xml:space="preserve"> intégrées ou adoptées par d'autres organis</w:t>
      </w:r>
      <w:r w:rsidR="00EE7820" w:rsidRPr="001F069C">
        <w:rPr>
          <w:lang w:val="fr-FR"/>
        </w:rPr>
        <w:t>ations</w:t>
      </w:r>
      <w:r w:rsidR="00AC67DB" w:rsidRPr="001F069C">
        <w:rPr>
          <w:lang w:val="fr-FR"/>
        </w:rPr>
        <w:t xml:space="preserve"> de normalisation entre 2000 et 2020;</w:t>
      </w:r>
    </w:p>
    <w:p w14:paraId="33009AD0" w14:textId="0C672C30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656920" w:rsidRPr="001F069C">
        <w:rPr>
          <w:lang w:val="fr-FR"/>
        </w:rPr>
        <w:t>nombre de brevets essentiels liés à des normes initialement publiées dans des Recommandations UIT</w:t>
      </w:r>
      <w:r w:rsidR="00656920" w:rsidRPr="001F069C">
        <w:rPr>
          <w:lang w:val="fr-FR"/>
        </w:rPr>
        <w:noBreakHyphen/>
        <w:t>T entre 2000 et 2020;</w:t>
      </w:r>
    </w:p>
    <w:p w14:paraId="393FF60E" w14:textId="09CC5855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BE7B7A" w:rsidRPr="001F069C">
        <w:rPr>
          <w:lang w:val="fr-FR"/>
        </w:rPr>
        <w:t>nombre de Recommandations UIT-T citées dans la presse entre 2000 et 2020;</w:t>
      </w:r>
    </w:p>
    <w:p w14:paraId="65CF3E6A" w14:textId="0A874B8E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BE7B7A" w:rsidRPr="001F069C">
        <w:rPr>
          <w:lang w:val="fr-FR"/>
        </w:rPr>
        <w:t>nombre de Recommandations UIT-T citées dans la législation ou la réglementation des États Membres depuis 2020;</w:t>
      </w:r>
    </w:p>
    <w:p w14:paraId="5A9A65B6" w14:textId="30BCB5C1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BE7B7A" w:rsidRPr="001F069C">
        <w:rPr>
          <w:lang w:val="fr-FR"/>
        </w:rPr>
        <w:t>nombre de Recommandations, lignes directrices et rapports de l'UIT-T</w:t>
      </w:r>
      <w:r w:rsidR="00B27CD1" w:rsidRPr="001F069C">
        <w:rPr>
          <w:lang w:val="fr-FR"/>
        </w:rPr>
        <w:t xml:space="preserve"> ayant </w:t>
      </w:r>
      <w:r w:rsidR="00EE7820" w:rsidRPr="001F069C">
        <w:rPr>
          <w:lang w:val="fr-FR"/>
        </w:rPr>
        <w:t>des</w:t>
      </w:r>
      <w:r w:rsidR="00B27CD1" w:rsidRPr="001F069C">
        <w:rPr>
          <w:lang w:val="fr-FR"/>
        </w:rPr>
        <w:t xml:space="preserve"> incidence</w:t>
      </w:r>
      <w:r w:rsidR="00EE7820" w:rsidRPr="001F069C">
        <w:rPr>
          <w:lang w:val="fr-FR"/>
        </w:rPr>
        <w:t>s</w:t>
      </w:r>
      <w:r w:rsidR="00B27CD1" w:rsidRPr="001F069C">
        <w:rPr>
          <w:lang w:val="fr-FR"/>
        </w:rPr>
        <w:t xml:space="preserve"> politiques ou </w:t>
      </w:r>
      <w:r w:rsidR="00EE7820" w:rsidRPr="001F069C">
        <w:rPr>
          <w:lang w:val="fr-FR"/>
        </w:rPr>
        <w:t>réglementaires</w:t>
      </w:r>
      <w:r w:rsidR="00B27CD1" w:rsidRPr="001F069C">
        <w:rPr>
          <w:lang w:val="fr-FR"/>
        </w:rPr>
        <w:t xml:space="preserve"> entre 2000 et 2020;</w:t>
      </w:r>
    </w:p>
    <w:p w14:paraId="703CE4F6" w14:textId="5023210E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B27CD1" w:rsidRPr="001F069C">
        <w:rPr>
          <w:lang w:val="fr-FR"/>
        </w:rPr>
        <w:t>nombre de Recommandations UIT-T citées dans les communiqués de presse et la documentation des Membres de Secteur entre 2000 et 2020;</w:t>
      </w:r>
    </w:p>
    <w:p w14:paraId="6B289625" w14:textId="0EFC68E8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lastRenderedPageBreak/>
        <w:t>•</w:t>
      </w:r>
      <w:r w:rsidRPr="001F069C">
        <w:rPr>
          <w:lang w:val="fr-FR"/>
        </w:rPr>
        <w:tab/>
      </w:r>
      <w:r w:rsidR="00EE7820" w:rsidRPr="001F069C">
        <w:rPr>
          <w:lang w:val="fr-FR"/>
        </w:rPr>
        <w:t xml:space="preserve">nombre de Recommandations UIT-T citées dans les communiqués de presse et la documentation </w:t>
      </w:r>
      <w:r w:rsidR="00B27CD1" w:rsidRPr="001F069C">
        <w:rPr>
          <w:lang w:val="fr-FR"/>
        </w:rPr>
        <w:t>d</w:t>
      </w:r>
      <w:r w:rsidR="00EE7820" w:rsidRPr="001F069C">
        <w:rPr>
          <w:lang w:val="fr-FR"/>
        </w:rPr>
        <w:t xml:space="preserve">es </w:t>
      </w:r>
      <w:r w:rsidR="00B27CD1" w:rsidRPr="001F069C">
        <w:rPr>
          <w:lang w:val="fr-FR"/>
        </w:rPr>
        <w:t>autres organis</w:t>
      </w:r>
      <w:r w:rsidR="00EE7820" w:rsidRPr="001F069C">
        <w:rPr>
          <w:lang w:val="fr-FR"/>
        </w:rPr>
        <w:t>ations</w:t>
      </w:r>
      <w:r w:rsidR="00B27CD1" w:rsidRPr="001F069C">
        <w:rPr>
          <w:lang w:val="fr-FR"/>
        </w:rPr>
        <w:t xml:space="preserve"> de normalisation, notamment mais pas seulement l'ISO, la CEI, l'IEEE, l'IETF et le 3GPP;</w:t>
      </w:r>
    </w:p>
    <w:p w14:paraId="0F14EF1F" w14:textId="7EFE3B61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6522C4" w:rsidRPr="001F069C">
        <w:rPr>
          <w:lang w:val="fr-FR"/>
        </w:rPr>
        <w:t>nombre de Recommandations UIT-T adoptées et mises en œuvre par le secteur privé entre 2000 et 2020.</w:t>
      </w:r>
    </w:p>
    <w:p w14:paraId="31263E79" w14:textId="5E7D19D6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3)</w:t>
      </w:r>
      <w:r w:rsidR="0000556E" w:rsidRPr="001F069C">
        <w:rPr>
          <w:lang w:val="fr-FR"/>
        </w:rPr>
        <w:tab/>
      </w:r>
      <w:r w:rsidR="00136847">
        <w:rPr>
          <w:lang w:val="fr-FR"/>
        </w:rPr>
        <w:t>Comment l'UIT-T coopère-t-il</w:t>
      </w:r>
      <w:r w:rsidR="008C06A7" w:rsidRPr="001F069C">
        <w:rPr>
          <w:lang w:val="fr-FR"/>
        </w:rPr>
        <w:t xml:space="preserve"> et se coordonne-t-</w:t>
      </w:r>
      <w:r w:rsidR="00136847">
        <w:rPr>
          <w:lang w:val="fr-FR"/>
        </w:rPr>
        <w:t>il</w:t>
      </w:r>
      <w:r w:rsidR="008C06A7" w:rsidRPr="001F069C">
        <w:rPr>
          <w:lang w:val="fr-FR"/>
        </w:rPr>
        <w:t xml:space="preserve"> avec </w:t>
      </w:r>
      <w:r w:rsidR="00EE7820" w:rsidRPr="001F069C">
        <w:rPr>
          <w:lang w:val="fr-FR"/>
        </w:rPr>
        <w:t xml:space="preserve">les </w:t>
      </w:r>
      <w:r w:rsidR="008C06A7" w:rsidRPr="001F069C">
        <w:rPr>
          <w:lang w:val="fr-FR"/>
        </w:rPr>
        <w:t>autres organis</w:t>
      </w:r>
      <w:r w:rsidR="00EE7820" w:rsidRPr="001F069C">
        <w:rPr>
          <w:lang w:val="fr-FR"/>
        </w:rPr>
        <w:t>ations</w:t>
      </w:r>
      <w:r w:rsidR="008C06A7" w:rsidRPr="001F069C">
        <w:rPr>
          <w:lang w:val="fr-FR"/>
        </w:rPr>
        <w:t xml:space="preserve"> de normalisation?</w:t>
      </w:r>
    </w:p>
    <w:p w14:paraId="23376301" w14:textId="67557AF6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8C06A7" w:rsidRPr="001F069C">
        <w:rPr>
          <w:lang w:val="fr-FR"/>
        </w:rPr>
        <w:t>nombre de notes de liaison envoyées à d'autres organis</w:t>
      </w:r>
      <w:r w:rsidR="00EE7820" w:rsidRPr="001F069C">
        <w:rPr>
          <w:lang w:val="fr-FR"/>
        </w:rPr>
        <w:t>ations</w:t>
      </w:r>
      <w:r w:rsidR="00136847">
        <w:rPr>
          <w:lang w:val="fr-FR"/>
        </w:rPr>
        <w:t xml:space="preserve"> de normalisation entre </w:t>
      </w:r>
      <w:r w:rsidR="008C06A7" w:rsidRPr="001F069C">
        <w:rPr>
          <w:lang w:val="fr-FR"/>
        </w:rPr>
        <w:t>2000 et 2020;</w:t>
      </w:r>
    </w:p>
    <w:p w14:paraId="1EDDD5F0" w14:textId="3C7ADAB5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8C06A7" w:rsidRPr="001F069C">
        <w:rPr>
          <w:lang w:val="fr-FR"/>
        </w:rPr>
        <w:t xml:space="preserve">nombres de </w:t>
      </w:r>
      <w:r w:rsidR="004734AB" w:rsidRPr="001F069C">
        <w:rPr>
          <w:lang w:val="fr-FR"/>
        </w:rPr>
        <w:t>mémorandums d'accords conclus avec d'autres organis</w:t>
      </w:r>
      <w:r w:rsidR="00EE7820" w:rsidRPr="001F069C">
        <w:rPr>
          <w:lang w:val="fr-FR"/>
        </w:rPr>
        <w:t>ations</w:t>
      </w:r>
      <w:r w:rsidR="004734AB" w:rsidRPr="001F069C">
        <w:rPr>
          <w:lang w:val="fr-FR"/>
        </w:rPr>
        <w:t xml:space="preserve"> de normalisation;</w:t>
      </w:r>
    </w:p>
    <w:p w14:paraId="3F6510FC" w14:textId="0971819C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4734AB" w:rsidRPr="001F069C">
        <w:rPr>
          <w:lang w:val="fr-FR"/>
        </w:rPr>
        <w:t>nombre d'ateliers ou d'activités organisés conjointement avec d'autres organis</w:t>
      </w:r>
      <w:r w:rsidR="00EE7820" w:rsidRPr="001F069C">
        <w:rPr>
          <w:lang w:val="fr-FR"/>
        </w:rPr>
        <w:t>ations</w:t>
      </w:r>
      <w:r w:rsidR="004734AB" w:rsidRPr="001F069C">
        <w:rPr>
          <w:lang w:val="fr-FR"/>
        </w:rPr>
        <w:t xml:space="preserve"> de normalisation;</w:t>
      </w:r>
    </w:p>
    <w:p w14:paraId="23496140" w14:textId="334E6BF9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4734AB" w:rsidRPr="001F069C">
        <w:rPr>
          <w:lang w:val="fr-FR"/>
        </w:rPr>
        <w:t>nombre de normes établies par d'autres organis</w:t>
      </w:r>
      <w:r w:rsidR="00EE7820" w:rsidRPr="001F069C">
        <w:rPr>
          <w:lang w:val="fr-FR"/>
        </w:rPr>
        <w:t>ations</w:t>
      </w:r>
      <w:r w:rsidR="004734AB" w:rsidRPr="001F069C">
        <w:rPr>
          <w:lang w:val="fr-FR"/>
        </w:rPr>
        <w:t xml:space="preserve"> de normalisation intégrées ou adoptées par l'UIT-T entre 2000 et 2020, par domaine ou sujet.</w:t>
      </w:r>
    </w:p>
    <w:p w14:paraId="51249596" w14:textId="7BEE6398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4)</w:t>
      </w:r>
      <w:r w:rsidR="0000556E" w:rsidRPr="001F069C">
        <w:rPr>
          <w:lang w:val="fr-FR"/>
        </w:rPr>
        <w:tab/>
      </w:r>
      <w:r w:rsidR="00C856DA" w:rsidRPr="001F069C">
        <w:rPr>
          <w:lang w:val="fr-FR"/>
        </w:rPr>
        <w:t xml:space="preserve">Comment l'UIT-T </w:t>
      </w:r>
      <w:r w:rsidR="00EE7820" w:rsidRPr="001F069C">
        <w:rPr>
          <w:lang w:val="fr-FR"/>
        </w:rPr>
        <w:t>s'efforce-t-</w:t>
      </w:r>
      <w:r w:rsidR="00136847">
        <w:rPr>
          <w:lang w:val="fr-FR"/>
        </w:rPr>
        <w:t>il</w:t>
      </w:r>
      <w:r w:rsidR="00EE7820" w:rsidRPr="001F069C">
        <w:rPr>
          <w:lang w:val="fr-FR"/>
        </w:rPr>
        <w:t xml:space="preserve"> de </w:t>
      </w:r>
      <w:r w:rsidR="00C856DA" w:rsidRPr="001F069C">
        <w:rPr>
          <w:lang w:val="fr-FR"/>
        </w:rPr>
        <w:t>s'acquitte</w:t>
      </w:r>
      <w:r w:rsidR="00EE7820" w:rsidRPr="001F069C">
        <w:rPr>
          <w:lang w:val="fr-FR"/>
        </w:rPr>
        <w:t>r</w:t>
      </w:r>
      <w:r w:rsidR="00C856DA" w:rsidRPr="001F069C">
        <w:rPr>
          <w:lang w:val="fr-FR"/>
        </w:rPr>
        <w:t xml:space="preserve"> de ses obligations </w:t>
      </w:r>
      <w:r w:rsidR="00946311" w:rsidRPr="001F069C">
        <w:rPr>
          <w:lang w:val="fr-FR"/>
        </w:rPr>
        <w:t xml:space="preserve">au titre de la réduction de l'écart en matière de normalisation et quels sont les </w:t>
      </w:r>
      <w:r w:rsidR="00EE7820" w:rsidRPr="001F069C">
        <w:rPr>
          <w:lang w:val="fr-FR"/>
        </w:rPr>
        <w:t>retombées</w:t>
      </w:r>
      <w:r w:rsidR="00946311" w:rsidRPr="001F069C">
        <w:rPr>
          <w:lang w:val="fr-FR"/>
        </w:rPr>
        <w:t xml:space="preserve"> de ces activités?</w:t>
      </w:r>
    </w:p>
    <w:p w14:paraId="038B8452" w14:textId="7E398BF3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E47FB3" w:rsidRPr="001F069C">
        <w:rPr>
          <w:lang w:val="fr-FR"/>
        </w:rPr>
        <w:t xml:space="preserve">nombre annuel de participants issus de pays en développement </w:t>
      </w:r>
      <w:r w:rsidR="00EE7820" w:rsidRPr="001F069C">
        <w:rPr>
          <w:lang w:val="fr-FR"/>
        </w:rPr>
        <w:t>aux travaux des</w:t>
      </w:r>
      <w:r w:rsidR="00E47FB3" w:rsidRPr="001F069C">
        <w:rPr>
          <w:lang w:val="fr-FR"/>
        </w:rPr>
        <w:t xml:space="preserve"> commissions d'études, </w:t>
      </w:r>
      <w:r w:rsidR="00EE7820" w:rsidRPr="001F069C">
        <w:rPr>
          <w:lang w:val="fr-FR"/>
        </w:rPr>
        <w:t>d</w:t>
      </w:r>
      <w:r w:rsidR="00E47FB3" w:rsidRPr="001F069C">
        <w:rPr>
          <w:lang w:val="fr-FR"/>
        </w:rPr>
        <w:t xml:space="preserve">es groupes </w:t>
      </w:r>
      <w:r w:rsidR="00B74B04" w:rsidRPr="001F069C">
        <w:rPr>
          <w:lang w:val="fr-FR"/>
        </w:rPr>
        <w:t xml:space="preserve">spécialisés et </w:t>
      </w:r>
      <w:r w:rsidR="00EE7820" w:rsidRPr="001F069C">
        <w:rPr>
          <w:lang w:val="fr-FR"/>
        </w:rPr>
        <w:t>d</w:t>
      </w:r>
      <w:r w:rsidR="00B74B04" w:rsidRPr="001F069C">
        <w:rPr>
          <w:lang w:val="fr-FR"/>
        </w:rPr>
        <w:t xml:space="preserve">es groupes du </w:t>
      </w:r>
      <w:r w:rsidR="00EE7820" w:rsidRPr="001F069C">
        <w:rPr>
          <w:lang w:val="fr-FR"/>
        </w:rPr>
        <w:t>R</w:t>
      </w:r>
      <w:r w:rsidR="00B74B04" w:rsidRPr="001F069C">
        <w:rPr>
          <w:lang w:val="fr-FR"/>
        </w:rPr>
        <w:t>apporteur</w:t>
      </w:r>
      <w:r w:rsidR="00E47FB3" w:rsidRPr="001F069C">
        <w:rPr>
          <w:lang w:val="fr-FR"/>
        </w:rPr>
        <w:t xml:space="preserve"> de l'UIT</w:t>
      </w:r>
      <w:r w:rsidR="00E47FB3" w:rsidRPr="001F069C">
        <w:rPr>
          <w:lang w:val="fr-FR"/>
        </w:rPr>
        <w:noBreakHyphen/>
        <w:t>T</w:t>
      </w:r>
      <w:r w:rsidR="00B74B04" w:rsidRPr="001F069C">
        <w:rPr>
          <w:lang w:val="fr-FR"/>
        </w:rPr>
        <w:t xml:space="preserve"> entre 2000 et 2020;</w:t>
      </w:r>
    </w:p>
    <w:p w14:paraId="1A5FF5B0" w14:textId="1A51B54F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1A1A70" w:rsidRPr="001F069C">
        <w:rPr>
          <w:lang w:val="fr-FR"/>
        </w:rPr>
        <w:t xml:space="preserve">nombre de </w:t>
      </w:r>
      <w:r w:rsidR="00534EB0" w:rsidRPr="001F069C">
        <w:rPr>
          <w:lang w:val="fr-FR"/>
        </w:rPr>
        <w:t>formations techniques et d'ateliers organisés par l'UIT-T et les bureaux régionaux au titre la réduction de l'écart en matière de normalisation;</w:t>
      </w:r>
    </w:p>
    <w:p w14:paraId="6E6127BE" w14:textId="6C419A42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E04C0A" w:rsidRPr="001F069C">
        <w:rPr>
          <w:lang w:val="fr-FR"/>
        </w:rPr>
        <w:t>niveau de participation aux ateliers de l'UIT-T et de satisfaction après ces ateliers;</w:t>
      </w:r>
    </w:p>
    <w:p w14:paraId="203E96D1" w14:textId="3B7A4AC1" w:rsidR="0000556E" w:rsidRPr="001F069C" w:rsidRDefault="0000556E" w:rsidP="00136847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941FE5" w:rsidRPr="001F069C">
        <w:rPr>
          <w:lang w:val="fr-FR"/>
        </w:rPr>
        <w:t>importance de l'a</w:t>
      </w:r>
      <w:r w:rsidR="00EE7820" w:rsidRPr="001F069C">
        <w:rPr>
          <w:lang w:val="fr-FR"/>
        </w:rPr>
        <w:t>ssistance fournie</w:t>
      </w:r>
      <w:r w:rsidR="00941FE5" w:rsidRPr="001F069C">
        <w:rPr>
          <w:lang w:val="fr-FR"/>
        </w:rPr>
        <w:t xml:space="preserve"> aux États Membres ayant une </w:t>
      </w:r>
      <w:r w:rsidR="00FD7C47" w:rsidRPr="001F069C">
        <w:rPr>
          <w:lang w:val="fr-FR"/>
        </w:rPr>
        <w:t>capacité de normalisation limitée ou élémentaire sur l'échelle des capacités nationales de normalisation établie par l'UIT</w:t>
      </w:r>
      <w:r w:rsidR="00FD7C47" w:rsidRPr="001F069C">
        <w:rPr>
          <w:lang w:val="fr-FR"/>
        </w:rPr>
        <w:noBreakHyphen/>
        <w:t>T;</w:t>
      </w:r>
    </w:p>
    <w:p w14:paraId="1C2C8DE5" w14:textId="00D22A79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FD7C47" w:rsidRPr="001F069C">
        <w:rPr>
          <w:lang w:val="fr-FR"/>
        </w:rPr>
        <w:t>coopération avec l'UIT</w:t>
      </w:r>
      <w:r w:rsidR="00FD7C47" w:rsidRPr="001F069C">
        <w:rPr>
          <w:lang w:val="fr-FR"/>
        </w:rPr>
        <w:noBreakHyphen/>
        <w:t>D et les bureaux régionaux en matière de renforcement des capacités de normalisation.</w:t>
      </w:r>
    </w:p>
    <w:p w14:paraId="744C45FB" w14:textId="14C38F29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5)</w:t>
      </w:r>
      <w:r w:rsidR="0000556E" w:rsidRPr="001F069C">
        <w:rPr>
          <w:lang w:val="fr-FR"/>
        </w:rPr>
        <w:tab/>
      </w:r>
      <w:r w:rsidR="00EE7820" w:rsidRPr="001F069C">
        <w:rPr>
          <w:lang w:val="fr-FR"/>
        </w:rPr>
        <w:t>De quelle manière les</w:t>
      </w:r>
      <w:r w:rsidR="00350314" w:rsidRPr="001F069C">
        <w:rPr>
          <w:lang w:val="fr-FR"/>
        </w:rPr>
        <w:t xml:space="preserve"> Membres de l'UIT </w:t>
      </w:r>
      <w:r w:rsidR="00EE7820" w:rsidRPr="001F069C">
        <w:rPr>
          <w:lang w:val="fr-FR"/>
        </w:rPr>
        <w:t xml:space="preserve">participent-ils </w:t>
      </w:r>
      <w:r w:rsidR="00350314" w:rsidRPr="001F069C">
        <w:rPr>
          <w:lang w:val="fr-FR"/>
        </w:rPr>
        <w:t>aux travaux des organis</w:t>
      </w:r>
      <w:r w:rsidR="00EE7820" w:rsidRPr="001F069C">
        <w:rPr>
          <w:lang w:val="fr-FR"/>
        </w:rPr>
        <w:t>ations</w:t>
      </w:r>
      <w:r w:rsidR="00350314" w:rsidRPr="001F069C">
        <w:rPr>
          <w:lang w:val="fr-FR"/>
        </w:rPr>
        <w:t xml:space="preserve"> de normalisation internationa</w:t>
      </w:r>
      <w:r w:rsidR="00EE7820" w:rsidRPr="001F069C">
        <w:rPr>
          <w:lang w:val="fr-FR"/>
        </w:rPr>
        <w:t>les</w:t>
      </w:r>
      <w:r w:rsidR="00350314" w:rsidRPr="001F069C">
        <w:rPr>
          <w:lang w:val="fr-FR"/>
        </w:rPr>
        <w:t xml:space="preserve"> </w:t>
      </w:r>
      <w:r w:rsidR="00EE7820" w:rsidRPr="001F069C">
        <w:rPr>
          <w:lang w:val="fr-FR"/>
        </w:rPr>
        <w:t>prenant part à des activités liées aux</w:t>
      </w:r>
      <w:r w:rsidR="00350314" w:rsidRPr="001F069C">
        <w:rPr>
          <w:lang w:val="fr-FR"/>
        </w:rPr>
        <w:t xml:space="preserve"> télécommunications </w:t>
      </w:r>
      <w:r w:rsidR="00446885" w:rsidRPr="001F069C">
        <w:rPr>
          <w:lang w:val="fr-FR"/>
        </w:rPr>
        <w:t xml:space="preserve">et </w:t>
      </w:r>
      <w:r w:rsidR="00EE7820" w:rsidRPr="001F069C">
        <w:rPr>
          <w:lang w:val="fr-FR"/>
        </w:rPr>
        <w:t>aux</w:t>
      </w:r>
      <w:r w:rsidR="00446885" w:rsidRPr="001F069C">
        <w:rPr>
          <w:lang w:val="fr-FR"/>
        </w:rPr>
        <w:t xml:space="preserve"> TIC?</w:t>
      </w:r>
    </w:p>
    <w:p w14:paraId="2D25AC70" w14:textId="0364DCD4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446885" w:rsidRPr="001F069C">
        <w:rPr>
          <w:lang w:val="fr-FR"/>
        </w:rPr>
        <w:t xml:space="preserve">nombre de participants par pays en développement </w:t>
      </w:r>
      <w:r w:rsidR="00136847">
        <w:rPr>
          <w:lang w:val="fr-FR"/>
        </w:rPr>
        <w:t>et pays développé entre 2000 et </w:t>
      </w:r>
      <w:r w:rsidR="00446885" w:rsidRPr="001F069C">
        <w:rPr>
          <w:lang w:val="fr-FR"/>
        </w:rPr>
        <w:t>2020;</w:t>
      </w:r>
    </w:p>
    <w:p w14:paraId="19552114" w14:textId="29D05E85" w:rsidR="0000556E" w:rsidRPr="001F069C" w:rsidRDefault="0000556E" w:rsidP="001F069C">
      <w:pPr>
        <w:pStyle w:val="enumlev2"/>
        <w:rPr>
          <w:lang w:val="fr-FR"/>
        </w:rPr>
      </w:pPr>
      <w:r w:rsidRPr="001F069C">
        <w:rPr>
          <w:lang w:val="fr-FR"/>
        </w:rPr>
        <w:t>•</w:t>
      </w:r>
      <w:r w:rsidRPr="001F069C">
        <w:rPr>
          <w:lang w:val="fr-FR"/>
        </w:rPr>
        <w:tab/>
      </w:r>
      <w:r w:rsidR="00446885" w:rsidRPr="001F069C">
        <w:rPr>
          <w:lang w:val="fr-FR"/>
        </w:rPr>
        <w:t xml:space="preserve">nombre de postes de </w:t>
      </w:r>
      <w:r w:rsidR="00EE7820" w:rsidRPr="001F069C">
        <w:rPr>
          <w:lang w:val="fr-FR"/>
        </w:rPr>
        <w:t>direction</w:t>
      </w:r>
      <w:r w:rsidR="00446885" w:rsidRPr="001F069C">
        <w:rPr>
          <w:lang w:val="fr-FR"/>
        </w:rPr>
        <w:t xml:space="preserve"> occupés par des Membres de l'UIT au sein d'autres organis</w:t>
      </w:r>
      <w:r w:rsidR="00062AE1" w:rsidRPr="001F069C">
        <w:rPr>
          <w:lang w:val="fr-FR"/>
        </w:rPr>
        <w:t>ations</w:t>
      </w:r>
      <w:r w:rsidR="00446885" w:rsidRPr="001F069C">
        <w:rPr>
          <w:lang w:val="fr-FR"/>
        </w:rPr>
        <w:t xml:space="preserve"> de normalisation</w:t>
      </w:r>
      <w:r w:rsidR="00D4372D" w:rsidRPr="001F069C">
        <w:rPr>
          <w:lang w:val="fr-FR"/>
        </w:rPr>
        <w:t>,</w:t>
      </w:r>
      <w:r w:rsidR="00446885" w:rsidRPr="001F069C">
        <w:rPr>
          <w:lang w:val="fr-FR"/>
        </w:rPr>
        <w:t xml:space="preserve"> par Région.</w:t>
      </w:r>
    </w:p>
    <w:p w14:paraId="71E2AE51" w14:textId="4E27C5BD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6)</w:t>
      </w:r>
      <w:r w:rsidR="0000556E" w:rsidRPr="001F069C">
        <w:rPr>
          <w:lang w:val="fr-FR"/>
        </w:rPr>
        <w:tab/>
      </w:r>
      <w:r w:rsidR="006F2335" w:rsidRPr="001F069C">
        <w:rPr>
          <w:lang w:val="fr-FR"/>
        </w:rPr>
        <w:t xml:space="preserve">La structure actuelle des commissions d'études </w:t>
      </w:r>
      <w:r w:rsidR="002A42A2" w:rsidRPr="001F069C">
        <w:rPr>
          <w:lang w:val="fr-FR"/>
        </w:rPr>
        <w:t>est-elle propice à</w:t>
      </w:r>
      <w:r w:rsidR="006F2335" w:rsidRPr="001F069C">
        <w:rPr>
          <w:lang w:val="fr-FR"/>
        </w:rPr>
        <w:t xml:space="preserve"> un processus de normalisation capable de suivre le rythme rapide de l'évolution des technologies de télécommunication et des TIC?</w:t>
      </w:r>
    </w:p>
    <w:p w14:paraId="20464028" w14:textId="59EB9FAB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7)</w:t>
      </w:r>
      <w:r w:rsidR="0000556E" w:rsidRPr="001F069C">
        <w:rPr>
          <w:lang w:val="fr-FR"/>
        </w:rPr>
        <w:tab/>
      </w:r>
      <w:r w:rsidR="00604C8F" w:rsidRPr="001F069C">
        <w:rPr>
          <w:lang w:val="fr-FR"/>
        </w:rPr>
        <w:t xml:space="preserve">Le processus de normalisation </w:t>
      </w:r>
      <w:r w:rsidR="002A42A2" w:rsidRPr="001F069C">
        <w:rPr>
          <w:lang w:val="fr-FR"/>
        </w:rPr>
        <w:t>à</w:t>
      </w:r>
      <w:r w:rsidR="00604C8F" w:rsidRPr="001F069C">
        <w:rPr>
          <w:lang w:val="fr-FR"/>
        </w:rPr>
        <w:t xml:space="preserve"> l'UIT</w:t>
      </w:r>
      <w:r w:rsidR="00604C8F" w:rsidRPr="001F069C">
        <w:rPr>
          <w:lang w:val="fr-FR"/>
        </w:rPr>
        <w:noBreakHyphen/>
        <w:t xml:space="preserve">T </w:t>
      </w:r>
      <w:r w:rsidR="002A42A2" w:rsidRPr="001F069C">
        <w:rPr>
          <w:lang w:val="fr-FR"/>
        </w:rPr>
        <w:t>correspond-</w:t>
      </w:r>
      <w:r w:rsidR="00604C8F" w:rsidRPr="001F069C">
        <w:rPr>
          <w:lang w:val="fr-FR"/>
        </w:rPr>
        <w:t xml:space="preserve">il </w:t>
      </w:r>
      <w:r w:rsidR="002A42A2" w:rsidRPr="001F069C">
        <w:rPr>
          <w:lang w:val="fr-FR"/>
        </w:rPr>
        <w:t>aux</w:t>
      </w:r>
      <w:r w:rsidR="00604C8F" w:rsidRPr="001F069C">
        <w:rPr>
          <w:lang w:val="fr-FR"/>
        </w:rPr>
        <w:t xml:space="preserve"> principes </w:t>
      </w:r>
      <w:r w:rsidR="002A42A2" w:rsidRPr="001F069C">
        <w:rPr>
          <w:lang w:val="fr-FR"/>
        </w:rPr>
        <w:t>d'une normalisation ouverte</w:t>
      </w:r>
      <w:r w:rsidR="00604C8F" w:rsidRPr="001F069C">
        <w:rPr>
          <w:lang w:val="fr-FR"/>
        </w:rPr>
        <w:t>, transparen</w:t>
      </w:r>
      <w:r w:rsidR="002A42A2" w:rsidRPr="001F069C">
        <w:rPr>
          <w:lang w:val="fr-FR"/>
        </w:rPr>
        <w:t>t</w:t>
      </w:r>
      <w:r w:rsidR="00604C8F" w:rsidRPr="001F069C">
        <w:rPr>
          <w:lang w:val="fr-FR"/>
        </w:rPr>
        <w:t>e, inclusi</w:t>
      </w:r>
      <w:r w:rsidR="002A42A2" w:rsidRPr="001F069C">
        <w:rPr>
          <w:lang w:val="fr-FR"/>
        </w:rPr>
        <w:t>ve</w:t>
      </w:r>
      <w:r w:rsidR="00604C8F" w:rsidRPr="001F069C">
        <w:rPr>
          <w:lang w:val="fr-FR"/>
        </w:rPr>
        <w:t xml:space="preserve">, </w:t>
      </w:r>
      <w:r w:rsidR="002A42A2" w:rsidRPr="001F069C">
        <w:rPr>
          <w:lang w:val="fr-FR"/>
        </w:rPr>
        <w:t>répondant à la demande</w:t>
      </w:r>
      <w:r w:rsidR="00604C8F" w:rsidRPr="001F069C">
        <w:rPr>
          <w:lang w:val="fr-FR"/>
        </w:rPr>
        <w:t xml:space="preserve">, </w:t>
      </w:r>
      <w:r w:rsidR="002A42A2" w:rsidRPr="001F069C">
        <w:rPr>
          <w:lang w:val="fr-FR"/>
        </w:rPr>
        <w:t>fondée sur le</w:t>
      </w:r>
      <w:r w:rsidR="00DB273A" w:rsidRPr="001F069C">
        <w:rPr>
          <w:lang w:val="fr-FR"/>
        </w:rPr>
        <w:t xml:space="preserve"> consensus, d'application facultative et </w:t>
      </w:r>
      <w:r w:rsidR="002A42A2" w:rsidRPr="001F069C">
        <w:rPr>
          <w:lang w:val="fr-FR"/>
        </w:rPr>
        <w:t>rapide</w:t>
      </w:r>
      <w:r w:rsidR="00DB273A" w:rsidRPr="001F069C">
        <w:rPr>
          <w:lang w:val="fr-FR"/>
        </w:rPr>
        <w:t>?</w:t>
      </w:r>
    </w:p>
    <w:p w14:paraId="4217F335" w14:textId="2023F76A" w:rsidR="0000556E" w:rsidRPr="001F069C" w:rsidRDefault="001552A5" w:rsidP="001F069C">
      <w:pPr>
        <w:pStyle w:val="enumlev1"/>
        <w:keepLines/>
        <w:rPr>
          <w:lang w:val="fr-FR"/>
        </w:rPr>
      </w:pPr>
      <w:r w:rsidRPr="001F069C">
        <w:rPr>
          <w:lang w:val="fr-FR"/>
        </w:rPr>
        <w:lastRenderedPageBreak/>
        <w:t>8)</w:t>
      </w:r>
      <w:r w:rsidR="0000556E" w:rsidRPr="001F069C">
        <w:rPr>
          <w:lang w:val="fr-FR"/>
        </w:rPr>
        <w:tab/>
      </w:r>
      <w:r w:rsidR="00AF6A29" w:rsidRPr="001F069C">
        <w:rPr>
          <w:lang w:val="fr-FR"/>
        </w:rPr>
        <w:t>En-dehors de l'UIT, existe-t-il d'autres organis</w:t>
      </w:r>
      <w:r w:rsidR="002A42A2" w:rsidRPr="001F069C">
        <w:rPr>
          <w:lang w:val="fr-FR"/>
        </w:rPr>
        <w:t>ations</w:t>
      </w:r>
      <w:r w:rsidR="00AF6A29" w:rsidRPr="001F069C">
        <w:rPr>
          <w:lang w:val="fr-FR"/>
        </w:rPr>
        <w:t xml:space="preserve"> de normalisation qui élaborent des recommandations reconnues sur des </w:t>
      </w:r>
      <w:r w:rsidR="002A42A2" w:rsidRPr="001F069C">
        <w:rPr>
          <w:lang w:val="fr-FR"/>
        </w:rPr>
        <w:t>aspects liés à la réglementation et aux politiques applicables aux</w:t>
      </w:r>
      <w:r w:rsidR="00AF6A29" w:rsidRPr="001F069C">
        <w:rPr>
          <w:lang w:val="fr-FR"/>
        </w:rPr>
        <w:t xml:space="preserve"> secteur des télécommunications</w:t>
      </w:r>
      <w:r w:rsidR="002A42A2" w:rsidRPr="001F069C">
        <w:rPr>
          <w:lang w:val="fr-FR"/>
        </w:rPr>
        <w:t>/</w:t>
      </w:r>
      <w:r w:rsidR="00AF6A29" w:rsidRPr="001F069C">
        <w:rPr>
          <w:lang w:val="fr-FR"/>
        </w:rPr>
        <w:t xml:space="preserve">TIC? </w:t>
      </w:r>
      <w:r w:rsidR="00F7431F" w:rsidRPr="001F069C">
        <w:rPr>
          <w:lang w:val="fr-FR"/>
        </w:rPr>
        <w:t xml:space="preserve">Veuillez préciser leur structure interne, leurs méthodes de travail et leur délai de publication </w:t>
      </w:r>
      <w:r w:rsidR="002A42A2" w:rsidRPr="001F069C">
        <w:rPr>
          <w:lang w:val="fr-FR"/>
        </w:rPr>
        <w:t>et indiquer</w:t>
      </w:r>
      <w:r w:rsidR="00F7431F" w:rsidRPr="001F069C">
        <w:rPr>
          <w:lang w:val="fr-FR"/>
        </w:rPr>
        <w:t xml:space="preserve">, le cas échéant, </w:t>
      </w:r>
      <w:r w:rsidR="002A42A2" w:rsidRPr="001F069C">
        <w:rPr>
          <w:lang w:val="fr-FR"/>
        </w:rPr>
        <w:t>les</w:t>
      </w:r>
      <w:r w:rsidR="00F7431F" w:rsidRPr="001F069C">
        <w:rPr>
          <w:lang w:val="fr-FR"/>
        </w:rPr>
        <w:t xml:space="preserve"> éléments </w:t>
      </w:r>
      <w:r w:rsidR="002A42A2" w:rsidRPr="001F069C">
        <w:rPr>
          <w:lang w:val="fr-FR"/>
        </w:rPr>
        <w:t>demandés dans</w:t>
      </w:r>
      <w:r w:rsidR="00F7431F" w:rsidRPr="001F069C">
        <w:rPr>
          <w:lang w:val="fr-FR"/>
        </w:rPr>
        <w:t xml:space="preserve"> la question 3.</w:t>
      </w:r>
    </w:p>
    <w:p w14:paraId="2BDA0655" w14:textId="20A5BE29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9)</w:t>
      </w:r>
      <w:r w:rsidR="0000556E" w:rsidRPr="001F069C">
        <w:rPr>
          <w:lang w:val="fr-FR"/>
        </w:rPr>
        <w:tab/>
      </w:r>
      <w:r w:rsidR="000471A4" w:rsidRPr="001F069C">
        <w:rPr>
          <w:lang w:val="fr-FR"/>
        </w:rPr>
        <w:t xml:space="preserve">Le Secteur du développement des télécommunications, </w:t>
      </w:r>
      <w:r w:rsidR="002D7554" w:rsidRPr="001F069C">
        <w:rPr>
          <w:lang w:val="fr-FR"/>
        </w:rPr>
        <w:t>travaillant avec</w:t>
      </w:r>
      <w:r w:rsidR="000471A4" w:rsidRPr="001F069C">
        <w:rPr>
          <w:lang w:val="fr-FR"/>
        </w:rPr>
        <w:t xml:space="preserve"> l'aide du Secteur de la normalisation, </w:t>
      </w:r>
      <w:r w:rsidR="00676275" w:rsidRPr="001F069C">
        <w:rPr>
          <w:lang w:val="fr-FR"/>
        </w:rPr>
        <w:t xml:space="preserve">est-il </w:t>
      </w:r>
      <w:r w:rsidR="001B45BD" w:rsidRPr="001F069C">
        <w:rPr>
          <w:lang w:val="fr-FR"/>
        </w:rPr>
        <w:t>mieux placé</w:t>
      </w:r>
      <w:r w:rsidR="00676275" w:rsidRPr="001F069C">
        <w:rPr>
          <w:lang w:val="fr-FR"/>
        </w:rPr>
        <w:t xml:space="preserve"> pour mettre en œuvre les travaux </w:t>
      </w:r>
      <w:r w:rsidR="00890BB9" w:rsidRPr="001F069C">
        <w:rPr>
          <w:lang w:val="fr-FR"/>
        </w:rPr>
        <w:t>visant à réduire l'écart en matière de normalisation et pour tenir les pays en développement informés des technologies nouvelles et émergentes?</w:t>
      </w:r>
    </w:p>
    <w:p w14:paraId="6631A8B1" w14:textId="72A8228D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10)</w:t>
      </w:r>
      <w:r w:rsidR="0000556E" w:rsidRPr="001F069C">
        <w:rPr>
          <w:lang w:val="fr-FR"/>
        </w:rPr>
        <w:tab/>
      </w:r>
      <w:r w:rsidR="004F4257" w:rsidRPr="001F069C">
        <w:rPr>
          <w:lang w:val="fr-FR"/>
        </w:rPr>
        <w:t>L'UIT-T devrait-</w:t>
      </w:r>
      <w:r w:rsidR="001B45BD" w:rsidRPr="001F069C">
        <w:rPr>
          <w:lang w:val="fr-FR"/>
        </w:rPr>
        <w:t>il</w:t>
      </w:r>
      <w:r w:rsidR="004F4257" w:rsidRPr="001F069C">
        <w:rPr>
          <w:lang w:val="fr-FR"/>
        </w:rPr>
        <w:t xml:space="preserve"> envisager de fournir des orientations sur l'adoption et l'utilisation des technologies et des protocoles (solutions) émergents </w:t>
      </w:r>
      <w:r w:rsidR="00F42651" w:rsidRPr="001F069C">
        <w:rPr>
          <w:lang w:val="fr-FR"/>
        </w:rPr>
        <w:t>mis au point par d'autres organis</w:t>
      </w:r>
      <w:r w:rsidR="001B45BD" w:rsidRPr="001F069C">
        <w:rPr>
          <w:lang w:val="fr-FR"/>
        </w:rPr>
        <w:t>ations</w:t>
      </w:r>
      <w:r w:rsidR="00F42651" w:rsidRPr="001F069C">
        <w:rPr>
          <w:lang w:val="fr-FR"/>
        </w:rPr>
        <w:t xml:space="preserve"> de normalisation et </w:t>
      </w:r>
      <w:r w:rsidR="001B45BD" w:rsidRPr="001F069C">
        <w:rPr>
          <w:lang w:val="fr-FR"/>
        </w:rPr>
        <w:t>utilisés pour</w:t>
      </w:r>
      <w:r w:rsidR="00F42651" w:rsidRPr="001F069C">
        <w:rPr>
          <w:lang w:val="fr-FR"/>
        </w:rPr>
        <w:t xml:space="preserve"> définir des solutions de télécommunication</w:t>
      </w:r>
      <w:r w:rsidR="001B45BD" w:rsidRPr="001F069C">
        <w:rPr>
          <w:lang w:val="fr-FR"/>
        </w:rPr>
        <w:t>/</w:t>
      </w:r>
      <w:r w:rsidR="00F42651" w:rsidRPr="001F069C">
        <w:rPr>
          <w:lang w:val="fr-FR"/>
        </w:rPr>
        <w:t>TIC</w:t>
      </w:r>
      <w:r w:rsidR="001B45BD" w:rsidRPr="001F069C">
        <w:rPr>
          <w:lang w:val="fr-FR"/>
        </w:rPr>
        <w:t xml:space="preserve"> de bout en bout</w:t>
      </w:r>
      <w:r w:rsidR="00F42651" w:rsidRPr="001F069C">
        <w:rPr>
          <w:lang w:val="fr-FR"/>
        </w:rPr>
        <w:t>?</w:t>
      </w:r>
    </w:p>
    <w:p w14:paraId="1A2188E3" w14:textId="5DB755F5" w:rsidR="0000556E" w:rsidRPr="001F069C" w:rsidRDefault="001552A5" w:rsidP="001F069C">
      <w:pPr>
        <w:pStyle w:val="enumlev1"/>
        <w:rPr>
          <w:lang w:val="fr-FR"/>
        </w:rPr>
      </w:pPr>
      <w:r w:rsidRPr="001F069C">
        <w:rPr>
          <w:lang w:val="fr-FR"/>
        </w:rPr>
        <w:t>11)</w:t>
      </w:r>
      <w:r w:rsidR="0000556E" w:rsidRPr="001F069C">
        <w:rPr>
          <w:lang w:val="fr-FR"/>
        </w:rPr>
        <w:tab/>
      </w:r>
      <w:r w:rsidR="00475825" w:rsidRPr="001F069C">
        <w:rPr>
          <w:lang w:val="fr-FR"/>
        </w:rPr>
        <w:t>L'UIT-T devrait-</w:t>
      </w:r>
      <w:r w:rsidR="001B45BD" w:rsidRPr="001F069C">
        <w:rPr>
          <w:lang w:val="fr-FR"/>
        </w:rPr>
        <w:t>il</w:t>
      </w:r>
      <w:r w:rsidR="00475825" w:rsidRPr="001F069C">
        <w:rPr>
          <w:lang w:val="fr-FR"/>
        </w:rPr>
        <w:t xml:space="preserve"> effectuer </w:t>
      </w:r>
      <w:r w:rsidR="00EF6669" w:rsidRPr="001F069C">
        <w:rPr>
          <w:lang w:val="fr-FR"/>
        </w:rPr>
        <w:t>une analyse des lacunes pour recenser les normes élaborées par d'autres organis</w:t>
      </w:r>
      <w:r w:rsidR="001B45BD" w:rsidRPr="001F069C">
        <w:rPr>
          <w:lang w:val="fr-FR"/>
        </w:rPr>
        <w:t>ations</w:t>
      </w:r>
      <w:r w:rsidR="00EF6669" w:rsidRPr="001F069C">
        <w:rPr>
          <w:lang w:val="fr-FR"/>
        </w:rPr>
        <w:t xml:space="preserve"> de normalisation </w:t>
      </w:r>
      <w:r w:rsidR="001B45BD" w:rsidRPr="001F069C">
        <w:rPr>
          <w:lang w:val="fr-FR"/>
        </w:rPr>
        <w:t>sur les</w:t>
      </w:r>
      <w:r w:rsidR="00EF6669" w:rsidRPr="001F069C">
        <w:rPr>
          <w:lang w:val="fr-FR"/>
        </w:rPr>
        <w:t xml:space="preserve"> télécommunications</w:t>
      </w:r>
      <w:r w:rsidR="002A42A2" w:rsidRPr="001F069C">
        <w:rPr>
          <w:lang w:val="fr-FR"/>
        </w:rPr>
        <w:t>/</w:t>
      </w:r>
      <w:r w:rsidR="00EF6669" w:rsidRPr="001F069C">
        <w:rPr>
          <w:lang w:val="fr-FR"/>
        </w:rPr>
        <w:t>TIC qui ne permettent pas de répondre aux exigences et aux besoins particuliers de</w:t>
      </w:r>
      <w:r w:rsidR="001B45BD" w:rsidRPr="001F069C">
        <w:rPr>
          <w:lang w:val="fr-FR"/>
        </w:rPr>
        <w:t xml:space="preserve"> ses</w:t>
      </w:r>
      <w:r w:rsidR="00EF6669" w:rsidRPr="001F069C">
        <w:rPr>
          <w:lang w:val="fr-FR"/>
        </w:rPr>
        <w:t xml:space="preserve"> Membres?</w:t>
      </w:r>
    </w:p>
    <w:p w14:paraId="138D263D" w14:textId="77777777" w:rsidR="0000556E" w:rsidRPr="001F069C" w:rsidRDefault="0000556E" w:rsidP="001F069C">
      <w:pPr>
        <w:pStyle w:val="Reasons"/>
        <w:rPr>
          <w:lang w:val="fr-FR"/>
        </w:rPr>
      </w:pPr>
    </w:p>
    <w:p w14:paraId="2900A75C" w14:textId="77777777" w:rsidR="000F765C" w:rsidRPr="001F069C" w:rsidRDefault="001552A5" w:rsidP="001F069C">
      <w:pPr>
        <w:jc w:val="center"/>
        <w:rPr>
          <w:lang w:val="fr-FR"/>
        </w:rPr>
      </w:pPr>
      <w:r w:rsidRPr="001F069C">
        <w:rPr>
          <w:lang w:val="fr-FR"/>
        </w:rPr>
        <w:t>______________</w:t>
      </w:r>
    </w:p>
    <w:sectPr w:rsidR="000F765C" w:rsidRPr="001F069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C1F4" w14:textId="77777777" w:rsidR="001F39D6" w:rsidRDefault="001F39D6">
      <w:r>
        <w:separator/>
      </w:r>
    </w:p>
  </w:endnote>
  <w:endnote w:type="continuationSeparator" w:id="0">
    <w:p w14:paraId="0C3219C6" w14:textId="77777777" w:rsidR="001F39D6" w:rsidRDefault="001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ABD6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B1E8B2" w14:textId="56F18BFA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6E7383">
      <w:rPr>
        <w:noProof/>
      </w:rPr>
      <w:t>20.09.21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EF16" w14:textId="3AD14B81" w:rsidR="00E45D05" w:rsidRPr="0000556E" w:rsidRDefault="0000556E" w:rsidP="0000556E">
    <w:pPr>
      <w:pStyle w:val="Footer"/>
      <w:rPr>
        <w:lang w:val="fr-FR"/>
      </w:rPr>
    </w:pPr>
    <w:r>
      <w:fldChar w:fldCharType="begin"/>
    </w:r>
    <w:r w:rsidRPr="0000556E">
      <w:rPr>
        <w:lang w:val="fr-FR"/>
      </w:rPr>
      <w:instrText xml:space="preserve"> FILENAME \p  \* MERGEFORMAT </w:instrText>
    </w:r>
    <w:r>
      <w:fldChar w:fldCharType="separate"/>
    </w:r>
    <w:r w:rsidR="001F069C">
      <w:rPr>
        <w:lang w:val="fr-FR"/>
      </w:rPr>
      <w:t>P:\FRA\ITU-T\CONF-T\WTSA20\000\039ADD13F.docx</w:t>
    </w:r>
    <w:r>
      <w:fldChar w:fldCharType="end"/>
    </w:r>
    <w:r w:rsidRPr="0000556E">
      <w:rPr>
        <w:lang w:val="fr-FR"/>
      </w:rPr>
      <w:t xml:space="preserve"> (493243)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0922" w14:textId="0AFECFA1" w:rsidR="0000556E" w:rsidRPr="0000556E" w:rsidRDefault="0000556E" w:rsidP="0000556E">
    <w:pPr>
      <w:pStyle w:val="Footer"/>
      <w:rPr>
        <w:lang w:val="fr-FR"/>
      </w:rPr>
    </w:pPr>
    <w:r>
      <w:fldChar w:fldCharType="begin"/>
    </w:r>
    <w:r w:rsidRPr="0000556E">
      <w:rPr>
        <w:lang w:val="fr-FR"/>
      </w:rPr>
      <w:instrText xml:space="preserve"> FILENAME \p  \* MERGEFORMAT </w:instrText>
    </w:r>
    <w:r>
      <w:fldChar w:fldCharType="separate"/>
    </w:r>
    <w:r w:rsidR="001F069C">
      <w:rPr>
        <w:lang w:val="fr-FR"/>
      </w:rPr>
      <w:t>P:\FRA\ITU-T\CONF-T\WTSA20\000\039ADD13F.docx</w:t>
    </w:r>
    <w:r>
      <w:fldChar w:fldCharType="end"/>
    </w:r>
    <w:r w:rsidRPr="0000556E">
      <w:rPr>
        <w:lang w:val="fr-FR"/>
      </w:rPr>
      <w:t xml:space="preserve"> (493243)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4E84" w14:textId="77777777" w:rsidR="001F39D6" w:rsidRDefault="001F39D6">
      <w:r>
        <w:rPr>
          <w:b/>
        </w:rPr>
        <w:t>_______________</w:t>
      </w:r>
    </w:p>
  </w:footnote>
  <w:footnote w:type="continuationSeparator" w:id="0">
    <w:p w14:paraId="37E1D0EF" w14:textId="77777777" w:rsidR="001F39D6" w:rsidRDefault="001F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8823" w14:textId="12FF6E88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675C">
      <w:rPr>
        <w:noProof/>
      </w:rPr>
      <w:t>3</w:t>
    </w:r>
    <w:r>
      <w:fldChar w:fldCharType="end"/>
    </w:r>
  </w:p>
  <w:p w14:paraId="667A7E74" w14:textId="6FC8F374" w:rsidR="00987C1F" w:rsidRDefault="00D300B0" w:rsidP="0000556E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E3675C">
      <w:rPr>
        <w:noProof/>
      </w:rPr>
      <w:t>Addendum 13 au</w:t>
    </w:r>
    <w:r w:rsidR="00E3675C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0556E"/>
    <w:rsid w:val="000075EB"/>
    <w:rsid w:val="0001068F"/>
    <w:rsid w:val="0001397F"/>
    <w:rsid w:val="00022529"/>
    <w:rsid w:val="00022A29"/>
    <w:rsid w:val="000355FD"/>
    <w:rsid w:val="00046DF7"/>
    <w:rsid w:val="000471A4"/>
    <w:rsid w:val="00051E39"/>
    <w:rsid w:val="00061F76"/>
    <w:rsid w:val="00062AE1"/>
    <w:rsid w:val="00077239"/>
    <w:rsid w:val="00081194"/>
    <w:rsid w:val="00086491"/>
    <w:rsid w:val="00091346"/>
    <w:rsid w:val="0009706C"/>
    <w:rsid w:val="000A14AF"/>
    <w:rsid w:val="000B0235"/>
    <w:rsid w:val="000B48B2"/>
    <w:rsid w:val="000D39BB"/>
    <w:rsid w:val="000E05BB"/>
    <w:rsid w:val="000E4CDD"/>
    <w:rsid w:val="000E7D27"/>
    <w:rsid w:val="000F4F0F"/>
    <w:rsid w:val="000F73FF"/>
    <w:rsid w:val="000F765C"/>
    <w:rsid w:val="001008E8"/>
    <w:rsid w:val="00101E6E"/>
    <w:rsid w:val="00114CF7"/>
    <w:rsid w:val="00123B68"/>
    <w:rsid w:val="00126F2E"/>
    <w:rsid w:val="00130F22"/>
    <w:rsid w:val="00136847"/>
    <w:rsid w:val="00146F6F"/>
    <w:rsid w:val="0015312C"/>
    <w:rsid w:val="00153859"/>
    <w:rsid w:val="001552A5"/>
    <w:rsid w:val="00157038"/>
    <w:rsid w:val="00164C14"/>
    <w:rsid w:val="00165414"/>
    <w:rsid w:val="00186DDB"/>
    <w:rsid w:val="00187BD9"/>
    <w:rsid w:val="00190B55"/>
    <w:rsid w:val="001978FA"/>
    <w:rsid w:val="001A0F27"/>
    <w:rsid w:val="001A1A70"/>
    <w:rsid w:val="001B45BD"/>
    <w:rsid w:val="001C3B5F"/>
    <w:rsid w:val="001D058F"/>
    <w:rsid w:val="001D581B"/>
    <w:rsid w:val="001D77E9"/>
    <w:rsid w:val="001E1430"/>
    <w:rsid w:val="001E1CC3"/>
    <w:rsid w:val="001F069C"/>
    <w:rsid w:val="001F39D6"/>
    <w:rsid w:val="002009EA"/>
    <w:rsid w:val="00202CA0"/>
    <w:rsid w:val="00212F11"/>
    <w:rsid w:val="00216B6D"/>
    <w:rsid w:val="002300A1"/>
    <w:rsid w:val="0024207F"/>
    <w:rsid w:val="00245EBB"/>
    <w:rsid w:val="00250AF4"/>
    <w:rsid w:val="002521B3"/>
    <w:rsid w:val="002613F3"/>
    <w:rsid w:val="00263192"/>
    <w:rsid w:val="0026545D"/>
    <w:rsid w:val="00266166"/>
    <w:rsid w:val="00271316"/>
    <w:rsid w:val="002728A0"/>
    <w:rsid w:val="00282EF4"/>
    <w:rsid w:val="00283FB2"/>
    <w:rsid w:val="002A42A2"/>
    <w:rsid w:val="002A47AE"/>
    <w:rsid w:val="002A5B32"/>
    <w:rsid w:val="002B2A75"/>
    <w:rsid w:val="002C5FD9"/>
    <w:rsid w:val="002D4D50"/>
    <w:rsid w:val="002D58BE"/>
    <w:rsid w:val="002D58DE"/>
    <w:rsid w:val="002D7554"/>
    <w:rsid w:val="002E210D"/>
    <w:rsid w:val="002F1002"/>
    <w:rsid w:val="00311360"/>
    <w:rsid w:val="003236A6"/>
    <w:rsid w:val="00332C56"/>
    <w:rsid w:val="00340E7C"/>
    <w:rsid w:val="00341FA9"/>
    <w:rsid w:val="00345A52"/>
    <w:rsid w:val="003468BE"/>
    <w:rsid w:val="00350314"/>
    <w:rsid w:val="00377BD3"/>
    <w:rsid w:val="003832C0"/>
    <w:rsid w:val="00384088"/>
    <w:rsid w:val="0039169B"/>
    <w:rsid w:val="003A3021"/>
    <w:rsid w:val="003A3027"/>
    <w:rsid w:val="003A3DE9"/>
    <w:rsid w:val="003A7F8C"/>
    <w:rsid w:val="003B532E"/>
    <w:rsid w:val="003D0F8B"/>
    <w:rsid w:val="003E61C7"/>
    <w:rsid w:val="003F1373"/>
    <w:rsid w:val="004054F5"/>
    <w:rsid w:val="004079B0"/>
    <w:rsid w:val="0041348E"/>
    <w:rsid w:val="00417AD4"/>
    <w:rsid w:val="00435E0A"/>
    <w:rsid w:val="00444030"/>
    <w:rsid w:val="00446885"/>
    <w:rsid w:val="0044764E"/>
    <w:rsid w:val="004508E2"/>
    <w:rsid w:val="004550C6"/>
    <w:rsid w:val="0047258E"/>
    <w:rsid w:val="004734AB"/>
    <w:rsid w:val="00475825"/>
    <w:rsid w:val="00476533"/>
    <w:rsid w:val="004832DC"/>
    <w:rsid w:val="00486D3D"/>
    <w:rsid w:val="00492075"/>
    <w:rsid w:val="004969AD"/>
    <w:rsid w:val="004A1ED5"/>
    <w:rsid w:val="004A26C4"/>
    <w:rsid w:val="004B13CB"/>
    <w:rsid w:val="004B35D2"/>
    <w:rsid w:val="004D5D5C"/>
    <w:rsid w:val="004E42A3"/>
    <w:rsid w:val="004F4257"/>
    <w:rsid w:val="004F64A4"/>
    <w:rsid w:val="004F74B4"/>
    <w:rsid w:val="0050139F"/>
    <w:rsid w:val="00514D38"/>
    <w:rsid w:val="00526703"/>
    <w:rsid w:val="00530525"/>
    <w:rsid w:val="00534EB0"/>
    <w:rsid w:val="0055140B"/>
    <w:rsid w:val="005908C3"/>
    <w:rsid w:val="00595780"/>
    <w:rsid w:val="005964AB"/>
    <w:rsid w:val="00596D0B"/>
    <w:rsid w:val="005A0BC8"/>
    <w:rsid w:val="005A2D87"/>
    <w:rsid w:val="005A391A"/>
    <w:rsid w:val="005A4BD6"/>
    <w:rsid w:val="005A78BB"/>
    <w:rsid w:val="005C099A"/>
    <w:rsid w:val="005C16F1"/>
    <w:rsid w:val="005C31A5"/>
    <w:rsid w:val="005E10C9"/>
    <w:rsid w:val="005E28A3"/>
    <w:rsid w:val="005E2E89"/>
    <w:rsid w:val="005E61DD"/>
    <w:rsid w:val="005F60C2"/>
    <w:rsid w:val="006023DF"/>
    <w:rsid w:val="00604C8F"/>
    <w:rsid w:val="00614EF1"/>
    <w:rsid w:val="00617CCB"/>
    <w:rsid w:val="006522C4"/>
    <w:rsid w:val="00656920"/>
    <w:rsid w:val="00657DE0"/>
    <w:rsid w:val="00676275"/>
    <w:rsid w:val="00685313"/>
    <w:rsid w:val="0069092B"/>
    <w:rsid w:val="00692833"/>
    <w:rsid w:val="006A3FEB"/>
    <w:rsid w:val="006A6E9B"/>
    <w:rsid w:val="006B249F"/>
    <w:rsid w:val="006B6597"/>
    <w:rsid w:val="006B728B"/>
    <w:rsid w:val="006B7C2A"/>
    <w:rsid w:val="006C23DA"/>
    <w:rsid w:val="006E013B"/>
    <w:rsid w:val="006E3D45"/>
    <w:rsid w:val="006E7383"/>
    <w:rsid w:val="006F2335"/>
    <w:rsid w:val="006F580E"/>
    <w:rsid w:val="00703B16"/>
    <w:rsid w:val="007149F9"/>
    <w:rsid w:val="007206AD"/>
    <w:rsid w:val="007302A7"/>
    <w:rsid w:val="00733A30"/>
    <w:rsid w:val="00736521"/>
    <w:rsid w:val="0073652B"/>
    <w:rsid w:val="00745AEE"/>
    <w:rsid w:val="00750F10"/>
    <w:rsid w:val="00755F83"/>
    <w:rsid w:val="007742CA"/>
    <w:rsid w:val="00790D70"/>
    <w:rsid w:val="00796BEC"/>
    <w:rsid w:val="007B2CE2"/>
    <w:rsid w:val="007D19C4"/>
    <w:rsid w:val="007D1AEF"/>
    <w:rsid w:val="007D5320"/>
    <w:rsid w:val="007E2112"/>
    <w:rsid w:val="007F125F"/>
    <w:rsid w:val="008006C5"/>
    <w:rsid w:val="00800972"/>
    <w:rsid w:val="0080236C"/>
    <w:rsid w:val="00804475"/>
    <w:rsid w:val="00811633"/>
    <w:rsid w:val="00813B79"/>
    <w:rsid w:val="008268A8"/>
    <w:rsid w:val="00847CB0"/>
    <w:rsid w:val="00861025"/>
    <w:rsid w:val="00861F8F"/>
    <w:rsid w:val="00863366"/>
    <w:rsid w:val="00864CD2"/>
    <w:rsid w:val="008712BA"/>
    <w:rsid w:val="00872FC8"/>
    <w:rsid w:val="008845D0"/>
    <w:rsid w:val="00890BB9"/>
    <w:rsid w:val="008961C4"/>
    <w:rsid w:val="008A69FB"/>
    <w:rsid w:val="008B1AEA"/>
    <w:rsid w:val="008B43F2"/>
    <w:rsid w:val="008B6CFF"/>
    <w:rsid w:val="008C06A7"/>
    <w:rsid w:val="008C27E9"/>
    <w:rsid w:val="008C6BAA"/>
    <w:rsid w:val="009019FD"/>
    <w:rsid w:val="0092425C"/>
    <w:rsid w:val="00925872"/>
    <w:rsid w:val="009274B4"/>
    <w:rsid w:val="00934EA2"/>
    <w:rsid w:val="00940614"/>
    <w:rsid w:val="00941FE5"/>
    <w:rsid w:val="00944A5C"/>
    <w:rsid w:val="00946311"/>
    <w:rsid w:val="00952A66"/>
    <w:rsid w:val="00957670"/>
    <w:rsid w:val="00975F12"/>
    <w:rsid w:val="00981C3F"/>
    <w:rsid w:val="00983FC0"/>
    <w:rsid w:val="00986394"/>
    <w:rsid w:val="00987C1F"/>
    <w:rsid w:val="009B0513"/>
    <w:rsid w:val="009C3191"/>
    <w:rsid w:val="009C56E5"/>
    <w:rsid w:val="009E5FC8"/>
    <w:rsid w:val="009E687A"/>
    <w:rsid w:val="009F63E2"/>
    <w:rsid w:val="00A066F1"/>
    <w:rsid w:val="00A11BBF"/>
    <w:rsid w:val="00A141AF"/>
    <w:rsid w:val="00A16D29"/>
    <w:rsid w:val="00A16FCA"/>
    <w:rsid w:val="00A224FC"/>
    <w:rsid w:val="00A2567E"/>
    <w:rsid w:val="00A30305"/>
    <w:rsid w:val="00A31D2D"/>
    <w:rsid w:val="00A3687A"/>
    <w:rsid w:val="00A4600A"/>
    <w:rsid w:val="00A47AEE"/>
    <w:rsid w:val="00A538A6"/>
    <w:rsid w:val="00A54C25"/>
    <w:rsid w:val="00A6400B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67DB"/>
    <w:rsid w:val="00AF6A29"/>
    <w:rsid w:val="00B24D3F"/>
    <w:rsid w:val="00B27CD1"/>
    <w:rsid w:val="00B31EF6"/>
    <w:rsid w:val="00B34EC7"/>
    <w:rsid w:val="00B542EF"/>
    <w:rsid w:val="00B54319"/>
    <w:rsid w:val="00B639E9"/>
    <w:rsid w:val="00B66B99"/>
    <w:rsid w:val="00B74B04"/>
    <w:rsid w:val="00B817CD"/>
    <w:rsid w:val="00B94AD0"/>
    <w:rsid w:val="00BA4CE6"/>
    <w:rsid w:val="00BA5265"/>
    <w:rsid w:val="00BA65D8"/>
    <w:rsid w:val="00BB3A95"/>
    <w:rsid w:val="00BB6D50"/>
    <w:rsid w:val="00BC472C"/>
    <w:rsid w:val="00BD11B6"/>
    <w:rsid w:val="00BD51D5"/>
    <w:rsid w:val="00BE7B7A"/>
    <w:rsid w:val="00BF3F06"/>
    <w:rsid w:val="00C0018F"/>
    <w:rsid w:val="00C16770"/>
    <w:rsid w:val="00C16A5A"/>
    <w:rsid w:val="00C20466"/>
    <w:rsid w:val="00C214ED"/>
    <w:rsid w:val="00C234E6"/>
    <w:rsid w:val="00C26BA2"/>
    <w:rsid w:val="00C32293"/>
    <w:rsid w:val="00C324A8"/>
    <w:rsid w:val="00C41819"/>
    <w:rsid w:val="00C54517"/>
    <w:rsid w:val="00C64CD8"/>
    <w:rsid w:val="00C72D1B"/>
    <w:rsid w:val="00C80600"/>
    <w:rsid w:val="00C856DA"/>
    <w:rsid w:val="00C94561"/>
    <w:rsid w:val="00C95FAA"/>
    <w:rsid w:val="00C97C68"/>
    <w:rsid w:val="00CA1A47"/>
    <w:rsid w:val="00CA417B"/>
    <w:rsid w:val="00CC247A"/>
    <w:rsid w:val="00CE36EA"/>
    <w:rsid w:val="00CE388F"/>
    <w:rsid w:val="00CE5E47"/>
    <w:rsid w:val="00CF020F"/>
    <w:rsid w:val="00CF1E9D"/>
    <w:rsid w:val="00CF2532"/>
    <w:rsid w:val="00CF2B5B"/>
    <w:rsid w:val="00CF2D8E"/>
    <w:rsid w:val="00CF63BE"/>
    <w:rsid w:val="00D14CE0"/>
    <w:rsid w:val="00D300B0"/>
    <w:rsid w:val="00D4372D"/>
    <w:rsid w:val="00D54009"/>
    <w:rsid w:val="00D5651D"/>
    <w:rsid w:val="00D57A34"/>
    <w:rsid w:val="00D6112A"/>
    <w:rsid w:val="00D6353F"/>
    <w:rsid w:val="00D7172E"/>
    <w:rsid w:val="00D74898"/>
    <w:rsid w:val="00D801ED"/>
    <w:rsid w:val="00D80656"/>
    <w:rsid w:val="00D90261"/>
    <w:rsid w:val="00D936BC"/>
    <w:rsid w:val="00D954B1"/>
    <w:rsid w:val="00D96530"/>
    <w:rsid w:val="00DB273A"/>
    <w:rsid w:val="00DB668B"/>
    <w:rsid w:val="00DD44AF"/>
    <w:rsid w:val="00DE2AC3"/>
    <w:rsid w:val="00DE5692"/>
    <w:rsid w:val="00DF1E85"/>
    <w:rsid w:val="00E03C94"/>
    <w:rsid w:val="00E04C0A"/>
    <w:rsid w:val="00E05817"/>
    <w:rsid w:val="00E0593B"/>
    <w:rsid w:val="00E07AF5"/>
    <w:rsid w:val="00E11197"/>
    <w:rsid w:val="00E14E2A"/>
    <w:rsid w:val="00E21B8C"/>
    <w:rsid w:val="00E25BAE"/>
    <w:rsid w:val="00E26226"/>
    <w:rsid w:val="00E27EB3"/>
    <w:rsid w:val="00E320BB"/>
    <w:rsid w:val="00E341B0"/>
    <w:rsid w:val="00E3675C"/>
    <w:rsid w:val="00E43C3E"/>
    <w:rsid w:val="00E44C88"/>
    <w:rsid w:val="00E45D05"/>
    <w:rsid w:val="00E47FB3"/>
    <w:rsid w:val="00E5529C"/>
    <w:rsid w:val="00E55816"/>
    <w:rsid w:val="00E55AEF"/>
    <w:rsid w:val="00E70F8F"/>
    <w:rsid w:val="00E7630E"/>
    <w:rsid w:val="00E76E33"/>
    <w:rsid w:val="00E84ED7"/>
    <w:rsid w:val="00E917FD"/>
    <w:rsid w:val="00E95F60"/>
    <w:rsid w:val="00E976C1"/>
    <w:rsid w:val="00EA12E5"/>
    <w:rsid w:val="00EB1C69"/>
    <w:rsid w:val="00EB4228"/>
    <w:rsid w:val="00EB55C6"/>
    <w:rsid w:val="00EE7820"/>
    <w:rsid w:val="00EF2B09"/>
    <w:rsid w:val="00EF3DC9"/>
    <w:rsid w:val="00EF6669"/>
    <w:rsid w:val="00F02766"/>
    <w:rsid w:val="00F05BD4"/>
    <w:rsid w:val="00F17D3E"/>
    <w:rsid w:val="00F42651"/>
    <w:rsid w:val="00F427A1"/>
    <w:rsid w:val="00F6155B"/>
    <w:rsid w:val="00F65C19"/>
    <w:rsid w:val="00F7356B"/>
    <w:rsid w:val="00F7431F"/>
    <w:rsid w:val="00F776DF"/>
    <w:rsid w:val="00F840C7"/>
    <w:rsid w:val="00FA4E94"/>
    <w:rsid w:val="00FA74A9"/>
    <w:rsid w:val="00FA771F"/>
    <w:rsid w:val="00FC2C71"/>
    <w:rsid w:val="00FC2C84"/>
    <w:rsid w:val="00FD2546"/>
    <w:rsid w:val="00FD772E"/>
    <w:rsid w:val="00FD7C47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233C92BB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83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82105a-32e3-46dc-a29f-e1c9874459e1" targetNamespace="http://schemas.microsoft.com/office/2006/metadata/properties" ma:root="true" ma:fieldsID="d41af5c836d734370eb92e7ee5f83852" ns2:_="" ns3:_="">
    <xsd:import namespace="996b2e75-67fd-4955-a3b0-5ab9934cb50b"/>
    <xsd:import namespace="7282105a-32e3-46dc-a29f-e1c9874459e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105a-32e3-46dc-a29f-e1c9874459e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82105a-32e3-46dc-a29f-e1c9874459e1">DPM</DPM_x0020_Author>
    <DPM_x0020_File_x0020_name xmlns="7282105a-32e3-46dc-a29f-e1c9874459e1">T17-WTSA.20-C-0039!A13!MSW-F</DPM_x0020_File_x0020_name>
    <DPM_x0020_Version xmlns="7282105a-32e3-46dc-a29f-e1c9874459e1">DPM_2019.11.13.01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82105a-32e3-46dc-a29f-e1c987445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282105a-32e3-46dc-a29f-e1c9874459e1"/>
  </ds:schemaRefs>
</ds:datastoreItem>
</file>

<file path=customXml/itemProps5.xml><?xml version="1.0" encoding="utf-8"?>
<ds:datastoreItem xmlns:ds="http://schemas.openxmlformats.org/officeDocument/2006/customXml" ds:itemID="{23A9F682-AAC6-4247-A424-ACDA0C78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2205</Words>
  <Characters>12976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T17-WTSA.20-C-0039!A13!MSW-F</vt:lpstr>
      <vt:lpstr>T17-WTSA.20-C-0039!A13!MSW-F</vt:lpstr>
    </vt:vector>
  </TitlesOfParts>
  <Manager>General Secretariat - Pool</Manager>
  <Company>International Telecommunication Union (ITU)</Company>
  <LinksUpToDate>false</LinksUpToDate>
  <CharactersWithSpaces>15151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T17-WTSA.20-C-0039!A13!MSW-F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Royer, Veronique</cp:lastModifiedBy>
  <cp:revision>3</cp:revision>
  <cp:lastPrinted>2016-06-07T13:22:00Z</cp:lastPrinted>
  <dcterms:created xsi:type="dcterms:W3CDTF">2022-02-25T05:33:00Z</dcterms:created>
  <dcterms:modified xsi:type="dcterms:W3CDTF">2022-02-25T05:39:00Z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