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BB4ACF" w14:paraId="041D60BE" w14:textId="77777777" w:rsidTr="00CF2532">
        <w:trPr>
          <w:cantSplit/>
        </w:trPr>
        <w:tc>
          <w:tcPr>
            <w:tcW w:w="6804" w:type="dxa"/>
            <w:vAlign w:val="center"/>
          </w:tcPr>
          <w:p w14:paraId="78599169" w14:textId="46C1C0B0" w:rsidR="00CF2532" w:rsidRPr="00BB4ACF" w:rsidRDefault="00CF2532" w:rsidP="00526703">
            <w:pPr>
              <w:rPr>
                <w:rFonts w:ascii="Verdana" w:hAnsi="Verdana" w:cs="Times New Roman Bold"/>
                <w:b/>
                <w:bCs/>
                <w:sz w:val="22"/>
                <w:szCs w:val="22"/>
                <w:lang w:val="fr-FR"/>
              </w:rPr>
            </w:pPr>
            <w:r w:rsidRPr="00BB4ACF">
              <w:rPr>
                <w:rFonts w:ascii="Verdana" w:hAnsi="Verdana" w:cs="Times New Roman Bold"/>
                <w:b/>
                <w:bCs/>
                <w:sz w:val="22"/>
                <w:szCs w:val="22"/>
                <w:lang w:val="fr-FR"/>
              </w:rPr>
              <w:t xml:space="preserve">Assemblée mondiale de normalisation </w:t>
            </w:r>
            <w:r w:rsidRPr="00BB4ACF">
              <w:rPr>
                <w:rFonts w:ascii="Verdana" w:hAnsi="Verdana" w:cs="Times New Roman Bold"/>
                <w:b/>
                <w:bCs/>
                <w:sz w:val="22"/>
                <w:szCs w:val="22"/>
                <w:lang w:val="fr-FR"/>
              </w:rPr>
              <w:br/>
              <w:t>des télécommunications (AMNT-20)</w:t>
            </w:r>
            <w:r w:rsidRPr="00BB4ACF">
              <w:rPr>
                <w:rFonts w:ascii="Verdana" w:hAnsi="Verdana" w:cs="Times New Roman Bold"/>
                <w:b/>
                <w:bCs/>
                <w:sz w:val="26"/>
                <w:szCs w:val="26"/>
                <w:lang w:val="fr-FR"/>
              </w:rPr>
              <w:br/>
            </w:r>
            <w:r w:rsidR="0030314B">
              <w:rPr>
                <w:rFonts w:ascii="Verdana" w:hAnsi="Verdana" w:cs="Times New Roman Bold"/>
                <w:b/>
                <w:bCs/>
                <w:sz w:val="18"/>
                <w:szCs w:val="18"/>
                <w:lang w:val="fr-FR"/>
              </w:rPr>
              <w:t>Genève</w:t>
            </w:r>
            <w:r w:rsidR="004B35D2" w:rsidRPr="00BB4ACF">
              <w:rPr>
                <w:rFonts w:ascii="Verdana" w:hAnsi="Verdana" w:cs="Times New Roman Bold"/>
                <w:b/>
                <w:bCs/>
                <w:sz w:val="18"/>
                <w:szCs w:val="18"/>
                <w:lang w:val="fr-FR"/>
              </w:rPr>
              <w:t>, 1</w:t>
            </w:r>
            <w:r w:rsidR="00153859" w:rsidRPr="00BB4ACF">
              <w:rPr>
                <w:rFonts w:ascii="Verdana" w:hAnsi="Verdana" w:cs="Times New Roman Bold"/>
                <w:b/>
                <w:bCs/>
                <w:sz w:val="18"/>
                <w:szCs w:val="18"/>
                <w:lang w:val="fr-FR"/>
              </w:rPr>
              <w:t>er</w:t>
            </w:r>
            <w:r w:rsidR="00CE36EA" w:rsidRPr="00BB4ACF">
              <w:rPr>
                <w:rFonts w:ascii="Verdana" w:hAnsi="Verdana" w:cs="Times New Roman Bold"/>
                <w:b/>
                <w:bCs/>
                <w:sz w:val="18"/>
                <w:szCs w:val="18"/>
                <w:lang w:val="fr-FR"/>
              </w:rPr>
              <w:t>-</w:t>
            </w:r>
            <w:r w:rsidR="005E28A3" w:rsidRPr="00BB4ACF">
              <w:rPr>
                <w:rFonts w:ascii="Verdana" w:hAnsi="Verdana" w:cs="Times New Roman Bold"/>
                <w:b/>
                <w:bCs/>
                <w:sz w:val="18"/>
                <w:szCs w:val="18"/>
                <w:lang w:val="fr-FR"/>
              </w:rPr>
              <w:t>9</w:t>
            </w:r>
            <w:r w:rsidR="00CE36EA" w:rsidRPr="00BB4ACF">
              <w:rPr>
                <w:rFonts w:ascii="Verdana" w:hAnsi="Verdana" w:cs="Times New Roman Bold"/>
                <w:b/>
                <w:bCs/>
                <w:sz w:val="18"/>
                <w:szCs w:val="18"/>
                <w:lang w:val="fr-FR"/>
              </w:rPr>
              <w:t xml:space="preserve"> mars 202</w:t>
            </w:r>
            <w:r w:rsidR="004B35D2" w:rsidRPr="00BB4ACF">
              <w:rPr>
                <w:rFonts w:ascii="Verdana" w:hAnsi="Verdana" w:cs="Times New Roman Bold"/>
                <w:b/>
                <w:bCs/>
                <w:sz w:val="18"/>
                <w:szCs w:val="18"/>
                <w:lang w:val="fr-FR"/>
              </w:rPr>
              <w:t>2</w:t>
            </w:r>
          </w:p>
        </w:tc>
        <w:tc>
          <w:tcPr>
            <w:tcW w:w="3007" w:type="dxa"/>
            <w:vAlign w:val="center"/>
          </w:tcPr>
          <w:p w14:paraId="1F2C5DF6" w14:textId="77777777" w:rsidR="00CF2532" w:rsidRPr="00BB4ACF" w:rsidRDefault="00CF2532" w:rsidP="00CF2532">
            <w:pPr>
              <w:spacing w:before="0"/>
              <w:rPr>
                <w:lang w:val="fr-FR"/>
              </w:rPr>
            </w:pPr>
            <w:r w:rsidRPr="00BB4ACF">
              <w:rPr>
                <w:noProof/>
                <w:lang w:val="en-US"/>
              </w:rPr>
              <w:drawing>
                <wp:inline distT="0" distB="0" distL="0" distR="0" wp14:anchorId="4D361954" wp14:editId="2F768D9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BB4ACF" w14:paraId="35658F8D" w14:textId="77777777" w:rsidTr="00530525">
        <w:trPr>
          <w:cantSplit/>
        </w:trPr>
        <w:tc>
          <w:tcPr>
            <w:tcW w:w="6804" w:type="dxa"/>
            <w:tcBorders>
              <w:bottom w:val="single" w:sz="12" w:space="0" w:color="auto"/>
            </w:tcBorders>
          </w:tcPr>
          <w:p w14:paraId="7614F93D" w14:textId="77777777" w:rsidR="00595780" w:rsidRPr="00BB4ACF" w:rsidRDefault="00595780" w:rsidP="00530525">
            <w:pPr>
              <w:spacing w:before="0"/>
              <w:rPr>
                <w:lang w:val="fr-FR"/>
              </w:rPr>
            </w:pPr>
          </w:p>
        </w:tc>
        <w:tc>
          <w:tcPr>
            <w:tcW w:w="3007" w:type="dxa"/>
            <w:tcBorders>
              <w:bottom w:val="single" w:sz="12" w:space="0" w:color="auto"/>
            </w:tcBorders>
          </w:tcPr>
          <w:p w14:paraId="1DAA9D69" w14:textId="77777777" w:rsidR="00595780" w:rsidRPr="00BB4ACF" w:rsidRDefault="00595780" w:rsidP="00530525">
            <w:pPr>
              <w:spacing w:before="0"/>
              <w:rPr>
                <w:lang w:val="fr-FR"/>
              </w:rPr>
            </w:pPr>
          </w:p>
        </w:tc>
      </w:tr>
      <w:tr w:rsidR="001D581B" w:rsidRPr="00BB4ACF" w14:paraId="77A9ACC0" w14:textId="77777777" w:rsidTr="00530525">
        <w:trPr>
          <w:cantSplit/>
        </w:trPr>
        <w:tc>
          <w:tcPr>
            <w:tcW w:w="6804" w:type="dxa"/>
            <w:tcBorders>
              <w:top w:val="single" w:sz="12" w:space="0" w:color="auto"/>
            </w:tcBorders>
          </w:tcPr>
          <w:p w14:paraId="1440D5DD" w14:textId="77777777" w:rsidR="00595780" w:rsidRPr="00BB4ACF" w:rsidRDefault="00595780" w:rsidP="00530525">
            <w:pPr>
              <w:spacing w:before="0"/>
              <w:rPr>
                <w:lang w:val="fr-FR"/>
              </w:rPr>
            </w:pPr>
          </w:p>
        </w:tc>
        <w:tc>
          <w:tcPr>
            <w:tcW w:w="3007" w:type="dxa"/>
          </w:tcPr>
          <w:p w14:paraId="16593742" w14:textId="77777777" w:rsidR="00595780" w:rsidRPr="00BB4ACF" w:rsidRDefault="00595780" w:rsidP="00530525">
            <w:pPr>
              <w:spacing w:before="0"/>
              <w:rPr>
                <w:rFonts w:ascii="Verdana" w:hAnsi="Verdana"/>
                <w:b/>
                <w:bCs/>
                <w:sz w:val="20"/>
                <w:lang w:val="fr-FR"/>
              </w:rPr>
            </w:pPr>
          </w:p>
        </w:tc>
      </w:tr>
      <w:tr w:rsidR="00C26BA2" w:rsidRPr="00BB4ACF" w14:paraId="52288EE8" w14:textId="77777777" w:rsidTr="00530525">
        <w:trPr>
          <w:cantSplit/>
        </w:trPr>
        <w:tc>
          <w:tcPr>
            <w:tcW w:w="6804" w:type="dxa"/>
          </w:tcPr>
          <w:p w14:paraId="4355306B" w14:textId="77777777" w:rsidR="00C26BA2" w:rsidRPr="00BB4ACF" w:rsidRDefault="00C26BA2" w:rsidP="00530525">
            <w:pPr>
              <w:spacing w:before="0"/>
              <w:rPr>
                <w:lang w:val="fr-FR"/>
              </w:rPr>
            </w:pPr>
            <w:r w:rsidRPr="00BB4ACF">
              <w:rPr>
                <w:rFonts w:ascii="Verdana" w:hAnsi="Verdana"/>
                <w:b/>
                <w:sz w:val="20"/>
                <w:lang w:val="fr-FR"/>
              </w:rPr>
              <w:t>SÉANCE PLÉNIÈRE</w:t>
            </w:r>
          </w:p>
        </w:tc>
        <w:tc>
          <w:tcPr>
            <w:tcW w:w="3007" w:type="dxa"/>
          </w:tcPr>
          <w:p w14:paraId="362F5DA7" w14:textId="6F5AD3AB" w:rsidR="00C26BA2" w:rsidRPr="00BB4ACF" w:rsidRDefault="00C26BA2" w:rsidP="00D300B0">
            <w:pPr>
              <w:pStyle w:val="DocNumber"/>
              <w:rPr>
                <w:lang w:val="fr-FR"/>
              </w:rPr>
            </w:pPr>
            <w:r w:rsidRPr="00BB4ACF">
              <w:rPr>
                <w:lang w:val="fr-FR"/>
              </w:rPr>
              <w:t>Addendum 11 au</w:t>
            </w:r>
            <w:r w:rsidRPr="00BB4ACF">
              <w:rPr>
                <w:lang w:val="fr-FR"/>
              </w:rPr>
              <w:br/>
              <w:t>Document 39</w:t>
            </w:r>
            <w:r w:rsidR="00765AAF" w:rsidRPr="00BB4ACF">
              <w:rPr>
                <w:lang w:val="fr-FR"/>
              </w:rPr>
              <w:t>-F</w:t>
            </w:r>
          </w:p>
        </w:tc>
      </w:tr>
      <w:tr w:rsidR="001D581B" w:rsidRPr="00BB4ACF" w14:paraId="70B8E34E" w14:textId="77777777" w:rsidTr="00530525">
        <w:trPr>
          <w:cantSplit/>
        </w:trPr>
        <w:tc>
          <w:tcPr>
            <w:tcW w:w="6804" w:type="dxa"/>
          </w:tcPr>
          <w:p w14:paraId="78FF3FCE" w14:textId="77777777" w:rsidR="00595780" w:rsidRPr="00BB4ACF" w:rsidRDefault="00595780" w:rsidP="00530525">
            <w:pPr>
              <w:spacing w:before="0"/>
              <w:rPr>
                <w:lang w:val="fr-FR"/>
              </w:rPr>
            </w:pPr>
          </w:p>
        </w:tc>
        <w:tc>
          <w:tcPr>
            <w:tcW w:w="3007" w:type="dxa"/>
          </w:tcPr>
          <w:p w14:paraId="733FC6C2" w14:textId="77777777" w:rsidR="00595780" w:rsidRPr="00BB4ACF" w:rsidRDefault="00C26BA2" w:rsidP="00530525">
            <w:pPr>
              <w:spacing w:before="0"/>
              <w:rPr>
                <w:lang w:val="fr-FR"/>
              </w:rPr>
            </w:pPr>
            <w:r w:rsidRPr="00BB4ACF">
              <w:rPr>
                <w:rFonts w:ascii="Verdana" w:hAnsi="Verdana"/>
                <w:b/>
                <w:sz w:val="20"/>
                <w:lang w:val="fr-FR"/>
              </w:rPr>
              <w:t>24 mars 2021</w:t>
            </w:r>
          </w:p>
        </w:tc>
      </w:tr>
      <w:tr w:rsidR="001D581B" w:rsidRPr="00BB4ACF" w14:paraId="2B2AA95A" w14:textId="77777777" w:rsidTr="00530525">
        <w:trPr>
          <w:cantSplit/>
        </w:trPr>
        <w:tc>
          <w:tcPr>
            <w:tcW w:w="6804" w:type="dxa"/>
          </w:tcPr>
          <w:p w14:paraId="7FF517A6" w14:textId="77777777" w:rsidR="00595780" w:rsidRPr="00BB4ACF" w:rsidRDefault="00595780" w:rsidP="00530525">
            <w:pPr>
              <w:spacing w:before="0"/>
              <w:rPr>
                <w:lang w:val="fr-FR"/>
              </w:rPr>
            </w:pPr>
          </w:p>
        </w:tc>
        <w:tc>
          <w:tcPr>
            <w:tcW w:w="3007" w:type="dxa"/>
          </w:tcPr>
          <w:p w14:paraId="7899464B" w14:textId="77777777" w:rsidR="00595780" w:rsidRPr="00BB4ACF" w:rsidRDefault="00C26BA2" w:rsidP="00530525">
            <w:pPr>
              <w:spacing w:before="0"/>
              <w:rPr>
                <w:lang w:val="fr-FR"/>
              </w:rPr>
            </w:pPr>
            <w:r w:rsidRPr="00BB4ACF">
              <w:rPr>
                <w:rFonts w:ascii="Verdana" w:hAnsi="Verdana"/>
                <w:b/>
                <w:sz w:val="20"/>
                <w:lang w:val="fr-FR"/>
              </w:rPr>
              <w:t>Original: anglais</w:t>
            </w:r>
          </w:p>
        </w:tc>
      </w:tr>
      <w:tr w:rsidR="000032AD" w:rsidRPr="00BB4ACF" w14:paraId="55055C19" w14:textId="77777777" w:rsidTr="00530525">
        <w:trPr>
          <w:cantSplit/>
        </w:trPr>
        <w:tc>
          <w:tcPr>
            <w:tcW w:w="9811" w:type="dxa"/>
            <w:gridSpan w:val="2"/>
          </w:tcPr>
          <w:p w14:paraId="1EAFB026" w14:textId="77777777" w:rsidR="000032AD" w:rsidRPr="00BB4ACF" w:rsidRDefault="000032AD" w:rsidP="00530525">
            <w:pPr>
              <w:spacing w:before="0"/>
              <w:rPr>
                <w:rFonts w:ascii="Verdana" w:hAnsi="Verdana"/>
                <w:b/>
                <w:bCs/>
                <w:sz w:val="20"/>
                <w:lang w:val="fr-FR"/>
              </w:rPr>
            </w:pPr>
          </w:p>
        </w:tc>
      </w:tr>
      <w:tr w:rsidR="00595780" w:rsidRPr="0030314B" w14:paraId="42BA4E75" w14:textId="77777777" w:rsidTr="00530525">
        <w:trPr>
          <w:cantSplit/>
        </w:trPr>
        <w:tc>
          <w:tcPr>
            <w:tcW w:w="9811" w:type="dxa"/>
            <w:gridSpan w:val="2"/>
          </w:tcPr>
          <w:p w14:paraId="49AB110F" w14:textId="6EE65486" w:rsidR="00595780" w:rsidRPr="00BB4ACF" w:rsidRDefault="00765AAF" w:rsidP="00530525">
            <w:pPr>
              <w:pStyle w:val="Source"/>
              <w:rPr>
                <w:lang w:val="fr-FR"/>
              </w:rPr>
            </w:pPr>
            <w:r w:rsidRPr="00BB4ACF">
              <w:rPr>
                <w:lang w:val="fr-FR"/>
              </w:rPr>
              <w:t>É</w:t>
            </w:r>
            <w:r w:rsidR="00C26BA2" w:rsidRPr="00BB4ACF">
              <w:rPr>
                <w:lang w:val="fr-FR"/>
              </w:rPr>
              <w:t>tats Membres de la Commission interaméricaine des télécommunications (CITEL)</w:t>
            </w:r>
          </w:p>
        </w:tc>
      </w:tr>
      <w:tr w:rsidR="00595780" w:rsidRPr="0030314B" w14:paraId="172B750F" w14:textId="77777777" w:rsidTr="00530525">
        <w:trPr>
          <w:cantSplit/>
        </w:trPr>
        <w:tc>
          <w:tcPr>
            <w:tcW w:w="9811" w:type="dxa"/>
            <w:gridSpan w:val="2"/>
          </w:tcPr>
          <w:p w14:paraId="0060A876" w14:textId="4A7D3635" w:rsidR="00595780" w:rsidRPr="00BB4ACF" w:rsidRDefault="00C26BA2" w:rsidP="00530525">
            <w:pPr>
              <w:pStyle w:val="Title1"/>
              <w:rPr>
                <w:lang w:val="fr-FR"/>
              </w:rPr>
            </w:pPr>
            <w:r w:rsidRPr="00BB4ACF">
              <w:rPr>
                <w:lang w:val="fr-FR"/>
              </w:rPr>
              <w:t>Propos</w:t>
            </w:r>
            <w:r w:rsidR="00BB4ACF" w:rsidRPr="00BB4ACF">
              <w:rPr>
                <w:lang w:val="fr-FR"/>
              </w:rPr>
              <w:t xml:space="preserve">ition de </w:t>
            </w:r>
            <w:r w:rsidRPr="00BB4ACF">
              <w:rPr>
                <w:lang w:val="fr-FR"/>
              </w:rPr>
              <w:t xml:space="preserve">modification </w:t>
            </w:r>
            <w:r w:rsidR="00BB4ACF" w:rsidRPr="00BB4ACF">
              <w:rPr>
                <w:lang w:val="fr-FR"/>
              </w:rPr>
              <w:t>de la</w:t>
            </w:r>
            <w:r w:rsidRPr="00BB4ACF">
              <w:rPr>
                <w:lang w:val="fr-FR"/>
              </w:rPr>
              <w:t xml:space="preserve"> R</w:t>
            </w:r>
            <w:r w:rsidR="00BB4ACF" w:rsidRPr="00BB4ACF">
              <w:rPr>
                <w:lang w:val="fr-FR"/>
              </w:rPr>
              <w:t>é</w:t>
            </w:r>
            <w:r w:rsidRPr="00BB4ACF">
              <w:rPr>
                <w:lang w:val="fr-FR"/>
              </w:rPr>
              <w:t>solution 20</w:t>
            </w:r>
          </w:p>
        </w:tc>
      </w:tr>
      <w:tr w:rsidR="00595780" w:rsidRPr="0030314B" w14:paraId="3D6B38B3" w14:textId="77777777" w:rsidTr="00530525">
        <w:trPr>
          <w:cantSplit/>
        </w:trPr>
        <w:tc>
          <w:tcPr>
            <w:tcW w:w="9811" w:type="dxa"/>
            <w:gridSpan w:val="2"/>
          </w:tcPr>
          <w:p w14:paraId="79369125" w14:textId="77777777" w:rsidR="00595780" w:rsidRPr="00BB4ACF" w:rsidRDefault="00595780" w:rsidP="00530525">
            <w:pPr>
              <w:pStyle w:val="Title2"/>
              <w:rPr>
                <w:lang w:val="fr-FR"/>
              </w:rPr>
            </w:pPr>
          </w:p>
        </w:tc>
      </w:tr>
      <w:tr w:rsidR="00C26BA2" w:rsidRPr="0030314B" w14:paraId="06A93EAF" w14:textId="77777777" w:rsidTr="00D300B0">
        <w:trPr>
          <w:cantSplit/>
          <w:trHeight w:hRule="exact" w:val="120"/>
        </w:trPr>
        <w:tc>
          <w:tcPr>
            <w:tcW w:w="9811" w:type="dxa"/>
            <w:gridSpan w:val="2"/>
          </w:tcPr>
          <w:p w14:paraId="556B0B9C" w14:textId="77777777" w:rsidR="00C26BA2" w:rsidRPr="00BB4ACF" w:rsidRDefault="00C26BA2" w:rsidP="00530525">
            <w:pPr>
              <w:pStyle w:val="Agendaitem"/>
              <w:rPr>
                <w:lang w:val="fr-FR"/>
              </w:rPr>
            </w:pPr>
          </w:p>
        </w:tc>
      </w:tr>
    </w:tbl>
    <w:p w14:paraId="25D67F57" w14:textId="77777777" w:rsidR="00E11197" w:rsidRPr="00BB4ACF" w:rsidRDefault="00E11197" w:rsidP="00E11197">
      <w:pPr>
        <w:rPr>
          <w:lang w:val="fr-FR"/>
        </w:rPr>
      </w:pPr>
    </w:p>
    <w:tbl>
      <w:tblPr>
        <w:tblW w:w="5089" w:type="pct"/>
        <w:tblLayout w:type="fixed"/>
        <w:tblLook w:val="0000" w:firstRow="0" w:lastRow="0" w:firstColumn="0" w:lastColumn="0" w:noHBand="0" w:noVBand="0"/>
      </w:tblPr>
      <w:tblGrid>
        <w:gridCol w:w="1911"/>
        <w:gridCol w:w="7899"/>
      </w:tblGrid>
      <w:tr w:rsidR="00E11197" w:rsidRPr="0030314B" w14:paraId="29DA041C" w14:textId="77777777" w:rsidTr="00765AAF">
        <w:trPr>
          <w:cantSplit/>
        </w:trPr>
        <w:tc>
          <w:tcPr>
            <w:tcW w:w="1911" w:type="dxa"/>
          </w:tcPr>
          <w:p w14:paraId="30DFF630" w14:textId="77777777" w:rsidR="00E11197" w:rsidRPr="00BB4ACF" w:rsidRDefault="00E11197" w:rsidP="00193AD1">
            <w:pPr>
              <w:rPr>
                <w:lang w:val="fr-FR"/>
              </w:rPr>
            </w:pPr>
            <w:r w:rsidRPr="00BB4ACF">
              <w:rPr>
                <w:b/>
                <w:bCs/>
                <w:lang w:val="fr-FR"/>
              </w:rPr>
              <w:t>Résumé:</w:t>
            </w:r>
          </w:p>
        </w:tc>
        <w:tc>
          <w:tcPr>
            <w:tcW w:w="7899" w:type="dxa"/>
          </w:tcPr>
          <w:p w14:paraId="1AF45127" w14:textId="7C7BC603" w:rsidR="00E11197" w:rsidRPr="00BB4ACF" w:rsidRDefault="00BB4ACF" w:rsidP="00FF55CC">
            <w:pPr>
              <w:rPr>
                <w:color w:val="000000" w:themeColor="text1"/>
                <w:lang w:val="fr-FR"/>
              </w:rPr>
            </w:pPr>
            <w:r w:rsidRPr="00BB4ACF">
              <w:rPr>
                <w:color w:val="000000" w:themeColor="text1"/>
                <w:lang w:val="fr-FR"/>
              </w:rPr>
              <w:t xml:space="preserve">La </w:t>
            </w:r>
            <w:r w:rsidR="00765AAF" w:rsidRPr="00BB4ACF">
              <w:rPr>
                <w:color w:val="000000" w:themeColor="text1"/>
                <w:lang w:val="fr-FR"/>
              </w:rPr>
              <w:t>R</w:t>
            </w:r>
            <w:r w:rsidRPr="00BB4ACF">
              <w:rPr>
                <w:color w:val="000000" w:themeColor="text1"/>
                <w:lang w:val="fr-FR"/>
              </w:rPr>
              <w:t>é</w:t>
            </w:r>
            <w:r w:rsidR="00765AAF" w:rsidRPr="00BB4ACF">
              <w:rPr>
                <w:color w:val="000000" w:themeColor="text1"/>
                <w:lang w:val="fr-FR"/>
              </w:rPr>
              <w:t>solution 20 (R</w:t>
            </w:r>
            <w:r w:rsidRPr="00BB4ACF">
              <w:rPr>
                <w:color w:val="000000" w:themeColor="text1"/>
                <w:lang w:val="fr-FR"/>
              </w:rPr>
              <w:t>é</w:t>
            </w:r>
            <w:r w:rsidR="00021FFA">
              <w:rPr>
                <w:color w:val="000000" w:themeColor="text1"/>
                <w:lang w:val="fr-FR"/>
              </w:rPr>
              <w:t>v.</w:t>
            </w:r>
            <w:r w:rsidR="00765AAF" w:rsidRPr="00BB4ACF">
              <w:rPr>
                <w:color w:val="000000" w:themeColor="text1"/>
                <w:lang w:val="fr-FR"/>
              </w:rPr>
              <w:t xml:space="preserve">Hammamet, 2016) </w:t>
            </w:r>
            <w:r w:rsidRPr="00BB4ACF">
              <w:rPr>
                <w:color w:val="000000" w:themeColor="text1"/>
                <w:lang w:val="fr-FR"/>
              </w:rPr>
              <w:t>porte sur les p</w:t>
            </w:r>
            <w:r w:rsidR="00765AAF" w:rsidRPr="00BB4ACF">
              <w:rPr>
                <w:color w:val="000000" w:themeColor="text1"/>
                <w:lang w:val="fr-FR"/>
              </w:rPr>
              <w:t xml:space="preserve">rocédures d'attribution et de gestion des ressources </w:t>
            </w:r>
            <w:r w:rsidR="00FF55CC">
              <w:rPr>
                <w:color w:val="000000" w:themeColor="text1"/>
                <w:lang w:val="fr-FR"/>
              </w:rPr>
              <w:t>internationales NNAI</w:t>
            </w:r>
            <w:r w:rsidR="00765AAF" w:rsidRPr="00BB4ACF">
              <w:rPr>
                <w:color w:val="000000" w:themeColor="text1"/>
                <w:lang w:val="fr-FR"/>
              </w:rPr>
              <w:t xml:space="preserve"> pour les télécommunications. </w:t>
            </w:r>
            <w:r w:rsidRPr="00BB4ACF">
              <w:rPr>
                <w:color w:val="000000" w:themeColor="text1"/>
                <w:lang w:val="fr-FR"/>
              </w:rPr>
              <w:t xml:space="preserve">Les modifications que la CITEL propose d'apporter à cette Résolution comprennent la suppression des références à l'utilisation abusive des ressources NNAI et la </w:t>
            </w:r>
            <w:r w:rsidR="00FF55CC">
              <w:rPr>
                <w:color w:val="000000" w:themeColor="text1"/>
                <w:lang w:val="fr-FR"/>
              </w:rPr>
              <w:t>modification</w:t>
            </w:r>
            <w:r w:rsidRPr="00BB4ACF">
              <w:rPr>
                <w:color w:val="000000" w:themeColor="text1"/>
                <w:lang w:val="fr-FR"/>
              </w:rPr>
              <w:t xml:space="preserve"> du champ d'application </w:t>
            </w:r>
            <w:r>
              <w:rPr>
                <w:color w:val="000000" w:themeColor="text1"/>
                <w:lang w:val="fr-FR"/>
              </w:rPr>
              <w:t xml:space="preserve">pour </w:t>
            </w:r>
            <w:r w:rsidR="00FF55CC">
              <w:rPr>
                <w:color w:val="000000" w:themeColor="text1"/>
                <w:lang w:val="fr-FR"/>
              </w:rPr>
              <w:t>le limiter aux</w:t>
            </w:r>
            <w:r>
              <w:rPr>
                <w:color w:val="000000" w:themeColor="text1"/>
                <w:lang w:val="fr-FR"/>
              </w:rPr>
              <w:t xml:space="preserve"> "réseaux futurs".</w:t>
            </w:r>
          </w:p>
        </w:tc>
      </w:tr>
    </w:tbl>
    <w:p w14:paraId="32CE25B4" w14:textId="77777777" w:rsidR="00765AAF" w:rsidRPr="00BB4ACF" w:rsidRDefault="00765AAF" w:rsidP="00021FFA">
      <w:pPr>
        <w:pStyle w:val="Headingb"/>
        <w:spacing w:before="360"/>
        <w:rPr>
          <w:lang w:val="fr-FR"/>
        </w:rPr>
      </w:pPr>
      <w:r w:rsidRPr="00BB4ACF">
        <w:rPr>
          <w:lang w:val="fr-FR"/>
        </w:rPr>
        <w:t>Introduction</w:t>
      </w:r>
    </w:p>
    <w:p w14:paraId="29894967" w14:textId="453899B4" w:rsidR="00765AAF" w:rsidRPr="00BB4ACF" w:rsidRDefault="00765AAF" w:rsidP="004F1A8E">
      <w:pPr>
        <w:rPr>
          <w:lang w:val="fr-FR"/>
        </w:rPr>
      </w:pPr>
      <w:bookmarkStart w:id="0" w:name="lt_pId080"/>
      <w:r w:rsidRPr="00BB4ACF">
        <w:rPr>
          <w:lang w:val="fr-FR"/>
        </w:rPr>
        <w:t xml:space="preserve">La Conférence de plénipotentiaires </w:t>
      </w:r>
      <w:r w:rsidR="00BB4ACF">
        <w:rPr>
          <w:lang w:val="fr-FR"/>
        </w:rPr>
        <w:t xml:space="preserve">de 2018 a </w:t>
      </w:r>
      <w:r w:rsidRPr="00BB4ACF">
        <w:rPr>
          <w:lang w:val="fr-FR"/>
        </w:rPr>
        <w:t>reconn</w:t>
      </w:r>
      <w:r w:rsidR="00BB4ACF">
        <w:rPr>
          <w:lang w:val="fr-FR"/>
        </w:rPr>
        <w:t>u</w:t>
      </w:r>
      <w:r w:rsidRPr="00BB4ACF">
        <w:rPr>
          <w:lang w:val="fr-FR"/>
        </w:rPr>
        <w:t xml:space="preserve"> la nécessité</w:t>
      </w:r>
      <w:r w:rsidR="004F1A8E">
        <w:rPr>
          <w:lang w:val="fr-FR"/>
        </w:rPr>
        <w:t xml:space="preserve"> </w:t>
      </w:r>
      <w:r w:rsidRPr="00BB4ACF">
        <w:rPr>
          <w:lang w:val="fr-FR"/>
        </w:rPr>
        <w:t>de rationaliser les résolutions</w:t>
      </w:r>
      <w:bookmarkEnd w:id="0"/>
      <w:r w:rsidRPr="00BB4ACF">
        <w:rPr>
          <w:lang w:val="fr-FR"/>
        </w:rPr>
        <w:t xml:space="preserve">. </w:t>
      </w:r>
      <w:r w:rsidR="00BB4ACF">
        <w:rPr>
          <w:lang w:val="fr-FR"/>
        </w:rPr>
        <w:t>La</w:t>
      </w:r>
      <w:r w:rsidRPr="00BB4ACF">
        <w:rPr>
          <w:lang w:val="fr-FR"/>
        </w:rPr>
        <w:t xml:space="preserve"> R</w:t>
      </w:r>
      <w:r w:rsidR="00BB4ACF">
        <w:rPr>
          <w:lang w:val="fr-FR"/>
        </w:rPr>
        <w:t>és</w:t>
      </w:r>
      <w:r w:rsidRPr="00BB4ACF">
        <w:rPr>
          <w:lang w:val="fr-FR"/>
        </w:rPr>
        <w:t>olution 61 (R</w:t>
      </w:r>
      <w:r w:rsidR="00BB4ACF">
        <w:rPr>
          <w:lang w:val="fr-FR"/>
        </w:rPr>
        <w:t>é</w:t>
      </w:r>
      <w:r w:rsidR="00021FFA">
        <w:rPr>
          <w:lang w:val="fr-FR"/>
        </w:rPr>
        <w:t>v.</w:t>
      </w:r>
      <w:r w:rsidRPr="00BB4ACF">
        <w:rPr>
          <w:lang w:val="fr-FR"/>
        </w:rPr>
        <w:t>Duba</w:t>
      </w:r>
      <w:r w:rsidR="00BB4ACF">
        <w:rPr>
          <w:lang w:val="fr-FR"/>
        </w:rPr>
        <w:t>ï</w:t>
      </w:r>
      <w:r w:rsidRPr="00BB4ACF">
        <w:rPr>
          <w:lang w:val="fr-FR"/>
        </w:rPr>
        <w:t>, 2012)</w:t>
      </w:r>
      <w:r w:rsidR="00BB4ACF">
        <w:rPr>
          <w:lang w:val="fr-FR"/>
        </w:rPr>
        <w:t xml:space="preserve"> de l'AMNT et la Ré</w:t>
      </w:r>
      <w:r w:rsidRPr="00BB4ACF">
        <w:rPr>
          <w:lang w:val="fr-FR"/>
        </w:rPr>
        <w:t xml:space="preserve">solution 190 (Busan, 2014) </w:t>
      </w:r>
      <w:r w:rsidR="00BB4ACF">
        <w:rPr>
          <w:lang w:val="fr-FR"/>
        </w:rPr>
        <w:t xml:space="preserve">de la </w:t>
      </w:r>
      <w:r w:rsidR="00BB4ACF" w:rsidRPr="00BB4ACF">
        <w:rPr>
          <w:lang w:val="fr-FR"/>
        </w:rPr>
        <w:t xml:space="preserve">Conférence de plénipotentiaires </w:t>
      </w:r>
      <w:r w:rsidR="00BB4ACF">
        <w:rPr>
          <w:lang w:val="fr-FR"/>
        </w:rPr>
        <w:t xml:space="preserve">couvrent de manière suffisante "l'utilisation abusive" et il est redondant de continuer à traiter cette question dans la Résolution 20. </w:t>
      </w:r>
      <w:r w:rsidR="004F1A8E">
        <w:rPr>
          <w:lang w:val="fr-FR"/>
        </w:rPr>
        <w:t xml:space="preserve">De plus, l'utilisation de </w:t>
      </w:r>
      <w:r w:rsidR="00FF55CC">
        <w:rPr>
          <w:lang w:val="fr-FR"/>
        </w:rPr>
        <w:t>la terminologie</w:t>
      </w:r>
      <w:r w:rsidR="004F1A8E">
        <w:rPr>
          <w:lang w:val="fr-FR"/>
        </w:rPr>
        <w:t xml:space="preserve"> "réseaux futurs" </w:t>
      </w:r>
      <w:r w:rsidR="00FF55CC">
        <w:rPr>
          <w:lang w:val="fr-FR"/>
        </w:rPr>
        <w:t>plutôt que</w:t>
      </w:r>
      <w:r w:rsidR="004F1A8E">
        <w:rPr>
          <w:lang w:val="fr-FR"/>
        </w:rPr>
        <w:t xml:space="preserve"> réseaux de prochaine génération (NGN) et réseaux utilisant le protocole Internet (IP) </w:t>
      </w:r>
      <w:r w:rsidR="00FF55CC">
        <w:rPr>
          <w:lang w:val="fr-FR"/>
        </w:rPr>
        <w:t>offre davantage de cohérence</w:t>
      </w:r>
      <w:r w:rsidR="004F1A8E">
        <w:rPr>
          <w:lang w:val="fr-FR"/>
        </w:rPr>
        <w:t xml:space="preserve"> avec les sujet</w:t>
      </w:r>
      <w:r w:rsidR="00FF55CC">
        <w:rPr>
          <w:lang w:val="fr-FR"/>
        </w:rPr>
        <w:t>s</w:t>
      </w:r>
      <w:r w:rsidR="004F1A8E">
        <w:rPr>
          <w:lang w:val="fr-FR"/>
        </w:rPr>
        <w:t xml:space="preserve"> d'étude traités au sein de la Commission d'études 13.</w:t>
      </w:r>
    </w:p>
    <w:p w14:paraId="12D1B42F" w14:textId="6075F61A" w:rsidR="00765AAF" w:rsidRPr="00BB4ACF" w:rsidRDefault="00765AAF" w:rsidP="00765AAF">
      <w:pPr>
        <w:pStyle w:val="Headingb"/>
        <w:rPr>
          <w:lang w:val="fr-FR"/>
        </w:rPr>
      </w:pPr>
      <w:r w:rsidRPr="00BB4ACF">
        <w:rPr>
          <w:lang w:val="fr-FR"/>
        </w:rPr>
        <w:t>Propos</w:t>
      </w:r>
      <w:r w:rsidR="004F1A8E">
        <w:rPr>
          <w:lang w:val="fr-FR"/>
        </w:rPr>
        <w:t>ition</w:t>
      </w:r>
    </w:p>
    <w:p w14:paraId="59044E71" w14:textId="6C4B45BD" w:rsidR="00081194" w:rsidRPr="00BB4ACF" w:rsidRDefault="00765AAF" w:rsidP="004F1A8E">
      <w:pPr>
        <w:rPr>
          <w:lang w:val="fr-FR"/>
        </w:rPr>
      </w:pPr>
      <w:r w:rsidRPr="00BB4ACF">
        <w:rPr>
          <w:lang w:val="fr-FR"/>
        </w:rPr>
        <w:t>Modif</w:t>
      </w:r>
      <w:r w:rsidR="004F1A8E">
        <w:rPr>
          <w:lang w:val="fr-FR"/>
        </w:rPr>
        <w:t>ier la Résolution 20 en y apportant des légères modifications de forme afin d'éviter les doubl</w:t>
      </w:r>
      <w:r w:rsidR="00FF55CC">
        <w:rPr>
          <w:lang w:val="fr-FR"/>
        </w:rPr>
        <w:t>ons</w:t>
      </w:r>
      <w:r w:rsidR="004F1A8E">
        <w:rPr>
          <w:lang w:val="fr-FR"/>
        </w:rPr>
        <w:t xml:space="preserve"> et </w:t>
      </w:r>
      <w:r w:rsidR="00FF55CC">
        <w:rPr>
          <w:lang w:val="fr-FR"/>
        </w:rPr>
        <w:t>d'aligner la terminologie sur</w:t>
      </w:r>
      <w:r w:rsidR="004F1A8E">
        <w:rPr>
          <w:lang w:val="fr-FR"/>
        </w:rPr>
        <w:t xml:space="preserve"> celle utilisée à l'UIT-T.</w:t>
      </w:r>
      <w:r w:rsidRPr="00BB4ACF">
        <w:rPr>
          <w:lang w:val="fr-FR"/>
        </w:rPr>
        <w:t xml:space="preserve"> </w:t>
      </w:r>
    </w:p>
    <w:p w14:paraId="154237FE" w14:textId="77777777" w:rsidR="00F776DF" w:rsidRPr="00BB4ACF" w:rsidRDefault="00F776DF" w:rsidP="00A16FCA">
      <w:pPr>
        <w:rPr>
          <w:lang w:val="fr-FR"/>
        </w:rPr>
      </w:pPr>
      <w:r w:rsidRPr="00BB4ACF">
        <w:rPr>
          <w:lang w:val="fr-FR"/>
        </w:rPr>
        <w:br w:type="page"/>
      </w:r>
    </w:p>
    <w:p w14:paraId="25CDB343" w14:textId="1391C178" w:rsidR="00E6763B" w:rsidRPr="00BB4ACF" w:rsidRDefault="00350D28" w:rsidP="00021FFA">
      <w:pPr>
        <w:pStyle w:val="Proposal"/>
        <w:tabs>
          <w:tab w:val="left" w:pos="5534"/>
        </w:tabs>
        <w:rPr>
          <w:lang w:val="fr-FR"/>
        </w:rPr>
      </w:pPr>
      <w:r w:rsidRPr="00BB4ACF">
        <w:rPr>
          <w:lang w:val="fr-FR"/>
        </w:rPr>
        <w:lastRenderedPageBreak/>
        <w:t>MOD</w:t>
      </w:r>
      <w:r w:rsidRPr="00BB4ACF">
        <w:rPr>
          <w:lang w:val="fr-FR"/>
        </w:rPr>
        <w:tab/>
        <w:t>IAP/39A11/1</w:t>
      </w:r>
    </w:p>
    <w:p w14:paraId="5F62E9FA" w14:textId="73279DA1" w:rsidR="00B23497" w:rsidRPr="00BB4ACF" w:rsidRDefault="00350D28" w:rsidP="00083A45">
      <w:pPr>
        <w:pStyle w:val="ResNo"/>
        <w:rPr>
          <w:rStyle w:val="href"/>
          <w:lang w:val="fr-FR"/>
        </w:rPr>
      </w:pPr>
      <w:bookmarkStart w:id="1" w:name="_Toc475539559"/>
      <w:bookmarkStart w:id="2" w:name="_Toc475542267"/>
      <w:bookmarkStart w:id="3" w:name="_Toc476211367"/>
      <w:bookmarkStart w:id="4" w:name="_Toc476213308"/>
      <w:r w:rsidRPr="00BB4ACF">
        <w:rPr>
          <w:lang w:val="fr-FR"/>
        </w:rPr>
        <w:t xml:space="preserve">RÉSOLUTION </w:t>
      </w:r>
      <w:r w:rsidRPr="00BB4ACF">
        <w:rPr>
          <w:rStyle w:val="href"/>
          <w:lang w:val="fr-FR"/>
        </w:rPr>
        <w:t xml:space="preserve">20 </w:t>
      </w:r>
      <w:r w:rsidRPr="00BB4ACF">
        <w:rPr>
          <w:lang w:val="fr-FR"/>
        </w:rPr>
        <w:t>(</w:t>
      </w:r>
      <w:proofErr w:type="spellStart"/>
      <w:r w:rsidRPr="00BB4ACF">
        <w:rPr>
          <w:lang w:val="fr-FR"/>
        </w:rPr>
        <w:t>R</w:t>
      </w:r>
      <w:r w:rsidRPr="00BB4ACF">
        <w:rPr>
          <w:caps w:val="0"/>
          <w:lang w:val="fr-FR"/>
        </w:rPr>
        <w:t>év</w:t>
      </w:r>
      <w:r w:rsidRPr="00BB4ACF">
        <w:rPr>
          <w:lang w:val="fr-FR"/>
        </w:rPr>
        <w:t>.</w:t>
      </w:r>
      <w:del w:id="5" w:author="Chanavat, Emilie" w:date="2021-08-12T06:49:00Z">
        <w:r w:rsidRPr="00BB4ACF" w:rsidDel="00765AAF">
          <w:rPr>
            <w:lang w:val="fr-FR"/>
          </w:rPr>
          <w:delText xml:space="preserve"> H</w:delText>
        </w:r>
        <w:r w:rsidRPr="00BB4ACF" w:rsidDel="00765AAF">
          <w:rPr>
            <w:caps w:val="0"/>
            <w:lang w:val="fr-FR"/>
          </w:rPr>
          <w:delText>ammamet</w:delText>
        </w:r>
        <w:r w:rsidRPr="00BB4ACF" w:rsidDel="00765AAF">
          <w:rPr>
            <w:lang w:val="fr-FR"/>
          </w:rPr>
          <w:delText>, 2016</w:delText>
        </w:r>
      </w:del>
      <w:ins w:id="6" w:author="Chanavat, Emilie" w:date="2021-09-20T08:13:00Z">
        <w:r w:rsidR="0030314B">
          <w:rPr>
            <w:lang w:val="fr-FR"/>
          </w:rPr>
          <w:t>G</w:t>
        </w:r>
        <w:r w:rsidR="0030314B">
          <w:rPr>
            <w:caps w:val="0"/>
            <w:lang w:val="fr-FR"/>
          </w:rPr>
          <w:t>enève</w:t>
        </w:r>
      </w:ins>
      <w:proofErr w:type="spellEnd"/>
      <w:ins w:id="7" w:author="Chanavat, Emilie" w:date="2021-08-12T06:49:00Z">
        <w:r w:rsidR="00765AAF" w:rsidRPr="00BB4ACF">
          <w:rPr>
            <w:lang w:val="fr-FR"/>
          </w:rPr>
          <w:t>, 2022</w:t>
        </w:r>
      </w:ins>
      <w:r w:rsidRPr="00BB4ACF">
        <w:rPr>
          <w:lang w:val="fr-FR"/>
        </w:rPr>
        <w:t>)</w:t>
      </w:r>
      <w:bookmarkEnd w:id="1"/>
      <w:bookmarkEnd w:id="2"/>
      <w:bookmarkEnd w:id="3"/>
      <w:bookmarkEnd w:id="4"/>
    </w:p>
    <w:p w14:paraId="70B71773" w14:textId="77777777" w:rsidR="00B23497" w:rsidRPr="00BB4ACF" w:rsidRDefault="00350D28" w:rsidP="00B23497">
      <w:pPr>
        <w:pStyle w:val="Restitle"/>
        <w:rPr>
          <w:lang w:val="fr-FR"/>
        </w:rPr>
      </w:pPr>
      <w:bookmarkStart w:id="8" w:name="_Toc475539560"/>
      <w:bookmarkStart w:id="9" w:name="_Toc475542268"/>
      <w:bookmarkStart w:id="10" w:name="_Toc476211368"/>
      <w:bookmarkStart w:id="11" w:name="_Toc476213309"/>
      <w:r w:rsidRPr="00BB4ACF">
        <w:rPr>
          <w:lang w:val="fr-FR"/>
        </w:rPr>
        <w:t>Proc</w:t>
      </w:r>
      <w:r w:rsidRPr="00BB4ACF">
        <w:rPr>
          <w:lang w:val="fr-FR"/>
        </w:rPr>
        <w:t>é</w:t>
      </w:r>
      <w:r w:rsidRPr="00BB4ACF">
        <w:rPr>
          <w:lang w:val="fr-FR"/>
        </w:rPr>
        <w:t>dures d'attribution et de gestion des ressources internationales</w:t>
      </w:r>
      <w:r w:rsidRPr="00BB4ACF">
        <w:rPr>
          <w:lang w:val="fr-FR"/>
        </w:rPr>
        <w:br/>
        <w:t>de num</w:t>
      </w:r>
      <w:r w:rsidRPr="00BB4ACF">
        <w:rPr>
          <w:lang w:val="fr-FR"/>
        </w:rPr>
        <w:t>é</w:t>
      </w:r>
      <w:r w:rsidRPr="00BB4ACF">
        <w:rPr>
          <w:lang w:val="fr-FR"/>
        </w:rPr>
        <w:t xml:space="preserve">rotage, de nommage, d'adressage et d'identification </w:t>
      </w:r>
      <w:r w:rsidRPr="00BB4ACF">
        <w:rPr>
          <w:lang w:val="fr-FR"/>
        </w:rPr>
        <w:br/>
        <w:t>pour les t</w:t>
      </w:r>
      <w:r w:rsidRPr="00BB4ACF">
        <w:rPr>
          <w:lang w:val="fr-FR"/>
        </w:rPr>
        <w:t>é</w:t>
      </w:r>
      <w:r w:rsidRPr="00BB4ACF">
        <w:rPr>
          <w:lang w:val="fr-FR"/>
        </w:rPr>
        <w:t>l</w:t>
      </w:r>
      <w:r w:rsidRPr="00BB4ACF">
        <w:rPr>
          <w:lang w:val="fr-FR"/>
        </w:rPr>
        <w:t>é</w:t>
      </w:r>
      <w:r w:rsidRPr="00BB4ACF">
        <w:rPr>
          <w:lang w:val="fr-FR"/>
        </w:rPr>
        <w:t>communications</w:t>
      </w:r>
      <w:bookmarkEnd w:id="8"/>
      <w:bookmarkEnd w:id="9"/>
      <w:bookmarkEnd w:id="10"/>
      <w:bookmarkEnd w:id="11"/>
    </w:p>
    <w:p w14:paraId="3B0B8BBE" w14:textId="7049DC34" w:rsidR="00B23497" w:rsidRPr="00BB4ACF" w:rsidRDefault="00350D28" w:rsidP="00B23497">
      <w:pPr>
        <w:pStyle w:val="Resref"/>
      </w:pPr>
      <w:r w:rsidRPr="00BB4ACF">
        <w:t xml:space="preserve">(Helsinki, 1993; Genève, 1996; Montréal, 2000; Florianópolis, 2004; </w:t>
      </w:r>
      <w:r w:rsidRPr="00BB4ACF">
        <w:br/>
        <w:t>Johannesburg, 2008; Dubaï, 2012; Hammamet, 2016</w:t>
      </w:r>
      <w:ins w:id="12" w:author="Chanavat, Emilie" w:date="2021-08-12T06:50:00Z">
        <w:r w:rsidR="00765AAF" w:rsidRPr="00BB4ACF">
          <w:rPr>
            <w:rPrChange w:id="13" w:author="Chanavat, Emilie" w:date="2021-08-12T06:50:00Z">
              <w:rPr>
                <w:lang w:val="en-GB"/>
              </w:rPr>
            </w:rPrChange>
          </w:rPr>
          <w:t xml:space="preserve">; </w:t>
        </w:r>
      </w:ins>
      <w:ins w:id="14" w:author="Chanavat, Emilie" w:date="2021-09-20T08:13:00Z">
        <w:r w:rsidR="0030314B">
          <w:t>Genève</w:t>
        </w:r>
      </w:ins>
      <w:ins w:id="15" w:author="Chanavat, Emilie" w:date="2021-08-12T06:50:00Z">
        <w:r w:rsidR="00765AAF" w:rsidRPr="00BB4ACF">
          <w:rPr>
            <w:rPrChange w:id="16" w:author="Chanavat, Emilie" w:date="2021-08-12T06:50:00Z">
              <w:rPr>
                <w:lang w:val="en-GB"/>
              </w:rPr>
            </w:rPrChange>
          </w:rPr>
          <w:t>, 2022</w:t>
        </w:r>
      </w:ins>
      <w:r w:rsidRPr="00BB4ACF">
        <w:t>)</w:t>
      </w:r>
    </w:p>
    <w:p w14:paraId="44FCC054" w14:textId="59B4DA1F" w:rsidR="00B23497" w:rsidRPr="00BB4ACF" w:rsidRDefault="00350D28" w:rsidP="00B23497">
      <w:pPr>
        <w:pStyle w:val="Normalaftertitle0"/>
        <w:rPr>
          <w:lang w:val="fr-FR"/>
        </w:rPr>
      </w:pPr>
      <w:r w:rsidRPr="00BB4ACF">
        <w:rPr>
          <w:lang w:val="fr-FR"/>
        </w:rPr>
        <w:t>L'Assemblée mondiale de normalisation des télécommunications (</w:t>
      </w:r>
      <w:del w:id="17" w:author="Chanavat, Emilie" w:date="2021-08-12T06:50:00Z">
        <w:r w:rsidRPr="00BB4ACF" w:rsidDel="00765AAF">
          <w:rPr>
            <w:lang w:val="fr-FR"/>
          </w:rPr>
          <w:delText>Hammamet, 2016</w:delText>
        </w:r>
      </w:del>
      <w:ins w:id="18" w:author="Chanavat, Emilie" w:date="2021-09-20T08:13:00Z">
        <w:r w:rsidR="0030314B">
          <w:rPr>
            <w:lang w:val="fr-FR"/>
          </w:rPr>
          <w:t>Genève</w:t>
        </w:r>
      </w:ins>
      <w:ins w:id="19" w:author="Chanavat, Emilie" w:date="2021-08-12T06:50:00Z">
        <w:r w:rsidR="00765AAF" w:rsidRPr="00BB4ACF">
          <w:rPr>
            <w:lang w:val="fr-FR"/>
            <w:rPrChange w:id="20" w:author="Chanavat, Emilie" w:date="2021-08-12T06:50:00Z">
              <w:rPr/>
            </w:rPrChange>
          </w:rPr>
          <w:t>,</w:t>
        </w:r>
        <w:r w:rsidR="00765AAF" w:rsidRPr="00BB4ACF">
          <w:rPr>
            <w:lang w:val="fr-FR"/>
          </w:rPr>
          <w:t> </w:t>
        </w:r>
        <w:r w:rsidR="00765AAF" w:rsidRPr="00BB4ACF">
          <w:rPr>
            <w:lang w:val="fr-FR"/>
            <w:rPrChange w:id="21" w:author="Chanavat, Emilie" w:date="2021-08-12T06:50:00Z">
              <w:rPr/>
            </w:rPrChange>
          </w:rPr>
          <w:t>2022</w:t>
        </w:r>
      </w:ins>
      <w:r w:rsidRPr="00BB4ACF">
        <w:rPr>
          <w:lang w:val="fr-FR"/>
        </w:rPr>
        <w:t>),</w:t>
      </w:r>
    </w:p>
    <w:p w14:paraId="2F6B3B38" w14:textId="77777777" w:rsidR="00B23497" w:rsidRPr="00BB4ACF" w:rsidRDefault="00350D28" w:rsidP="00372A8D">
      <w:pPr>
        <w:pStyle w:val="Call"/>
        <w:rPr>
          <w:lang w:val="fr-FR"/>
        </w:rPr>
      </w:pPr>
      <w:r w:rsidRPr="00BB4ACF">
        <w:rPr>
          <w:lang w:val="fr-FR"/>
        </w:rPr>
        <w:t>reconnaissant</w:t>
      </w:r>
    </w:p>
    <w:p w14:paraId="3FCBB1FB" w14:textId="77777777" w:rsidR="00B23497" w:rsidRPr="00BB4ACF" w:rsidRDefault="00350D28" w:rsidP="00B23497">
      <w:pPr>
        <w:rPr>
          <w:lang w:val="fr-FR"/>
        </w:rPr>
      </w:pPr>
      <w:r w:rsidRPr="00BB4ACF">
        <w:rPr>
          <w:i/>
          <w:iCs/>
          <w:lang w:val="fr-FR"/>
        </w:rPr>
        <w:t>a)</w:t>
      </w:r>
      <w:r w:rsidRPr="00BB4ACF">
        <w:rPr>
          <w:lang w:val="fr-FR"/>
        </w:rPr>
        <w:tab/>
        <w:t>les règles pertinentes du Règlement des télécommunications internationales (RTI) concernant l'intégrité et l'utilisation des ressources de numérotage et de l'identification de la ligne appelante;</w:t>
      </w:r>
    </w:p>
    <w:p w14:paraId="0477AD79" w14:textId="77777777" w:rsidR="00B23497" w:rsidRPr="00BB4ACF" w:rsidRDefault="00350D28" w:rsidP="00B23497">
      <w:pPr>
        <w:rPr>
          <w:lang w:val="fr-FR"/>
        </w:rPr>
      </w:pPr>
      <w:r w:rsidRPr="00BB4ACF">
        <w:rPr>
          <w:i/>
          <w:iCs/>
          <w:lang w:val="fr-FR"/>
        </w:rPr>
        <w:t>b)</w:t>
      </w:r>
      <w:r w:rsidRPr="00BB4ACF">
        <w:rPr>
          <w:lang w:val="fr-FR"/>
        </w:rPr>
        <w:tab/>
        <w:t>les instructions données dans les Résolutions adoptées par les Conférences de plénipotentiaires concernant la stabilité des plans de numérotage et d'identification, en particulier les plans UIT</w:t>
      </w:r>
      <w:r w:rsidRPr="00BB4ACF">
        <w:rPr>
          <w:lang w:val="fr-FR"/>
        </w:rPr>
        <w:noBreakHyphen/>
        <w:t>T E.164 et UIT</w:t>
      </w:r>
      <w:r w:rsidRPr="00BB4ACF">
        <w:rPr>
          <w:lang w:val="fr-FR"/>
        </w:rPr>
        <w:noBreakHyphen/>
        <w:t>T E.212, et notamment dans la Résolution 133 (Rév. Busan, 2014), par laquelle la Conférence de plénipotentiaires a décidé de charger le Secrétaire général et les directeurs des Bureaux: "de prendre les mesures nécessaires pour assurer la souveraineté des États Membres de l'UIT en ce qui concerne les plans de numérotage prévus dans la Recommandation UIT-T E.164, quelle que soit l'application dans laquelle ces plans sont utilisés";</w:t>
      </w:r>
    </w:p>
    <w:p w14:paraId="7E46B2C6" w14:textId="6252D16F" w:rsidR="00B23497" w:rsidRPr="00BB4ACF" w:rsidRDefault="00350D28" w:rsidP="00B23497">
      <w:pPr>
        <w:rPr>
          <w:i/>
          <w:iCs/>
          <w:lang w:val="fr-FR"/>
        </w:rPr>
      </w:pPr>
      <w:r w:rsidRPr="00BB4ACF">
        <w:rPr>
          <w:i/>
          <w:iCs/>
          <w:lang w:val="fr-FR"/>
        </w:rPr>
        <w:t>c)</w:t>
      </w:r>
      <w:r w:rsidRPr="00BB4ACF">
        <w:rPr>
          <w:i/>
          <w:iCs/>
          <w:lang w:val="fr-FR"/>
        </w:rPr>
        <w:tab/>
      </w:r>
      <w:r w:rsidR="00021FFA">
        <w:rPr>
          <w:lang w:val="fr-FR"/>
        </w:rPr>
        <w:t>la Résolution 49 (Rév.</w:t>
      </w:r>
      <w:r w:rsidRPr="00BB4ACF">
        <w:rPr>
          <w:lang w:val="fr-FR"/>
        </w:rPr>
        <w:t>Hammamet, 2016) de la présente Assemblée relative au système UNUM,</w:t>
      </w:r>
    </w:p>
    <w:p w14:paraId="7945627E" w14:textId="77777777" w:rsidR="00B23497" w:rsidRPr="00BB4ACF" w:rsidRDefault="00350D28" w:rsidP="00372A8D">
      <w:pPr>
        <w:pStyle w:val="Call"/>
        <w:rPr>
          <w:lang w:val="fr-FR"/>
        </w:rPr>
      </w:pPr>
      <w:r w:rsidRPr="00BB4ACF">
        <w:rPr>
          <w:lang w:val="fr-FR"/>
        </w:rPr>
        <w:t>notant</w:t>
      </w:r>
    </w:p>
    <w:p w14:paraId="75E072AF" w14:textId="77777777" w:rsidR="00B23497" w:rsidRPr="00BB4ACF" w:rsidRDefault="00350D28" w:rsidP="00B23497">
      <w:pPr>
        <w:rPr>
          <w:lang w:val="fr-FR"/>
        </w:rPr>
      </w:pPr>
      <w:r w:rsidRPr="00BB4ACF">
        <w:rPr>
          <w:i/>
          <w:iCs/>
          <w:lang w:val="fr-FR"/>
        </w:rPr>
        <w:t>a)</w:t>
      </w:r>
      <w:r w:rsidRPr="00BB4ACF">
        <w:rPr>
          <w:lang w:val="fr-FR"/>
        </w:rPr>
        <w:tab/>
        <w:t>que les procédures régissant l'attribution et la gestion des ressources internationales de numérotage, de nommage, d'adressage et d'identification (NNAI) pour les télécommunications et des indicatifs connexes (par exemple, nouveaux indicatifs de pays pour la téléphonie, codes télex de destination, codes de réseau/zone de signalisation, indicatifs de pays pour la transmission de données, indicatifs de pays pour les services mobiles, identification), y compris le système ENUM, font l'objet des Recommandations pertinentes des séries UIT-T E, UIT-T F, UIT-T Q et UIT-T X;</w:t>
      </w:r>
    </w:p>
    <w:p w14:paraId="3E9C879B" w14:textId="77777777" w:rsidR="00B23497" w:rsidRPr="00BB4ACF" w:rsidRDefault="00350D28" w:rsidP="00B23497">
      <w:pPr>
        <w:rPr>
          <w:lang w:val="fr-FR"/>
        </w:rPr>
      </w:pPr>
      <w:r w:rsidRPr="00BB4ACF">
        <w:rPr>
          <w:i/>
          <w:iCs/>
          <w:lang w:val="fr-FR"/>
        </w:rPr>
        <w:t>b)</w:t>
      </w:r>
      <w:r w:rsidRPr="00BB4ACF">
        <w:rPr>
          <w:lang w:val="fr-FR"/>
        </w:rPr>
        <w:tab/>
        <w:t>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présente Assemblée pour les commissions d'études du Secteur de la normalisation des télécommunications de l'UIT (UIT</w:t>
      </w:r>
      <w:r w:rsidRPr="00BB4ACF">
        <w:rPr>
          <w:lang w:val="fr-FR"/>
        </w:rPr>
        <w:noBreakHyphen/>
        <w:t>T);</w:t>
      </w:r>
    </w:p>
    <w:p w14:paraId="160B0BAB" w14:textId="6CD44FD2" w:rsidR="00B23497" w:rsidRPr="00BB4ACF" w:rsidRDefault="00350D28">
      <w:pPr>
        <w:rPr>
          <w:lang w:val="fr-FR"/>
        </w:rPr>
      </w:pPr>
      <w:r w:rsidRPr="00BB4ACF">
        <w:rPr>
          <w:i/>
          <w:iCs/>
          <w:lang w:val="fr-FR"/>
        </w:rPr>
        <w:t>c)</w:t>
      </w:r>
      <w:r w:rsidRPr="00BB4ACF">
        <w:rPr>
          <w:lang w:val="fr-FR"/>
        </w:rPr>
        <w:tab/>
        <w:t>le déploiement actuel</w:t>
      </w:r>
      <w:del w:id="22" w:author="French" w:date="2021-08-18T09:32:00Z">
        <w:r w:rsidRPr="00BB4ACF" w:rsidDel="004F1A8E">
          <w:rPr>
            <w:lang w:val="fr-FR"/>
          </w:rPr>
          <w:delText xml:space="preserve"> des réseaux de prochaine génération (NGN),</w:delText>
        </w:r>
      </w:del>
      <w:r w:rsidRPr="00BB4ACF">
        <w:rPr>
          <w:lang w:val="fr-FR"/>
        </w:rPr>
        <w:t xml:space="preserve"> des réseaux futurs</w:t>
      </w:r>
      <w:del w:id="23" w:author="French" w:date="2021-08-18T09:32:00Z">
        <w:r w:rsidRPr="00BB4ACF" w:rsidDel="004F1A8E">
          <w:rPr>
            <w:lang w:val="fr-FR"/>
          </w:rPr>
          <w:delText xml:space="preserve"> et des réseaux utilisant le protocole Internet (IP)</w:delText>
        </w:r>
      </w:del>
      <w:r w:rsidRPr="00BB4ACF">
        <w:rPr>
          <w:lang w:val="fr-FR"/>
        </w:rPr>
        <w:t>;</w:t>
      </w:r>
    </w:p>
    <w:p w14:paraId="40CB681A" w14:textId="77777777" w:rsidR="00B23497" w:rsidRPr="00BB4ACF" w:rsidRDefault="00350D28" w:rsidP="00B23497">
      <w:pPr>
        <w:rPr>
          <w:lang w:val="fr-FR"/>
        </w:rPr>
      </w:pPr>
      <w:r w:rsidRPr="00BB4ACF">
        <w:rPr>
          <w:i/>
          <w:iCs/>
          <w:lang w:val="fr-FR"/>
        </w:rPr>
        <w:t>d)</w:t>
      </w:r>
      <w:r w:rsidRPr="00BB4ACF">
        <w:rPr>
          <w:lang w:val="fr-FR"/>
        </w:rPr>
        <w:tab/>
        <w:t>que plusieurs ressources internationales NNAI pour les télécommunications sont mises au point et actualisées par des Commissions d'études de l'UIT-T et sont largement utilisées;</w:t>
      </w:r>
    </w:p>
    <w:p w14:paraId="56658423" w14:textId="77777777" w:rsidR="00B23497" w:rsidRPr="00BB4ACF" w:rsidRDefault="00350D28" w:rsidP="00B23497">
      <w:pPr>
        <w:rPr>
          <w:lang w:val="fr-FR"/>
        </w:rPr>
      </w:pPr>
      <w:r w:rsidRPr="00BB4ACF">
        <w:rPr>
          <w:i/>
          <w:iCs/>
          <w:lang w:val="fr-FR"/>
        </w:rPr>
        <w:t>e)</w:t>
      </w:r>
      <w:r w:rsidRPr="00BB4ACF">
        <w:rPr>
          <w:lang w:val="fr-FR"/>
        </w:rPr>
        <w:tab/>
        <w:t>que les autorités nationales responsables de l'attribution des ressources NNAI, y compris les codes de réseau/zone de signalisation (Recommandation UIT-T Q.708) et les indicatifs de pays pour la transmission de données (Recommandation UIT-T X.121), participent normalement aux travaux de la Commission d'études 2 de l'UIT-T;</w:t>
      </w:r>
    </w:p>
    <w:p w14:paraId="0F8B12A0" w14:textId="77777777" w:rsidR="00B23497" w:rsidRPr="00BB4ACF" w:rsidRDefault="00350D28" w:rsidP="00B23497">
      <w:pPr>
        <w:rPr>
          <w:lang w:val="fr-FR"/>
        </w:rPr>
      </w:pPr>
      <w:r w:rsidRPr="00BB4ACF">
        <w:rPr>
          <w:i/>
          <w:iCs/>
          <w:lang w:val="fr-FR"/>
        </w:rPr>
        <w:lastRenderedPageBreak/>
        <w:t>f)</w:t>
      </w:r>
      <w:r w:rsidRPr="00BB4ACF">
        <w:rPr>
          <w:lang w:val="fr-FR"/>
        </w:rPr>
        <w:tab/>
        <w:t>qu'il est dans l'intérêt commun des États Membres et des Membres du Secteur de l'UIT</w:t>
      </w:r>
      <w:r w:rsidRPr="00BB4ACF">
        <w:rPr>
          <w:lang w:val="fr-FR"/>
        </w:rPr>
        <w:noBreakHyphen/>
        <w:t>T que les Recommandations et les lignes directrices applicables aux ressources internationales NNAI pour les télécommunications:</w:t>
      </w:r>
    </w:p>
    <w:p w14:paraId="65564AC8" w14:textId="77777777" w:rsidR="00B23497" w:rsidRPr="00BB4ACF" w:rsidRDefault="00350D28" w:rsidP="00B23497">
      <w:pPr>
        <w:pStyle w:val="enumlev1"/>
        <w:rPr>
          <w:lang w:val="fr-FR"/>
        </w:rPr>
      </w:pPr>
      <w:r w:rsidRPr="00BB4ACF">
        <w:rPr>
          <w:lang w:val="fr-FR"/>
        </w:rPr>
        <w:t>i)</w:t>
      </w:r>
      <w:r w:rsidRPr="00BB4ACF">
        <w:rPr>
          <w:lang w:val="fr-FR"/>
        </w:rPr>
        <w:tab/>
        <w:t>soient connues, reconnues et appliquées par tous;</w:t>
      </w:r>
    </w:p>
    <w:p w14:paraId="3A7FBF83" w14:textId="77777777" w:rsidR="00B23497" w:rsidRPr="00BB4ACF" w:rsidRDefault="00350D28" w:rsidP="00B23497">
      <w:pPr>
        <w:pStyle w:val="enumlev1"/>
        <w:rPr>
          <w:lang w:val="fr-FR"/>
        </w:rPr>
      </w:pPr>
      <w:r w:rsidRPr="00BB4ACF">
        <w:rPr>
          <w:lang w:val="fr-FR"/>
        </w:rPr>
        <w:t>ii)</w:t>
      </w:r>
      <w:r w:rsidRPr="00BB4ACF">
        <w:rPr>
          <w:lang w:val="fr-FR"/>
        </w:rPr>
        <w:tab/>
        <w:t>soient utilisées pour instaurer et entretenir la confiance de tous dans les services concernés;</w:t>
      </w:r>
    </w:p>
    <w:p w14:paraId="51E2CACC" w14:textId="77777777" w:rsidR="00B23497" w:rsidRPr="00BB4ACF" w:rsidRDefault="00350D28" w:rsidP="00B23497">
      <w:pPr>
        <w:pStyle w:val="enumlev1"/>
        <w:rPr>
          <w:lang w:val="fr-FR"/>
        </w:rPr>
      </w:pPr>
      <w:r w:rsidRPr="00BB4ACF">
        <w:rPr>
          <w:lang w:val="fr-FR"/>
        </w:rPr>
        <w:t>iii)</w:t>
      </w:r>
      <w:r w:rsidRPr="00BB4ACF">
        <w:rPr>
          <w:lang w:val="fr-FR"/>
        </w:rPr>
        <w:tab/>
        <w:t>traitent de la prévention de l'utilisation abusive de ces ressources;</w:t>
      </w:r>
    </w:p>
    <w:p w14:paraId="048AD585" w14:textId="77777777" w:rsidR="00B23497" w:rsidRPr="00BB4ACF" w:rsidRDefault="00350D28" w:rsidP="00B23497">
      <w:pPr>
        <w:rPr>
          <w:lang w:val="fr-FR"/>
        </w:rPr>
      </w:pPr>
      <w:r w:rsidRPr="00BB4ACF">
        <w:rPr>
          <w:i/>
          <w:iCs/>
          <w:lang w:val="fr-FR"/>
        </w:rPr>
        <w:t>g)</w:t>
      </w:r>
      <w:r w:rsidRPr="00BB4ACF">
        <w:rPr>
          <w:lang w:val="fr-FR"/>
        </w:rPr>
        <w:tab/>
        <w:t>les articles 14 et 15 de la Convention de l'UIT relatifs respectivement aux activités des Commissions d'études de l'UIT-T et aux responsabilités du Directeur du Bureau de la normalisation des télécommunications (TSB),</w:t>
      </w:r>
    </w:p>
    <w:p w14:paraId="5D2E07E3" w14:textId="77777777" w:rsidR="00B23497" w:rsidRPr="00BB4ACF" w:rsidRDefault="00350D28" w:rsidP="00372A8D">
      <w:pPr>
        <w:pStyle w:val="Call"/>
        <w:rPr>
          <w:lang w:val="fr-FR"/>
        </w:rPr>
      </w:pPr>
      <w:r w:rsidRPr="00BB4ACF">
        <w:rPr>
          <w:lang w:val="fr-FR"/>
        </w:rPr>
        <w:t>considérant</w:t>
      </w:r>
    </w:p>
    <w:p w14:paraId="49F16EA0" w14:textId="77777777" w:rsidR="00B23497" w:rsidRPr="00BB4ACF" w:rsidRDefault="00350D28" w:rsidP="00B23497">
      <w:pPr>
        <w:rPr>
          <w:lang w:val="fr-FR"/>
        </w:rPr>
      </w:pPr>
      <w:r w:rsidRPr="00BB4ACF">
        <w:rPr>
          <w:i/>
          <w:iCs/>
          <w:lang w:val="fr-FR"/>
        </w:rPr>
        <w:t>a)</w:t>
      </w:r>
      <w:r w:rsidRPr="00BB4ACF">
        <w:rPr>
          <w:lang w:val="fr-FR"/>
        </w:rPr>
        <w:tab/>
        <w:t>que l'attribution des ressources internationales NNAI pour les télécommunications relève du Directeur du TSB et des administrations compétentes;</w:t>
      </w:r>
    </w:p>
    <w:p w14:paraId="4E2DBDD3" w14:textId="1587B356" w:rsidR="00B23497" w:rsidRPr="00BB4ACF" w:rsidRDefault="00350D28">
      <w:pPr>
        <w:rPr>
          <w:lang w:val="fr-FR"/>
        </w:rPr>
      </w:pPr>
      <w:r w:rsidRPr="00BB4ACF">
        <w:rPr>
          <w:i/>
          <w:iCs/>
          <w:lang w:val="fr-FR"/>
        </w:rPr>
        <w:t>b)</w:t>
      </w:r>
      <w:r w:rsidRPr="00BB4ACF">
        <w:rPr>
          <w:lang w:val="fr-FR"/>
        </w:rPr>
        <w:tab/>
      </w:r>
      <w:del w:id="24" w:author="French" w:date="2021-08-18T09:33:00Z">
        <w:r w:rsidRPr="00BB4ACF" w:rsidDel="004F1A8E">
          <w:rPr>
            <w:lang w:val="fr-FR"/>
          </w:rPr>
          <w:delText>l'accroissement du nombre d'abonnés à la téléphonie mobile et à l'Internet dans le monde et la convergence</w:delText>
        </w:r>
      </w:del>
      <w:ins w:id="25" w:author="French" w:date="2021-08-18T09:33:00Z">
        <w:r w:rsidR="004F1A8E">
          <w:rPr>
            <w:lang w:val="fr-FR"/>
          </w:rPr>
          <w:t>l'évolution</w:t>
        </w:r>
      </w:ins>
      <w:r w:rsidR="00021FFA">
        <w:rPr>
          <w:lang w:val="fr-FR"/>
        </w:rPr>
        <w:t xml:space="preserve"> </w:t>
      </w:r>
      <w:r w:rsidRPr="00BB4ACF">
        <w:rPr>
          <w:lang w:val="fr-FR"/>
        </w:rPr>
        <w:t>des services de télécommunication,</w:t>
      </w:r>
    </w:p>
    <w:p w14:paraId="4BD82F5A" w14:textId="77777777" w:rsidR="00B23497" w:rsidRPr="00BB4ACF" w:rsidRDefault="00350D28" w:rsidP="00372A8D">
      <w:pPr>
        <w:pStyle w:val="Call"/>
        <w:rPr>
          <w:lang w:val="fr-FR"/>
        </w:rPr>
      </w:pPr>
      <w:r w:rsidRPr="00BB4ACF">
        <w:rPr>
          <w:lang w:val="fr-FR"/>
        </w:rPr>
        <w:t>décide de charger</w:t>
      </w:r>
    </w:p>
    <w:p w14:paraId="3F9D7885" w14:textId="6A2F6638" w:rsidR="00B23497" w:rsidRPr="00BB4ACF" w:rsidRDefault="00350D28">
      <w:pPr>
        <w:rPr>
          <w:lang w:val="fr-FR"/>
        </w:rPr>
      </w:pPr>
      <w:r w:rsidRPr="00BB4ACF">
        <w:rPr>
          <w:lang w:val="fr-FR"/>
        </w:rPr>
        <w:t>1</w:t>
      </w:r>
      <w:r w:rsidRPr="00BB4ACF">
        <w:rPr>
          <w:lang w:val="fr-FR"/>
        </w:rPr>
        <w:tab/>
        <w:t>le Directeur du TSB, avant d'attribuer, de réattribuer ou de retirer des ressources internationales NNAI</w:t>
      </w:r>
      <w:ins w:id="26" w:author="French" w:date="2021-08-18T09:33:00Z">
        <w:r w:rsidR="004F1A8E">
          <w:rPr>
            <w:lang w:val="fr-FR"/>
          </w:rPr>
          <w:t xml:space="preserve"> pour les télécommunications</w:t>
        </w:r>
      </w:ins>
      <w:r w:rsidRPr="00BB4ACF">
        <w:rPr>
          <w:lang w:val="fr-FR"/>
        </w:rPr>
        <w:t>, de consulter:</w:t>
      </w:r>
    </w:p>
    <w:p w14:paraId="17256494" w14:textId="77777777" w:rsidR="00B23497" w:rsidRPr="00BB4ACF" w:rsidRDefault="00350D28" w:rsidP="00B23497">
      <w:pPr>
        <w:pStyle w:val="enumlev1"/>
        <w:rPr>
          <w:lang w:val="fr-FR"/>
        </w:rPr>
      </w:pPr>
      <w:r w:rsidRPr="00BB4ACF">
        <w:rPr>
          <w:lang w:val="fr-FR"/>
        </w:rPr>
        <w:t>i)</w:t>
      </w:r>
      <w:r w:rsidRPr="00BB4ACF">
        <w:rPr>
          <w:lang w:val="fr-FR"/>
        </w:rPr>
        <w:tab/>
        <w:t>le président de la Commission d'études 2, en liaison avec les présidents des autres commissions d'études compétentes ou, si nécessaire, le représentant délégué par le président, afin de répondre aux exigences indiquées dans les Recommandations UIT-T pertinentes; et</w:t>
      </w:r>
    </w:p>
    <w:p w14:paraId="10904893" w14:textId="77777777" w:rsidR="00B23497" w:rsidRPr="00BB4ACF" w:rsidRDefault="00350D28" w:rsidP="00B23497">
      <w:pPr>
        <w:pStyle w:val="enumlev1"/>
        <w:rPr>
          <w:lang w:val="fr-FR"/>
        </w:rPr>
      </w:pPr>
      <w:r w:rsidRPr="00BB4ACF">
        <w:rPr>
          <w:lang w:val="fr-FR"/>
        </w:rPr>
        <w:t>ii)</w:t>
      </w:r>
      <w:r w:rsidRPr="00BB4ACF">
        <w:rPr>
          <w:lang w:val="fr-FR"/>
        </w:rPr>
        <w:tab/>
        <w:t>la ou les administrations compétentes; et/ou</w:t>
      </w:r>
    </w:p>
    <w:p w14:paraId="0A3CFBD5" w14:textId="77777777" w:rsidR="00B23497" w:rsidRPr="00BB4ACF" w:rsidRDefault="00350D28" w:rsidP="00B23497">
      <w:pPr>
        <w:pStyle w:val="enumlev1"/>
        <w:rPr>
          <w:lang w:val="fr-FR"/>
        </w:rPr>
      </w:pPr>
      <w:r w:rsidRPr="00BB4ACF">
        <w:rPr>
          <w:lang w:val="fr-FR"/>
        </w:rPr>
        <w:t>iii)</w:t>
      </w:r>
      <w:r w:rsidRPr="00BB4ACF">
        <w:rPr>
          <w:lang w:val="fr-FR"/>
        </w:rPr>
        <w:tab/>
        <w:t>le requérant ou le bénéficiaire autorisé lorsqu'une communication directe avec le TSB est nécessaire afin de s'acquitter de ses responsabilités.</w:t>
      </w:r>
    </w:p>
    <w:p w14:paraId="6095D858" w14:textId="77777777" w:rsidR="00B23497" w:rsidRPr="00BB4ACF" w:rsidRDefault="00350D28" w:rsidP="00B23497">
      <w:pPr>
        <w:rPr>
          <w:lang w:val="fr-FR"/>
        </w:rPr>
      </w:pPr>
      <w:r w:rsidRPr="00BB4ACF">
        <w:rPr>
          <w:lang w:val="fr-FR"/>
        </w:rPr>
        <w:t>Dans ses délibérations et consultations, le Directeur tiendra compte des principes généraux régissant l'attribution des ressources NNAI ainsi que des dispositions des Recommandations pertinentes des séries UIT</w:t>
      </w:r>
      <w:r w:rsidRPr="00BB4ACF">
        <w:rPr>
          <w:lang w:val="fr-FR"/>
        </w:rPr>
        <w:noBreakHyphen/>
        <w:t>T E, UIT-T F, UIT-T Q et UIT-T X et de celles qui seront adoptées ultérieurement;</w:t>
      </w:r>
    </w:p>
    <w:p w14:paraId="6F998A1F" w14:textId="52A2EFC3" w:rsidR="00B23497" w:rsidRPr="00BB4ACF" w:rsidDel="00765AAF" w:rsidRDefault="00350D28" w:rsidP="00765AAF">
      <w:pPr>
        <w:rPr>
          <w:del w:id="27" w:author="Chanavat, Emilie" w:date="2021-08-12T06:52:00Z"/>
          <w:lang w:val="fr-FR"/>
        </w:rPr>
      </w:pPr>
      <w:r w:rsidRPr="00BB4ACF">
        <w:rPr>
          <w:lang w:val="fr-FR"/>
        </w:rPr>
        <w:t>2</w:t>
      </w:r>
      <w:r w:rsidRPr="00BB4ACF">
        <w:rPr>
          <w:lang w:val="fr-FR"/>
        </w:rPr>
        <w:tab/>
        <w:t>la Commission d'études 2, en liaison avec les autres commissions d'études compétentes, de fournir au Directeur du TSB</w:t>
      </w:r>
      <w:del w:id="28" w:author="Chanavat, Emilie" w:date="2021-08-12T06:52:00Z">
        <w:r w:rsidRPr="00BB4ACF" w:rsidDel="00765AAF">
          <w:rPr>
            <w:lang w:val="fr-FR"/>
          </w:rPr>
          <w:delText>:</w:delText>
        </w:r>
      </w:del>
    </w:p>
    <w:p w14:paraId="7054C583" w14:textId="3D562220" w:rsidR="00B23497" w:rsidRPr="00BB4ACF" w:rsidRDefault="00350D28">
      <w:pPr>
        <w:rPr>
          <w:lang w:val="fr-FR"/>
        </w:rPr>
        <w:pPrChange w:id="29" w:author="French" w:date="2021-08-18T09:34:00Z">
          <w:pPr>
            <w:pStyle w:val="enumlev1"/>
          </w:pPr>
        </w:pPrChange>
      </w:pPr>
      <w:del w:id="30" w:author="Chanavat, Emilie" w:date="2021-08-12T06:52:00Z">
        <w:r w:rsidRPr="00BB4ACF" w:rsidDel="00765AAF">
          <w:rPr>
            <w:lang w:val="fr-FR"/>
          </w:rPr>
          <w:delText>i)</w:delText>
        </w:r>
        <w:r w:rsidRPr="00BB4ACF" w:rsidDel="00765AAF">
          <w:rPr>
            <w:lang w:val="fr-FR"/>
          </w:rPr>
          <w:tab/>
        </w:r>
      </w:del>
      <w:ins w:id="31" w:author="Chanavat, Emilie" w:date="2021-08-12T06:52:00Z">
        <w:r w:rsidR="00765AAF" w:rsidRPr="00BB4ACF">
          <w:rPr>
            <w:lang w:val="fr-FR"/>
          </w:rPr>
          <w:t xml:space="preserve"> </w:t>
        </w:r>
      </w:ins>
      <w:r w:rsidRPr="00BB4ACF">
        <w:rPr>
          <w:lang w:val="fr-FR"/>
        </w:rPr>
        <w:t>des avis sur les aspects techniques, fonctionnels et opérationnels de l'attribution, de la réattribution et/ou du retrait de ressources internationales NNAI</w:t>
      </w:r>
      <w:ins w:id="32" w:author="French" w:date="2021-08-18T09:34:00Z">
        <w:r w:rsidR="004F1A8E">
          <w:rPr>
            <w:lang w:val="fr-FR"/>
          </w:rPr>
          <w:t xml:space="preserve"> pour les télécommunications</w:t>
        </w:r>
      </w:ins>
      <w:r w:rsidRPr="00BB4ACF">
        <w:rPr>
          <w:lang w:val="fr-FR"/>
        </w:rPr>
        <w:t xml:space="preserve"> conformément aux Recommandations pertinentes, en prenant en compte les résultats des études en cours;</w:t>
      </w:r>
    </w:p>
    <w:p w14:paraId="7F2A3556" w14:textId="5A0253DD" w:rsidR="00B23497" w:rsidRPr="00BB4ACF" w:rsidDel="00765AAF" w:rsidRDefault="00350D28" w:rsidP="00B23497">
      <w:pPr>
        <w:pStyle w:val="enumlev1"/>
        <w:rPr>
          <w:del w:id="33" w:author="Chanavat, Emilie" w:date="2021-08-12T06:53:00Z"/>
          <w:lang w:val="fr-FR"/>
        </w:rPr>
      </w:pPr>
      <w:del w:id="34" w:author="Chanavat, Emilie" w:date="2021-08-12T06:53:00Z">
        <w:r w:rsidRPr="00BB4ACF" w:rsidDel="00765AAF">
          <w:rPr>
            <w:lang w:val="fr-FR"/>
          </w:rPr>
          <w:delText>ii)</w:delText>
        </w:r>
        <w:r w:rsidRPr="00BB4ACF" w:rsidDel="00765AAF">
          <w:rPr>
            <w:lang w:val="fr-FR"/>
          </w:rPr>
          <w:tab/>
          <w:delText>des renseignements et des conseils en cas de plaintes pour utilisation abusive de ressources internationales NNAI pour les télécommunications;</w:delText>
        </w:r>
      </w:del>
    </w:p>
    <w:p w14:paraId="114D2319" w14:textId="1E279ADE" w:rsidR="00B23497" w:rsidRPr="00BB4ACF" w:rsidRDefault="00350D28" w:rsidP="00B23497">
      <w:pPr>
        <w:rPr>
          <w:lang w:val="fr-FR"/>
        </w:rPr>
      </w:pPr>
      <w:del w:id="35" w:author="Chanavat, Emilie" w:date="2021-08-12T06:53:00Z">
        <w:r w:rsidRPr="00BB4ACF" w:rsidDel="00765AAF">
          <w:rPr>
            <w:lang w:val="fr-FR"/>
          </w:rPr>
          <w:delText>3</w:delText>
        </w:r>
        <w:r w:rsidRPr="00BB4ACF" w:rsidDel="00765AAF">
          <w:rPr>
            <w:lang w:val="fr-FR"/>
          </w:rPr>
          <w:tab/>
          <w:delText>le Directeur du TSB, en étroite collaboration avec la Commission d'études 2 et toute autre commission d'études compétente, de suivre avec les administrations concernées les cas d'utilisation abusive de toute ressource internationale NNAI pour les télécommunications et d'en informer le Conseil de l'UIT;</w:delText>
        </w:r>
      </w:del>
    </w:p>
    <w:p w14:paraId="57483D7D" w14:textId="2DFA6B1E" w:rsidR="00B23497" w:rsidRPr="00BB4ACF" w:rsidRDefault="00350D28">
      <w:pPr>
        <w:rPr>
          <w:lang w:val="fr-FR"/>
        </w:rPr>
      </w:pPr>
      <w:del w:id="36" w:author="Chanavat, Emilie" w:date="2021-08-12T06:53:00Z">
        <w:r w:rsidRPr="00BB4ACF" w:rsidDel="00765AAF">
          <w:rPr>
            <w:lang w:val="fr-FR"/>
          </w:rPr>
          <w:delText>4</w:delText>
        </w:r>
      </w:del>
      <w:ins w:id="37" w:author="Chanavat, Emilie" w:date="2021-08-12T06:53:00Z">
        <w:r w:rsidR="00765AAF" w:rsidRPr="00BB4ACF">
          <w:rPr>
            <w:lang w:val="fr-FR"/>
          </w:rPr>
          <w:t>3</w:t>
        </w:r>
      </w:ins>
      <w:r w:rsidRPr="00BB4ACF">
        <w:rPr>
          <w:lang w:val="fr-FR"/>
        </w:rPr>
        <w:tab/>
        <w:t>le Directeur du TSB de prendre les mesures et dispositions appropriées lorsque la Commission d'études 2, en liaison avec les autres commissions d'études compétentes, aura donné des renseignements, des avis et des conseils conformément au</w:t>
      </w:r>
      <w:del w:id="38" w:author="French" w:date="2021-08-18T09:34:00Z">
        <w:r w:rsidRPr="00BB4ACF" w:rsidDel="004F1A8E">
          <w:rPr>
            <w:lang w:val="fr-FR"/>
          </w:rPr>
          <w:delText>x</w:delText>
        </w:r>
      </w:del>
      <w:r w:rsidRPr="00BB4ACF">
        <w:rPr>
          <w:lang w:val="fr-FR"/>
        </w:rPr>
        <w:t xml:space="preserve"> point</w:t>
      </w:r>
      <w:del w:id="39" w:author="French" w:date="2021-08-18T09:34:00Z">
        <w:r w:rsidRPr="00BB4ACF" w:rsidDel="004F1A8E">
          <w:rPr>
            <w:lang w:val="fr-FR"/>
          </w:rPr>
          <w:delText>s</w:delText>
        </w:r>
      </w:del>
      <w:r w:rsidRPr="00BB4ACF">
        <w:rPr>
          <w:lang w:val="fr-FR"/>
        </w:rPr>
        <w:t xml:space="preserve"> 2 </w:t>
      </w:r>
      <w:del w:id="40" w:author="French" w:date="2021-08-18T09:34:00Z">
        <w:r w:rsidRPr="00BB4ACF" w:rsidDel="004F1A8E">
          <w:rPr>
            <w:lang w:val="fr-FR"/>
          </w:rPr>
          <w:delText xml:space="preserve">et 3 </w:delText>
        </w:r>
      </w:del>
      <w:r w:rsidRPr="00BB4ACF">
        <w:rPr>
          <w:lang w:val="fr-FR"/>
        </w:rPr>
        <w:t xml:space="preserve">ci-dessus du </w:t>
      </w:r>
      <w:r w:rsidRPr="00BB4ACF">
        <w:rPr>
          <w:i/>
          <w:iCs/>
          <w:lang w:val="fr-FR"/>
        </w:rPr>
        <w:t>décide de</w:t>
      </w:r>
      <w:r w:rsidRPr="00BB4ACF">
        <w:rPr>
          <w:lang w:val="fr-FR"/>
        </w:rPr>
        <w:t xml:space="preserve"> </w:t>
      </w:r>
      <w:r w:rsidRPr="00BB4ACF">
        <w:rPr>
          <w:i/>
          <w:iCs/>
          <w:lang w:val="fr-FR"/>
        </w:rPr>
        <w:t>charger</w:t>
      </w:r>
      <w:r w:rsidRPr="00BB4ACF">
        <w:rPr>
          <w:lang w:val="fr-FR"/>
        </w:rPr>
        <w:t>;</w:t>
      </w:r>
    </w:p>
    <w:p w14:paraId="096BC239" w14:textId="2E3A2BDD" w:rsidR="00B23497" w:rsidRPr="00BB4ACF" w:rsidRDefault="00350D28" w:rsidP="0065065C">
      <w:pPr>
        <w:rPr>
          <w:lang w:val="fr-FR"/>
        </w:rPr>
      </w:pPr>
      <w:del w:id="41" w:author="Chanavat, Emilie" w:date="2021-08-12T06:53:00Z">
        <w:r w:rsidRPr="00BB4ACF" w:rsidDel="00765AAF">
          <w:rPr>
            <w:lang w:val="fr-FR"/>
          </w:rPr>
          <w:lastRenderedPageBreak/>
          <w:delText>5</w:delText>
        </w:r>
      </w:del>
      <w:ins w:id="42" w:author="Chanavat, Emilie" w:date="2021-08-12T06:53:00Z">
        <w:r w:rsidR="00765AAF" w:rsidRPr="00BB4ACF">
          <w:rPr>
            <w:lang w:val="fr-FR"/>
          </w:rPr>
          <w:t>4</w:t>
        </w:r>
      </w:ins>
      <w:r w:rsidRPr="00BB4ACF">
        <w:rPr>
          <w:lang w:val="fr-FR"/>
        </w:rPr>
        <w:tab/>
        <w:t>la Commission d'études 2 de continuer d'étudier les mesures nécessaires pour veiller à ce que la souveraineté des États Membres de l'UIT, en ce qui concerne les plans NNAI pour les indicatifs de pays, y compris le protocole ENUM, soit pleinement respectée, conformément aux dispositions de la Recommandation UIT-T E.164 et des autres Recommandations et procédures pertinentes.</w:t>
      </w:r>
      <w:del w:id="43" w:author="Chanavat, Emilie" w:date="2021-08-12T06:53:00Z">
        <w:r w:rsidRPr="00BB4ACF" w:rsidDel="00765AAF">
          <w:rPr>
            <w:lang w:val="fr-FR"/>
          </w:rPr>
          <w:delText xml:space="preserve"> Ces études porteront sur les moyens de lutter contre toute utilisation abusive des ressources internationales NNAI pour les télécommunications.</w:delText>
        </w:r>
      </w:del>
    </w:p>
    <w:p w14:paraId="0C514E8B" w14:textId="7E191084" w:rsidR="00765AAF" w:rsidRPr="00BB4ACF" w:rsidRDefault="00765AAF">
      <w:pPr>
        <w:pStyle w:val="Reasons"/>
        <w:rPr>
          <w:lang w:val="fr-FR"/>
        </w:rPr>
      </w:pPr>
    </w:p>
    <w:p w14:paraId="766A1C08" w14:textId="77777777" w:rsidR="00765AAF" w:rsidRPr="00BB4ACF" w:rsidRDefault="00765AAF">
      <w:pPr>
        <w:jc w:val="center"/>
        <w:rPr>
          <w:lang w:val="fr-FR"/>
        </w:rPr>
      </w:pPr>
      <w:r w:rsidRPr="00BB4ACF">
        <w:rPr>
          <w:lang w:val="fr-FR"/>
        </w:rPr>
        <w:t>______________</w:t>
      </w:r>
    </w:p>
    <w:sectPr w:rsidR="00765AAF" w:rsidRPr="00BB4ACF">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9F11" w14:textId="77777777" w:rsidR="005A0BC8" w:rsidRDefault="005A0BC8">
      <w:r>
        <w:separator/>
      </w:r>
    </w:p>
  </w:endnote>
  <w:endnote w:type="continuationSeparator" w:id="0">
    <w:p w14:paraId="70A60BBA"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1F18" w14:textId="77777777" w:rsidR="00E45D05" w:rsidRDefault="00E45D05">
    <w:pPr>
      <w:framePr w:wrap="around" w:vAnchor="text" w:hAnchor="margin" w:xAlign="right" w:y="1"/>
    </w:pPr>
    <w:r>
      <w:fldChar w:fldCharType="begin"/>
    </w:r>
    <w:r>
      <w:instrText xml:space="preserve">PAGE  </w:instrText>
    </w:r>
    <w:r>
      <w:fldChar w:fldCharType="end"/>
    </w:r>
  </w:p>
  <w:p w14:paraId="6413957D" w14:textId="60838F8D" w:rsidR="00E45D05" w:rsidRPr="00350D28" w:rsidRDefault="00E45D05">
    <w:pPr>
      <w:ind w:right="360"/>
      <w:rPr>
        <w:lang w:val="fr-FR"/>
      </w:rPr>
    </w:pPr>
    <w:r>
      <w:fldChar w:fldCharType="begin"/>
    </w:r>
    <w:r w:rsidRPr="00350D28">
      <w:rPr>
        <w:lang w:val="fr-FR"/>
      </w:rPr>
      <w:instrText xml:space="preserve"> FILENAME \p  \* MERGEFORMAT </w:instrText>
    </w:r>
    <w:r>
      <w:fldChar w:fldCharType="separate"/>
    </w:r>
    <w:r w:rsidR="00842AF9">
      <w:rPr>
        <w:noProof/>
        <w:lang w:val="fr-FR"/>
      </w:rPr>
      <w:t>P:\FRA\ITU-T\CONF-T\WTSA20\000\039ADD11F.docx</w:t>
    </w:r>
    <w:r>
      <w:fldChar w:fldCharType="end"/>
    </w:r>
    <w:r w:rsidRPr="00350D28">
      <w:rPr>
        <w:lang w:val="fr-FR"/>
      </w:rPr>
      <w:tab/>
    </w:r>
    <w:r>
      <w:fldChar w:fldCharType="begin"/>
    </w:r>
    <w:r>
      <w:instrText xml:space="preserve"> SAVEDATE \@ DD.MM.YY </w:instrText>
    </w:r>
    <w:r>
      <w:fldChar w:fldCharType="separate"/>
    </w:r>
    <w:r w:rsidR="00412C41">
      <w:rPr>
        <w:noProof/>
      </w:rPr>
      <w:t>18.08.21</w:t>
    </w:r>
    <w:r>
      <w:fldChar w:fldCharType="end"/>
    </w:r>
    <w:r w:rsidRPr="00350D28">
      <w:rPr>
        <w:lang w:val="fr-FR"/>
      </w:rPr>
      <w:tab/>
    </w:r>
    <w:r>
      <w:fldChar w:fldCharType="begin"/>
    </w:r>
    <w:r>
      <w:instrText xml:space="preserve"> PRINTDATE \@ DD.MM.YY </w:instrText>
    </w:r>
    <w:r>
      <w:fldChar w:fldCharType="separate"/>
    </w:r>
    <w:r w:rsidR="00842AF9">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A3F2" w14:textId="58C56364" w:rsidR="00E45D05" w:rsidRPr="00350D28" w:rsidRDefault="00021FFA" w:rsidP="00021FFA">
    <w:pPr>
      <w:pStyle w:val="Footer"/>
      <w:rPr>
        <w:lang w:val="fr-FR"/>
      </w:rPr>
    </w:pPr>
    <w:r>
      <w:fldChar w:fldCharType="begin"/>
    </w:r>
    <w:r w:rsidRPr="00021FFA">
      <w:rPr>
        <w:lang w:val="fr-FR"/>
      </w:rPr>
      <w:instrText xml:space="preserve"> FILENAME \p  \* MERGEFORMAT </w:instrText>
    </w:r>
    <w:r>
      <w:fldChar w:fldCharType="separate"/>
    </w:r>
    <w:r w:rsidR="00842AF9">
      <w:rPr>
        <w:lang w:val="fr-FR"/>
      </w:rPr>
      <w:t>P:\FRA\ITU-T\CONF-T\WTSA20\000\039ADD11F.docx</w:t>
    </w:r>
    <w:r>
      <w:fldChar w:fldCharType="end"/>
    </w:r>
    <w:r w:rsidR="00350D28" w:rsidRPr="00350D28">
      <w:rPr>
        <w:lang w:val="fr-FR"/>
      </w:rPr>
      <w:t xml:space="preserve"> (</w:t>
    </w:r>
    <w:r w:rsidR="00350D28">
      <w:rPr>
        <w:lang w:val="fr-FR"/>
      </w:rPr>
      <w:t>493241</w:t>
    </w:r>
    <w:r w:rsidR="00350D28" w:rsidRPr="00350D28">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19EB" w14:textId="642D4C71" w:rsidR="00350D28" w:rsidRPr="00350D28" w:rsidRDefault="00021FFA" w:rsidP="00021FFA">
    <w:pPr>
      <w:pStyle w:val="Footer"/>
      <w:rPr>
        <w:lang w:val="fr-FR"/>
      </w:rPr>
    </w:pPr>
    <w:r>
      <w:fldChar w:fldCharType="begin"/>
    </w:r>
    <w:r w:rsidRPr="00021FFA">
      <w:rPr>
        <w:lang w:val="fr-FR"/>
      </w:rPr>
      <w:instrText xml:space="preserve"> FILENAME \p  \* MERGEFORMAT </w:instrText>
    </w:r>
    <w:r>
      <w:fldChar w:fldCharType="separate"/>
    </w:r>
    <w:r w:rsidR="00842AF9">
      <w:rPr>
        <w:lang w:val="fr-FR"/>
      </w:rPr>
      <w:t>P:\FRA\ITU-T\CONF-T\WTSA20\000\039ADD11F.docx</w:t>
    </w:r>
    <w:r>
      <w:fldChar w:fldCharType="end"/>
    </w:r>
    <w:r w:rsidR="00350D28" w:rsidRPr="00350D28">
      <w:rPr>
        <w:lang w:val="fr-FR"/>
      </w:rPr>
      <w:t xml:space="preserve"> (</w:t>
    </w:r>
    <w:r w:rsidR="00350D28">
      <w:rPr>
        <w:lang w:val="fr-FR"/>
      </w:rPr>
      <w:t>493241</w:t>
    </w:r>
    <w:r w:rsidR="00350D28" w:rsidRPr="00350D28">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F04C" w14:textId="77777777" w:rsidR="005A0BC8" w:rsidRDefault="005A0BC8">
      <w:r>
        <w:rPr>
          <w:b/>
        </w:rPr>
        <w:t>_______________</w:t>
      </w:r>
    </w:p>
  </w:footnote>
  <w:footnote w:type="continuationSeparator" w:id="0">
    <w:p w14:paraId="49BE3573"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CFA6" w14:textId="6ECAD586" w:rsidR="00987C1F" w:rsidRDefault="00987C1F" w:rsidP="00987C1F">
    <w:pPr>
      <w:pStyle w:val="Header"/>
    </w:pPr>
    <w:r>
      <w:fldChar w:fldCharType="begin"/>
    </w:r>
    <w:r>
      <w:instrText xml:space="preserve"> PAGE </w:instrText>
    </w:r>
    <w:r>
      <w:fldChar w:fldCharType="separate"/>
    </w:r>
    <w:r w:rsidR="00842AF9">
      <w:rPr>
        <w:noProof/>
      </w:rPr>
      <w:t>4</w:t>
    </w:r>
    <w:r>
      <w:fldChar w:fldCharType="end"/>
    </w:r>
  </w:p>
  <w:p w14:paraId="302FE162" w14:textId="2FF60CBB" w:rsidR="00987C1F" w:rsidRDefault="00D300B0" w:rsidP="00021FFA">
    <w:pPr>
      <w:pStyle w:val="Header"/>
      <w:spacing w:after="240"/>
    </w:pPr>
    <w:r>
      <w:fldChar w:fldCharType="begin"/>
    </w:r>
    <w:r>
      <w:instrText xml:space="preserve"> styleref DocNumber </w:instrText>
    </w:r>
    <w:r>
      <w:fldChar w:fldCharType="separate"/>
    </w:r>
    <w:r w:rsidR="0030314B">
      <w:rPr>
        <w:noProof/>
      </w:rPr>
      <w:t>Addendum 11 au</w:t>
    </w:r>
    <w:r w:rsidR="0030314B">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1FF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0314B"/>
    <w:rsid w:val="003236A6"/>
    <w:rsid w:val="00332C56"/>
    <w:rsid w:val="00345A52"/>
    <w:rsid w:val="003468BE"/>
    <w:rsid w:val="00350D28"/>
    <w:rsid w:val="00377BD3"/>
    <w:rsid w:val="003832C0"/>
    <w:rsid w:val="00384088"/>
    <w:rsid w:val="0039169B"/>
    <w:rsid w:val="003A7F8C"/>
    <w:rsid w:val="003B532E"/>
    <w:rsid w:val="003D0F8B"/>
    <w:rsid w:val="004054F5"/>
    <w:rsid w:val="004079B0"/>
    <w:rsid w:val="00412C41"/>
    <w:rsid w:val="0041348E"/>
    <w:rsid w:val="00417AD4"/>
    <w:rsid w:val="00444030"/>
    <w:rsid w:val="004508E2"/>
    <w:rsid w:val="00476533"/>
    <w:rsid w:val="00492075"/>
    <w:rsid w:val="004969AD"/>
    <w:rsid w:val="004A26C4"/>
    <w:rsid w:val="004B13CB"/>
    <w:rsid w:val="004B35D2"/>
    <w:rsid w:val="004D5D5C"/>
    <w:rsid w:val="004E42A3"/>
    <w:rsid w:val="004F1A8E"/>
    <w:rsid w:val="0050139F"/>
    <w:rsid w:val="00526703"/>
    <w:rsid w:val="00530525"/>
    <w:rsid w:val="0055140B"/>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65AAF"/>
    <w:rsid w:val="007742CA"/>
    <w:rsid w:val="00790D70"/>
    <w:rsid w:val="007D5320"/>
    <w:rsid w:val="008006C5"/>
    <w:rsid w:val="00800972"/>
    <w:rsid w:val="00804475"/>
    <w:rsid w:val="00811633"/>
    <w:rsid w:val="00813B79"/>
    <w:rsid w:val="00842AF9"/>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4ACF"/>
    <w:rsid w:val="00BB6D50"/>
    <w:rsid w:val="00BF3F06"/>
    <w:rsid w:val="00C0018F"/>
    <w:rsid w:val="00C16A5A"/>
    <w:rsid w:val="00C20466"/>
    <w:rsid w:val="00C214ED"/>
    <w:rsid w:val="00C234E6"/>
    <w:rsid w:val="00C26BA2"/>
    <w:rsid w:val="00C324A8"/>
    <w:rsid w:val="00C54517"/>
    <w:rsid w:val="00C64CD8"/>
    <w:rsid w:val="00C677B8"/>
    <w:rsid w:val="00C72D1B"/>
    <w:rsid w:val="00C94561"/>
    <w:rsid w:val="00C97C68"/>
    <w:rsid w:val="00CA1A47"/>
    <w:rsid w:val="00CC247A"/>
    <w:rsid w:val="00CE36EA"/>
    <w:rsid w:val="00CE388F"/>
    <w:rsid w:val="00CE5E47"/>
    <w:rsid w:val="00CF020F"/>
    <w:rsid w:val="00CF1E9D"/>
    <w:rsid w:val="00CF2532"/>
    <w:rsid w:val="00CF2B5B"/>
    <w:rsid w:val="00D14CE0"/>
    <w:rsid w:val="00D26B57"/>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608DE"/>
    <w:rsid w:val="00E6763B"/>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43AC"/>
    <w:rsid w:val="00FF55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5DDB11A"/>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e6598b2-8be9-44b8-9c8b-c0f4e389e9c0" targetNamespace="http://schemas.microsoft.com/office/2006/metadata/properties" ma:root="true" ma:fieldsID="d41af5c836d734370eb92e7ee5f83852" ns2:_="" ns3:_="">
    <xsd:import namespace="996b2e75-67fd-4955-a3b0-5ab9934cb50b"/>
    <xsd:import namespace="4e6598b2-8be9-44b8-9c8b-c0f4e389e9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e6598b2-8be9-44b8-9c8b-c0f4e389e9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4e6598b2-8be9-44b8-9c8b-c0f4e389e9c0">DPM</DPM_x0020_Author>
    <DPM_x0020_File_x0020_name xmlns="4e6598b2-8be9-44b8-9c8b-c0f4e389e9c0">T17-WTSA.20-C-0039!A11!MSW-F</DPM_x0020_File_x0020_name>
    <DPM_x0020_Version xmlns="4e6598b2-8be9-44b8-9c8b-c0f4e389e9c0">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e6598b2-8be9-44b8-9c8b-c0f4e389e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24F63E10-CC9E-445D-AE53-BB347CDF7CFB}">
  <ds:schemaRefs>
    <ds:schemaRef ds:uri="http://schemas.openxmlformats.org/officeDocument/2006/bibliography"/>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4e6598b2-8be9-44b8-9c8b-c0f4e389e9c0"/>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T17-WTSA.20-C-0039!A11!MSW-F</vt:lpstr>
    </vt:vector>
  </TitlesOfParts>
  <Manager>General Secretariat - Pool</Manager>
  <Company>International Telecommunication Union (ITU)</Company>
  <LinksUpToDate>false</LinksUpToDate>
  <CharactersWithSpaces>8191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T17-WTSA.20-C-0039!A11!MSW-F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2021-09-20T06:12:00Z</dcterms:created>
  <dcterms:modified xsi:type="dcterms:W3CDTF">2021-09-20T06:13:00Z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