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5840FA1B" w14:textId="77777777" w:rsidTr="003F020A">
        <w:trPr>
          <w:cantSplit/>
        </w:trPr>
        <w:tc>
          <w:tcPr>
            <w:tcW w:w="6663" w:type="dxa"/>
            <w:vAlign w:val="center"/>
          </w:tcPr>
          <w:p w14:paraId="60FD2FD8"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6C216588" w14:textId="77777777" w:rsidR="00246525" w:rsidRPr="00E0753B" w:rsidRDefault="00246525" w:rsidP="003F020A">
            <w:pPr>
              <w:spacing w:before="0"/>
            </w:pPr>
            <w:r>
              <w:rPr>
                <w:noProof/>
                <w:lang w:eastAsia="zh-CN"/>
              </w:rPr>
              <w:drawing>
                <wp:inline distT="0" distB="0" distL="0" distR="0" wp14:anchorId="5CAA07AE" wp14:editId="01F58C2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56160657" w14:textId="77777777" w:rsidTr="003F020A">
        <w:trPr>
          <w:cantSplit/>
        </w:trPr>
        <w:tc>
          <w:tcPr>
            <w:tcW w:w="6663" w:type="dxa"/>
            <w:tcBorders>
              <w:bottom w:val="single" w:sz="12" w:space="0" w:color="auto"/>
            </w:tcBorders>
          </w:tcPr>
          <w:p w14:paraId="4FC7C6A2"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3E1C131D" w14:textId="77777777" w:rsidR="00BC7D84" w:rsidRPr="003251EA" w:rsidRDefault="00BC7D84" w:rsidP="003F020A">
            <w:pPr>
              <w:spacing w:before="0"/>
              <w:rPr>
                <w:sz w:val="20"/>
              </w:rPr>
            </w:pPr>
          </w:p>
        </w:tc>
      </w:tr>
      <w:tr w:rsidR="00BC7D84" w:rsidRPr="003251EA" w14:paraId="6CD726F8" w14:textId="77777777" w:rsidTr="003F020A">
        <w:trPr>
          <w:cantSplit/>
        </w:trPr>
        <w:tc>
          <w:tcPr>
            <w:tcW w:w="6663" w:type="dxa"/>
            <w:tcBorders>
              <w:top w:val="single" w:sz="12" w:space="0" w:color="auto"/>
            </w:tcBorders>
          </w:tcPr>
          <w:p w14:paraId="25FE2A66" w14:textId="77777777" w:rsidR="00BC7D84" w:rsidRPr="003251EA" w:rsidRDefault="00BC7D84" w:rsidP="003F020A">
            <w:pPr>
              <w:spacing w:before="0"/>
              <w:rPr>
                <w:sz w:val="20"/>
              </w:rPr>
            </w:pPr>
          </w:p>
        </w:tc>
        <w:tc>
          <w:tcPr>
            <w:tcW w:w="3148" w:type="dxa"/>
          </w:tcPr>
          <w:p w14:paraId="22AD4906" w14:textId="77777777" w:rsidR="00BC7D84" w:rsidRPr="003251EA" w:rsidRDefault="00BC7D84" w:rsidP="003F020A">
            <w:pPr>
              <w:spacing w:before="0"/>
              <w:rPr>
                <w:rFonts w:ascii="Verdana" w:hAnsi="Verdana"/>
                <w:b/>
                <w:bCs/>
                <w:sz w:val="20"/>
              </w:rPr>
            </w:pPr>
          </w:p>
        </w:tc>
      </w:tr>
      <w:tr w:rsidR="00BC7D84" w:rsidRPr="003251EA" w14:paraId="18E5BB43" w14:textId="77777777" w:rsidTr="003F020A">
        <w:trPr>
          <w:cantSplit/>
        </w:trPr>
        <w:tc>
          <w:tcPr>
            <w:tcW w:w="6663" w:type="dxa"/>
          </w:tcPr>
          <w:p w14:paraId="14FEF65A" w14:textId="77777777" w:rsidR="00BC7D84" w:rsidRPr="00420EDB" w:rsidRDefault="00AB416A" w:rsidP="003F020A">
            <w:pPr>
              <w:pStyle w:val="Committee"/>
            </w:pPr>
            <w:r>
              <w:t>PLENARY MEETING</w:t>
            </w:r>
          </w:p>
        </w:tc>
        <w:tc>
          <w:tcPr>
            <w:tcW w:w="3148" w:type="dxa"/>
          </w:tcPr>
          <w:p w14:paraId="143D90B9" w14:textId="77777777" w:rsidR="00BC7D84" w:rsidRPr="003251EA" w:rsidRDefault="00BC7D84" w:rsidP="003F020A">
            <w:pPr>
              <w:pStyle w:val="Docnumber"/>
              <w:ind w:left="-57"/>
            </w:pPr>
            <w:r>
              <w:t>Addendum 35 to</w:t>
            </w:r>
            <w:r>
              <w:br/>
              <w:t>Document 38</w:t>
            </w:r>
            <w:r w:rsidRPr="0056747D">
              <w:t>-</w:t>
            </w:r>
            <w:r w:rsidRPr="003251EA">
              <w:t>E</w:t>
            </w:r>
          </w:p>
        </w:tc>
      </w:tr>
      <w:tr w:rsidR="00BC7D84" w:rsidRPr="003251EA" w14:paraId="47A5AF2A" w14:textId="77777777" w:rsidTr="003F020A">
        <w:trPr>
          <w:cantSplit/>
        </w:trPr>
        <w:tc>
          <w:tcPr>
            <w:tcW w:w="6663" w:type="dxa"/>
          </w:tcPr>
          <w:p w14:paraId="404DB9B4" w14:textId="77777777" w:rsidR="00BC7D84" w:rsidRPr="003251EA" w:rsidRDefault="00BC7D84" w:rsidP="003F020A">
            <w:pPr>
              <w:spacing w:before="0"/>
              <w:rPr>
                <w:sz w:val="20"/>
              </w:rPr>
            </w:pPr>
          </w:p>
        </w:tc>
        <w:tc>
          <w:tcPr>
            <w:tcW w:w="3148" w:type="dxa"/>
          </w:tcPr>
          <w:p w14:paraId="00DA095C"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28 January 2022</w:t>
            </w:r>
          </w:p>
        </w:tc>
      </w:tr>
      <w:tr w:rsidR="00BC7D84" w:rsidRPr="003251EA" w14:paraId="1DA92E9E" w14:textId="77777777" w:rsidTr="003F020A">
        <w:trPr>
          <w:cantSplit/>
        </w:trPr>
        <w:tc>
          <w:tcPr>
            <w:tcW w:w="6663" w:type="dxa"/>
          </w:tcPr>
          <w:p w14:paraId="3A3DC68F" w14:textId="77777777" w:rsidR="00BC7D84" w:rsidRPr="003251EA" w:rsidRDefault="00BC7D84" w:rsidP="003F020A">
            <w:pPr>
              <w:spacing w:before="0"/>
              <w:rPr>
                <w:sz w:val="20"/>
              </w:rPr>
            </w:pPr>
          </w:p>
        </w:tc>
        <w:tc>
          <w:tcPr>
            <w:tcW w:w="3148" w:type="dxa"/>
          </w:tcPr>
          <w:p w14:paraId="6EF73B41"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14AD737" w14:textId="77777777" w:rsidTr="003F020A">
        <w:trPr>
          <w:cantSplit/>
        </w:trPr>
        <w:tc>
          <w:tcPr>
            <w:tcW w:w="9811" w:type="dxa"/>
            <w:gridSpan w:val="2"/>
          </w:tcPr>
          <w:p w14:paraId="7E6E1C91" w14:textId="77777777" w:rsidR="00BC7D84" w:rsidRPr="003251EA" w:rsidRDefault="00BC7D84" w:rsidP="003F020A">
            <w:pPr>
              <w:pStyle w:val="TopHeader"/>
              <w:spacing w:before="0"/>
              <w:rPr>
                <w:sz w:val="20"/>
                <w:szCs w:val="20"/>
              </w:rPr>
            </w:pPr>
          </w:p>
        </w:tc>
      </w:tr>
      <w:tr w:rsidR="00BC7D84" w:rsidRPr="00426748" w14:paraId="25803D21" w14:textId="77777777" w:rsidTr="003F020A">
        <w:trPr>
          <w:cantSplit/>
        </w:trPr>
        <w:tc>
          <w:tcPr>
            <w:tcW w:w="9811" w:type="dxa"/>
            <w:gridSpan w:val="2"/>
          </w:tcPr>
          <w:p w14:paraId="0F2F5298"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33481FAD" w14:textId="77777777" w:rsidTr="003F020A">
        <w:trPr>
          <w:cantSplit/>
        </w:trPr>
        <w:tc>
          <w:tcPr>
            <w:tcW w:w="9811" w:type="dxa"/>
            <w:gridSpan w:val="2"/>
          </w:tcPr>
          <w:p w14:paraId="43B5DF66" w14:textId="77777777" w:rsidR="00BC7D84" w:rsidRPr="00D643B3" w:rsidRDefault="00BC7D84" w:rsidP="003F020A">
            <w:pPr>
              <w:pStyle w:val="Title1"/>
              <w:rPr>
                <w:highlight w:val="yellow"/>
              </w:rPr>
            </w:pPr>
            <w:r>
              <w:t>Proposed new Resolution [ECP-3] - Development of standards that are machine applicable, readable and transferable (SMART) in the ITU Telecommunication Standardization Sector</w:t>
            </w:r>
          </w:p>
        </w:tc>
      </w:tr>
      <w:tr w:rsidR="00BC7D84" w:rsidRPr="00426748" w14:paraId="5B7B09C0" w14:textId="77777777" w:rsidTr="003F020A">
        <w:trPr>
          <w:cantSplit/>
        </w:trPr>
        <w:tc>
          <w:tcPr>
            <w:tcW w:w="9811" w:type="dxa"/>
            <w:gridSpan w:val="2"/>
          </w:tcPr>
          <w:p w14:paraId="70F3FE98" w14:textId="77777777" w:rsidR="00BC7D84" w:rsidRDefault="00BC7D84" w:rsidP="003F020A">
            <w:pPr>
              <w:pStyle w:val="Title2"/>
            </w:pPr>
          </w:p>
        </w:tc>
      </w:tr>
      <w:tr w:rsidR="00BC7D84" w:rsidRPr="00426748" w14:paraId="067A4DC6" w14:textId="77777777" w:rsidTr="004F630A">
        <w:trPr>
          <w:cantSplit/>
          <w:trHeight w:hRule="exact" w:val="120"/>
        </w:trPr>
        <w:tc>
          <w:tcPr>
            <w:tcW w:w="9811" w:type="dxa"/>
            <w:gridSpan w:val="2"/>
          </w:tcPr>
          <w:p w14:paraId="1A31E065" w14:textId="77777777" w:rsidR="00BC7D84" w:rsidRDefault="00BC7D84" w:rsidP="003F020A">
            <w:pPr>
              <w:pStyle w:val="Agendaitem"/>
            </w:pPr>
          </w:p>
        </w:tc>
      </w:tr>
    </w:tbl>
    <w:p w14:paraId="1D06588F"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20AED60A" w14:textId="77777777" w:rsidTr="00777235">
        <w:trPr>
          <w:cantSplit/>
        </w:trPr>
        <w:tc>
          <w:tcPr>
            <w:tcW w:w="1912" w:type="dxa"/>
          </w:tcPr>
          <w:p w14:paraId="17801F32" w14:textId="77777777" w:rsidR="009E1967" w:rsidRPr="00426748" w:rsidRDefault="009E1967" w:rsidP="00D055D3">
            <w:r w:rsidRPr="008F7104">
              <w:rPr>
                <w:b/>
                <w:bCs/>
              </w:rPr>
              <w:t>Abstract:</w:t>
            </w:r>
          </w:p>
        </w:tc>
        <w:tc>
          <w:tcPr>
            <w:tcW w:w="7899" w:type="dxa"/>
            <w:gridSpan w:val="2"/>
          </w:tcPr>
          <w:p w14:paraId="29399250" w14:textId="7A455996" w:rsidR="009E1967" w:rsidRPr="002957A7" w:rsidRDefault="00FE5B10" w:rsidP="006714A3">
            <w:r w:rsidRPr="00FE5B10">
              <w:t xml:space="preserve">International standards development organizations (SDOs), as well as industry forums and consortia, are increasingly building their capabilities to move to machine readable standards and that standards are increasingly authored with machine consumption or execution in mind. International SDOs are already working to develop common architectures and protocols for such standards. The ITU should participate in these collaborative </w:t>
            </w:r>
            <w:proofErr w:type="gramStart"/>
            <w:r w:rsidRPr="00FE5B10">
              <w:t>efforts</w:t>
            </w:r>
            <w:proofErr w:type="gramEnd"/>
            <w:r w:rsidRPr="00FE5B10">
              <w:t xml:space="preserve"> so it remains at the forefront of standards development. This resolution asks ITU-T to support the development of technical standards that are machine applicable, </w:t>
            </w:r>
            <w:proofErr w:type="gramStart"/>
            <w:r w:rsidRPr="00FE5B10">
              <w:t>readable</w:t>
            </w:r>
            <w:proofErr w:type="gramEnd"/>
            <w:r w:rsidRPr="00FE5B10">
              <w:t xml:space="preserve"> and transferable (SMART) including working with other international SDOs to develop common architectures and protocols for SMART standards.</w:t>
            </w:r>
          </w:p>
        </w:tc>
      </w:tr>
      <w:tr w:rsidR="00FE5B10" w:rsidRPr="002957A7" w14:paraId="22DCDFDC" w14:textId="77777777" w:rsidTr="00777235">
        <w:trPr>
          <w:cantSplit/>
        </w:trPr>
        <w:tc>
          <w:tcPr>
            <w:tcW w:w="1912" w:type="dxa"/>
          </w:tcPr>
          <w:p w14:paraId="6E560257" w14:textId="77777777" w:rsidR="00FE5B10" w:rsidRPr="008F7104" w:rsidRDefault="00FE5B10" w:rsidP="00FE5B10">
            <w:pPr>
              <w:rPr>
                <w:b/>
                <w:bCs/>
              </w:rPr>
            </w:pPr>
            <w:r>
              <w:rPr>
                <w:b/>
                <w:bCs/>
              </w:rPr>
              <w:t>Contact:</w:t>
            </w:r>
          </w:p>
        </w:tc>
        <w:tc>
          <w:tcPr>
            <w:tcW w:w="3949" w:type="dxa"/>
          </w:tcPr>
          <w:p w14:paraId="07A9F208" w14:textId="77777777" w:rsidR="00FE5B10" w:rsidRPr="00333DB3" w:rsidRDefault="00FE5B10" w:rsidP="00FE5B10">
            <w:pPr>
              <w:pStyle w:val="Abstract"/>
              <w:rPr>
                <w:szCs w:val="24"/>
                <w:lang w:val="en-GB"/>
              </w:rPr>
            </w:pPr>
            <w:r w:rsidRPr="00333DB3">
              <w:rPr>
                <w:bCs/>
                <w:szCs w:val="24"/>
                <w:lang w:val="en-GB"/>
              </w:rPr>
              <w:t>Oliver Chapman</w:t>
            </w:r>
          </w:p>
          <w:p w14:paraId="1DB6D58E" w14:textId="77777777" w:rsidR="00FE5B10" w:rsidRPr="00333DB3" w:rsidRDefault="00FE5B10" w:rsidP="00FE5B10">
            <w:pPr>
              <w:pStyle w:val="Abstract"/>
              <w:spacing w:before="0"/>
              <w:rPr>
                <w:szCs w:val="24"/>
                <w:lang w:val="en-GB"/>
              </w:rPr>
            </w:pPr>
            <w:r w:rsidRPr="00333DB3">
              <w:rPr>
                <w:bCs/>
                <w:szCs w:val="24"/>
                <w:lang w:val="en-GB"/>
              </w:rPr>
              <w:t>Ofcom</w:t>
            </w:r>
          </w:p>
          <w:p w14:paraId="74A4B319" w14:textId="0A2B685B" w:rsidR="00FE5B10" w:rsidRPr="00F01223" w:rsidRDefault="00FE5B10" w:rsidP="00FE5B10">
            <w:pPr>
              <w:spacing w:before="0"/>
            </w:pPr>
            <w:r w:rsidRPr="00333DB3">
              <w:rPr>
                <w:szCs w:val="24"/>
              </w:rPr>
              <w:t xml:space="preserve">United Kingdom </w:t>
            </w:r>
          </w:p>
        </w:tc>
        <w:tc>
          <w:tcPr>
            <w:tcW w:w="3950" w:type="dxa"/>
          </w:tcPr>
          <w:p w14:paraId="6D77AAB5" w14:textId="06B719E9" w:rsidR="00FE5B10" w:rsidRPr="00F01223" w:rsidRDefault="00FE5B10" w:rsidP="00FE5B10">
            <w:r w:rsidRPr="00333DB3">
              <w:rPr>
                <w:szCs w:val="24"/>
              </w:rPr>
              <w:t xml:space="preserve">Email: </w:t>
            </w:r>
            <w:hyperlink r:id="rId12" w:history="1">
              <w:r w:rsidRPr="00EA3B1E">
                <w:rPr>
                  <w:rStyle w:val="Hyperlink"/>
                  <w:bCs/>
                </w:rPr>
                <w:t>oliver.chapman@ofcom.org.uk</w:t>
              </w:r>
            </w:hyperlink>
            <w:r>
              <w:rPr>
                <w:bCs/>
              </w:rPr>
              <w:t xml:space="preserve"> </w:t>
            </w:r>
          </w:p>
        </w:tc>
      </w:tr>
    </w:tbl>
    <w:p w14:paraId="0E84C960" w14:textId="77777777" w:rsidR="00ED30BC" w:rsidRPr="00A41A0D" w:rsidRDefault="00ED30BC" w:rsidP="00A41A0D"/>
    <w:p w14:paraId="172E222C" w14:textId="77777777" w:rsidR="00ED30BC" w:rsidRPr="00A41A0D" w:rsidRDefault="00ED30BC" w:rsidP="00A41A0D">
      <w:r w:rsidRPr="00A41A0D">
        <w:br w:type="page"/>
      </w:r>
    </w:p>
    <w:p w14:paraId="5FE1B199" w14:textId="77777777" w:rsidR="009E1967" w:rsidRDefault="009E1967" w:rsidP="00A41A0D"/>
    <w:p w14:paraId="70671C96" w14:textId="77777777" w:rsidR="00BC2DFC" w:rsidRDefault="00C63D86">
      <w:pPr>
        <w:pStyle w:val="Proposal"/>
      </w:pPr>
      <w:r>
        <w:t>ADD</w:t>
      </w:r>
      <w:r>
        <w:tab/>
        <w:t>EUR/38A35/1</w:t>
      </w:r>
    </w:p>
    <w:p w14:paraId="6070B91F" w14:textId="2F58087C" w:rsidR="00046224" w:rsidRPr="00A87235" w:rsidRDefault="00046224" w:rsidP="00046224">
      <w:pPr>
        <w:pStyle w:val="ResNo"/>
      </w:pPr>
      <w:r w:rsidRPr="00A87235">
        <w:t>DRAFT NEW RESOLUTION [ECP-</w:t>
      </w:r>
      <w:r w:rsidR="001779F7">
        <w:t>3</w:t>
      </w:r>
      <w:r w:rsidRPr="00A87235">
        <w:t>]</w:t>
      </w:r>
    </w:p>
    <w:p w14:paraId="5F7AB765" w14:textId="6A5007C7" w:rsidR="00046224" w:rsidRPr="00A87235" w:rsidRDefault="00FE5B10" w:rsidP="00046224">
      <w:pPr>
        <w:pStyle w:val="Restitle"/>
      </w:pPr>
      <w:r w:rsidRPr="00FE5B10">
        <w:t xml:space="preserve">Development of standards that are machine applicable, </w:t>
      </w:r>
      <w:proofErr w:type="gramStart"/>
      <w:r w:rsidRPr="00FE5B10">
        <w:t>readable</w:t>
      </w:r>
      <w:proofErr w:type="gramEnd"/>
      <w:r w:rsidRPr="00FE5B10">
        <w:t xml:space="preserve"> and transferable (SMART) in the ITU Telecommunication Standardization Sector</w:t>
      </w:r>
    </w:p>
    <w:p w14:paraId="01DA956E" w14:textId="77777777" w:rsidR="00046224" w:rsidRPr="00A87235" w:rsidRDefault="00046224" w:rsidP="00046224">
      <w:pPr>
        <w:pStyle w:val="Resref"/>
      </w:pPr>
      <w:r w:rsidRPr="00A87235">
        <w:t>(</w:t>
      </w:r>
      <w:r>
        <w:t>Geneva</w:t>
      </w:r>
      <w:r w:rsidRPr="00A87235">
        <w:t>, 2022)</w:t>
      </w:r>
    </w:p>
    <w:p w14:paraId="39A35A7A" w14:textId="0A50A97B" w:rsidR="00046224" w:rsidRDefault="00046224" w:rsidP="00046224">
      <w:pPr>
        <w:pStyle w:val="Normalaftertitle0"/>
      </w:pPr>
      <w:r w:rsidRPr="00A87235">
        <w:t>The World Telecommunication Standardization Assembly (</w:t>
      </w:r>
      <w:r>
        <w:t>Geneva</w:t>
      </w:r>
      <w:r w:rsidRPr="00A87235">
        <w:t>, 2022),</w:t>
      </w:r>
    </w:p>
    <w:p w14:paraId="792D69C9" w14:textId="77777777" w:rsidR="00FE5B10" w:rsidRDefault="00FE5B10" w:rsidP="00FE5B10">
      <w:pPr>
        <w:pStyle w:val="Call"/>
      </w:pPr>
      <w:r>
        <w:t>recognizing</w:t>
      </w:r>
    </w:p>
    <w:p w14:paraId="5E404305" w14:textId="77777777" w:rsidR="00FE5B10" w:rsidRDefault="00FE5B10" w:rsidP="00FE5B10">
      <w:r w:rsidRPr="00FE5B10">
        <w:rPr>
          <w:i/>
          <w:iCs/>
        </w:rPr>
        <w:t>a)</w:t>
      </w:r>
      <w:r>
        <w:tab/>
        <w:t xml:space="preserve">that the ITU Telecommunication Standardization Sector (ITU-T) Recommendations are used to support ever more complex systems and </w:t>
      </w:r>
      <w:proofErr w:type="gramStart"/>
      <w:r>
        <w:t>processes;</w:t>
      </w:r>
      <w:proofErr w:type="gramEnd"/>
    </w:p>
    <w:p w14:paraId="62581285" w14:textId="705B8DF0" w:rsidR="00FE5B10" w:rsidRDefault="00FE5B10" w:rsidP="00FE5B10">
      <w:r w:rsidRPr="00FE5B10">
        <w:rPr>
          <w:i/>
          <w:iCs/>
        </w:rPr>
        <w:t>b)</w:t>
      </w:r>
      <w:r>
        <w:tab/>
        <w:t xml:space="preserve">that standards which are machine applicable, readable and transferable enable a seamless application of those standards across a broader range of </w:t>
      </w:r>
      <w:proofErr w:type="gramStart"/>
      <w:r>
        <w:t>industries;</w:t>
      </w:r>
      <w:proofErr w:type="gramEnd"/>
    </w:p>
    <w:p w14:paraId="67CB743F" w14:textId="2A5792CB" w:rsidR="00FE5B10" w:rsidRDefault="00FE5B10" w:rsidP="00FE5B10">
      <w:r w:rsidRPr="00FE5B10">
        <w:rPr>
          <w:i/>
          <w:iCs/>
        </w:rPr>
        <w:t>c)</w:t>
      </w:r>
      <w:r>
        <w:tab/>
        <w:t>the opportunity to provide information in new ways to enable full integration of the information in ITU-T standards with systems used by global industry,</w:t>
      </w:r>
    </w:p>
    <w:p w14:paraId="03377F5D" w14:textId="77777777" w:rsidR="00FE5B10" w:rsidRDefault="00FE5B10" w:rsidP="00FE5B10">
      <w:pPr>
        <w:pStyle w:val="Call"/>
      </w:pPr>
      <w:r>
        <w:t>considering</w:t>
      </w:r>
    </w:p>
    <w:p w14:paraId="031DCA89" w14:textId="77777777" w:rsidR="00FE5B10" w:rsidRDefault="00FE5B10" w:rsidP="00FE5B10">
      <w:r w:rsidRPr="00FE5B10">
        <w:rPr>
          <w:i/>
          <w:iCs/>
        </w:rPr>
        <w:t>a)</w:t>
      </w:r>
      <w:r>
        <w:tab/>
        <w:t xml:space="preserve">the provisions of the ITU Constitution and ITU Convention related to strategic goals and objectives of the </w:t>
      </w:r>
      <w:proofErr w:type="gramStart"/>
      <w:r>
        <w:t>Union;</w:t>
      </w:r>
      <w:proofErr w:type="gramEnd"/>
      <w:r>
        <w:t xml:space="preserve"> </w:t>
      </w:r>
    </w:p>
    <w:p w14:paraId="28EFA2A5" w14:textId="3F1A308C" w:rsidR="00FE5B10" w:rsidRDefault="00FE5B10" w:rsidP="00FE5B10">
      <w:r w:rsidRPr="00FE5B10">
        <w:rPr>
          <w:i/>
          <w:iCs/>
        </w:rPr>
        <w:t>b)</w:t>
      </w:r>
      <w:r>
        <w:tab/>
        <w:t xml:space="preserve">that, according </w:t>
      </w:r>
      <w:r w:rsidRPr="0028296B">
        <w:t>to Resolution 122 (Rev. Guadalajara, 2010) of the Plenipotentiary Conference on the evolving role of the World Telecommunication Standardization Assembly, the</w:t>
      </w:r>
      <w:r>
        <w:t xml:space="preserve"> membership is continuing to collaborate with the International Organization for Standardization (ISO) and the International Electrotechnical Commission (IEC), and that this Resolution underlines the importance for Member States and ITU-T Sector Members working closely together, in a proactive, cooperative and forward-looking way, taking into account their respective responsibilities and objectives, in order to the promote the continued evolution of ITU</w:t>
      </w:r>
      <w:r w:rsidR="001779F7">
        <w:noBreakHyphen/>
      </w:r>
      <w:r>
        <w:t>T;</w:t>
      </w:r>
    </w:p>
    <w:p w14:paraId="0C3F5940" w14:textId="015FF29E" w:rsidR="00FE5B10" w:rsidRDefault="00FE5B10" w:rsidP="00FE5B10">
      <w:r w:rsidRPr="00FE5B10">
        <w:rPr>
          <w:i/>
          <w:iCs/>
        </w:rPr>
        <w:t>c)</w:t>
      </w:r>
      <w:r>
        <w:tab/>
        <w:t>the ITU</w:t>
      </w:r>
      <w:r w:rsidR="001779F7">
        <w:noBreakHyphen/>
      </w:r>
      <w:r>
        <w:t xml:space="preserve">T’s desire to maintain its relevance and credibility in domains which would seek to use ITU-T Recommendations in their </w:t>
      </w:r>
      <w:proofErr w:type="gramStart"/>
      <w:r>
        <w:t>applications;</w:t>
      </w:r>
      <w:proofErr w:type="gramEnd"/>
    </w:p>
    <w:p w14:paraId="754F98C1" w14:textId="2646D283" w:rsidR="00FE5B10" w:rsidRDefault="00FE5B10" w:rsidP="00FE5B10">
      <w:r w:rsidRPr="00FE5B10">
        <w:rPr>
          <w:i/>
          <w:iCs/>
        </w:rPr>
        <w:t>d)</w:t>
      </w:r>
      <w:r>
        <w:tab/>
        <w:t>that, in order to encourage industry participation in ITU</w:t>
      </w:r>
      <w:r w:rsidR="001779F7">
        <w:noBreakHyphen/>
      </w:r>
      <w:r>
        <w:t>T, standards-making in ITU</w:t>
      </w:r>
      <w:r w:rsidR="001779F7">
        <w:noBreakHyphen/>
      </w:r>
      <w:r>
        <w:t xml:space="preserve">T should respond appropriately to the needs of the information and communication technology industry in a coordinated </w:t>
      </w:r>
      <w:proofErr w:type="gramStart"/>
      <w:r>
        <w:t>way;</w:t>
      </w:r>
      <w:proofErr w:type="gramEnd"/>
    </w:p>
    <w:p w14:paraId="09A42046" w14:textId="4517714B" w:rsidR="00FE5B10" w:rsidRDefault="00FE5B10" w:rsidP="00FE5B10">
      <w:r w:rsidRPr="00FE5B10">
        <w:rPr>
          <w:i/>
          <w:iCs/>
        </w:rPr>
        <w:t>e)</w:t>
      </w:r>
      <w:r>
        <w:tab/>
        <w:t xml:space="preserve">that changing the way standards are authored, structured, stored, and published means machines can process the content in new </w:t>
      </w:r>
      <w:proofErr w:type="gramStart"/>
      <w:r>
        <w:t>ways;</w:t>
      </w:r>
      <w:proofErr w:type="gramEnd"/>
    </w:p>
    <w:p w14:paraId="7876D027" w14:textId="74EB5A05" w:rsidR="00FE5B10" w:rsidRDefault="00FE5B10" w:rsidP="00FE5B10">
      <w:r w:rsidRPr="00FE5B10">
        <w:rPr>
          <w:i/>
          <w:iCs/>
        </w:rPr>
        <w:t>f)</w:t>
      </w:r>
      <w:r>
        <w:tab/>
        <w:t>that, furthermore, by providing semantic enrichment of the content of standards, it would enable advanced search capabilities for defined elements in the standards, which would in turn enable machines to find and use those elements and perform operations on them,</w:t>
      </w:r>
    </w:p>
    <w:p w14:paraId="011C6740" w14:textId="77777777" w:rsidR="00FE5B10" w:rsidRDefault="00FE5B10" w:rsidP="00FE5B10">
      <w:pPr>
        <w:pStyle w:val="Call"/>
      </w:pPr>
      <w:r>
        <w:t>noting</w:t>
      </w:r>
    </w:p>
    <w:p w14:paraId="39B1B820" w14:textId="77777777" w:rsidR="00FE5B10" w:rsidRDefault="00FE5B10" w:rsidP="00FE5B10">
      <w:r w:rsidRPr="00FE5B10">
        <w:rPr>
          <w:i/>
          <w:iCs/>
        </w:rPr>
        <w:t>a)</w:t>
      </w:r>
      <w:r>
        <w:tab/>
        <w:t xml:space="preserve">that other international standards development organizations (SDOs), as well as industry forums and consortia, are increasingly building their capabilities to move to machine readable standards and that standards are increasingly authored with machine consumption or execution in </w:t>
      </w:r>
      <w:proofErr w:type="gramStart"/>
      <w:r>
        <w:t>mind;</w:t>
      </w:r>
      <w:proofErr w:type="gramEnd"/>
    </w:p>
    <w:p w14:paraId="71F16E1A" w14:textId="470DE724" w:rsidR="00FE5B10" w:rsidRDefault="00FE5B10" w:rsidP="00FE5B10">
      <w:r w:rsidRPr="00FE5B10">
        <w:rPr>
          <w:i/>
          <w:iCs/>
        </w:rPr>
        <w:lastRenderedPageBreak/>
        <w:t>b)</w:t>
      </w:r>
      <w:r>
        <w:tab/>
        <w:t xml:space="preserve">that machine readable standards would require a change in approach in the way standards are developed, managed, distributed and </w:t>
      </w:r>
      <w:proofErr w:type="gramStart"/>
      <w:r>
        <w:t>used;</w:t>
      </w:r>
      <w:proofErr w:type="gramEnd"/>
    </w:p>
    <w:p w14:paraId="5619D5E1" w14:textId="67966EEC" w:rsidR="00FE5B10" w:rsidRDefault="00FE5B10" w:rsidP="00FE5B10">
      <w:r w:rsidRPr="00FE5B10">
        <w:rPr>
          <w:i/>
          <w:iCs/>
        </w:rPr>
        <w:t>c)</w:t>
      </w:r>
      <w:r>
        <w:tab/>
        <w:t xml:space="preserve">that the implications of introducing machine readable standards would impact the ways study groups work, and the way the Bureau manages the </w:t>
      </w:r>
      <w:proofErr w:type="gramStart"/>
      <w:r>
        <w:t>process;</w:t>
      </w:r>
      <w:proofErr w:type="gramEnd"/>
    </w:p>
    <w:p w14:paraId="382EEB16" w14:textId="4794BDA3" w:rsidR="00FE5B10" w:rsidRDefault="00FE5B10" w:rsidP="00FE5B10">
      <w:r w:rsidRPr="00FE5B10">
        <w:rPr>
          <w:i/>
          <w:iCs/>
        </w:rPr>
        <w:t>d)</w:t>
      </w:r>
      <w:r>
        <w:tab/>
        <w:t xml:space="preserve">that a proliferation of approaches to SMART standards would damage the coherence of global standards and negatively impact users of </w:t>
      </w:r>
      <w:proofErr w:type="gramStart"/>
      <w:r>
        <w:t>standards;</w:t>
      </w:r>
      <w:proofErr w:type="gramEnd"/>
    </w:p>
    <w:p w14:paraId="7AFD765E" w14:textId="3647D29D" w:rsidR="00FE5B10" w:rsidRDefault="00FE5B10" w:rsidP="00FE5B10">
      <w:r w:rsidRPr="00FE5B10">
        <w:rPr>
          <w:i/>
          <w:iCs/>
        </w:rPr>
        <w:t>e)</w:t>
      </w:r>
      <w:r>
        <w:tab/>
        <w:t xml:space="preserve">that standards which are not machine readable, which require additional processing by the user before implementation, will increasingly become obsolete and fail to have a significant impact on emerging </w:t>
      </w:r>
      <w:proofErr w:type="gramStart"/>
      <w:r>
        <w:t>industries;</w:t>
      </w:r>
      <w:proofErr w:type="gramEnd"/>
    </w:p>
    <w:p w14:paraId="68B2EA02" w14:textId="23656B0B" w:rsidR="00FE5B10" w:rsidRDefault="00FE5B10" w:rsidP="00FE5B10">
      <w:r w:rsidRPr="00FE5B10">
        <w:rPr>
          <w:i/>
          <w:iCs/>
        </w:rPr>
        <w:t>f)</w:t>
      </w:r>
      <w:r>
        <w:tab/>
        <w:t>that Recommendations proposed in response to those needs will increase ITU's credibility and will respond to the needs of countries by deploying optimized technical solutions and reducing the proliferation of such solutions, which will also have economic advantages for developing countries,</w:t>
      </w:r>
    </w:p>
    <w:p w14:paraId="32C8444A" w14:textId="77777777" w:rsidR="00FE5B10" w:rsidRDefault="00FE5B10" w:rsidP="00FE5B10">
      <w:pPr>
        <w:pStyle w:val="Call"/>
      </w:pPr>
      <w:r>
        <w:t>resolves to instruct the Telecommunication Standardization Advisory Group</w:t>
      </w:r>
    </w:p>
    <w:p w14:paraId="47F0A47F" w14:textId="00B0DCE4" w:rsidR="00FE5B10" w:rsidRDefault="00FE5B10" w:rsidP="00FE5B10">
      <w:r>
        <w:t>1</w:t>
      </w:r>
      <w:r>
        <w:tab/>
        <w:t xml:space="preserve">to discuss with ISO and IEC their approaches to SMART standards through the Standardization Programme Coordination Group (SPCG) and work with these organisations closely to develop common architectures and protocols for SMART </w:t>
      </w:r>
      <w:proofErr w:type="gramStart"/>
      <w:r>
        <w:t>standards;</w:t>
      </w:r>
      <w:proofErr w:type="gramEnd"/>
    </w:p>
    <w:p w14:paraId="75E37F44" w14:textId="19493420" w:rsidR="00FE5B10" w:rsidRDefault="00FE5B10" w:rsidP="00FE5B10">
      <w:r>
        <w:t>2</w:t>
      </w:r>
      <w:r>
        <w:tab/>
        <w:t xml:space="preserve">to liaise as needed with industry consortia, other organisations that have a role in developing telecommunications/ICT standards, other relevant UN agencies and partner bodies (e.g., WHO) who are interested in SMART standards and considering developing architectures and </w:t>
      </w:r>
      <w:proofErr w:type="gramStart"/>
      <w:r>
        <w:t>protocols;</w:t>
      </w:r>
      <w:proofErr w:type="gramEnd"/>
    </w:p>
    <w:p w14:paraId="33963975" w14:textId="64366F5E" w:rsidR="00FE5B10" w:rsidRDefault="00FE5B10" w:rsidP="00FE5B10">
      <w:r>
        <w:t>3</w:t>
      </w:r>
      <w:r>
        <w:tab/>
        <w:t>to collect the needs of ITU-T stakeholders, including sector members and study groups, in relation to SMART standards (the aim should be to build on the existing ISO and IEC approaches and to ensure a coherent and coordinated approach to SMART),</w:t>
      </w:r>
    </w:p>
    <w:p w14:paraId="25270AC2" w14:textId="77777777" w:rsidR="00FE5B10" w:rsidRDefault="00FE5B10" w:rsidP="00FE5B10">
      <w:pPr>
        <w:pStyle w:val="Call"/>
      </w:pPr>
      <w:r>
        <w:t>instructs the Director of the Telecommunication Standardization Bureau</w:t>
      </w:r>
    </w:p>
    <w:p w14:paraId="65D4725E" w14:textId="6A0D71E5" w:rsidR="00FE5B10" w:rsidRDefault="00FE5B10" w:rsidP="00FE5B10">
      <w:r>
        <w:t>1</w:t>
      </w:r>
      <w:r>
        <w:tab/>
        <w:t xml:space="preserve">to consider the implications of a SMART approach to standards, including for the ways of working of the </w:t>
      </w:r>
      <w:proofErr w:type="gramStart"/>
      <w:r>
        <w:t>Bureau;</w:t>
      </w:r>
      <w:proofErr w:type="gramEnd"/>
    </w:p>
    <w:p w14:paraId="22345B57" w14:textId="37F3C6E9" w:rsidR="00FE5B10" w:rsidRDefault="00FE5B10" w:rsidP="00FE5B10">
      <w:r>
        <w:t>2</w:t>
      </w:r>
      <w:r>
        <w:tab/>
        <w:t>to ensure that industry participants, including those representatives from developing countries, are able to engage fully in all matters which fall within the purview of ITU-</w:t>
      </w:r>
      <w:proofErr w:type="gramStart"/>
      <w:r>
        <w:t>T;</w:t>
      </w:r>
      <w:proofErr w:type="gramEnd"/>
    </w:p>
    <w:p w14:paraId="4DA0CE41" w14:textId="0A3463D4" w:rsidR="00FE5B10" w:rsidRDefault="00FE5B10" w:rsidP="00FE5B10">
      <w:r>
        <w:t>3</w:t>
      </w:r>
      <w:r>
        <w:tab/>
        <w:t xml:space="preserve">to provide the necessary assistance to the TSAG in the implementation of this </w:t>
      </w:r>
      <w:proofErr w:type="gramStart"/>
      <w:r>
        <w:t>Resolution;</w:t>
      </w:r>
      <w:proofErr w:type="gramEnd"/>
    </w:p>
    <w:p w14:paraId="2D156F8D" w14:textId="107E8DB9" w:rsidR="00FE5B10" w:rsidRDefault="00FE5B10" w:rsidP="00FE5B10">
      <w:r>
        <w:t>4</w:t>
      </w:r>
      <w:r>
        <w:tab/>
        <w:t xml:space="preserve">to involve the TSB Director's ad hoc group on intellectual property rights (IPR), as </w:t>
      </w:r>
      <w:proofErr w:type="gramStart"/>
      <w:r>
        <w:t>appropriate;</w:t>
      </w:r>
      <w:proofErr w:type="gramEnd"/>
    </w:p>
    <w:p w14:paraId="2A654931" w14:textId="231A7DD7" w:rsidR="00FE5B10" w:rsidRDefault="00FE5B10" w:rsidP="00FE5B10">
      <w:r>
        <w:t>5</w:t>
      </w:r>
      <w:r>
        <w:tab/>
        <w:t>to report back to TSAG on progress under this Resolution,</w:t>
      </w:r>
    </w:p>
    <w:p w14:paraId="0AB5B5E5" w14:textId="77777777" w:rsidR="00FE5B10" w:rsidRDefault="00FE5B10" w:rsidP="001779F7">
      <w:pPr>
        <w:pStyle w:val="Call"/>
      </w:pPr>
      <w:r>
        <w:t xml:space="preserve">invites Member States, Sector Members, </w:t>
      </w:r>
      <w:proofErr w:type="gramStart"/>
      <w:r>
        <w:t>Associates</w:t>
      </w:r>
      <w:proofErr w:type="gramEnd"/>
      <w:r>
        <w:t xml:space="preserve"> and other participants in the work of ITU-T</w:t>
      </w:r>
    </w:p>
    <w:p w14:paraId="53828A4E" w14:textId="780FC48A" w:rsidR="00FE5B10" w:rsidRPr="00FE5B10" w:rsidRDefault="00FE5B10" w:rsidP="00FE5B10">
      <w:r>
        <w:t>to provide contributions and proposals to the ad hoc group.</w:t>
      </w:r>
    </w:p>
    <w:p w14:paraId="7D6667D3" w14:textId="77777777" w:rsidR="00BC2DFC" w:rsidRDefault="00BC2DFC">
      <w:pPr>
        <w:pStyle w:val="Reasons"/>
      </w:pPr>
    </w:p>
    <w:sectPr w:rsidR="00BC2DFC">
      <w:headerReference w:type="default" r:id="rId13"/>
      <w:footerReference w:type="even"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A928" w14:textId="77777777" w:rsidR="00465457" w:rsidRDefault="00465457">
      <w:r>
        <w:separator/>
      </w:r>
    </w:p>
  </w:endnote>
  <w:endnote w:type="continuationSeparator" w:id="0">
    <w:p w14:paraId="6A1E0AB1"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6BA7" w14:textId="77777777" w:rsidR="00E45D05" w:rsidRDefault="00E45D05">
    <w:pPr>
      <w:framePr w:wrap="around" w:vAnchor="text" w:hAnchor="margin" w:xAlign="right" w:y="1"/>
    </w:pPr>
    <w:r>
      <w:fldChar w:fldCharType="begin"/>
    </w:r>
    <w:r>
      <w:instrText xml:space="preserve">PAGE  </w:instrText>
    </w:r>
    <w:r>
      <w:fldChar w:fldCharType="end"/>
    </w:r>
  </w:p>
  <w:p w14:paraId="42A7E4BF" w14:textId="3E294FD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28296B">
      <w:rPr>
        <w:noProof/>
      </w:rPr>
      <w:t>28.01.22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42C8" w14:textId="77777777" w:rsidR="00465457" w:rsidRDefault="00465457">
      <w:r>
        <w:rPr>
          <w:b/>
        </w:rPr>
        <w:t>_______________</w:t>
      </w:r>
    </w:p>
  </w:footnote>
  <w:footnote w:type="continuationSeparator" w:id="0">
    <w:p w14:paraId="30FC7B80"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6C35"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EC30931" w14:textId="65A2FBC7" w:rsidR="00A066F1" w:rsidRPr="00C72D5C" w:rsidRDefault="00622829" w:rsidP="008E67E5">
    <w:pPr>
      <w:pStyle w:val="Header"/>
    </w:pPr>
    <w:r>
      <w:fldChar w:fldCharType="begin"/>
    </w:r>
    <w:r>
      <w:instrText xml:space="preserve"> styleref DocNumber</w:instrText>
    </w:r>
    <w:r>
      <w:fldChar w:fldCharType="separate"/>
    </w:r>
    <w:r w:rsidR="0028296B">
      <w:rPr>
        <w:noProof/>
      </w:rPr>
      <w:t>Addendum 35 to</w:t>
    </w:r>
    <w:r w:rsidR="0028296B">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46224"/>
    <w:rsid w:val="00051E39"/>
    <w:rsid w:val="00063D0B"/>
    <w:rsid w:val="0006471F"/>
    <w:rsid w:val="00067215"/>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779F7"/>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8296B"/>
    <w:rsid w:val="00290F83"/>
    <w:rsid w:val="002931F4"/>
    <w:rsid w:val="002957A7"/>
    <w:rsid w:val="002A1D23"/>
    <w:rsid w:val="002A5392"/>
    <w:rsid w:val="002B100E"/>
    <w:rsid w:val="002D58BE"/>
    <w:rsid w:val="002D7F0D"/>
    <w:rsid w:val="002F2D0C"/>
    <w:rsid w:val="00316B80"/>
    <w:rsid w:val="003251EA"/>
    <w:rsid w:val="0034635C"/>
    <w:rsid w:val="00377BD3"/>
    <w:rsid w:val="00384088"/>
    <w:rsid w:val="0039007E"/>
    <w:rsid w:val="0039169B"/>
    <w:rsid w:val="00394470"/>
    <w:rsid w:val="003A5D0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96186"/>
    <w:rsid w:val="00AA0B18"/>
    <w:rsid w:val="00AA666F"/>
    <w:rsid w:val="00AB416A"/>
    <w:rsid w:val="00AB7C5F"/>
    <w:rsid w:val="00B529AD"/>
    <w:rsid w:val="00B6324B"/>
    <w:rsid w:val="00B639E9"/>
    <w:rsid w:val="00B817CD"/>
    <w:rsid w:val="00B94AD0"/>
    <w:rsid w:val="00BA5265"/>
    <w:rsid w:val="00BA6AD6"/>
    <w:rsid w:val="00BB387F"/>
    <w:rsid w:val="00BB3A95"/>
    <w:rsid w:val="00BB6222"/>
    <w:rsid w:val="00BC2DFC"/>
    <w:rsid w:val="00BC2FB6"/>
    <w:rsid w:val="00BC7D84"/>
    <w:rsid w:val="00C0018F"/>
    <w:rsid w:val="00C0539A"/>
    <w:rsid w:val="00C16A5A"/>
    <w:rsid w:val="00C20466"/>
    <w:rsid w:val="00C214ED"/>
    <w:rsid w:val="00C234E6"/>
    <w:rsid w:val="00C324A8"/>
    <w:rsid w:val="00C479FD"/>
    <w:rsid w:val="00C50EF4"/>
    <w:rsid w:val="00C54517"/>
    <w:rsid w:val="00C63D86"/>
    <w:rsid w:val="00C64CD8"/>
    <w:rsid w:val="00C701BF"/>
    <w:rsid w:val="00C72D5C"/>
    <w:rsid w:val="00C77E1A"/>
    <w:rsid w:val="00C93550"/>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5B10"/>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A168B6"/>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paragraph" w:customStyle="1" w:styleId="Volume">
    <w:name w:val="Volume"/>
    <w:basedOn w:val="ResNo"/>
    <w:rsid w:val="00D66558"/>
  </w:style>
  <w:style w:type="character" w:styleId="UnresolvedMention">
    <w:name w:val="Unresolved Mention"/>
    <w:basedOn w:val="DefaultParagraphFont"/>
    <w:uiPriority w:val="99"/>
    <w:semiHidden/>
    <w:unhideWhenUsed/>
    <w:rsid w:val="00FE5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iver.chapman@ofcom.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02ab0fd-859d-4e29-a6b7-5d96dc69f01e" targetNamespace="http://schemas.microsoft.com/office/2006/metadata/properties" ma:root="true" ma:fieldsID="d41af5c836d734370eb92e7ee5f83852" ns2:_="" ns3:_="">
    <xsd:import namespace="996b2e75-67fd-4955-a3b0-5ab9934cb50b"/>
    <xsd:import namespace="b02ab0fd-859d-4e29-a6b7-5d96dc69f01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02ab0fd-859d-4e29-a6b7-5d96dc69f01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b02ab0fd-859d-4e29-a6b7-5d96dc69f01e">DPM</DPM_x0020_Author>
    <DPM_x0020_File_x0020_name xmlns="b02ab0fd-859d-4e29-a6b7-5d96dc69f01e">T17-WTSA.20-C-0038!A35!MSW-E</DPM_x0020_File_x0020_name>
    <DPM_x0020_Version xmlns="b02ab0fd-859d-4e29-a6b7-5d96dc69f01e">DPM_2019.11.13.01</DPM_x0020_Version>
  </documentManagement>
</p:properties>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02ab0fd-859d-4e29-a6b7-5d96dc69f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ab0fd-859d-4e29-a6b7-5d96dc69f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906</Words>
  <Characters>5569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T17-WTSA.20-C-0038!A35!MSW-E</vt:lpstr>
    </vt:vector>
  </TitlesOfParts>
  <Manager>General Secretariat - Pool</Manager>
  <Company>International Telecommunication Union (ITU)</Company>
  <LinksUpToDate>false</LinksUpToDate>
  <CharactersWithSpaces>6463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T17-WTSA.20-C-0038!A35!MSW-E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10</cp:revision>
  <cp:lastPrinted>2016-06-06T07:49:00Z</cp:lastPrinted>
  <dcterms:created xsi:type="dcterms:W3CDTF">2022-01-28T14:19:00Z</dcterms:created>
  <dcterms:modified xsi:type="dcterms:W3CDTF">2022-01-28T15:38:00Z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