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426748" w14:paraId="4967189E" w14:textId="77777777" w:rsidTr="003F020A">
        <w:trPr>
          <w:cantSplit/>
        </w:trPr>
        <w:tc>
          <w:tcPr>
            <w:tcW w:w="6663" w:type="dxa"/>
            <w:vAlign w:val="center"/>
          </w:tcPr>
          <w:p w14:paraId="6F714046" w14:textId="77777777" w:rsidR="00246525" w:rsidRPr="00426748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 w:rsidR="00D121AF">
              <w:rPr>
                <w:sz w:val="18"/>
                <w:szCs w:val="18"/>
              </w:rPr>
              <w:t>Geneva</w:t>
            </w:r>
            <w:r w:rsidR="001A5067">
              <w:rPr>
                <w:sz w:val="18"/>
                <w:szCs w:val="18"/>
              </w:rPr>
              <w:t>, 1</w:t>
            </w:r>
            <w:r w:rsidR="00245D4E">
              <w:rPr>
                <w:sz w:val="18"/>
                <w:szCs w:val="18"/>
              </w:rPr>
              <w:t>-</w:t>
            </w:r>
            <w:r w:rsidR="001A5067">
              <w:rPr>
                <w:sz w:val="18"/>
                <w:szCs w:val="18"/>
              </w:rPr>
              <w:t>9</w:t>
            </w:r>
            <w:r w:rsidR="00245D4E" w:rsidRPr="00CC2C86">
              <w:rPr>
                <w:sz w:val="18"/>
                <w:szCs w:val="18"/>
              </w:rPr>
              <w:t xml:space="preserve"> March 202</w:t>
            </w:r>
            <w:r w:rsidR="001A5067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66BBB04B" w14:textId="77777777" w:rsidR="00246525" w:rsidRPr="00E0753B" w:rsidRDefault="00246525" w:rsidP="003F020A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730FD816" wp14:editId="41E1B3B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14:paraId="259CDE7B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13284A68" w14:textId="77777777" w:rsidR="00BC7D84" w:rsidRPr="003251EA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0BBB2591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3251EA" w14:paraId="440A3D89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0E0FCE02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0F5ED47B" w14:textId="77777777" w:rsidR="00BC7D84" w:rsidRPr="003251EA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14:paraId="7CFCC1A9" w14:textId="77777777" w:rsidTr="003F020A">
        <w:trPr>
          <w:cantSplit/>
        </w:trPr>
        <w:tc>
          <w:tcPr>
            <w:tcW w:w="6663" w:type="dxa"/>
          </w:tcPr>
          <w:p w14:paraId="57E79C37" w14:textId="77777777" w:rsidR="00BC7D84" w:rsidRPr="00420EDB" w:rsidRDefault="00AB416A" w:rsidP="003F020A">
            <w:pPr>
              <w:pStyle w:val="Committee"/>
            </w:pPr>
            <w:r>
              <w:t>PLENARY MEETING</w:t>
            </w:r>
          </w:p>
        </w:tc>
        <w:tc>
          <w:tcPr>
            <w:tcW w:w="3148" w:type="dxa"/>
          </w:tcPr>
          <w:p w14:paraId="6B60D5F3" w14:textId="77777777" w:rsidR="00BC7D84" w:rsidRPr="003251EA" w:rsidRDefault="00BC7D84" w:rsidP="003F020A">
            <w:pPr>
              <w:pStyle w:val="Docnumber"/>
              <w:ind w:left="-57"/>
            </w:pPr>
            <w:r>
              <w:t>Addendum 30 to</w:t>
            </w:r>
            <w:r>
              <w:br/>
              <w:t>Document 38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14:paraId="106C2250" w14:textId="77777777" w:rsidTr="003F020A">
        <w:trPr>
          <w:cantSplit/>
        </w:trPr>
        <w:tc>
          <w:tcPr>
            <w:tcW w:w="6663" w:type="dxa"/>
          </w:tcPr>
          <w:p w14:paraId="079E704D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6446EFD8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28 January 2022</w:t>
            </w:r>
          </w:p>
        </w:tc>
      </w:tr>
      <w:tr w:rsidR="00BC7D84" w:rsidRPr="003251EA" w14:paraId="0BC05A65" w14:textId="77777777" w:rsidTr="003F020A">
        <w:trPr>
          <w:cantSplit/>
        </w:trPr>
        <w:tc>
          <w:tcPr>
            <w:tcW w:w="6663" w:type="dxa"/>
          </w:tcPr>
          <w:p w14:paraId="1F6D1FAC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3864BD56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BC7D84" w:rsidRPr="003251EA" w14:paraId="7B04AD6A" w14:textId="77777777" w:rsidTr="003F020A">
        <w:trPr>
          <w:cantSplit/>
        </w:trPr>
        <w:tc>
          <w:tcPr>
            <w:tcW w:w="9811" w:type="dxa"/>
            <w:gridSpan w:val="2"/>
          </w:tcPr>
          <w:p w14:paraId="6D589979" w14:textId="77777777" w:rsidR="00BC7D84" w:rsidRPr="003251EA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14:paraId="5C99BB39" w14:textId="77777777" w:rsidTr="003F020A">
        <w:trPr>
          <w:cantSplit/>
        </w:trPr>
        <w:tc>
          <w:tcPr>
            <w:tcW w:w="9811" w:type="dxa"/>
            <w:gridSpan w:val="2"/>
          </w:tcPr>
          <w:p w14:paraId="7D7DC273" w14:textId="77777777" w:rsidR="00BC7D84" w:rsidRPr="00D643B3" w:rsidRDefault="00BC7D84" w:rsidP="003F020A">
            <w:pPr>
              <w:pStyle w:val="Source"/>
              <w:rPr>
                <w:highlight w:val="yellow"/>
              </w:rPr>
            </w:pPr>
            <w:r>
              <w:t>Member States of European Conference of Postal and Telecommunications Administrations (CEPT)</w:t>
            </w:r>
          </w:p>
        </w:tc>
      </w:tr>
      <w:tr w:rsidR="00BC7D84" w:rsidRPr="00426748" w14:paraId="5A67922A" w14:textId="77777777" w:rsidTr="003F020A">
        <w:trPr>
          <w:cantSplit/>
        </w:trPr>
        <w:tc>
          <w:tcPr>
            <w:tcW w:w="9811" w:type="dxa"/>
            <w:gridSpan w:val="2"/>
          </w:tcPr>
          <w:p w14:paraId="10B066E1" w14:textId="77777777" w:rsidR="00BC7D84" w:rsidRPr="00D643B3" w:rsidRDefault="00BC7D84" w:rsidP="003F020A">
            <w:pPr>
              <w:pStyle w:val="Title1"/>
              <w:rPr>
                <w:highlight w:val="yellow"/>
              </w:rPr>
            </w:pPr>
            <w:r>
              <w:t>Proposed retention of Resolution 2</w:t>
            </w:r>
          </w:p>
        </w:tc>
      </w:tr>
      <w:tr w:rsidR="00BC7D84" w:rsidRPr="00426748" w14:paraId="2A3111A6" w14:textId="77777777" w:rsidTr="003F020A">
        <w:trPr>
          <w:cantSplit/>
        </w:trPr>
        <w:tc>
          <w:tcPr>
            <w:tcW w:w="9811" w:type="dxa"/>
            <w:gridSpan w:val="2"/>
          </w:tcPr>
          <w:p w14:paraId="525F3996" w14:textId="77777777" w:rsidR="00BC7D84" w:rsidRDefault="00BC7D84" w:rsidP="003F020A">
            <w:pPr>
              <w:pStyle w:val="Title2"/>
            </w:pPr>
          </w:p>
        </w:tc>
      </w:tr>
      <w:tr w:rsidR="00BC7D84" w:rsidRPr="00426748" w14:paraId="1A2B8B7A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377EE532" w14:textId="77777777" w:rsidR="00BC7D84" w:rsidRDefault="00BC7D84" w:rsidP="003F020A">
            <w:pPr>
              <w:pStyle w:val="Agendaitem"/>
            </w:pPr>
          </w:p>
        </w:tc>
      </w:tr>
    </w:tbl>
    <w:p w14:paraId="139298C5" w14:textId="77777777" w:rsidR="009E1967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3949"/>
        <w:gridCol w:w="3950"/>
      </w:tblGrid>
      <w:tr w:rsidR="002957A7" w:rsidRPr="002957A7" w14:paraId="155A52C5" w14:textId="77777777" w:rsidTr="00777235">
        <w:trPr>
          <w:cantSplit/>
        </w:trPr>
        <w:tc>
          <w:tcPr>
            <w:tcW w:w="1912" w:type="dxa"/>
          </w:tcPr>
          <w:p w14:paraId="79FB820C" w14:textId="77777777"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tc>
          <w:tcPr>
            <w:tcW w:w="7899" w:type="dxa"/>
            <w:gridSpan w:val="2"/>
          </w:tcPr>
          <w:p w14:paraId="40B90750" w14:textId="28AB35FC" w:rsidR="009E1967" w:rsidRPr="002957A7" w:rsidRDefault="005E536A" w:rsidP="006714A3">
            <w:r w:rsidRPr="000A212A">
              <w:t xml:space="preserve">We propose </w:t>
            </w:r>
            <w:r w:rsidR="00431A79">
              <w:t>"</w:t>
            </w:r>
            <w:r w:rsidRPr="000A212A">
              <w:t>No Overall Change</w:t>
            </w:r>
            <w:r w:rsidR="00431A79">
              <w:t>"</w:t>
            </w:r>
            <w:r w:rsidRPr="000A212A">
              <w:t xml:space="preserve"> (NOC) on Resolution 2 for WTSA-20, with a view to comprehensive restructuring of ITU-T study groups to be undertaken and agreed at WTSA-24 instead.</w:t>
            </w:r>
          </w:p>
        </w:tc>
      </w:tr>
      <w:tr w:rsidR="005E536A" w:rsidRPr="002957A7" w14:paraId="09F83CC1" w14:textId="77777777" w:rsidTr="00777235">
        <w:trPr>
          <w:cantSplit/>
        </w:trPr>
        <w:tc>
          <w:tcPr>
            <w:tcW w:w="1912" w:type="dxa"/>
          </w:tcPr>
          <w:p w14:paraId="452606B7" w14:textId="77777777" w:rsidR="005E536A" w:rsidRPr="008F7104" w:rsidRDefault="005E536A" w:rsidP="005E536A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949" w:type="dxa"/>
          </w:tcPr>
          <w:p w14:paraId="29C5A39C" w14:textId="77777777" w:rsidR="005E536A" w:rsidRDefault="005E536A" w:rsidP="005E536A">
            <w:pPr>
              <w:pStyle w:val="Abstrac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Paul Redwin, </w:t>
            </w:r>
          </w:p>
          <w:p w14:paraId="5EDC6854" w14:textId="1ED79853" w:rsidR="005E536A" w:rsidRPr="00F01223" w:rsidRDefault="005E536A" w:rsidP="00431A79">
            <w:pPr>
              <w:pStyle w:val="Abstract"/>
              <w:spacing w:before="0"/>
            </w:pPr>
            <w:r>
              <w:rPr>
                <w:szCs w:val="24"/>
                <w:lang w:val="en-GB"/>
              </w:rPr>
              <w:t xml:space="preserve">DCMS, </w:t>
            </w:r>
            <w:r w:rsidRPr="00086FFB">
              <w:rPr>
                <w:szCs w:val="24"/>
              </w:rPr>
              <w:t>United Kingdom of Great Britain and Northern Ireland</w:t>
            </w:r>
          </w:p>
        </w:tc>
        <w:tc>
          <w:tcPr>
            <w:tcW w:w="3950" w:type="dxa"/>
          </w:tcPr>
          <w:p w14:paraId="5A0AA1BD" w14:textId="77777777" w:rsidR="005E536A" w:rsidRDefault="005E536A" w:rsidP="005E536A">
            <w:r w:rsidRPr="009D4900">
              <w:rPr>
                <w:szCs w:val="24"/>
              </w:rPr>
              <w:t xml:space="preserve">Email: </w:t>
            </w:r>
            <w:hyperlink r:id="rId12" w:history="1">
              <w:r w:rsidRPr="0006407D">
                <w:rPr>
                  <w:rStyle w:val="Hyperlink"/>
                </w:rPr>
                <w:t>paul.redwin@dcms.gov.uk</w:t>
              </w:r>
            </w:hyperlink>
          </w:p>
          <w:p w14:paraId="489B5427" w14:textId="351DF9F3" w:rsidR="005E536A" w:rsidRPr="00F01223" w:rsidRDefault="005E536A" w:rsidP="005E536A"/>
        </w:tc>
      </w:tr>
    </w:tbl>
    <w:p w14:paraId="133F70C3" w14:textId="77777777" w:rsidR="00ED30BC" w:rsidRPr="00A41A0D" w:rsidRDefault="00ED30BC" w:rsidP="00A41A0D"/>
    <w:p w14:paraId="03D5A89C" w14:textId="77777777" w:rsidR="00ED30BC" w:rsidRPr="00A41A0D" w:rsidRDefault="00ED30BC" w:rsidP="00A41A0D">
      <w:r w:rsidRPr="00A41A0D">
        <w:br w:type="page"/>
      </w:r>
    </w:p>
    <w:p w14:paraId="36B20BE4" w14:textId="77777777" w:rsidR="009E1967" w:rsidRDefault="009E1967" w:rsidP="00A41A0D"/>
    <w:p w14:paraId="677EEB8A" w14:textId="77777777" w:rsidR="00464AE5" w:rsidRDefault="005E536A">
      <w:pPr>
        <w:pStyle w:val="Proposal"/>
      </w:pPr>
      <w:r>
        <w:rPr>
          <w:u w:val="single"/>
        </w:rPr>
        <w:t>NOC</w:t>
      </w:r>
      <w:r>
        <w:tab/>
        <w:t>EUR/38A30/1</w:t>
      </w:r>
    </w:p>
    <w:p w14:paraId="0B1EF270" w14:textId="77777777" w:rsidR="00E74C56" w:rsidRPr="00D23311" w:rsidRDefault="005E536A" w:rsidP="00E74C56">
      <w:pPr>
        <w:pStyle w:val="ResNo"/>
      </w:pPr>
      <w:bookmarkStart w:id="0" w:name="_Toc475345217"/>
      <w:r w:rsidRPr="00D23311">
        <w:t xml:space="preserve">RESOLUTION </w:t>
      </w:r>
      <w:r w:rsidRPr="00D23311">
        <w:rPr>
          <w:rStyle w:val="href"/>
        </w:rPr>
        <w:t>2</w:t>
      </w:r>
      <w:r w:rsidRPr="00D23311">
        <w:t xml:space="preserve"> (Rev.</w:t>
      </w:r>
      <w:r w:rsidRPr="00D23311">
        <w:t> </w:t>
      </w:r>
      <w:r w:rsidRPr="00D23311">
        <w:t>Hammamet, 2016)</w:t>
      </w:r>
      <w:bookmarkEnd w:id="0"/>
    </w:p>
    <w:p w14:paraId="3D477C58" w14:textId="77777777" w:rsidR="00E74C56" w:rsidRPr="00D23311" w:rsidRDefault="005E536A" w:rsidP="00E74C56">
      <w:pPr>
        <w:pStyle w:val="Restitle"/>
      </w:pPr>
      <w:bookmarkStart w:id="1" w:name="_Toc475345218"/>
      <w:r w:rsidRPr="00D23311">
        <w:t xml:space="preserve">ITU Telecommunication Standardization Sector study group </w:t>
      </w:r>
      <w:r w:rsidRPr="00D23311">
        <w:br/>
        <w:t>responsibility and mandates</w:t>
      </w:r>
      <w:bookmarkEnd w:id="1"/>
    </w:p>
    <w:p w14:paraId="7A7A04A5" w14:textId="77777777" w:rsidR="00E74C56" w:rsidRPr="00D23311" w:rsidRDefault="005E536A" w:rsidP="00E74C56">
      <w:pPr>
        <w:pStyle w:val="Resref"/>
      </w:pPr>
      <w:r w:rsidRPr="00D23311">
        <w:t xml:space="preserve">(Helsinki, 1993; Geneva, 1996; Montreal, 2000; </w:t>
      </w:r>
      <w:proofErr w:type="spellStart"/>
      <w:r w:rsidRPr="00D23311">
        <w:t>Florianópolis</w:t>
      </w:r>
      <w:proofErr w:type="spellEnd"/>
      <w:r w:rsidRPr="00D23311">
        <w:t xml:space="preserve">, 2004; </w:t>
      </w:r>
      <w:r w:rsidRPr="00D23311">
        <w:br/>
        <w:t>Johannesburg, 2008; 2009</w:t>
      </w:r>
      <w:r w:rsidRPr="00D23311">
        <w:rPr>
          <w:rStyle w:val="FootnoteReference"/>
        </w:rPr>
        <w:footnoteReference w:customMarkFollows="1" w:id="1"/>
        <w:t>1</w:t>
      </w:r>
      <w:r w:rsidRPr="00D23311">
        <w:t>; Dubai, 2012; 2015</w:t>
      </w:r>
      <w:r w:rsidRPr="00D23311">
        <w:rPr>
          <w:rStyle w:val="FootnoteReference"/>
        </w:rPr>
        <w:footnoteReference w:customMarkFollows="1" w:id="2"/>
        <w:t>2</w:t>
      </w:r>
      <w:r w:rsidRPr="00D23311">
        <w:t>; 2016</w:t>
      </w:r>
      <w:r w:rsidRPr="00D23311">
        <w:rPr>
          <w:rStyle w:val="FootnoteReference"/>
        </w:rPr>
        <w:footnoteReference w:customMarkFollows="1" w:id="3"/>
        <w:t>3</w:t>
      </w:r>
      <w:r w:rsidRPr="00D23311">
        <w:t>; Hammamet, 2016)</w:t>
      </w:r>
    </w:p>
    <w:p w14:paraId="3611357D" w14:textId="77777777" w:rsidR="00E74C56" w:rsidRPr="00D23311" w:rsidRDefault="005E536A" w:rsidP="003810B0">
      <w:pPr>
        <w:pStyle w:val="Normalaftertitle0"/>
      </w:pPr>
      <w:r w:rsidRPr="00D23311">
        <w:t>The World Telecommunication Standardization Assembly (Hammamet, 2016),</w:t>
      </w:r>
    </w:p>
    <w:p w14:paraId="4D3DC684" w14:textId="77777777" w:rsidR="00E74C56" w:rsidRPr="00D23311" w:rsidRDefault="005E536A" w:rsidP="0077020C">
      <w:pPr>
        <w:pStyle w:val="PartNo"/>
      </w:pPr>
      <w:r w:rsidRPr="00D23311">
        <w:t>Part 2 – Lead ITU</w:t>
      </w:r>
      <w:r w:rsidRPr="00D23311">
        <w:noBreakHyphen/>
        <w:t>T study groups in specific areas of study</w:t>
      </w:r>
    </w:p>
    <w:p w14:paraId="476B1BA1" w14:textId="15018CBE" w:rsidR="00464AE5" w:rsidRPr="005E536A" w:rsidRDefault="005E536A" w:rsidP="005E536A">
      <w:pPr>
        <w:pStyle w:val="Reasons"/>
      </w:pPr>
      <w:r>
        <w:rPr>
          <w:b/>
        </w:rPr>
        <w:t>Reasons:</w:t>
      </w:r>
      <w:r>
        <w:tab/>
      </w:r>
      <w:r w:rsidR="0070056F" w:rsidRPr="0070056F">
        <w:t xml:space="preserve">We propose </w:t>
      </w:r>
      <w:r w:rsidR="0070056F">
        <w:t>"</w:t>
      </w:r>
      <w:r w:rsidR="0070056F" w:rsidRPr="0070056F">
        <w:t>No Overall Change</w:t>
      </w:r>
      <w:r w:rsidR="0070056F">
        <w:t>"</w:t>
      </w:r>
      <w:r w:rsidR="0070056F" w:rsidRPr="0070056F">
        <w:t xml:space="preserve"> (NOC) on Resolution 2 for WTSA-20, with a view to comprehensive restructuring of ITU-T study groups to be undertaken and agreed at WTSA-24 instead.</w:t>
      </w:r>
    </w:p>
    <w:sectPr w:rsidR="00464AE5" w:rsidRPr="005E536A">
      <w:headerReference w:type="default" r:id="rId13"/>
      <w:footerReference w:type="even" r:id="rId14"/>
      <w:footerReference w:type="default" r:id="rId15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2F20E" w14:textId="77777777" w:rsidR="00465457" w:rsidRDefault="00465457">
      <w:r>
        <w:separator/>
      </w:r>
    </w:p>
  </w:endnote>
  <w:endnote w:type="continuationSeparator" w:id="0">
    <w:p w14:paraId="792DA045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D1DEF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492408D" w14:textId="22A7413F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22829">
      <w:rPr>
        <w:noProof/>
        <w:lang w:val="en-US"/>
      </w:rPr>
      <w:t>C:\Users\campos\AppData\Local\Microsoft\Windows\INetCache\Content.Outlook\1APDU6K4\WTSA20-E.docx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1A79">
      <w:rPr>
        <w:noProof/>
      </w:rPr>
      <w:t>28.01.22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829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8C48C" w14:textId="77777777" w:rsidR="00C72D5C" w:rsidRDefault="00C72D5C" w:rsidP="00E94DBA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22829">
      <w:rPr>
        <w:lang w:val="en-US"/>
      </w:rPr>
      <w:t>C:\Users\campos\AppData\Local\Microsoft\Windows\INetCache\Content.Outlook\1APDU6K4\WTSA20-E.docx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E620E" w14:textId="77777777" w:rsidR="00465457" w:rsidRDefault="00465457">
      <w:r>
        <w:rPr>
          <w:b/>
        </w:rPr>
        <w:t>_______________</w:t>
      </w:r>
    </w:p>
  </w:footnote>
  <w:footnote w:type="continuationSeparator" w:id="0">
    <w:p w14:paraId="5FE8D48A" w14:textId="77777777" w:rsidR="00465457" w:rsidRDefault="00465457">
      <w:r>
        <w:continuationSeparator/>
      </w:r>
    </w:p>
  </w:footnote>
  <w:footnote w:id="1">
    <w:p w14:paraId="42E7954C" w14:textId="77777777" w:rsidR="00722970" w:rsidRPr="00CC3516" w:rsidRDefault="005E536A" w:rsidP="00E74C56">
      <w:pPr>
        <w:pStyle w:val="FootnoteText"/>
        <w:rPr>
          <w:lang w:val="en-US"/>
        </w:rPr>
      </w:pPr>
      <w:r w:rsidRPr="00D80D03">
        <w:rPr>
          <w:rStyle w:val="FootnoteReference"/>
        </w:rPr>
        <w:t>1</w:t>
      </w:r>
      <w:r w:rsidRPr="00D80D03">
        <w:t xml:space="preserve"> </w:t>
      </w:r>
      <w:r>
        <w:rPr>
          <w:lang w:val="en-US"/>
        </w:rPr>
        <w:tab/>
        <w:t>C</w:t>
      </w:r>
      <w:r w:rsidRPr="00CC3516">
        <w:rPr>
          <w:lang w:val="en-US"/>
        </w:rPr>
        <w:t xml:space="preserve">hanges to the </w:t>
      </w:r>
      <w:r>
        <w:rPr>
          <w:lang w:val="en-US"/>
        </w:rPr>
        <w:t>ITU</w:t>
      </w:r>
      <w:r>
        <w:rPr>
          <w:lang w:val="en-US"/>
        </w:rPr>
        <w:noBreakHyphen/>
        <w:t>T</w:t>
      </w:r>
      <w:r w:rsidRPr="00CC3516">
        <w:rPr>
          <w:lang w:val="en-US"/>
        </w:rPr>
        <w:t xml:space="preserve"> </w:t>
      </w:r>
      <w:r>
        <w:rPr>
          <w:lang w:val="en-US"/>
        </w:rPr>
        <w:t>Study Group </w:t>
      </w:r>
      <w:r w:rsidRPr="00CC3516">
        <w:rPr>
          <w:lang w:val="en-US"/>
        </w:rPr>
        <w:t>5 mandate agreed by TSAG on 30</w:t>
      </w:r>
      <w:r>
        <w:rPr>
          <w:lang w:val="en-US"/>
        </w:rPr>
        <w:t> </w:t>
      </w:r>
      <w:r w:rsidRPr="00CC3516">
        <w:rPr>
          <w:lang w:val="en-US"/>
        </w:rPr>
        <w:t>April</w:t>
      </w:r>
      <w:r>
        <w:rPr>
          <w:lang w:val="en-US"/>
        </w:rPr>
        <w:t> </w:t>
      </w:r>
      <w:r w:rsidRPr="00CC3516">
        <w:rPr>
          <w:lang w:val="en-US"/>
        </w:rPr>
        <w:t>2009.</w:t>
      </w:r>
    </w:p>
  </w:footnote>
  <w:footnote w:id="2">
    <w:p w14:paraId="49574E6A" w14:textId="77777777" w:rsidR="00722970" w:rsidRPr="00CC3516" w:rsidRDefault="005E536A" w:rsidP="00E74C56">
      <w:pPr>
        <w:pStyle w:val="FootnoteText"/>
        <w:rPr>
          <w:lang w:val="en-US"/>
        </w:rPr>
      </w:pPr>
      <w:r w:rsidRPr="00D80D03">
        <w:rPr>
          <w:rStyle w:val="FootnoteReference"/>
        </w:rPr>
        <w:t>2</w:t>
      </w:r>
      <w:r w:rsidRPr="00D80D03">
        <w:t xml:space="preserve"> </w:t>
      </w:r>
      <w:r>
        <w:rPr>
          <w:lang w:val="en-US"/>
        </w:rPr>
        <w:tab/>
        <w:t>Creation of ITU</w:t>
      </w:r>
      <w:r>
        <w:rPr>
          <w:lang w:val="en-US"/>
        </w:rPr>
        <w:noBreakHyphen/>
        <w:t>T Study Group 20</w:t>
      </w:r>
      <w:r w:rsidRPr="00CC3516">
        <w:rPr>
          <w:lang w:val="en-US"/>
        </w:rPr>
        <w:t xml:space="preserve"> by TSAG on </w:t>
      </w:r>
      <w:r>
        <w:rPr>
          <w:lang w:val="en-US"/>
        </w:rPr>
        <w:t>5 June 2015</w:t>
      </w:r>
      <w:r w:rsidRPr="00CC3516">
        <w:rPr>
          <w:lang w:val="en-US"/>
        </w:rPr>
        <w:t>.</w:t>
      </w:r>
    </w:p>
  </w:footnote>
  <w:footnote w:id="3">
    <w:p w14:paraId="35680F20" w14:textId="77777777" w:rsidR="00722970" w:rsidRPr="0053633A" w:rsidRDefault="005E536A" w:rsidP="00E74C56">
      <w:pPr>
        <w:pStyle w:val="FootnoteText"/>
        <w:rPr>
          <w:lang w:val="en-US"/>
        </w:rPr>
      </w:pPr>
      <w:r w:rsidRPr="00D80D03">
        <w:rPr>
          <w:rStyle w:val="FootnoteReference"/>
        </w:rPr>
        <w:t>3</w:t>
      </w:r>
      <w:r w:rsidRPr="00D80D03">
        <w:t xml:space="preserve"> </w:t>
      </w:r>
      <w:r w:rsidRPr="00D80D03">
        <w:tab/>
        <w:t>Changes to the ITU</w:t>
      </w:r>
      <w:r w:rsidRPr="00D80D03">
        <w:noBreakHyphen/>
        <w:t>T Study Group 20 lead study group role agreed by TSAG on 5 February 2016.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49072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F6908">
      <w:rPr>
        <w:noProof/>
      </w:rPr>
      <w:t>2</w:t>
    </w:r>
    <w:r>
      <w:fldChar w:fldCharType="end"/>
    </w:r>
  </w:p>
  <w:p w14:paraId="5036161E" w14:textId="67E70BF6" w:rsidR="00A066F1" w:rsidRPr="00C72D5C" w:rsidRDefault="00622829" w:rsidP="008E67E5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 w:rsidR="0070056F">
      <w:rPr>
        <w:noProof/>
      </w:rPr>
      <w:t>Addendum 30 to</w:t>
    </w:r>
    <w:r w:rsidR="0070056F">
      <w:rPr>
        <w:noProof/>
      </w:rPr>
      <w:br/>
      <w:t>Document 38-E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4F78"/>
    <w:rsid w:val="000355FD"/>
    <w:rsid w:val="00051E39"/>
    <w:rsid w:val="00063D0B"/>
    <w:rsid w:val="0006471F"/>
    <w:rsid w:val="00077239"/>
    <w:rsid w:val="000807E9"/>
    <w:rsid w:val="00086491"/>
    <w:rsid w:val="00091346"/>
    <w:rsid w:val="0009706C"/>
    <w:rsid w:val="000F7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A5067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90F83"/>
    <w:rsid w:val="002931F4"/>
    <w:rsid w:val="002957A7"/>
    <w:rsid w:val="002A1D23"/>
    <w:rsid w:val="002A5392"/>
    <w:rsid w:val="002B100E"/>
    <w:rsid w:val="002D58BE"/>
    <w:rsid w:val="002F2D0C"/>
    <w:rsid w:val="00316B80"/>
    <w:rsid w:val="003251EA"/>
    <w:rsid w:val="0034635C"/>
    <w:rsid w:val="00377BD3"/>
    <w:rsid w:val="00384088"/>
    <w:rsid w:val="0039007E"/>
    <w:rsid w:val="0039169B"/>
    <w:rsid w:val="00394470"/>
    <w:rsid w:val="003A7F8C"/>
    <w:rsid w:val="003B532E"/>
    <w:rsid w:val="003D0F8B"/>
    <w:rsid w:val="003F020A"/>
    <w:rsid w:val="0041348E"/>
    <w:rsid w:val="00420EDB"/>
    <w:rsid w:val="00431A79"/>
    <w:rsid w:val="004373CA"/>
    <w:rsid w:val="004420C9"/>
    <w:rsid w:val="00464AE5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5140B"/>
    <w:rsid w:val="00553247"/>
    <w:rsid w:val="00566629"/>
    <w:rsid w:val="0056747D"/>
    <w:rsid w:val="00581B01"/>
    <w:rsid w:val="00595780"/>
    <w:rsid w:val="005964AB"/>
    <w:rsid w:val="005C099A"/>
    <w:rsid w:val="005C31A5"/>
    <w:rsid w:val="005E10C9"/>
    <w:rsid w:val="005E536A"/>
    <w:rsid w:val="005E61DD"/>
    <w:rsid w:val="006023DF"/>
    <w:rsid w:val="00602F64"/>
    <w:rsid w:val="00622829"/>
    <w:rsid w:val="00623F15"/>
    <w:rsid w:val="00643684"/>
    <w:rsid w:val="00657DE0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7C2A"/>
    <w:rsid w:val="006C23DA"/>
    <w:rsid w:val="006E3D45"/>
    <w:rsid w:val="006E6EE0"/>
    <w:rsid w:val="00700547"/>
    <w:rsid w:val="0070056F"/>
    <w:rsid w:val="007066BA"/>
    <w:rsid w:val="00707E39"/>
    <w:rsid w:val="007149F9"/>
    <w:rsid w:val="00733A30"/>
    <w:rsid w:val="00742988"/>
    <w:rsid w:val="00742F1D"/>
    <w:rsid w:val="00745AEE"/>
    <w:rsid w:val="00750F10"/>
    <w:rsid w:val="00761B19"/>
    <w:rsid w:val="007742CA"/>
    <w:rsid w:val="00777235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21AF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D14A6C4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semiHidden/>
    <w:unhideWhenUsed/>
    <w:rsid w:val="00777235"/>
    <w:rPr>
      <w:color w:val="0000FF" w:themeColor="hyperlink"/>
      <w:u w:val="single"/>
    </w:rPr>
  </w:style>
  <w:style w:type="character" w:customStyle="1" w:styleId="href">
    <w:name w:val="href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ul.redwin@dcms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2df7aec-eec4-4d8f-b948-9cae366cc930">DPM</DPM_x0020_Author>
    <DPM_x0020_File_x0020_name xmlns="b2df7aec-eec4-4d8f-b948-9cae366cc930">T17-WTSA.20-C-0038!A30!MSW-E</DPM_x0020_File_x0020_name>
    <DPM_x0020_Version xmlns="b2df7aec-eec4-4d8f-b948-9cae366cc930">DPM_2019.11.13.01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2df7aec-eec4-4d8f-b948-9cae366cc930" targetNamespace="http://schemas.microsoft.com/office/2006/metadata/properties" ma:root="true" ma:fieldsID="d41af5c836d734370eb92e7ee5f83852" ns2:_="" ns3:_="">
    <xsd:import namespace="996b2e75-67fd-4955-a3b0-5ab9934cb50b"/>
    <xsd:import namespace="b2df7aec-eec4-4d8f-b948-9cae366cc93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f7aec-eec4-4d8f-b948-9cae366cc93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f7aec-eec4-4d8f-b948-9cae366cc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2df7aec-eec4-4d8f-b948-9cae366cc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T17-WTSA.20-C-0038!A30!MSW-E</dc:title>
  <dc:subject>World Telecommunication Standardization Assembly</dc:subject>
  <dc:creator>Documents Proposals Manager (DPM)</dc:creator>
  <cp:keywords>DPM_v2022.1.20.1_prod</cp:keywords>
  <dc:description>Template used by DPM and CPI for the WTSA-20</dc:description>
  <cp:lastModifiedBy>TSB (RC)</cp:lastModifiedBy>
  <cp:revision>4</cp:revision>
  <cp:lastPrinted>2016-06-06T07:49:00Z</cp:lastPrinted>
  <dcterms:created xsi:type="dcterms:W3CDTF">2022-01-28T14:30:00Z</dcterms:created>
  <dcterms:modified xsi:type="dcterms:W3CDTF">2022-01-28T14:57:00Z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