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14:paraId="375DE226" w14:textId="77777777" w:rsidTr="009B0563">
        <w:trPr>
          <w:cantSplit/>
        </w:trPr>
        <w:tc>
          <w:tcPr>
            <w:tcW w:w="6613" w:type="dxa"/>
            <w:vAlign w:val="center"/>
          </w:tcPr>
          <w:p w14:paraId="0102963B" w14:textId="77777777" w:rsidR="009B0563" w:rsidRPr="009B0563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9B0563">
              <w:rPr>
                <w:rFonts w:ascii="Verdana" w:hAnsi="Verdana" w:cs="Times New Roman Bold"/>
                <w:b/>
                <w:bCs/>
                <w:sz w:val="22"/>
                <w:szCs w:val="22"/>
              </w:rPr>
              <w:t>Asamblea Mundial de Normalización de las Telecomunicaciones (AMNT-20)</w:t>
            </w:r>
          </w:p>
          <w:p w14:paraId="5B49F9EC" w14:textId="7DFA0DB5" w:rsidR="009B0563" w:rsidRPr="0028017B" w:rsidRDefault="0041052F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4105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Ginebra</w:t>
            </w:r>
            <w:r w:rsidR="0094505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="00776E3D" w:rsidRPr="00776E3D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="0094505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776E3D" w:rsidRPr="00776E3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94505C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9 </w:t>
            </w:r>
            <w:r w:rsidR="00776E3D" w:rsidRPr="00776E3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de marzo de 202</w:t>
            </w:r>
            <w:r w:rsidR="0094505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98" w:type="dxa"/>
            <w:vAlign w:val="center"/>
          </w:tcPr>
          <w:p w14:paraId="4005BE2F" w14:textId="77777777" w:rsidR="009B0563" w:rsidRDefault="009B0563" w:rsidP="009B0563">
            <w:pPr>
              <w:spacing w:before="0"/>
            </w:pPr>
            <w:r>
              <w:rPr>
                <w:noProof/>
                <w:lang w:eastAsia="zh-CN"/>
              </w:rPr>
              <w:drawing>
                <wp:inline distT="0" distB="0" distL="0" distR="0" wp14:anchorId="5378F5D3" wp14:editId="627B8E3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14:paraId="5F86FA72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27B993D0" w14:textId="77777777" w:rsidR="00F0220A" w:rsidRDefault="00F0220A" w:rsidP="004B520A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15685B65" w14:textId="77777777" w:rsidR="00F0220A" w:rsidRDefault="00F0220A" w:rsidP="004B520A">
            <w:pPr>
              <w:spacing w:before="0"/>
            </w:pPr>
          </w:p>
        </w:tc>
      </w:tr>
      <w:tr w:rsidR="005A374D" w14:paraId="25F34707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5842CF90" w14:textId="77777777" w:rsidR="005A374D" w:rsidRDefault="005A374D" w:rsidP="004B520A">
            <w:pPr>
              <w:spacing w:before="0"/>
            </w:pPr>
          </w:p>
        </w:tc>
        <w:tc>
          <w:tcPr>
            <w:tcW w:w="3198" w:type="dxa"/>
          </w:tcPr>
          <w:p w14:paraId="1621B396" w14:textId="77777777" w:rsidR="005A374D" w:rsidRPr="005A374D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14:paraId="788E854F" w14:textId="77777777" w:rsidTr="004B520A">
        <w:trPr>
          <w:cantSplit/>
        </w:trPr>
        <w:tc>
          <w:tcPr>
            <w:tcW w:w="6613" w:type="dxa"/>
          </w:tcPr>
          <w:p w14:paraId="00F8A09A" w14:textId="77777777" w:rsidR="00E83D45" w:rsidRPr="00B239FA" w:rsidRDefault="00E83D45" w:rsidP="004B520A">
            <w:pPr>
              <w:pStyle w:val="Committee"/>
              <w:framePr w:hSpace="0" w:wrap="auto" w:hAnchor="text" w:yAlign="inline"/>
            </w:pPr>
            <w:r w:rsidRPr="001E7D42">
              <w:t>SESIÓN PLENARIA</w:t>
            </w:r>
          </w:p>
        </w:tc>
        <w:tc>
          <w:tcPr>
            <w:tcW w:w="3198" w:type="dxa"/>
          </w:tcPr>
          <w:p w14:paraId="5D35EB3E" w14:textId="77777777" w:rsidR="00E83D45" w:rsidRPr="002074EC" w:rsidRDefault="00E83D45" w:rsidP="002E5627">
            <w:pPr>
              <w:pStyle w:val="DocNumber"/>
              <w:rPr>
                <w:bCs/>
              </w:rPr>
            </w:pPr>
            <w:r>
              <w:t>Addéndum 24 al</w:t>
            </w:r>
            <w:r>
              <w:br/>
              <w:t>Documento 38</w:t>
            </w:r>
            <w:r w:rsidRPr="00523269">
              <w:t>-</w:t>
            </w:r>
            <w:r w:rsidRPr="0002785D">
              <w:t>S</w:t>
            </w:r>
          </w:p>
        </w:tc>
      </w:tr>
      <w:tr w:rsidR="00E83D45" w14:paraId="6715C2D4" w14:textId="77777777" w:rsidTr="004B520A">
        <w:trPr>
          <w:cantSplit/>
        </w:trPr>
        <w:tc>
          <w:tcPr>
            <w:tcW w:w="6613" w:type="dxa"/>
          </w:tcPr>
          <w:p w14:paraId="0E9D2090" w14:textId="77777777" w:rsidR="00E83D45" w:rsidRPr="0002785D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98" w:type="dxa"/>
          </w:tcPr>
          <w:p w14:paraId="3CF6E757" w14:textId="77777777"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5 de mayo de 2021</w:t>
            </w:r>
          </w:p>
        </w:tc>
      </w:tr>
      <w:tr w:rsidR="00E83D45" w14:paraId="63A4C465" w14:textId="77777777" w:rsidTr="004B520A">
        <w:trPr>
          <w:cantSplit/>
        </w:trPr>
        <w:tc>
          <w:tcPr>
            <w:tcW w:w="6613" w:type="dxa"/>
          </w:tcPr>
          <w:p w14:paraId="48E03122" w14:textId="77777777" w:rsidR="00E83D45" w:rsidRDefault="00E83D45" w:rsidP="004B520A">
            <w:pPr>
              <w:spacing w:before="0"/>
            </w:pPr>
          </w:p>
        </w:tc>
        <w:tc>
          <w:tcPr>
            <w:tcW w:w="3198" w:type="dxa"/>
          </w:tcPr>
          <w:p w14:paraId="5BC9B154" w14:textId="77777777"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681766" w14:paraId="3DB94A0C" w14:textId="77777777" w:rsidTr="004B520A">
        <w:trPr>
          <w:cantSplit/>
        </w:trPr>
        <w:tc>
          <w:tcPr>
            <w:tcW w:w="9811" w:type="dxa"/>
            <w:gridSpan w:val="2"/>
          </w:tcPr>
          <w:p w14:paraId="430F5193" w14:textId="77777777" w:rsidR="00681766" w:rsidRPr="002074EC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14:paraId="11F197AE" w14:textId="77777777" w:rsidTr="004B520A">
        <w:trPr>
          <w:cantSplit/>
        </w:trPr>
        <w:tc>
          <w:tcPr>
            <w:tcW w:w="9811" w:type="dxa"/>
            <w:gridSpan w:val="2"/>
          </w:tcPr>
          <w:p w14:paraId="085A7971" w14:textId="77777777" w:rsidR="00E83D45" w:rsidRDefault="00E83D45" w:rsidP="004B520A">
            <w:pPr>
              <w:pStyle w:val="Source"/>
            </w:pPr>
            <w:r w:rsidRPr="00261049">
              <w:rPr>
                <w:lang w:val="es-ES"/>
              </w:rPr>
              <w:t>Estados Miembros de la Conferencia Europea de Administraciones de Correos y Telecomunicaciones (CEPT)</w:t>
            </w:r>
          </w:p>
        </w:tc>
      </w:tr>
      <w:tr w:rsidR="00E83D45" w14:paraId="56A904A6" w14:textId="77777777" w:rsidTr="004B520A">
        <w:trPr>
          <w:cantSplit/>
        </w:trPr>
        <w:tc>
          <w:tcPr>
            <w:tcW w:w="9811" w:type="dxa"/>
            <w:gridSpan w:val="2"/>
          </w:tcPr>
          <w:p w14:paraId="7C54A774" w14:textId="7AF2BDED" w:rsidR="00E83D45" w:rsidRPr="00057296" w:rsidRDefault="00261049" w:rsidP="004B520A">
            <w:pPr>
              <w:pStyle w:val="Title1"/>
            </w:pPr>
            <w:r w:rsidRPr="00261049">
              <w:t xml:space="preserve">PROPUESTA DE MODIFICACIÓN DE LA RESOLUCIÓN </w:t>
            </w:r>
            <w:r w:rsidR="00E83D45" w:rsidRPr="00261049">
              <w:rPr>
                <w:lang w:val="es-ES"/>
              </w:rPr>
              <w:t>20</w:t>
            </w:r>
          </w:p>
        </w:tc>
      </w:tr>
      <w:tr w:rsidR="00E83D45" w14:paraId="642CE385" w14:textId="77777777" w:rsidTr="004B520A">
        <w:trPr>
          <w:cantSplit/>
        </w:trPr>
        <w:tc>
          <w:tcPr>
            <w:tcW w:w="9811" w:type="dxa"/>
            <w:gridSpan w:val="2"/>
          </w:tcPr>
          <w:p w14:paraId="2D2449B8" w14:textId="77777777" w:rsidR="00E83D45" w:rsidRPr="00057296" w:rsidRDefault="00E83D45" w:rsidP="004B520A">
            <w:pPr>
              <w:pStyle w:val="Title2"/>
            </w:pPr>
          </w:p>
        </w:tc>
      </w:tr>
      <w:tr w:rsidR="00E83D45" w14:paraId="7E2154F0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292150B1" w14:textId="77777777" w:rsidR="00E83D45" w:rsidRPr="00261049" w:rsidRDefault="00E83D45" w:rsidP="004B520A">
            <w:pPr>
              <w:pStyle w:val="Agendaitem"/>
              <w:rPr>
                <w:lang w:val="es-ES"/>
              </w:rPr>
            </w:pPr>
          </w:p>
        </w:tc>
      </w:tr>
    </w:tbl>
    <w:p w14:paraId="5FC475B2" w14:textId="77777777" w:rsidR="006B0F54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426748" w14:paraId="0C745F0A" w14:textId="77777777" w:rsidTr="00193AD1">
        <w:trPr>
          <w:cantSplit/>
        </w:trPr>
        <w:tc>
          <w:tcPr>
            <w:tcW w:w="1560" w:type="dxa"/>
          </w:tcPr>
          <w:p w14:paraId="0EE406E8" w14:textId="77777777" w:rsidR="006B0F54" w:rsidRPr="00426748" w:rsidRDefault="006B0F54" w:rsidP="00193AD1">
            <w:r w:rsidRPr="007D3405">
              <w:rPr>
                <w:b/>
                <w:bCs/>
              </w:rPr>
              <w:t>Resumen</w:t>
            </w:r>
            <w:r w:rsidRPr="008F7104">
              <w:rPr>
                <w:b/>
                <w:bCs/>
              </w:rPr>
              <w:t>:</w:t>
            </w:r>
          </w:p>
        </w:tc>
        <w:tc>
          <w:tcPr>
            <w:tcW w:w="8251" w:type="dxa"/>
          </w:tcPr>
          <w:p w14:paraId="5CE9B291" w14:textId="37BD7489" w:rsidR="006B0F54" w:rsidRPr="00FC3528" w:rsidRDefault="00555C45" w:rsidP="00261049">
            <w:pPr>
              <w:rPr>
                <w:color w:val="000000" w:themeColor="text1"/>
              </w:rPr>
            </w:pPr>
            <w:r w:rsidRPr="00555C45">
              <w:rPr>
                <w:color w:val="000000" w:themeColor="text1"/>
              </w:rPr>
              <w:t>En esta contribución se expone el punto de vista europeo sobre</w:t>
            </w:r>
            <w:r>
              <w:rPr>
                <w:color w:val="000000" w:themeColor="text1"/>
              </w:rPr>
              <w:t xml:space="preserve"> los p</w:t>
            </w:r>
            <w:r w:rsidRPr="00555C45">
              <w:rPr>
                <w:color w:val="000000" w:themeColor="text1"/>
              </w:rPr>
              <w:t>rocedimientos para la atribución y gestión de los recursos de numeración, denominación, direccionamiento e identificación internacionales</w:t>
            </w:r>
            <w:r w:rsidR="00261049">
              <w:rPr>
                <w:color w:val="000000" w:themeColor="text1"/>
              </w:rPr>
              <w:t xml:space="preserve"> </w:t>
            </w:r>
            <w:r w:rsidRPr="00555C45">
              <w:rPr>
                <w:color w:val="000000" w:themeColor="text1"/>
              </w:rPr>
              <w:t>de telecomunicaciones</w:t>
            </w:r>
            <w:r w:rsidR="00261049">
              <w:rPr>
                <w:color w:val="000000" w:themeColor="text1"/>
              </w:rPr>
              <w:t>.</w:t>
            </w:r>
          </w:p>
        </w:tc>
      </w:tr>
    </w:tbl>
    <w:p w14:paraId="09D438A9" w14:textId="3A5CDD1D" w:rsidR="00555C45" w:rsidRPr="00555C45" w:rsidRDefault="00555C45" w:rsidP="00261049">
      <w:pPr>
        <w:pStyle w:val="Headingb"/>
      </w:pPr>
      <w:r w:rsidRPr="00555C45">
        <w:t>Introduc</w:t>
      </w:r>
      <w:r>
        <w:t>ción</w:t>
      </w:r>
    </w:p>
    <w:p w14:paraId="2D8E54FB" w14:textId="406EEF15" w:rsidR="00555C45" w:rsidRDefault="00555C45" w:rsidP="00555C45">
      <w:r w:rsidRPr="00555C45">
        <w:t xml:space="preserve">La propuesta aporta claridad al texto actual </w:t>
      </w:r>
      <w:r w:rsidR="00DB1287">
        <w:t xml:space="preserve">a fin de </w:t>
      </w:r>
      <w:r w:rsidRPr="00555C45">
        <w:t xml:space="preserve">preparar los aspectos </w:t>
      </w:r>
      <w:r w:rsidR="00DB1287">
        <w:t xml:space="preserve">relativos a la </w:t>
      </w:r>
      <w:r w:rsidRPr="00555C45">
        <w:t>numeración (</w:t>
      </w:r>
      <w:r w:rsidR="00DB1287">
        <w:t>NDDI</w:t>
      </w:r>
      <w:r w:rsidRPr="00555C45">
        <w:t xml:space="preserve">) para </w:t>
      </w:r>
      <w:r w:rsidR="00DB1287">
        <w:t xml:space="preserve">las </w:t>
      </w:r>
      <w:r w:rsidRPr="00555C45">
        <w:t xml:space="preserve">futuras telecomunicaciones/TIC, basándose en las cuestiones que se están presentando y </w:t>
      </w:r>
      <w:r>
        <w:t>examinando</w:t>
      </w:r>
      <w:r w:rsidRPr="00555C45">
        <w:t xml:space="preserve"> en la CE 2 del UIT-T. Las referencias a los aspectos </w:t>
      </w:r>
      <w:r w:rsidR="00DB1287">
        <w:t xml:space="preserve">relativos a la </w:t>
      </w:r>
      <w:r w:rsidRPr="00555C45">
        <w:t>"numeración, denominación, direccionamiento e identificación" (</w:t>
      </w:r>
      <w:r w:rsidR="009728CB">
        <w:t>NDDI</w:t>
      </w:r>
      <w:r w:rsidRPr="00555C45">
        <w:t>) se aclaran y se utilizan de forma coherente</w:t>
      </w:r>
      <w:r>
        <w:t>.</w:t>
      </w:r>
    </w:p>
    <w:p w14:paraId="485EF3C1" w14:textId="5CD19A3B" w:rsidR="00555C45" w:rsidRPr="00261049" w:rsidRDefault="00555C45" w:rsidP="00261049">
      <w:pPr>
        <w:pStyle w:val="Headingb"/>
      </w:pPr>
      <w:r w:rsidRPr="00261049">
        <w:t>Propuesta</w:t>
      </w:r>
    </w:p>
    <w:p w14:paraId="01F8329B" w14:textId="642273B0" w:rsidR="0051705A" w:rsidRDefault="00555C45" w:rsidP="00555C45">
      <w:r>
        <w:t xml:space="preserve">Europa propone que se modifique la Resolución 20 de la AMNT como se indica a continuación.  </w:t>
      </w:r>
    </w:p>
    <w:p w14:paraId="29BA262C" w14:textId="77777777" w:rsidR="00B07178" w:rsidRDefault="00B07178" w:rsidP="00C25B5B">
      <w:r>
        <w:br w:type="page"/>
      </w:r>
    </w:p>
    <w:p w14:paraId="655732DC" w14:textId="77777777" w:rsidR="00E83D45" w:rsidRPr="007E5A28" w:rsidRDefault="00E83D45" w:rsidP="007E5A28"/>
    <w:p w14:paraId="7D861C13" w14:textId="77777777" w:rsidR="00460CBE" w:rsidRDefault="00DB1287">
      <w:pPr>
        <w:pStyle w:val="Proposal"/>
      </w:pPr>
      <w:r>
        <w:t>MOD</w:t>
      </w:r>
      <w:r>
        <w:tab/>
        <w:t>EUR/38A24/1</w:t>
      </w:r>
    </w:p>
    <w:p w14:paraId="08E35546" w14:textId="25CFD65B" w:rsidR="00FD410B" w:rsidRPr="004A3B8F" w:rsidRDefault="00DB1287" w:rsidP="00134DD6">
      <w:pPr>
        <w:pStyle w:val="ResNo"/>
        <w:rPr>
          <w:rStyle w:val="href"/>
          <w:b/>
          <w:bCs/>
        </w:rPr>
      </w:pPr>
      <w:bookmarkStart w:id="0" w:name="_Toc477787115"/>
      <w:r w:rsidRPr="004A3B8F">
        <w:t xml:space="preserve">RESOLUCIÓN </w:t>
      </w:r>
      <w:r w:rsidRPr="004A3B8F">
        <w:rPr>
          <w:rStyle w:val="href"/>
        </w:rPr>
        <w:t>20</w:t>
      </w:r>
      <w:r w:rsidRPr="004A3B8F">
        <w:rPr>
          <w:rStyle w:val="href"/>
          <w:bCs/>
        </w:rPr>
        <w:t xml:space="preserve"> </w:t>
      </w:r>
      <w:r w:rsidRPr="004A3B8F">
        <w:rPr>
          <w:bCs/>
        </w:rPr>
        <w:t>(</w:t>
      </w:r>
      <w:r w:rsidRPr="004A3B8F">
        <w:rPr>
          <w:bCs/>
          <w:caps w:val="0"/>
        </w:rPr>
        <w:t>Rev</w:t>
      </w:r>
      <w:r w:rsidRPr="004A3B8F">
        <w:rPr>
          <w:bCs/>
        </w:rPr>
        <w:t xml:space="preserve">. </w:t>
      </w:r>
      <w:del w:id="1" w:author="Spanish" w:date="2021-08-10T08:04:00Z">
        <w:r w:rsidRPr="004A3B8F" w:rsidDel="00555C45">
          <w:rPr>
            <w:bCs/>
            <w:caps w:val="0"/>
          </w:rPr>
          <w:delText>Hammamet</w:delText>
        </w:r>
        <w:r w:rsidRPr="004A3B8F" w:rsidDel="00555C45">
          <w:rPr>
            <w:bCs/>
          </w:rPr>
          <w:delText xml:space="preserve">, </w:delText>
        </w:r>
        <w:r w:rsidR="00261049" w:rsidRPr="004A3B8F" w:rsidDel="00555C45">
          <w:rPr>
            <w:bCs/>
            <w:caps w:val="0"/>
          </w:rPr>
          <w:delText>2016</w:delText>
        </w:r>
      </w:del>
      <w:ins w:id="2" w:author="Spanish" w:date="2021-09-20T15:46:00Z">
        <w:r w:rsidR="0041052F" w:rsidRPr="0041052F">
          <w:rPr>
            <w:caps w:val="0"/>
          </w:rPr>
          <w:t>Ginebra</w:t>
        </w:r>
      </w:ins>
      <w:ins w:id="3" w:author="Spanish" w:date="2021-08-10T08:04:00Z">
        <w:r w:rsidR="00261049">
          <w:t>, 2022</w:t>
        </w:r>
      </w:ins>
      <w:r w:rsidRPr="004A3B8F">
        <w:rPr>
          <w:bCs/>
        </w:rPr>
        <w:t>)</w:t>
      </w:r>
      <w:bookmarkEnd w:id="0"/>
    </w:p>
    <w:p w14:paraId="144B17C1" w14:textId="0B9541A7" w:rsidR="00FD410B" w:rsidRPr="004A3B8F" w:rsidRDefault="00DB1287" w:rsidP="002721A3">
      <w:pPr>
        <w:pStyle w:val="Restitle"/>
      </w:pPr>
      <w:bookmarkStart w:id="4" w:name="_Toc477787116"/>
      <w:r w:rsidRPr="004A3B8F">
        <w:t>Procedimientos para la atribución y gestión de los recursos de numeración, denominación, direccionamiento e identificación internacionales</w:t>
      </w:r>
      <w:r w:rsidRPr="004A3B8F">
        <w:br/>
        <w:t>de telecomunicaciones</w:t>
      </w:r>
      <w:bookmarkEnd w:id="4"/>
    </w:p>
    <w:p w14:paraId="1FDAF8DE" w14:textId="1973ED8C" w:rsidR="00FD410B" w:rsidRPr="00F1269F" w:rsidRDefault="00DB1287" w:rsidP="00FD410B">
      <w:pPr>
        <w:pStyle w:val="Resref"/>
        <w:rPr>
          <w:lang w:val="en-GB"/>
        </w:rPr>
      </w:pPr>
      <w:r w:rsidRPr="00F1269F">
        <w:rPr>
          <w:lang w:val="en-GB"/>
        </w:rPr>
        <w:t xml:space="preserve">(Helsinki, 1993; Ginebra, 1996; Montreal, 2000; </w:t>
      </w:r>
      <w:proofErr w:type="spellStart"/>
      <w:r w:rsidRPr="00F1269F">
        <w:rPr>
          <w:lang w:val="en-GB"/>
        </w:rPr>
        <w:t>Florianópolis</w:t>
      </w:r>
      <w:proofErr w:type="spellEnd"/>
      <w:r w:rsidRPr="00F1269F">
        <w:rPr>
          <w:lang w:val="en-GB"/>
        </w:rPr>
        <w:t xml:space="preserve">, 2004; </w:t>
      </w:r>
      <w:r w:rsidRPr="00F1269F">
        <w:rPr>
          <w:lang w:val="en-GB"/>
        </w:rPr>
        <w:br/>
      </w:r>
      <w:proofErr w:type="spellStart"/>
      <w:r w:rsidRPr="00F1269F">
        <w:rPr>
          <w:lang w:val="en-GB"/>
        </w:rPr>
        <w:t>Johannesburgo</w:t>
      </w:r>
      <w:proofErr w:type="spellEnd"/>
      <w:r w:rsidRPr="00F1269F">
        <w:rPr>
          <w:lang w:val="en-GB"/>
        </w:rPr>
        <w:t xml:space="preserve">, 2008; </w:t>
      </w:r>
      <w:proofErr w:type="spellStart"/>
      <w:r w:rsidRPr="00F1269F">
        <w:rPr>
          <w:lang w:val="en-GB"/>
        </w:rPr>
        <w:t>Dubái</w:t>
      </w:r>
      <w:proofErr w:type="spellEnd"/>
      <w:r w:rsidRPr="00F1269F">
        <w:rPr>
          <w:lang w:val="en-GB"/>
        </w:rPr>
        <w:t xml:space="preserve">, 2012; </w:t>
      </w:r>
      <w:proofErr w:type="spellStart"/>
      <w:r w:rsidRPr="00F1269F">
        <w:rPr>
          <w:lang w:val="en-GB"/>
        </w:rPr>
        <w:t>Hammamet</w:t>
      </w:r>
      <w:proofErr w:type="spellEnd"/>
      <w:r w:rsidRPr="00F1269F">
        <w:rPr>
          <w:lang w:val="en-GB"/>
        </w:rPr>
        <w:t>, 2016</w:t>
      </w:r>
      <w:ins w:id="5" w:author="Spanish" w:date="2021-08-10T08:04:00Z">
        <w:r w:rsidR="00555C45">
          <w:rPr>
            <w:lang w:val="en-GB"/>
          </w:rPr>
          <w:t xml:space="preserve">; </w:t>
        </w:r>
      </w:ins>
      <w:ins w:id="6" w:author="Spanish" w:date="2021-09-20T15:46:00Z">
        <w:r w:rsidR="0041052F" w:rsidRPr="0041052F">
          <w:rPr>
            <w:lang w:val="en-GB"/>
          </w:rPr>
          <w:t>Ginebra</w:t>
        </w:r>
      </w:ins>
      <w:ins w:id="7" w:author="Spanish" w:date="2021-08-10T08:04:00Z">
        <w:r w:rsidR="00555C45" w:rsidRPr="00261049">
          <w:rPr>
            <w:lang w:val="en-GB"/>
          </w:rPr>
          <w:t>, 2022</w:t>
        </w:r>
      </w:ins>
      <w:r w:rsidRPr="00F1269F">
        <w:rPr>
          <w:lang w:val="en-GB"/>
        </w:rPr>
        <w:t>)</w:t>
      </w:r>
    </w:p>
    <w:p w14:paraId="2E8A2781" w14:textId="1CB1B969" w:rsidR="00FD410B" w:rsidRPr="004A3B8F" w:rsidRDefault="00DB1287" w:rsidP="00FD410B">
      <w:pPr>
        <w:pStyle w:val="Normalaftertitle"/>
      </w:pPr>
      <w:r w:rsidRPr="004A3B8F">
        <w:t>La Asamblea Mundial de Normalización de las Telecomunicaciones (</w:t>
      </w:r>
      <w:del w:id="8" w:author="Spanish" w:date="2021-08-10T08:04:00Z">
        <w:r w:rsidRPr="004A3B8F" w:rsidDel="00555C45">
          <w:delText>Hammamet, 2016</w:delText>
        </w:r>
      </w:del>
      <w:ins w:id="9" w:author="Spanish" w:date="2021-09-20T15:46:00Z">
        <w:r w:rsidR="0041052F" w:rsidRPr="0041052F">
          <w:t>Ginebra</w:t>
        </w:r>
      </w:ins>
      <w:ins w:id="10" w:author="Spanish" w:date="2021-08-10T08:04:00Z">
        <w:r w:rsidR="00261049">
          <w:t>, 2022</w:t>
        </w:r>
      </w:ins>
      <w:r w:rsidRPr="004A3B8F">
        <w:t>),</w:t>
      </w:r>
    </w:p>
    <w:p w14:paraId="051A44F3" w14:textId="77777777" w:rsidR="00FD410B" w:rsidRPr="004A3B8F" w:rsidRDefault="00DB1287" w:rsidP="00FD410B">
      <w:pPr>
        <w:pStyle w:val="Call"/>
      </w:pPr>
      <w:r w:rsidRPr="004A3B8F">
        <w:t>reconociendo</w:t>
      </w:r>
    </w:p>
    <w:p w14:paraId="5BD3E3E2" w14:textId="7E01CEF0" w:rsidR="00FD410B" w:rsidRPr="004A3B8F" w:rsidRDefault="00DB1287" w:rsidP="00FD410B">
      <w:r w:rsidRPr="004A3B8F">
        <w:rPr>
          <w:i/>
          <w:iCs/>
        </w:rPr>
        <w:t>a)</w:t>
      </w:r>
      <w:r w:rsidRPr="004A3B8F">
        <w:tab/>
        <w:t>las reglas pertinentes del Reglamento de las Telecomunicaciones Internacionales (</w:t>
      </w:r>
      <w:del w:id="11" w:author="Spanish" w:date="2021-08-10T08:06:00Z">
        <w:r w:rsidRPr="004A3B8F" w:rsidDel="00676E79">
          <w:delText>RTI</w:delText>
        </w:r>
      </w:del>
      <w:ins w:id="12" w:author="Spanish" w:date="2021-08-10T08:06:00Z">
        <w:r w:rsidR="00676E79">
          <w:t>Dubái, 2012</w:t>
        </w:r>
      </w:ins>
      <w:r w:rsidRPr="004A3B8F">
        <w:t>) relativas a la integridad y la utilización de los recursos de numeración y la identificación de la línea llamante;</w:t>
      </w:r>
    </w:p>
    <w:p w14:paraId="6ADA4B7C" w14:textId="37FF883A" w:rsidR="00FD410B" w:rsidRPr="004A3B8F" w:rsidRDefault="00DB1287" w:rsidP="00A22DD2">
      <w:r w:rsidRPr="004A3B8F">
        <w:rPr>
          <w:i/>
          <w:iCs/>
        </w:rPr>
        <w:t>b)</w:t>
      </w:r>
      <w:r w:rsidRPr="004A3B8F">
        <w:tab/>
        <w:t>las instrucciones formuladas en las Resoluciones adoptadas por las Conferencias de Plenipotenciarios relativas a la estabilidad de los planes de numeración e identificación, especialmente los planes de las Recomendaciones UIT-T E.164 y UIT</w:t>
      </w:r>
      <w:r w:rsidRPr="004A3B8F">
        <w:noBreakHyphen/>
        <w:t>T E.212, y en particular, en la Resolución 133 (Rev. Busán, 2014) de la Conferencia de Plenipotenciarios, que resuelve encargar al Secretario General y a los Directores de las Oficinas: "que tomen las medidas necesarias para velar por la soberanía de los Estados Miembros de la UIT respecto a los planes de numeración de la Recomendación UIT</w:t>
      </w:r>
      <w:r w:rsidRPr="004A3B8F">
        <w:noBreakHyphen/>
        <w:t>T E.164, independientemente de la aplicación en que se utilicen";</w:t>
      </w:r>
    </w:p>
    <w:p w14:paraId="538ED3F3" w14:textId="77777777" w:rsidR="00FD410B" w:rsidRPr="004A3B8F" w:rsidRDefault="00DB1287" w:rsidP="00FD410B">
      <w:r w:rsidRPr="004A3B8F">
        <w:rPr>
          <w:i/>
          <w:iCs/>
        </w:rPr>
        <w:t>c)</w:t>
      </w:r>
      <w:r w:rsidRPr="004A3B8F">
        <w:tab/>
        <w:t>la Resolución 49 (Rev. Hammamet, 2016) de la presente Asamblea, relativa a ENUM,</w:t>
      </w:r>
    </w:p>
    <w:p w14:paraId="2965ED84" w14:textId="77777777" w:rsidR="00FD410B" w:rsidRPr="004A3B8F" w:rsidRDefault="00DB1287" w:rsidP="00FD410B">
      <w:pPr>
        <w:pStyle w:val="Call"/>
      </w:pPr>
      <w:r w:rsidRPr="004A3B8F">
        <w:t>observando</w:t>
      </w:r>
    </w:p>
    <w:p w14:paraId="4655AB6F" w14:textId="20548CA2" w:rsidR="00FD410B" w:rsidRPr="004A3B8F" w:rsidRDefault="00DB1287" w:rsidP="002721A3">
      <w:r w:rsidRPr="004A3B8F">
        <w:rPr>
          <w:i/>
          <w:iCs/>
        </w:rPr>
        <w:t>a)</w:t>
      </w:r>
      <w:r w:rsidRPr="004A3B8F">
        <w:tab/>
        <w:t>que los procedimientos relativos a la atribución y gestión de los recursos de numeración, denominación, direccionamiento e identificación (NDDI) internacionales de telecomunicaciones y de los códigos relacionados</w:t>
      </w:r>
      <w:del w:id="13" w:author="Spanish" w:date="2021-08-10T08:05:00Z">
        <w:r w:rsidRPr="004A3B8F" w:rsidDel="00676E79">
          <w:delText xml:space="preserve"> (por ejemplo, nuevos indicativos de país para telefonía, códigos télex de destino, códigos de señalización de zona/red, indicativos de país para datos, indicativos de país para móviles, identificación)</w:delText>
        </w:r>
      </w:del>
      <w:r w:rsidRPr="004A3B8F">
        <w:t xml:space="preserve">, incluida la ENUM, se establecen en las Recomendaciones </w:t>
      </w:r>
      <w:ins w:id="14" w:author="Spanish" w:date="2021-08-10T08:05:00Z">
        <w:r w:rsidR="00676E79">
          <w:t xml:space="preserve">del UIT-T </w:t>
        </w:r>
      </w:ins>
      <w:r w:rsidRPr="004A3B8F">
        <w:t>pertinentes</w:t>
      </w:r>
      <w:del w:id="15" w:author="Spanish" w:date="2021-08-10T08:05:00Z">
        <w:r w:rsidRPr="004A3B8F" w:rsidDel="00676E79">
          <w:delText xml:space="preserve"> de las series UIT</w:delText>
        </w:r>
        <w:r w:rsidRPr="004A3B8F" w:rsidDel="00676E79">
          <w:noBreakHyphen/>
          <w:delText>T E, UIT</w:delText>
        </w:r>
        <w:r w:rsidRPr="004A3B8F" w:rsidDel="00676E79">
          <w:noBreakHyphen/>
          <w:delText>T F, UIT</w:delText>
        </w:r>
        <w:r w:rsidRPr="004A3B8F" w:rsidDel="00676E79">
          <w:noBreakHyphen/>
          <w:delText>T Q y UIT</w:delText>
        </w:r>
        <w:r w:rsidRPr="004A3B8F" w:rsidDel="00676E79">
          <w:noBreakHyphen/>
          <w:delText>T X</w:delText>
        </w:r>
      </w:del>
      <w:r w:rsidRPr="004A3B8F">
        <w:t>;</w:t>
      </w:r>
    </w:p>
    <w:p w14:paraId="5F9E89EE" w14:textId="77777777" w:rsidR="00FD410B" w:rsidRPr="004A3B8F" w:rsidRDefault="00DB1287" w:rsidP="00FD410B">
      <w:r w:rsidRPr="004A3B8F">
        <w:rPr>
          <w:i/>
          <w:iCs/>
        </w:rPr>
        <w:t>b)</w:t>
      </w:r>
      <w:r w:rsidRPr="004A3B8F">
        <w:tab/>
        <w:t>que los principios relativos a los futuros planes NDDI de los nuevos servicios o aplicaciones y los procedimientos de atribución de los recursos NDDI pertinentes para satisfacer las necesidades de las telecomunicaciones internacionales se estudiarán de acuerdo con esta Resolución y con el programa de trabajo aprobado por esta Asamblea para las Comisiones de Estudio del Sector de Normalización de las Telecomunicaciones de la UIT (UIT</w:t>
      </w:r>
      <w:r w:rsidRPr="004A3B8F">
        <w:noBreakHyphen/>
        <w:t>T);</w:t>
      </w:r>
    </w:p>
    <w:p w14:paraId="601E49AC" w14:textId="21344984" w:rsidR="00FD410B" w:rsidRPr="004A3B8F" w:rsidRDefault="00DB1287" w:rsidP="00FD410B">
      <w:r w:rsidRPr="004A3B8F">
        <w:rPr>
          <w:i/>
          <w:iCs/>
        </w:rPr>
        <w:t>c)</w:t>
      </w:r>
      <w:r w:rsidRPr="004A3B8F">
        <w:tab/>
      </w:r>
      <w:ins w:id="16" w:author="Spanish" w:date="2021-08-10T08:07:00Z">
        <w:r w:rsidR="00676E79">
          <w:t xml:space="preserve">el despliegue en curso de las futuras telecomunicaciones/TIC para </w:t>
        </w:r>
        <w:r w:rsidR="009728CB">
          <w:t xml:space="preserve">dar soporte a servicios nuevos e innovadores </w:t>
        </w:r>
      </w:ins>
      <w:ins w:id="17" w:author="Spanish" w:date="2021-08-10T08:08:00Z">
        <w:r w:rsidR="009728CB">
          <w:t>que precisarán de recursos NDDI</w:t>
        </w:r>
      </w:ins>
      <w:del w:id="18" w:author="Spanish" w:date="2021-08-10T08:08:00Z">
        <w:r w:rsidRPr="004A3B8F" w:rsidDel="009728CB">
          <w:delText>la actual implantación de las redes de la próxima generación (NGN), las redes futuras (FN) y las redes basadas en el protocolo Internet (IP)</w:delText>
        </w:r>
      </w:del>
      <w:r w:rsidRPr="004A3B8F">
        <w:t>;</w:t>
      </w:r>
    </w:p>
    <w:p w14:paraId="04FD4000" w14:textId="77777777" w:rsidR="00FD410B" w:rsidRPr="004A3B8F" w:rsidRDefault="00DB1287" w:rsidP="00FD410B">
      <w:r w:rsidRPr="004A3B8F">
        <w:rPr>
          <w:i/>
          <w:iCs/>
        </w:rPr>
        <w:t>d)</w:t>
      </w:r>
      <w:r w:rsidRPr="004A3B8F">
        <w:tab/>
        <w:t>que las Comisiones de Estudio del UIT-T elaboran y mantienen diversos recursos NDDI de telecomunicaciones internacionales de uso generalizado;</w:t>
      </w:r>
    </w:p>
    <w:p w14:paraId="028D04CA" w14:textId="47C9F4DE" w:rsidR="00FD410B" w:rsidRPr="004A3B8F" w:rsidRDefault="00DB1287" w:rsidP="00FD410B">
      <w:r w:rsidRPr="004A3B8F">
        <w:rPr>
          <w:i/>
          <w:iCs/>
        </w:rPr>
        <w:t>e)</w:t>
      </w:r>
      <w:r w:rsidRPr="004A3B8F">
        <w:tab/>
        <w:t xml:space="preserve">que las autoridades nacionales encargadas de la atribución de los recursos NDDI, incluidos los </w:t>
      </w:r>
      <w:ins w:id="19" w:author="Spanish" w:date="2021-08-10T08:08:00Z">
        <w:r w:rsidR="009728CB">
          <w:t xml:space="preserve">números utilizados para las telecomunicaciones públicas internacionales </w:t>
        </w:r>
      </w:ins>
      <w:del w:id="20" w:author="Spanish" w:date="2021-08-10T08:09:00Z">
        <w:r w:rsidRPr="004A3B8F" w:rsidDel="009728CB">
          <w:delText xml:space="preserve">códigos de área/red de señalización </w:delText>
        </w:r>
      </w:del>
      <w:r w:rsidRPr="004A3B8F">
        <w:t>(Recomendación UIT</w:t>
      </w:r>
      <w:r w:rsidRPr="004A3B8F">
        <w:noBreakHyphen/>
        <w:t xml:space="preserve">T </w:t>
      </w:r>
      <w:ins w:id="21" w:author="Spanish" w:date="2021-08-10T08:09:00Z">
        <w:r w:rsidR="009728CB">
          <w:t>E.164</w:t>
        </w:r>
      </w:ins>
      <w:del w:id="22" w:author="Spanish" w:date="2021-08-10T08:09:00Z">
        <w:r w:rsidRPr="004A3B8F" w:rsidDel="009728CB">
          <w:delText>Q.708</w:delText>
        </w:r>
      </w:del>
      <w:r w:rsidRPr="004A3B8F">
        <w:t xml:space="preserve">) y </w:t>
      </w:r>
      <w:ins w:id="23" w:author="Spanish" w:date="2021-08-10T08:09:00Z">
        <w:r w:rsidR="009728CB">
          <w:t xml:space="preserve">el plan de identificación para las redes móviles </w:t>
        </w:r>
        <w:r w:rsidR="009728CB">
          <w:lastRenderedPageBreak/>
          <w:t xml:space="preserve">terrestres </w:t>
        </w:r>
      </w:ins>
      <w:ins w:id="24" w:author="Spanish" w:date="2021-08-10T08:11:00Z">
        <w:r w:rsidR="009728CB">
          <w:t xml:space="preserve">públicas </w:t>
        </w:r>
      </w:ins>
      <w:del w:id="25" w:author="Spanish" w:date="2021-08-10T08:11:00Z">
        <w:r w:rsidRPr="004A3B8F" w:rsidDel="009728CB">
          <w:delText xml:space="preserve">los indicativos de país para datos </w:delText>
        </w:r>
      </w:del>
      <w:r w:rsidRPr="004A3B8F">
        <w:t>(Recomendación UIT</w:t>
      </w:r>
      <w:r w:rsidRPr="004A3B8F">
        <w:noBreakHyphen/>
        <w:t xml:space="preserve">T </w:t>
      </w:r>
      <w:ins w:id="26" w:author="Spanish" w:date="2021-08-10T08:12:00Z">
        <w:r w:rsidR="009728CB">
          <w:t>E.212</w:t>
        </w:r>
      </w:ins>
      <w:del w:id="27" w:author="Spanish" w:date="2021-08-10T08:12:00Z">
        <w:r w:rsidRPr="004A3B8F" w:rsidDel="009728CB">
          <w:delText>X.121</w:delText>
        </w:r>
      </w:del>
      <w:r w:rsidRPr="004A3B8F">
        <w:t>), participan normalmente en la Comisión de Estudio 2 del UIT</w:t>
      </w:r>
      <w:r w:rsidRPr="004A3B8F">
        <w:noBreakHyphen/>
        <w:t>T;</w:t>
      </w:r>
    </w:p>
    <w:p w14:paraId="76FD631D" w14:textId="77777777" w:rsidR="00FD410B" w:rsidRPr="004A3B8F" w:rsidRDefault="00DB1287" w:rsidP="00FD410B">
      <w:r w:rsidRPr="004A3B8F">
        <w:rPr>
          <w:i/>
          <w:iCs/>
        </w:rPr>
        <w:t>f)</w:t>
      </w:r>
      <w:r w:rsidRPr="004A3B8F">
        <w:tab/>
        <w:t>que por el interés común de los Estados Miembros y los Miembros de Sector del UIT</w:t>
      </w:r>
      <w:r w:rsidRPr="004A3B8F">
        <w:noBreakHyphen/>
        <w:t>T, las Recomendaciones y directrices aplicables a los recursos NDDI internacionales de telecomunicaciones deben:</w:t>
      </w:r>
    </w:p>
    <w:p w14:paraId="71D05668" w14:textId="77777777" w:rsidR="00FD410B" w:rsidRPr="004A3B8F" w:rsidRDefault="00DB1287" w:rsidP="00FD410B">
      <w:pPr>
        <w:pStyle w:val="enumlev1"/>
      </w:pPr>
      <w:r w:rsidRPr="004A3B8F">
        <w:t>i)</w:t>
      </w:r>
      <w:r w:rsidRPr="004A3B8F">
        <w:tab/>
        <w:t>ser conocidas, reconocidas y aplicadas por todos;</w:t>
      </w:r>
    </w:p>
    <w:p w14:paraId="608FC2E6" w14:textId="3235A3FB" w:rsidR="00FD410B" w:rsidRPr="004A3B8F" w:rsidRDefault="00DB1287" w:rsidP="00FD410B">
      <w:pPr>
        <w:pStyle w:val="enumlev1"/>
      </w:pPr>
      <w:r w:rsidRPr="004A3B8F">
        <w:t>ii)</w:t>
      </w:r>
      <w:r w:rsidRPr="004A3B8F">
        <w:tab/>
        <w:t>utilizarse para ganar y mantener la confianza de todos en los servicios relacionados;</w:t>
      </w:r>
    </w:p>
    <w:p w14:paraId="0634D9C9" w14:textId="29D7B8F9" w:rsidR="00FD410B" w:rsidRDefault="00DB1287" w:rsidP="00FD410B">
      <w:pPr>
        <w:pStyle w:val="enumlev1"/>
        <w:rPr>
          <w:ins w:id="28" w:author="Spanish" w:date="2021-08-10T08:12:00Z"/>
        </w:rPr>
      </w:pPr>
      <w:r w:rsidRPr="004A3B8F">
        <w:t>iii)</w:t>
      </w:r>
      <w:r w:rsidRPr="004A3B8F">
        <w:tab/>
        <w:t>evitar la utilización indebida de tales recursos;</w:t>
      </w:r>
    </w:p>
    <w:p w14:paraId="53DFF39C" w14:textId="4F4828E2" w:rsidR="009728CB" w:rsidRPr="004A3B8F" w:rsidRDefault="009728CB" w:rsidP="00FD410B">
      <w:pPr>
        <w:pStyle w:val="enumlev1"/>
      </w:pPr>
      <w:ins w:id="29" w:author="Spanish" w:date="2021-08-10T08:12:00Z">
        <w:r>
          <w:t>iv)</w:t>
        </w:r>
        <w:r>
          <w:tab/>
        </w:r>
      </w:ins>
      <w:ins w:id="30" w:author="Spanish" w:date="2021-08-10T08:13:00Z">
        <w:r>
          <w:t>gestionarse y administrarse de manera coherente y adecuada;</w:t>
        </w:r>
      </w:ins>
    </w:p>
    <w:p w14:paraId="34939A89" w14:textId="68354C71" w:rsidR="00FD410B" w:rsidRPr="0041052F" w:rsidRDefault="00DB1287" w:rsidP="00FD410B">
      <w:pPr>
        <w:rPr>
          <w:lang w:val="es-ES"/>
        </w:rPr>
      </w:pPr>
      <w:r w:rsidRPr="0041052F">
        <w:rPr>
          <w:i/>
          <w:iCs/>
          <w:lang w:val="es-ES"/>
        </w:rPr>
        <w:t>g)</w:t>
      </w:r>
      <w:r w:rsidRPr="0041052F">
        <w:rPr>
          <w:lang w:val="es-ES"/>
        </w:rPr>
        <w:tab/>
        <w:t xml:space="preserve">los Artículos 14 y 15 del Convenio de la UIT relativos a las actividades de las Comisiones de Estudio del UIT-T y a las responsabilidades del </w:t>
      </w:r>
      <w:proofErr w:type="gramStart"/>
      <w:r w:rsidRPr="0041052F">
        <w:rPr>
          <w:lang w:val="es-ES"/>
        </w:rPr>
        <w:t>Director</w:t>
      </w:r>
      <w:proofErr w:type="gramEnd"/>
      <w:r w:rsidRPr="0041052F">
        <w:rPr>
          <w:lang w:val="es-ES"/>
        </w:rPr>
        <w:t xml:space="preserve"> de la Oficina de Normalización de las Telecomunicaciones (TSB), respectivamente,</w:t>
      </w:r>
    </w:p>
    <w:p w14:paraId="1D9C3B2F" w14:textId="77777777" w:rsidR="00FD410B" w:rsidRPr="004A3B8F" w:rsidRDefault="00DB1287" w:rsidP="00FD410B">
      <w:pPr>
        <w:pStyle w:val="Call"/>
      </w:pPr>
      <w:r w:rsidRPr="004A3B8F">
        <w:t>considerando</w:t>
      </w:r>
    </w:p>
    <w:p w14:paraId="0D974382" w14:textId="77777777" w:rsidR="00FD410B" w:rsidRPr="0041052F" w:rsidRDefault="00DB1287" w:rsidP="00FD410B">
      <w:pPr>
        <w:rPr>
          <w:lang w:val="es-ES"/>
        </w:rPr>
      </w:pPr>
      <w:r w:rsidRPr="0041052F">
        <w:rPr>
          <w:i/>
          <w:iCs/>
          <w:lang w:val="es-ES"/>
        </w:rPr>
        <w:t>a)</w:t>
      </w:r>
      <w:r w:rsidRPr="0041052F">
        <w:rPr>
          <w:lang w:val="es-ES"/>
        </w:rPr>
        <w:tab/>
        <w:t xml:space="preserve">que la asignación de los recursos NDDI de las telecomunicaciones internacionales es responsabilidad del </w:t>
      </w:r>
      <w:proofErr w:type="gramStart"/>
      <w:r w:rsidRPr="0041052F">
        <w:rPr>
          <w:lang w:val="es-ES"/>
        </w:rPr>
        <w:t>Director</w:t>
      </w:r>
      <w:proofErr w:type="gramEnd"/>
      <w:r w:rsidRPr="0041052F">
        <w:rPr>
          <w:lang w:val="es-ES"/>
        </w:rPr>
        <w:t xml:space="preserve"> de la TSB y de las administraciones correspondientes;</w:t>
      </w:r>
    </w:p>
    <w:p w14:paraId="7F058600" w14:textId="616D0EB2" w:rsidR="00FD410B" w:rsidRPr="004A3B8F" w:rsidRDefault="00DB1287" w:rsidP="00FD410B">
      <w:r w:rsidRPr="004A3B8F">
        <w:rPr>
          <w:i/>
          <w:iCs/>
        </w:rPr>
        <w:t>b)</w:t>
      </w:r>
      <w:r w:rsidRPr="004A3B8F">
        <w:tab/>
      </w:r>
      <w:del w:id="31" w:author="Spanish" w:date="2021-08-10T08:14:00Z">
        <w:r w:rsidRPr="004A3B8F" w:rsidDel="009728CB">
          <w:delText xml:space="preserve">el crecimiento mundial del número de abonados móviles y a Internet, y </w:delText>
        </w:r>
      </w:del>
      <w:r w:rsidRPr="004A3B8F">
        <w:t xml:space="preserve">la </w:t>
      </w:r>
      <w:ins w:id="32" w:author="Spanish" w:date="2021-08-10T08:14:00Z">
        <w:r w:rsidR="009728CB">
          <w:t xml:space="preserve">continua </w:t>
        </w:r>
      </w:ins>
      <w:r w:rsidRPr="004A3B8F">
        <w:t>convergencia de los servicios de telecomunicaciones</w:t>
      </w:r>
      <w:ins w:id="33" w:author="Spanish" w:date="2021-08-10T08:14:00Z">
        <w:r w:rsidR="009728CB" w:rsidRPr="009728CB">
          <w:t xml:space="preserve"> y las necesidades de recursos existentes </w:t>
        </w:r>
      </w:ins>
      <w:ins w:id="34" w:author="Spanish" w:date="2021-08-10T08:15:00Z">
        <w:r w:rsidR="009728CB">
          <w:t xml:space="preserve">NDDI </w:t>
        </w:r>
      </w:ins>
      <w:ins w:id="35" w:author="Spanish" w:date="2021-08-10T08:14:00Z">
        <w:r w:rsidR="009728CB" w:rsidRPr="009728CB">
          <w:t xml:space="preserve">para </w:t>
        </w:r>
      </w:ins>
      <w:ins w:id="36" w:author="Spanish" w:date="2021-08-10T08:15:00Z">
        <w:r w:rsidR="009728CB">
          <w:t xml:space="preserve">dar soporte a </w:t>
        </w:r>
      </w:ins>
      <w:ins w:id="37" w:author="Spanish" w:date="2021-08-10T08:14:00Z">
        <w:r w:rsidR="009728CB" w:rsidRPr="009728CB">
          <w:t xml:space="preserve">los nuevos servicios de telecomunicaciones/TIC y </w:t>
        </w:r>
      </w:ins>
      <w:ins w:id="38" w:author="Spanish" w:date="2021-08-10T08:15:00Z">
        <w:r w:rsidR="009728CB">
          <w:t xml:space="preserve">a </w:t>
        </w:r>
      </w:ins>
      <w:ins w:id="39" w:author="Spanish" w:date="2021-08-10T08:14:00Z">
        <w:r w:rsidR="009728CB" w:rsidRPr="009728CB">
          <w:t>los servicios innovadores</w:t>
        </w:r>
      </w:ins>
      <w:r w:rsidRPr="004A3B8F">
        <w:t>,</w:t>
      </w:r>
    </w:p>
    <w:p w14:paraId="11F29B8C" w14:textId="77777777" w:rsidR="00FD410B" w:rsidRPr="004A3B8F" w:rsidRDefault="00DB1287" w:rsidP="00FD410B">
      <w:pPr>
        <w:pStyle w:val="Call"/>
      </w:pPr>
      <w:r w:rsidRPr="004A3B8F">
        <w:t>resuelve encargar</w:t>
      </w:r>
    </w:p>
    <w:p w14:paraId="234612EB" w14:textId="77777777" w:rsidR="00FD410B" w:rsidRPr="0041052F" w:rsidRDefault="00DB1287" w:rsidP="00FD410B">
      <w:pPr>
        <w:rPr>
          <w:lang w:val="es-ES"/>
        </w:rPr>
      </w:pPr>
      <w:r w:rsidRPr="0041052F">
        <w:rPr>
          <w:lang w:val="es-ES"/>
        </w:rPr>
        <w:t>1</w:t>
      </w:r>
      <w:r w:rsidRPr="0041052F">
        <w:rPr>
          <w:b/>
          <w:bCs/>
          <w:lang w:val="es-ES"/>
        </w:rPr>
        <w:tab/>
      </w:r>
      <w:r w:rsidRPr="0041052F">
        <w:rPr>
          <w:lang w:val="es-ES"/>
        </w:rPr>
        <w:t xml:space="preserve">al </w:t>
      </w:r>
      <w:proofErr w:type="gramStart"/>
      <w:r w:rsidRPr="0041052F">
        <w:rPr>
          <w:lang w:val="es-ES"/>
        </w:rPr>
        <w:t>Director</w:t>
      </w:r>
      <w:proofErr w:type="gramEnd"/>
      <w:r w:rsidRPr="0041052F">
        <w:rPr>
          <w:lang w:val="es-ES"/>
        </w:rPr>
        <w:t xml:space="preserve"> de la TSB que, antes de asignar, reasignar y/o recuperar los recursos NDDI internacionales, consulte:</w:t>
      </w:r>
    </w:p>
    <w:p w14:paraId="525078AB" w14:textId="6114BED9" w:rsidR="00FD410B" w:rsidRPr="0041052F" w:rsidRDefault="00DB1287" w:rsidP="00A22DD2">
      <w:pPr>
        <w:pStyle w:val="enumlev1"/>
        <w:rPr>
          <w:lang w:val="es-ES"/>
        </w:rPr>
      </w:pPr>
      <w:r w:rsidRPr="0041052F">
        <w:rPr>
          <w:lang w:val="es-ES"/>
        </w:rPr>
        <w:t>i)</w:t>
      </w:r>
      <w:r w:rsidRPr="0041052F">
        <w:rPr>
          <w:lang w:val="es-ES"/>
        </w:rPr>
        <w:tab/>
        <w:t xml:space="preserve">al </w:t>
      </w:r>
      <w:proofErr w:type="gramStart"/>
      <w:r w:rsidRPr="0041052F">
        <w:rPr>
          <w:lang w:val="es-ES"/>
        </w:rPr>
        <w:t>Presidente</w:t>
      </w:r>
      <w:proofErr w:type="gramEnd"/>
      <w:r w:rsidRPr="0041052F">
        <w:rPr>
          <w:lang w:val="es-ES"/>
        </w:rPr>
        <w:t xml:space="preserve"> de la Comisión de Estudio 2, en cooperación con los Presidentes de las demás Comisiones de Estudio pertinentes, o si es necesario al representante delegado por el Presidente para resolver las cuestiones relacionadas con los requisitos especificados en las Recomendaciones del UIT</w:t>
      </w:r>
      <w:r w:rsidRPr="0041052F">
        <w:rPr>
          <w:lang w:val="es-ES"/>
        </w:rPr>
        <w:noBreakHyphen/>
        <w:t>T pertinentes; y</w:t>
      </w:r>
    </w:p>
    <w:p w14:paraId="743213E8" w14:textId="77777777" w:rsidR="00FD410B" w:rsidRPr="004A3B8F" w:rsidRDefault="00DB1287" w:rsidP="00FD410B">
      <w:pPr>
        <w:pStyle w:val="enumlev1"/>
      </w:pPr>
      <w:proofErr w:type="spellStart"/>
      <w:r w:rsidRPr="004A3B8F">
        <w:t>ii</w:t>
      </w:r>
      <w:proofErr w:type="spellEnd"/>
      <w:r w:rsidRPr="004A3B8F">
        <w:t>)</w:t>
      </w:r>
      <w:r w:rsidRPr="004A3B8F">
        <w:tab/>
        <w:t>a la Administración o Administraciones pertinentes; y/o</w:t>
      </w:r>
    </w:p>
    <w:p w14:paraId="403298AD" w14:textId="77777777" w:rsidR="00FD410B" w:rsidRPr="004A3B8F" w:rsidRDefault="00DB1287" w:rsidP="00FD410B">
      <w:pPr>
        <w:pStyle w:val="enumlev1"/>
      </w:pPr>
      <w:r w:rsidRPr="004A3B8F">
        <w:t>iii)</w:t>
      </w:r>
      <w:r w:rsidRPr="004A3B8F">
        <w:tab/>
        <w:t>al solicitante/beneficiario autorizado, cuando sea necesario establecer una comunicación directa con la TSB para establecer las responsabilidades;</w:t>
      </w:r>
    </w:p>
    <w:p w14:paraId="7018062D" w14:textId="4490BB7B" w:rsidR="00FD410B" w:rsidRPr="0041052F" w:rsidRDefault="00DB1287" w:rsidP="00A22DD2">
      <w:pPr>
        <w:rPr>
          <w:lang w:val="es-ES"/>
        </w:rPr>
      </w:pPr>
      <w:r w:rsidRPr="0041052F">
        <w:rPr>
          <w:lang w:val="es-ES"/>
        </w:rPr>
        <w:t xml:space="preserve">en sus deliberaciones y consultas, el </w:t>
      </w:r>
      <w:proofErr w:type="gramStart"/>
      <w:r w:rsidRPr="0041052F">
        <w:rPr>
          <w:lang w:val="es-ES"/>
        </w:rPr>
        <w:t>Director</w:t>
      </w:r>
      <w:proofErr w:type="gramEnd"/>
      <w:r w:rsidRPr="0041052F">
        <w:rPr>
          <w:lang w:val="es-ES"/>
        </w:rPr>
        <w:t xml:space="preserve"> tendrá en cuenta los principios generales de atribución de recursos NDDI, así como las disposiciones </w:t>
      </w:r>
      <w:ins w:id="40" w:author="Spanish" w:date="2021-08-10T08:16:00Z">
        <w:r w:rsidR="009728CB" w:rsidRPr="0041052F">
          <w:rPr>
            <w:lang w:val="es-ES"/>
          </w:rPr>
          <w:t xml:space="preserve">de las Recomendaciones UIT-T </w:t>
        </w:r>
      </w:ins>
      <w:r w:rsidRPr="0041052F">
        <w:rPr>
          <w:lang w:val="es-ES"/>
        </w:rPr>
        <w:t>pertinentes</w:t>
      </w:r>
      <w:del w:id="41" w:author="Spanish" w:date="2021-08-10T08:16:00Z">
        <w:r w:rsidRPr="0041052F" w:rsidDel="009728CB">
          <w:rPr>
            <w:lang w:val="es-ES"/>
          </w:rPr>
          <w:delText xml:space="preserve"> de las Recomendaciones de las series UIT</w:delText>
        </w:r>
        <w:r w:rsidRPr="0041052F" w:rsidDel="009728CB">
          <w:rPr>
            <w:lang w:val="es-ES"/>
          </w:rPr>
          <w:noBreakHyphen/>
          <w:delText>T E, UIT</w:delText>
        </w:r>
        <w:r w:rsidRPr="0041052F" w:rsidDel="009728CB">
          <w:rPr>
            <w:lang w:val="es-ES"/>
          </w:rPr>
          <w:noBreakHyphen/>
          <w:delText>T F, UIT</w:delText>
        </w:r>
        <w:r w:rsidRPr="0041052F" w:rsidDel="009728CB">
          <w:rPr>
            <w:lang w:val="es-ES"/>
          </w:rPr>
          <w:noBreakHyphen/>
          <w:delText>T Q y UIT</w:delText>
        </w:r>
        <w:r w:rsidRPr="0041052F" w:rsidDel="009728CB">
          <w:rPr>
            <w:lang w:val="es-ES"/>
          </w:rPr>
          <w:noBreakHyphen/>
          <w:delText>T X, y las que se adopten posteriormente</w:delText>
        </w:r>
      </w:del>
      <w:r w:rsidRPr="0041052F">
        <w:rPr>
          <w:lang w:val="es-ES"/>
        </w:rPr>
        <w:t>;</w:t>
      </w:r>
    </w:p>
    <w:p w14:paraId="64B1EAAD" w14:textId="77777777" w:rsidR="00FD410B" w:rsidRPr="0041052F" w:rsidRDefault="00DB1287" w:rsidP="00FD410B">
      <w:pPr>
        <w:rPr>
          <w:lang w:val="es-ES"/>
        </w:rPr>
      </w:pPr>
      <w:r w:rsidRPr="0041052F">
        <w:rPr>
          <w:lang w:val="es-ES"/>
        </w:rPr>
        <w:t>2</w:t>
      </w:r>
      <w:r w:rsidRPr="0041052F">
        <w:rPr>
          <w:lang w:val="es-ES"/>
        </w:rPr>
        <w:tab/>
        <w:t xml:space="preserve">a la Comisión de Estudio 2, en cooperación con las demás Comisiones de Estudio pertinentes, que aporte al </w:t>
      </w:r>
      <w:proofErr w:type="gramStart"/>
      <w:r w:rsidRPr="0041052F">
        <w:rPr>
          <w:lang w:val="es-ES"/>
        </w:rPr>
        <w:t>Director</w:t>
      </w:r>
      <w:proofErr w:type="gramEnd"/>
      <w:r w:rsidRPr="0041052F">
        <w:rPr>
          <w:lang w:val="es-ES"/>
        </w:rPr>
        <w:t xml:space="preserve"> de la TSB:</w:t>
      </w:r>
    </w:p>
    <w:p w14:paraId="1884D248" w14:textId="77777777" w:rsidR="00FD410B" w:rsidRPr="004A3B8F" w:rsidRDefault="00DB1287" w:rsidP="00FD410B">
      <w:pPr>
        <w:pStyle w:val="enumlev1"/>
      </w:pPr>
      <w:r w:rsidRPr="004A3B8F">
        <w:t>i)</w:t>
      </w:r>
      <w:r w:rsidRPr="004A3B8F">
        <w:tab/>
        <w:t>asesoría sobre aspectos técnicos, funcionales y de explotación para la asignación, reasignación y/o recuperación de los recursos NDDI internacionales de acuerdo con las Recomendaciones correspondientes, teniendo en cuenta los resultados de los estudios en curso;</w:t>
      </w:r>
    </w:p>
    <w:p w14:paraId="3A83C90E" w14:textId="77777777" w:rsidR="00FD410B" w:rsidRPr="004A3B8F" w:rsidRDefault="00DB1287" w:rsidP="00FD410B">
      <w:pPr>
        <w:pStyle w:val="enumlev1"/>
      </w:pPr>
      <w:r w:rsidRPr="004A3B8F">
        <w:t>ii)</w:t>
      </w:r>
      <w:r w:rsidRPr="004A3B8F">
        <w:tab/>
        <w:t>información y orientaciones cuando se formulen reclamaciones acerca de la utilización improcedente de los recursos NDDI de telecomunicaciones internacionales;</w:t>
      </w:r>
    </w:p>
    <w:p w14:paraId="6CC50110" w14:textId="1938D8D2" w:rsidR="00FD410B" w:rsidRPr="0041052F" w:rsidRDefault="00DB1287" w:rsidP="00FD410B">
      <w:pPr>
        <w:rPr>
          <w:lang w:val="es-ES"/>
        </w:rPr>
      </w:pPr>
      <w:r w:rsidRPr="0041052F">
        <w:rPr>
          <w:lang w:val="es-ES"/>
        </w:rPr>
        <w:t>3</w:t>
      </w:r>
      <w:r w:rsidRPr="0041052F">
        <w:rPr>
          <w:lang w:val="es-ES"/>
        </w:rPr>
        <w:tab/>
        <w:t xml:space="preserve">al </w:t>
      </w:r>
      <w:proofErr w:type="gramStart"/>
      <w:r w:rsidRPr="0041052F">
        <w:rPr>
          <w:lang w:val="es-ES"/>
        </w:rPr>
        <w:t>Director</w:t>
      </w:r>
      <w:proofErr w:type="gramEnd"/>
      <w:r w:rsidRPr="0041052F">
        <w:rPr>
          <w:lang w:val="es-ES"/>
        </w:rPr>
        <w:t xml:space="preserve"> de la TSB, en estrecha colaboración con la Comisión de Estudio 2 y cualesquiera otras Comisiones de Estudio pertinentes, que siga de cerca con la Administración concernida la utilización improcedente de todo recurso NDDI de las telecomunicaciones internacionales</w:t>
      </w:r>
      <w:del w:id="42" w:author="Spanish" w:date="2021-08-10T08:16:00Z">
        <w:r w:rsidRPr="0041052F" w:rsidDel="009728CB">
          <w:rPr>
            <w:lang w:val="es-ES"/>
          </w:rPr>
          <w:delText>, y que informe convenientemente al Consejo de la UIT</w:delText>
        </w:r>
      </w:del>
      <w:r w:rsidRPr="0041052F">
        <w:rPr>
          <w:lang w:val="es-ES"/>
        </w:rPr>
        <w:t>;</w:t>
      </w:r>
    </w:p>
    <w:p w14:paraId="5CC6C0FE" w14:textId="77777777" w:rsidR="00FD410B" w:rsidRPr="0041052F" w:rsidRDefault="00DB1287" w:rsidP="00FD410B">
      <w:pPr>
        <w:rPr>
          <w:lang w:val="es-ES"/>
        </w:rPr>
      </w:pPr>
      <w:r w:rsidRPr="0041052F">
        <w:rPr>
          <w:lang w:val="es-ES"/>
        </w:rPr>
        <w:lastRenderedPageBreak/>
        <w:t>4</w:t>
      </w:r>
      <w:r w:rsidRPr="0041052F">
        <w:rPr>
          <w:lang w:val="es-ES"/>
        </w:rPr>
        <w:tab/>
        <w:t xml:space="preserve">al </w:t>
      </w:r>
      <w:proofErr w:type="gramStart"/>
      <w:r w:rsidRPr="0041052F">
        <w:rPr>
          <w:lang w:val="es-ES"/>
        </w:rPr>
        <w:t>Director</w:t>
      </w:r>
      <w:proofErr w:type="gramEnd"/>
      <w:r w:rsidRPr="0041052F">
        <w:rPr>
          <w:lang w:val="es-ES"/>
        </w:rPr>
        <w:t xml:space="preserve"> de la TSB que adopte las medidas y acciones apropiadas cuando la Comisión de Estudio 2, en cooperación con las demás Comisiones de Estudio pertinentes, haya dado su información y asesoramiento y sus orientaciones, en virtud de los </w:t>
      </w:r>
      <w:r w:rsidRPr="0041052F">
        <w:rPr>
          <w:i/>
          <w:iCs/>
          <w:lang w:val="es-ES"/>
        </w:rPr>
        <w:t>encarga</w:t>
      </w:r>
      <w:r w:rsidRPr="0041052F">
        <w:rPr>
          <w:lang w:val="es-ES"/>
        </w:rPr>
        <w:t> 2 y 3;</w:t>
      </w:r>
    </w:p>
    <w:p w14:paraId="3D05FC35" w14:textId="77777777" w:rsidR="002721A3" w:rsidRPr="004A3B8F" w:rsidRDefault="00DB1287" w:rsidP="002721A3">
      <w:r w:rsidRPr="004A3B8F">
        <w:t>5</w:t>
      </w:r>
      <w:r w:rsidRPr="004A3B8F">
        <w:tab/>
        <w:t>a la Comisión de Estudio 2 que siga examinando las medidas necesarias para velar plenamente por la soberanía de</w:t>
      </w:r>
      <w:r w:rsidRPr="004A3B8F">
        <w:rPr>
          <w:i/>
          <w:iCs/>
        </w:rPr>
        <w:t xml:space="preserve"> </w:t>
      </w:r>
      <w:r w:rsidRPr="004A3B8F">
        <w:t>los Estados Miembros de la UIT con respecto a los planes NDDI de los indicativos de país, tal como se consagra en la Recomendación UIT-T E.164 y otras Recomendaciones y procedimientos pertinentes, incluida la ENUM; dichas medidas incluirán las formas y medios para tratar y contrarrestar toda utilización improcedente de cualesquiera de los recursos NDDI de telecomunicaciones internacionales.</w:t>
      </w:r>
    </w:p>
    <w:p w14:paraId="72AE08E2" w14:textId="77777777" w:rsidR="00446C60" w:rsidRDefault="00446C60" w:rsidP="00411C49">
      <w:pPr>
        <w:pStyle w:val="Reasons"/>
      </w:pPr>
    </w:p>
    <w:p w14:paraId="1997B54C" w14:textId="77777777" w:rsidR="00446C60" w:rsidRDefault="00446C60">
      <w:pPr>
        <w:jc w:val="center"/>
      </w:pPr>
      <w:r>
        <w:t>______________</w:t>
      </w:r>
    </w:p>
    <w:sectPr w:rsidR="00446C60">
      <w:headerReference w:type="default" r:id="rId11"/>
      <w:footerReference w:type="even" r:id="rId12"/>
      <w:footerReference w:type="defaul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C6DBF" w14:textId="77777777" w:rsidR="00FC241D" w:rsidRDefault="00FC241D">
      <w:r>
        <w:separator/>
      </w:r>
    </w:p>
  </w:endnote>
  <w:endnote w:type="continuationSeparator" w:id="0">
    <w:p w14:paraId="791B2AE0" w14:textId="77777777" w:rsidR="00FC241D" w:rsidRDefault="00FC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03C3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93142D" w14:textId="022AB925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1052F">
      <w:rPr>
        <w:noProof/>
      </w:rPr>
      <w:t>13.08.21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B7E3" w14:textId="77777777" w:rsidR="00261049" w:rsidRPr="0041052F" w:rsidRDefault="00261049" w:rsidP="00261049">
    <w:pPr>
      <w:pStyle w:val="Footer"/>
      <w:rPr>
        <w:lang w:val="fr-BE"/>
      </w:rPr>
    </w:pPr>
    <w:r>
      <w:fldChar w:fldCharType="begin"/>
    </w:r>
    <w:r w:rsidRPr="0041052F">
      <w:rPr>
        <w:lang w:val="fr-BE"/>
      </w:rPr>
      <w:instrText xml:space="preserve"> FILENAME \p  \* MERGEFORMAT </w:instrText>
    </w:r>
    <w:r>
      <w:fldChar w:fldCharType="separate"/>
    </w:r>
    <w:r w:rsidRPr="0041052F">
      <w:rPr>
        <w:lang w:val="fr-BE"/>
      </w:rPr>
      <w:t>P:\ESP\ITU-T\CONF-T\WTSA20\000\038ADD24S.docx</w:t>
    </w:r>
    <w:r>
      <w:fldChar w:fldCharType="end"/>
    </w:r>
    <w:r w:rsidRPr="0041052F">
      <w:rPr>
        <w:lang w:val="fr-BE"/>
      </w:rPr>
      <w:t xml:space="preserve"> (493164)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E4DA" w14:textId="1141182A" w:rsidR="00E83D45" w:rsidRPr="0041052F" w:rsidRDefault="00E83D45" w:rsidP="00FC3528">
    <w:pPr>
      <w:pStyle w:val="Footer"/>
      <w:rPr>
        <w:lang w:val="fr-BE"/>
      </w:rPr>
    </w:pPr>
    <w:r>
      <w:fldChar w:fldCharType="begin"/>
    </w:r>
    <w:r w:rsidRPr="0041052F">
      <w:rPr>
        <w:lang w:val="fr-BE"/>
      </w:rPr>
      <w:instrText xml:space="preserve"> FILENAME \p  \* MERGEFORMAT </w:instrText>
    </w:r>
    <w:r>
      <w:fldChar w:fldCharType="separate"/>
    </w:r>
    <w:r w:rsidR="00261049" w:rsidRPr="0041052F">
      <w:rPr>
        <w:lang w:val="fr-BE"/>
      </w:rPr>
      <w:t>P:\ESP\ITU-T\CONF-T\WTSA20\000\038ADD24S.docx</w:t>
    </w:r>
    <w:r>
      <w:fldChar w:fldCharType="end"/>
    </w:r>
    <w:r w:rsidR="00261049" w:rsidRPr="0041052F">
      <w:rPr>
        <w:lang w:val="fr-BE"/>
      </w:rPr>
      <w:t xml:space="preserve"> (493164)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50F1" w14:textId="77777777" w:rsidR="00FC241D" w:rsidRDefault="00FC241D">
      <w:r>
        <w:rPr>
          <w:b/>
        </w:rPr>
        <w:t>_______________</w:t>
      </w:r>
    </w:p>
  </w:footnote>
  <w:footnote w:type="continuationSeparator" w:id="0">
    <w:p w14:paraId="43320DE9" w14:textId="77777777" w:rsidR="00FC241D" w:rsidRDefault="00FC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F547" w14:textId="77777777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8097C">
      <w:rPr>
        <w:noProof/>
      </w:rPr>
      <w:t>2</w:t>
    </w:r>
    <w:r>
      <w:fldChar w:fldCharType="end"/>
    </w:r>
  </w:p>
  <w:p w14:paraId="19DB8454" w14:textId="51E87361" w:rsidR="00E83D45" w:rsidRPr="00C72D5C" w:rsidRDefault="002E5627" w:rsidP="00E83D45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93209B">
      <w:rPr>
        <w:noProof/>
      </w:rPr>
      <w:t>Addéndum 24 al</w:t>
    </w:r>
    <w:r w:rsidR="0093209B">
      <w:rPr>
        <w:noProof/>
      </w:rPr>
      <w:br/>
      <w:t>Documento 38-S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D440E"/>
    <w:rsid w:val="001E2B52"/>
    <w:rsid w:val="001E3F27"/>
    <w:rsid w:val="001F20F0"/>
    <w:rsid w:val="0021371A"/>
    <w:rsid w:val="002337D9"/>
    <w:rsid w:val="00236D2A"/>
    <w:rsid w:val="00255F12"/>
    <w:rsid w:val="00261049"/>
    <w:rsid w:val="00262C09"/>
    <w:rsid w:val="00263815"/>
    <w:rsid w:val="0028017B"/>
    <w:rsid w:val="00286495"/>
    <w:rsid w:val="002A791F"/>
    <w:rsid w:val="002C1B26"/>
    <w:rsid w:val="002C79B8"/>
    <w:rsid w:val="002E5627"/>
    <w:rsid w:val="002E701F"/>
    <w:rsid w:val="00305FD9"/>
    <w:rsid w:val="0031584A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4104AC"/>
    <w:rsid w:val="0041052F"/>
    <w:rsid w:val="00446C60"/>
    <w:rsid w:val="00454553"/>
    <w:rsid w:val="00460CBE"/>
    <w:rsid w:val="00476FB2"/>
    <w:rsid w:val="004B124A"/>
    <w:rsid w:val="004B520A"/>
    <w:rsid w:val="004C3636"/>
    <w:rsid w:val="004C3A5A"/>
    <w:rsid w:val="0051705A"/>
    <w:rsid w:val="00523269"/>
    <w:rsid w:val="00532097"/>
    <w:rsid w:val="00555C45"/>
    <w:rsid w:val="00566BEE"/>
    <w:rsid w:val="0058350F"/>
    <w:rsid w:val="005A374D"/>
    <w:rsid w:val="005C475F"/>
    <w:rsid w:val="005E782D"/>
    <w:rsid w:val="005F2605"/>
    <w:rsid w:val="00646147"/>
    <w:rsid w:val="00662039"/>
    <w:rsid w:val="00662BA0"/>
    <w:rsid w:val="00676E79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76E3D"/>
    <w:rsid w:val="00786250"/>
    <w:rsid w:val="00790506"/>
    <w:rsid w:val="007952C7"/>
    <w:rsid w:val="007C2317"/>
    <w:rsid w:val="007C39FA"/>
    <w:rsid w:val="007D330A"/>
    <w:rsid w:val="007E5A28"/>
    <w:rsid w:val="007E667F"/>
    <w:rsid w:val="00866AE6"/>
    <w:rsid w:val="00866BBD"/>
    <w:rsid w:val="00873B75"/>
    <w:rsid w:val="008750A8"/>
    <w:rsid w:val="00894DCB"/>
    <w:rsid w:val="008E35DA"/>
    <w:rsid w:val="008E4453"/>
    <w:rsid w:val="0090121B"/>
    <w:rsid w:val="009144C9"/>
    <w:rsid w:val="00916196"/>
    <w:rsid w:val="0093209B"/>
    <w:rsid w:val="0094091F"/>
    <w:rsid w:val="0094505C"/>
    <w:rsid w:val="009728CB"/>
    <w:rsid w:val="00973754"/>
    <w:rsid w:val="0097673E"/>
    <w:rsid w:val="00990278"/>
    <w:rsid w:val="009A137D"/>
    <w:rsid w:val="009B0563"/>
    <w:rsid w:val="009C0BED"/>
    <w:rsid w:val="009E11EC"/>
    <w:rsid w:val="009F6A67"/>
    <w:rsid w:val="00A118DB"/>
    <w:rsid w:val="00A24AC0"/>
    <w:rsid w:val="00A4450C"/>
    <w:rsid w:val="00A55F2D"/>
    <w:rsid w:val="00AA1D6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D5FE4"/>
    <w:rsid w:val="00BE2E80"/>
    <w:rsid w:val="00BE5EDD"/>
    <w:rsid w:val="00BE6A1F"/>
    <w:rsid w:val="00C126C4"/>
    <w:rsid w:val="00C25B5B"/>
    <w:rsid w:val="00C614DC"/>
    <w:rsid w:val="00C63EB5"/>
    <w:rsid w:val="00C72410"/>
    <w:rsid w:val="00C858D0"/>
    <w:rsid w:val="00CA1F40"/>
    <w:rsid w:val="00CB35C9"/>
    <w:rsid w:val="00CC01E0"/>
    <w:rsid w:val="00CD1851"/>
    <w:rsid w:val="00CD5FEE"/>
    <w:rsid w:val="00CD663E"/>
    <w:rsid w:val="00CE60D2"/>
    <w:rsid w:val="00D0288A"/>
    <w:rsid w:val="00D56781"/>
    <w:rsid w:val="00D72A5D"/>
    <w:rsid w:val="00DB1287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1D30"/>
    <w:rsid w:val="00E94A4A"/>
    <w:rsid w:val="00EE1779"/>
    <w:rsid w:val="00EF0D6D"/>
    <w:rsid w:val="00F0220A"/>
    <w:rsid w:val="00F02C63"/>
    <w:rsid w:val="00F247BB"/>
    <w:rsid w:val="00F262B3"/>
    <w:rsid w:val="00F26F4E"/>
    <w:rsid w:val="00F54E0E"/>
    <w:rsid w:val="00F606A0"/>
    <w:rsid w:val="00F62AB3"/>
    <w:rsid w:val="00F63177"/>
    <w:rsid w:val="00F66597"/>
    <w:rsid w:val="00F7212F"/>
    <w:rsid w:val="00F8150C"/>
    <w:rsid w:val="00FC241D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2B8F2AC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customStyle="1" w:styleId="href">
    <w:name w:val="href"/>
    <w:basedOn w:val="DefaultParagraphFont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5066394-af6d-426d-89d8-cc885b042b85" targetNamespace="http://schemas.microsoft.com/office/2006/metadata/properties" ma:root="true" ma:fieldsID="d41af5c836d734370eb92e7ee5f83852" ns2:_="" ns3:_="">
    <xsd:import namespace="996b2e75-67fd-4955-a3b0-5ab9934cb50b"/>
    <xsd:import namespace="75066394-af6d-426d-89d8-cc885b042b8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66394-af6d-426d-89d8-cc885b042b8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5066394-af6d-426d-89d8-cc885b042b85">DPM</DPM_x0020_Author>
    <DPM_x0020_File_x0020_name xmlns="75066394-af6d-426d-89d8-cc885b042b85">T17-WTSA.20-C-0038!A24!MSW-S</DPM_x0020_File_x0020_name>
    <DPM_x0020_Version xmlns="75066394-af6d-426d-89d8-cc885b042b85">DPM_2019.11.13.01</DPM_x0020_Version>
  </documentManagement>
</p:properties>
</file>

<file path=customXml/itemProps1.xml><?xml version="1.0" encoding="utf-8"?>
<ds:datastoreItem xmlns:ds="http://schemas.openxmlformats.org/officeDocument/2006/customXml" ds:itemID="{5E66DFD5-104E-40D4-8FC2-7B4536ADC0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5066394-af6d-426d-89d8-cc885b042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66394-af6d-426d-89d8-cc885b042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1077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T17-WTSA.20-C-0038!A24!MSW-S</vt:lpstr>
    </vt:vector>
  </TitlesOfParts>
  <Manager>Secretaría General - Pool</Manager>
  <Company>International Telecommunication Union (ITU)</Company>
  <LinksUpToDate>false</LinksUpToDate>
  <CharactersWithSpaces>8176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T17-WTSA.20-C-0038!A24!MSW-S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Spanish</cp:lastModifiedBy>
  <cp:revision>5</cp:revision>
  <cp:lastPrinted>2016-03-08T15:23:00Z</cp:lastPrinted>
  <dcterms:created xsi:type="dcterms:W3CDTF">2021-08-13T10:12:00Z</dcterms:created>
  <dcterms:modified xsi:type="dcterms:W3CDTF">2021-09-20T13:47:00Z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