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16EB2DCB" w14:textId="77777777" w:rsidTr="0018460D">
        <w:trPr>
          <w:cantSplit/>
        </w:trPr>
        <w:tc>
          <w:tcPr>
            <w:tcW w:w="6614" w:type="dxa"/>
            <w:vAlign w:val="center"/>
            <w:hideMark/>
          </w:tcPr>
          <w:p w14:paraId="7A93A09A" w14:textId="77777777" w:rsidR="00427AE7" w:rsidRDefault="00C244A8" w:rsidP="0003035D">
            <w:pPr>
              <w:rPr>
                <w:rFonts w:ascii="Verdana" w:hAnsi="Verdana" w:cs="Times New Roman Bold"/>
                <w:b/>
                <w:bCs/>
                <w:sz w:val="22"/>
                <w:szCs w:val="22"/>
                <w:lang w:eastAsia="zh-CN"/>
              </w:rPr>
            </w:pPr>
            <w:r w:rsidRPr="004B2DBE">
              <w:rPr>
                <w:rFonts w:ascii="Verdana" w:hAnsi="Verdana" w:cs="Times New Roman Bold" w:hint="eastAsia"/>
                <w:b/>
                <w:bCs/>
                <w:sz w:val="22"/>
                <w:szCs w:val="22"/>
                <w:lang w:eastAsia="zh-CN"/>
              </w:rPr>
              <w:t>世界电信标准化全会</w:t>
            </w:r>
            <w:r w:rsidRPr="00C244A8">
              <w:rPr>
                <w:rFonts w:ascii="Verdana" w:hAnsi="Verdana" w:cs="Times New Roman Bold"/>
                <w:b/>
                <w:bCs/>
                <w:sz w:val="22"/>
                <w:szCs w:val="22"/>
                <w:lang w:eastAsia="zh-CN"/>
              </w:rPr>
              <w:t>（</w:t>
            </w:r>
            <w:r w:rsidRPr="00C244A8">
              <w:rPr>
                <w:rFonts w:ascii="Verdana" w:hAnsi="Verdana" w:cs="Times New Roman Bold"/>
                <w:b/>
                <w:bCs/>
                <w:sz w:val="22"/>
                <w:szCs w:val="22"/>
                <w:lang w:eastAsia="zh-CN"/>
              </w:rPr>
              <w:t>WTSA-20</w:t>
            </w:r>
            <w:r w:rsidRPr="00C244A8">
              <w:rPr>
                <w:rFonts w:ascii="Verdana" w:hAnsi="Verdana" w:cs="Times New Roman Bold"/>
                <w:b/>
                <w:bCs/>
                <w:sz w:val="22"/>
                <w:szCs w:val="22"/>
                <w:lang w:eastAsia="zh-CN"/>
              </w:rPr>
              <w:t>）</w:t>
            </w:r>
          </w:p>
          <w:p w14:paraId="0C85259D" w14:textId="6BF767A4" w:rsidR="00C244A8" w:rsidRPr="00400909" w:rsidRDefault="000F4931" w:rsidP="0003035D">
            <w:pPr>
              <w:rPr>
                <w:rFonts w:ascii="Verdana" w:hAnsi="Verdana" w:cs="Times New Roman Bold"/>
                <w:b/>
                <w:bCs/>
                <w:sz w:val="22"/>
                <w:szCs w:val="22"/>
                <w:lang w:eastAsia="zh-CN"/>
              </w:rPr>
            </w:pPr>
            <w:r w:rsidRPr="000F4931">
              <w:rPr>
                <w:rFonts w:ascii="Verdana" w:hAnsi="Verdana" w:cs="Times New Roman Bold"/>
                <w:b/>
                <w:bCs/>
                <w:sz w:val="18"/>
                <w:szCs w:val="18"/>
                <w:lang w:eastAsia="zh-CN"/>
              </w:rPr>
              <w:t>202</w:t>
            </w:r>
            <w:r w:rsidR="00A665A2">
              <w:rPr>
                <w:rFonts w:ascii="Verdana" w:hAnsi="Verdana" w:cs="Times New Roman Bold" w:hint="eastAsia"/>
                <w:b/>
                <w:bCs/>
                <w:sz w:val="18"/>
                <w:szCs w:val="18"/>
                <w:lang w:eastAsia="zh-CN"/>
              </w:rPr>
              <w:t>2</w:t>
            </w:r>
            <w:r w:rsidRPr="000F4931">
              <w:rPr>
                <w:rFonts w:ascii="Verdana" w:hAnsi="Verdana" w:cs="Times New Roman Bold"/>
                <w:b/>
                <w:bCs/>
                <w:sz w:val="18"/>
                <w:szCs w:val="18"/>
                <w:lang w:eastAsia="zh-CN"/>
              </w:rPr>
              <w:t>年</w:t>
            </w:r>
            <w:r w:rsidR="00A665A2" w:rsidRPr="000F4931">
              <w:rPr>
                <w:rFonts w:ascii="Verdana" w:hAnsi="Verdana" w:cs="Times New Roman Bold"/>
                <w:b/>
                <w:bCs/>
                <w:sz w:val="18"/>
                <w:szCs w:val="18"/>
                <w:lang w:eastAsia="zh-CN"/>
              </w:rPr>
              <w:t>3</w:t>
            </w:r>
            <w:r w:rsidRPr="000F4931">
              <w:rPr>
                <w:rFonts w:ascii="Verdana" w:hAnsi="Verdana" w:cs="Times New Roman Bold"/>
                <w:b/>
                <w:bCs/>
                <w:sz w:val="18"/>
                <w:szCs w:val="18"/>
                <w:lang w:eastAsia="zh-CN"/>
              </w:rPr>
              <w:t>月</w:t>
            </w:r>
            <w:r w:rsidR="00A665A2">
              <w:rPr>
                <w:rFonts w:ascii="Verdana" w:hAnsi="Verdana" w:cs="Times New Roman Bold" w:hint="eastAsia"/>
                <w:b/>
                <w:bCs/>
                <w:sz w:val="18"/>
                <w:szCs w:val="18"/>
                <w:lang w:eastAsia="zh-CN"/>
              </w:rPr>
              <w:t>1</w:t>
            </w:r>
            <w:r w:rsidR="00B50594" w:rsidRPr="00B50594">
              <w:rPr>
                <w:rFonts w:ascii="Verdana" w:hAnsi="Verdana" w:cs="Times New Roman Bold"/>
                <w:b/>
                <w:bCs/>
                <w:sz w:val="18"/>
                <w:szCs w:val="18"/>
                <w:lang w:eastAsia="zh-CN"/>
              </w:rPr>
              <w:t>-</w:t>
            </w:r>
            <w:bookmarkStart w:id="0" w:name="_GoBack"/>
            <w:bookmarkEnd w:id="0"/>
            <w:r w:rsidR="00A665A2">
              <w:rPr>
                <w:rFonts w:ascii="Verdana" w:hAnsi="Verdana" w:cs="Times New Roman Bold" w:hint="eastAsia"/>
                <w:b/>
                <w:bCs/>
                <w:sz w:val="18"/>
                <w:szCs w:val="18"/>
                <w:lang w:eastAsia="zh-CN"/>
              </w:rPr>
              <w:t>9</w:t>
            </w:r>
            <w:r w:rsidR="0003035D">
              <w:rPr>
                <w:rFonts w:ascii="Verdana" w:hAnsi="Verdana" w:cs="Times New Roman Bold" w:hint="eastAsia"/>
                <w:b/>
                <w:bCs/>
                <w:sz w:val="18"/>
                <w:szCs w:val="18"/>
                <w:lang w:eastAsia="zh-CN"/>
              </w:rPr>
              <w:t>日</w:t>
            </w:r>
            <w:r w:rsidR="00855F35">
              <w:rPr>
                <w:rFonts w:ascii="Verdana" w:hAnsi="Verdana" w:cs="Times New Roman Bold" w:hint="eastAsia"/>
                <w:b/>
                <w:bCs/>
                <w:sz w:val="18"/>
                <w:szCs w:val="18"/>
                <w:lang w:eastAsia="zh-CN"/>
              </w:rPr>
              <w:t>，日内瓦</w:t>
            </w:r>
          </w:p>
        </w:tc>
        <w:tc>
          <w:tcPr>
            <w:tcW w:w="3197" w:type="dxa"/>
            <w:vAlign w:val="center"/>
            <w:hideMark/>
          </w:tcPr>
          <w:p w14:paraId="6B00C0A3" w14:textId="77777777" w:rsidR="00C244A8" w:rsidRPr="00031E6B" w:rsidRDefault="00C244A8" w:rsidP="00C244A8">
            <w:pPr>
              <w:spacing w:after="160"/>
              <w:rPr>
                <w:sz w:val="22"/>
                <w:szCs w:val="22"/>
              </w:rPr>
            </w:pPr>
            <w:r>
              <w:rPr>
                <w:noProof/>
                <w:lang w:val="en-US" w:eastAsia="zh-CN"/>
              </w:rPr>
              <w:drawing>
                <wp:inline distT="0" distB="0" distL="0" distR="0" wp14:anchorId="22207D7F" wp14:editId="537B2C7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07EF47B5" w14:textId="77777777" w:rsidTr="00E2414B">
        <w:trPr>
          <w:cantSplit/>
        </w:trPr>
        <w:tc>
          <w:tcPr>
            <w:tcW w:w="6614" w:type="dxa"/>
            <w:tcBorders>
              <w:top w:val="nil"/>
              <w:left w:val="nil"/>
              <w:bottom w:val="single" w:sz="12" w:space="0" w:color="auto"/>
              <w:right w:val="nil"/>
            </w:tcBorders>
          </w:tcPr>
          <w:p w14:paraId="574892E5"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16384657" w14:textId="77777777" w:rsidR="009759FE" w:rsidRPr="000A3B30" w:rsidRDefault="009759FE" w:rsidP="00E2414B">
            <w:pPr>
              <w:spacing w:before="0"/>
              <w:rPr>
                <w:rFonts w:eastAsia="Times New Roman"/>
              </w:rPr>
            </w:pPr>
          </w:p>
        </w:tc>
      </w:tr>
      <w:tr w:rsidR="009759FE" w14:paraId="41B02878" w14:textId="77777777" w:rsidTr="00E2414B">
        <w:trPr>
          <w:cantSplit/>
        </w:trPr>
        <w:tc>
          <w:tcPr>
            <w:tcW w:w="6614" w:type="dxa"/>
            <w:tcBorders>
              <w:top w:val="single" w:sz="12" w:space="0" w:color="auto"/>
              <w:left w:val="nil"/>
              <w:bottom w:val="nil"/>
              <w:right w:val="nil"/>
            </w:tcBorders>
          </w:tcPr>
          <w:p w14:paraId="019EA4E7" w14:textId="77777777" w:rsidR="009759FE" w:rsidRPr="00400909" w:rsidRDefault="009759FE" w:rsidP="00E2414B">
            <w:pPr>
              <w:spacing w:before="0"/>
              <w:rPr>
                <w:rFonts w:eastAsia="Times New Roman"/>
              </w:rPr>
            </w:pPr>
          </w:p>
        </w:tc>
        <w:tc>
          <w:tcPr>
            <w:tcW w:w="3197" w:type="dxa"/>
          </w:tcPr>
          <w:p w14:paraId="3E28E399" w14:textId="77777777" w:rsidR="009759FE" w:rsidRPr="00031E6B" w:rsidRDefault="009759FE" w:rsidP="00E2414B">
            <w:pPr>
              <w:spacing w:before="0"/>
              <w:rPr>
                <w:rFonts w:ascii="Verdana" w:hAnsi="Verdana"/>
                <w:b/>
                <w:bCs/>
                <w:sz w:val="20"/>
                <w:szCs w:val="22"/>
              </w:rPr>
            </w:pPr>
          </w:p>
        </w:tc>
      </w:tr>
      <w:tr w:rsidR="000A3B30" w14:paraId="74245191" w14:textId="77777777" w:rsidTr="00E2414B">
        <w:trPr>
          <w:cantSplit/>
        </w:trPr>
        <w:tc>
          <w:tcPr>
            <w:tcW w:w="6614" w:type="dxa"/>
          </w:tcPr>
          <w:p w14:paraId="1E0D5844"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00FFE5EC" w14:textId="77777777" w:rsidR="000A3B30" w:rsidRPr="00622560" w:rsidRDefault="000A3B30" w:rsidP="00337DA5">
            <w:pPr>
              <w:pStyle w:val="DocNumber"/>
            </w:pPr>
            <w:proofErr w:type="spellStart"/>
            <w:r>
              <w:t>文件</w:t>
            </w:r>
            <w:proofErr w:type="spellEnd"/>
            <w:r>
              <w:t xml:space="preserve"> 38(Add.1)</w:t>
            </w:r>
            <w:r w:rsidRPr="00622560">
              <w:t>-</w:t>
            </w:r>
            <w:r w:rsidRPr="000273B7">
              <w:t>C</w:t>
            </w:r>
          </w:p>
        </w:tc>
      </w:tr>
      <w:tr w:rsidR="000A3B30" w14:paraId="2EF87C2E" w14:textId="77777777" w:rsidTr="00E2414B">
        <w:trPr>
          <w:cantSplit/>
        </w:trPr>
        <w:tc>
          <w:tcPr>
            <w:tcW w:w="6614" w:type="dxa"/>
          </w:tcPr>
          <w:p w14:paraId="305A28C8" w14:textId="77777777" w:rsidR="000A3B30" w:rsidRPr="00C324A8" w:rsidRDefault="000A3B30" w:rsidP="00E2414B">
            <w:pPr>
              <w:spacing w:before="0"/>
              <w:rPr>
                <w:rFonts w:ascii="Verdana" w:hAnsi="Verdana"/>
                <w:b/>
                <w:smallCaps/>
                <w:sz w:val="20"/>
              </w:rPr>
            </w:pPr>
          </w:p>
        </w:tc>
        <w:tc>
          <w:tcPr>
            <w:tcW w:w="3197" w:type="dxa"/>
            <w:hideMark/>
          </w:tcPr>
          <w:p w14:paraId="0DDB3E7A" w14:textId="77777777" w:rsidR="000A3B30" w:rsidRPr="00622560" w:rsidRDefault="000A3B30" w:rsidP="00E2414B">
            <w:pPr>
              <w:spacing w:before="0"/>
              <w:rPr>
                <w:rFonts w:ascii="Verdana" w:hAnsi="Verdana"/>
                <w:sz w:val="20"/>
              </w:rPr>
            </w:pPr>
            <w:r w:rsidRPr="000273B7">
              <w:rPr>
                <w:rFonts w:ascii="Verdana" w:hAnsi="Verdana"/>
                <w:b/>
                <w:bCs/>
                <w:sz w:val="20"/>
              </w:rPr>
              <w:t>2020</w:t>
            </w:r>
            <w:r w:rsidRPr="000273B7">
              <w:rPr>
                <w:rFonts w:ascii="Verdana" w:hAnsi="Verdana"/>
                <w:b/>
                <w:bCs/>
                <w:sz w:val="20"/>
              </w:rPr>
              <w:t>年</w:t>
            </w:r>
            <w:r w:rsidRPr="000273B7">
              <w:rPr>
                <w:rFonts w:ascii="Verdana" w:hAnsi="Verdana"/>
                <w:b/>
                <w:bCs/>
                <w:sz w:val="20"/>
              </w:rPr>
              <w:t>4</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0A3B30" w14:paraId="7A37A560" w14:textId="77777777" w:rsidTr="00E2414B">
        <w:trPr>
          <w:cantSplit/>
        </w:trPr>
        <w:tc>
          <w:tcPr>
            <w:tcW w:w="6614" w:type="dxa"/>
          </w:tcPr>
          <w:p w14:paraId="0DC0AA7C" w14:textId="77777777" w:rsidR="000A3B30" w:rsidRPr="00031E6B" w:rsidRDefault="000A3B30" w:rsidP="00E2414B">
            <w:pPr>
              <w:spacing w:before="0"/>
              <w:rPr>
                <w:sz w:val="22"/>
                <w:szCs w:val="22"/>
              </w:rPr>
            </w:pPr>
          </w:p>
        </w:tc>
        <w:tc>
          <w:tcPr>
            <w:tcW w:w="3197" w:type="dxa"/>
            <w:hideMark/>
          </w:tcPr>
          <w:p w14:paraId="33590C3F"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277054E2" w14:textId="77777777" w:rsidTr="00E2414B">
        <w:trPr>
          <w:cantSplit/>
        </w:trPr>
        <w:tc>
          <w:tcPr>
            <w:tcW w:w="9811" w:type="dxa"/>
            <w:gridSpan w:val="2"/>
          </w:tcPr>
          <w:p w14:paraId="43D04192" w14:textId="77777777" w:rsidR="009D164C" w:rsidRPr="00031E6B" w:rsidRDefault="009D164C" w:rsidP="00E2414B">
            <w:pPr>
              <w:spacing w:before="0"/>
              <w:rPr>
                <w:rFonts w:ascii="Verdana" w:hAnsi="Verdana"/>
                <w:b/>
                <w:bCs/>
                <w:sz w:val="20"/>
                <w:szCs w:val="22"/>
              </w:rPr>
            </w:pPr>
          </w:p>
        </w:tc>
      </w:tr>
      <w:tr w:rsidR="000A3B30" w14:paraId="78C91DE8" w14:textId="77777777" w:rsidTr="00E2414B">
        <w:trPr>
          <w:cantSplit/>
        </w:trPr>
        <w:tc>
          <w:tcPr>
            <w:tcW w:w="9811" w:type="dxa"/>
            <w:gridSpan w:val="2"/>
            <w:hideMark/>
          </w:tcPr>
          <w:p w14:paraId="1B752996" w14:textId="77777777" w:rsidR="000A3B30" w:rsidRPr="00031E6B" w:rsidRDefault="000A3B30" w:rsidP="00E2414B">
            <w:pPr>
              <w:pStyle w:val="Source"/>
              <w:rPr>
                <w:lang w:eastAsia="zh-CN"/>
              </w:rPr>
            </w:pPr>
            <w:r w:rsidRPr="000273B7">
              <w:rPr>
                <w:lang w:eastAsia="zh-CN"/>
              </w:rPr>
              <w:t>欧洲邮电主管部门大会（</w:t>
            </w:r>
            <w:r w:rsidRPr="000273B7">
              <w:rPr>
                <w:lang w:eastAsia="zh-CN"/>
              </w:rPr>
              <w:t>CEPT</w:t>
            </w:r>
            <w:r w:rsidRPr="000273B7">
              <w:rPr>
                <w:lang w:eastAsia="zh-CN"/>
              </w:rPr>
              <w:t>）成员国</w:t>
            </w:r>
          </w:p>
        </w:tc>
      </w:tr>
      <w:tr w:rsidR="000A3B30" w14:paraId="01E5EDA2" w14:textId="77777777" w:rsidTr="00E2414B">
        <w:trPr>
          <w:cantSplit/>
        </w:trPr>
        <w:tc>
          <w:tcPr>
            <w:tcW w:w="9811" w:type="dxa"/>
            <w:gridSpan w:val="2"/>
            <w:hideMark/>
          </w:tcPr>
          <w:p w14:paraId="568D32E2" w14:textId="70B2D3FC" w:rsidR="000A3B30" w:rsidRPr="00400909" w:rsidRDefault="00BC16D3" w:rsidP="00E2414B">
            <w:pPr>
              <w:pStyle w:val="Title1"/>
              <w:rPr>
                <w:rFonts w:ascii="Verdana" w:hAnsi="Verdana"/>
                <w:lang w:eastAsia="zh-CN"/>
              </w:rPr>
            </w:pPr>
            <w:r>
              <w:rPr>
                <w:rFonts w:hint="eastAsia"/>
                <w:lang w:eastAsia="zh-CN"/>
              </w:rPr>
              <w:t>国际电联的作用和我们</w:t>
            </w:r>
            <w:r w:rsidR="00A665A2">
              <w:rPr>
                <w:rFonts w:hint="eastAsia"/>
                <w:lang w:eastAsia="zh-CN"/>
              </w:rPr>
              <w:t>对</w:t>
            </w:r>
            <w:r w:rsidR="000A3B30" w:rsidRPr="000273B7">
              <w:rPr>
                <w:lang w:eastAsia="zh-CN"/>
              </w:rPr>
              <w:t>ITU-T</w:t>
            </w:r>
            <w:r>
              <w:rPr>
                <w:rFonts w:hint="eastAsia"/>
                <w:lang w:eastAsia="zh-CN"/>
              </w:rPr>
              <w:t>的愿景</w:t>
            </w:r>
          </w:p>
        </w:tc>
      </w:tr>
      <w:tr w:rsidR="000A3B30" w14:paraId="05D9670C" w14:textId="77777777" w:rsidTr="00E2414B">
        <w:trPr>
          <w:cantSplit/>
        </w:trPr>
        <w:tc>
          <w:tcPr>
            <w:tcW w:w="9811" w:type="dxa"/>
            <w:gridSpan w:val="2"/>
            <w:hideMark/>
          </w:tcPr>
          <w:p w14:paraId="6CDA180C" w14:textId="77777777" w:rsidR="000A3B30" w:rsidRPr="00400909" w:rsidRDefault="000A3B30" w:rsidP="00E2414B">
            <w:pPr>
              <w:pStyle w:val="Title2"/>
              <w:rPr>
                <w:rFonts w:ascii="Verdana" w:hAnsi="Verdana"/>
                <w:lang w:eastAsia="zh-CN"/>
              </w:rPr>
            </w:pPr>
          </w:p>
        </w:tc>
      </w:tr>
      <w:tr w:rsidR="000A3B30" w14:paraId="06FF7151" w14:textId="77777777" w:rsidTr="00BD7C7C">
        <w:trPr>
          <w:cantSplit/>
          <w:trHeight w:hRule="exact" w:val="120"/>
        </w:trPr>
        <w:tc>
          <w:tcPr>
            <w:tcW w:w="9811" w:type="dxa"/>
            <w:gridSpan w:val="2"/>
          </w:tcPr>
          <w:p w14:paraId="0052E3F2" w14:textId="77777777" w:rsidR="000A3B30" w:rsidRPr="000273B7" w:rsidRDefault="000A3B30" w:rsidP="00E2414B">
            <w:pPr>
              <w:pStyle w:val="Agendaitem"/>
              <w:rPr>
                <w:lang w:eastAsia="zh-CN"/>
              </w:rPr>
            </w:pPr>
          </w:p>
        </w:tc>
      </w:tr>
    </w:tbl>
    <w:p w14:paraId="10AADEF6"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244F737C" w14:textId="77777777" w:rsidTr="004913CE">
        <w:trPr>
          <w:cantSplit/>
        </w:trPr>
        <w:tc>
          <w:tcPr>
            <w:tcW w:w="1276" w:type="dxa"/>
          </w:tcPr>
          <w:p w14:paraId="06383D82"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tcPr>
          <w:p w14:paraId="369C46A8" w14:textId="4AF09501" w:rsidR="003556C0" w:rsidRPr="00BD7C7C" w:rsidRDefault="00BC16D3" w:rsidP="000C43B6">
            <w:pPr>
              <w:rPr>
                <w:highlight w:val="yellow"/>
                <w:lang w:eastAsia="zh-CN"/>
              </w:rPr>
            </w:pPr>
            <w:r>
              <w:rPr>
                <w:rFonts w:hint="eastAsia"/>
                <w:lang w:eastAsia="zh-CN"/>
              </w:rPr>
              <w:t>本文稿提供了欧洲</w:t>
            </w:r>
            <w:r w:rsidR="00A665A2">
              <w:rPr>
                <w:rFonts w:hint="eastAsia"/>
                <w:lang w:eastAsia="zh-CN"/>
              </w:rPr>
              <w:t>关于</w:t>
            </w:r>
            <w:r>
              <w:rPr>
                <w:rFonts w:hint="eastAsia"/>
                <w:lang w:eastAsia="zh-CN"/>
              </w:rPr>
              <w:t>国际电联的作用和</w:t>
            </w:r>
            <w:r w:rsidRPr="00B35465">
              <w:rPr>
                <w:lang w:eastAsia="zh-CN"/>
              </w:rPr>
              <w:t>ITU-T</w:t>
            </w:r>
            <w:r>
              <w:rPr>
                <w:rFonts w:hint="eastAsia"/>
                <w:lang w:eastAsia="zh-CN"/>
              </w:rPr>
              <w:t>愿景的观点。提案详情见</w:t>
            </w:r>
            <w:r w:rsidR="00A665A2">
              <w:rPr>
                <w:rFonts w:hint="eastAsia"/>
                <w:lang w:eastAsia="zh-CN"/>
              </w:rPr>
              <w:t>第</w:t>
            </w:r>
            <w:r w:rsidR="0011611F">
              <w:rPr>
                <w:rFonts w:hint="eastAsia"/>
                <w:lang w:eastAsia="zh-CN"/>
              </w:rPr>
              <w:t>38</w:t>
            </w:r>
            <w:r>
              <w:rPr>
                <w:rFonts w:hint="eastAsia"/>
                <w:lang w:eastAsia="zh-CN"/>
              </w:rPr>
              <w:t>号文件其他补遗。</w:t>
            </w:r>
          </w:p>
        </w:tc>
      </w:tr>
    </w:tbl>
    <w:p w14:paraId="170E331E" w14:textId="77777777" w:rsidR="005C7B12" w:rsidRPr="00F7417E" w:rsidRDefault="005C7B12" w:rsidP="00F7417E">
      <w:pPr>
        <w:rPr>
          <w:lang w:eastAsia="zh-CN"/>
        </w:rPr>
      </w:pPr>
    </w:p>
    <w:p w14:paraId="16CBBBED" w14:textId="77777777" w:rsidR="00502B2E" w:rsidRPr="00F7417E" w:rsidRDefault="00502B2E" w:rsidP="00F7417E">
      <w:pPr>
        <w:rPr>
          <w:lang w:eastAsia="zh-CN"/>
        </w:rPr>
      </w:pPr>
      <w:r w:rsidRPr="00F7417E">
        <w:rPr>
          <w:lang w:eastAsia="zh-CN"/>
        </w:rPr>
        <w:br w:type="page"/>
      </w:r>
    </w:p>
    <w:p w14:paraId="20F52527" w14:textId="055B3A62" w:rsidR="00B35465" w:rsidRPr="002B068B" w:rsidRDefault="00BC16D3" w:rsidP="00B35465">
      <w:pPr>
        <w:pStyle w:val="Headingb"/>
        <w:rPr>
          <w:lang w:eastAsia="zh-CN"/>
        </w:rPr>
      </w:pPr>
      <w:r>
        <w:rPr>
          <w:rFonts w:hint="eastAsia"/>
          <w:lang w:eastAsia="zh-CN"/>
        </w:rPr>
        <w:lastRenderedPageBreak/>
        <w:t>国际电联</w:t>
      </w:r>
      <w:r w:rsidR="00D2211F">
        <w:rPr>
          <w:rFonts w:hint="eastAsia"/>
          <w:lang w:eastAsia="zh-CN"/>
        </w:rPr>
        <w:t>的</w:t>
      </w:r>
      <w:r>
        <w:rPr>
          <w:rFonts w:hint="eastAsia"/>
          <w:lang w:eastAsia="zh-CN"/>
        </w:rPr>
        <w:t>背景</w:t>
      </w:r>
      <w:r w:rsidR="006908AA">
        <w:rPr>
          <w:rFonts w:hint="eastAsia"/>
          <w:lang w:eastAsia="zh-CN"/>
        </w:rPr>
        <w:t>：</w:t>
      </w:r>
      <w:r>
        <w:rPr>
          <w:rFonts w:hint="eastAsia"/>
          <w:lang w:eastAsia="zh-CN"/>
        </w:rPr>
        <w:t>作用</w:t>
      </w:r>
    </w:p>
    <w:p w14:paraId="779F0987" w14:textId="0F96E464" w:rsidR="00B35465" w:rsidRPr="002B068B" w:rsidRDefault="006908AA" w:rsidP="00B35465">
      <w:pPr>
        <w:pStyle w:val="enumlev1"/>
        <w:rPr>
          <w:iCs/>
          <w:lang w:eastAsia="zh-CN"/>
        </w:rPr>
      </w:pPr>
      <w:r>
        <w:rPr>
          <w:lang w:eastAsia="zh-CN"/>
        </w:rPr>
        <w:t>1</w:t>
      </w:r>
      <w:r w:rsidR="00312B0E">
        <w:rPr>
          <w:rFonts w:hint="eastAsia"/>
          <w:lang w:eastAsia="zh-CN"/>
        </w:rPr>
        <w:t>)</w:t>
      </w:r>
      <w:r w:rsidR="00B35465">
        <w:rPr>
          <w:lang w:eastAsia="zh-CN"/>
        </w:rPr>
        <w:tab/>
      </w:r>
      <w:r w:rsidR="00BC16D3">
        <w:rPr>
          <w:rFonts w:hint="eastAsia"/>
          <w:lang w:eastAsia="zh-CN"/>
        </w:rPr>
        <w:t>自</w:t>
      </w:r>
      <w:r w:rsidR="00BC16D3">
        <w:rPr>
          <w:rFonts w:hint="eastAsia"/>
          <w:lang w:eastAsia="zh-CN"/>
        </w:rPr>
        <w:t>1865</w:t>
      </w:r>
      <w:r w:rsidR="00BC16D3">
        <w:rPr>
          <w:rFonts w:hint="eastAsia"/>
          <w:lang w:eastAsia="zh-CN"/>
        </w:rPr>
        <w:t>年成立以来，国际电联在电信技术方面经历了巨大的技术变革。技术变革的步伐加快了，现在信息通信技术（</w:t>
      </w:r>
      <w:r w:rsidR="00BC16D3">
        <w:rPr>
          <w:rFonts w:hint="eastAsia"/>
          <w:lang w:eastAsia="zh-CN"/>
        </w:rPr>
        <w:t>ICT</w:t>
      </w:r>
      <w:r w:rsidR="00BC16D3">
        <w:rPr>
          <w:rFonts w:hint="eastAsia"/>
          <w:lang w:eastAsia="zh-CN"/>
        </w:rPr>
        <w:t>）对每一项工业发展和各行各业发挥支撑作用。</w:t>
      </w:r>
    </w:p>
    <w:p w14:paraId="2B3D815F" w14:textId="4A0E2B3B" w:rsidR="00B35465" w:rsidRPr="00047B02" w:rsidRDefault="006908AA" w:rsidP="00047B02">
      <w:pPr>
        <w:pStyle w:val="enumlev1"/>
        <w:rPr>
          <w:lang w:eastAsia="zh-CN"/>
        </w:rPr>
      </w:pPr>
      <w:r>
        <w:rPr>
          <w:lang w:eastAsia="zh-CN"/>
        </w:rPr>
        <w:t>2</w:t>
      </w:r>
      <w:r w:rsidR="00312B0E">
        <w:rPr>
          <w:rFonts w:hint="eastAsia"/>
          <w:lang w:eastAsia="zh-CN"/>
        </w:rPr>
        <w:t>)</w:t>
      </w:r>
      <w:r w:rsidR="00B35465">
        <w:rPr>
          <w:lang w:eastAsia="zh-CN"/>
        </w:rPr>
        <w:tab/>
      </w:r>
      <w:r w:rsidR="00BC16D3">
        <w:rPr>
          <w:rFonts w:hint="eastAsia"/>
          <w:lang w:eastAsia="zh-CN"/>
        </w:rPr>
        <w:t>这带来了双重挑战</w:t>
      </w:r>
      <w:r w:rsidR="003916B1">
        <w:rPr>
          <w:rFonts w:hint="eastAsia"/>
          <w:lang w:eastAsia="zh-CN"/>
        </w:rPr>
        <w:t>：</w:t>
      </w:r>
      <w:r w:rsidR="00BC16D3">
        <w:rPr>
          <w:rFonts w:hint="eastAsia"/>
          <w:lang w:eastAsia="zh-CN"/>
        </w:rPr>
        <w:t>国际电联必须跟上数字革命的步伐，应对新的技术挑战，但它必须继续集中精力采取行动，以便产生具体影响。</w:t>
      </w:r>
    </w:p>
    <w:p w14:paraId="7198E0C4" w14:textId="047D48CF" w:rsidR="00B35465" w:rsidRPr="002B068B" w:rsidRDefault="006908AA" w:rsidP="00B35465">
      <w:pPr>
        <w:pStyle w:val="enumlev1"/>
        <w:rPr>
          <w:lang w:eastAsia="zh-CN"/>
        </w:rPr>
      </w:pPr>
      <w:r>
        <w:rPr>
          <w:lang w:eastAsia="zh-CN"/>
        </w:rPr>
        <w:t>3</w:t>
      </w:r>
      <w:r w:rsidR="00312B0E">
        <w:rPr>
          <w:rFonts w:hint="eastAsia"/>
          <w:lang w:eastAsia="zh-CN"/>
        </w:rPr>
        <w:t>)</w:t>
      </w:r>
      <w:r w:rsidR="00B35465">
        <w:rPr>
          <w:lang w:eastAsia="zh-CN"/>
        </w:rPr>
        <w:tab/>
      </w:r>
      <w:r w:rsidR="00BC16D3" w:rsidRPr="00BC16D3">
        <w:rPr>
          <w:rFonts w:hint="eastAsia"/>
          <w:lang w:eastAsia="zh-CN"/>
        </w:rPr>
        <w:t>其他联合国机构的工作能够并且应该反映其职权范围内的技术变革，在这些领域，它们应该始终保持领先地位。考虑到国际电联的战略</w:t>
      </w:r>
      <w:r w:rsidR="00BC16D3">
        <w:rPr>
          <w:rFonts w:hint="eastAsia"/>
          <w:lang w:eastAsia="zh-CN"/>
        </w:rPr>
        <w:t>规划</w:t>
      </w:r>
      <w:r w:rsidR="00BC16D3" w:rsidRPr="00BC16D3">
        <w:rPr>
          <w:rFonts w:hint="eastAsia"/>
          <w:lang w:eastAsia="zh-CN"/>
        </w:rPr>
        <w:t>，国际电联的目标应</w:t>
      </w:r>
      <w:r w:rsidR="00BC16D3">
        <w:rPr>
          <w:rFonts w:hint="eastAsia"/>
          <w:lang w:eastAsia="zh-CN"/>
        </w:rPr>
        <w:t>为</w:t>
      </w:r>
      <w:r w:rsidR="00047B02">
        <w:rPr>
          <w:rFonts w:hint="eastAsia"/>
          <w:lang w:eastAsia="zh-CN"/>
        </w:rPr>
        <w:t>加强</w:t>
      </w:r>
      <w:r w:rsidR="00BC16D3" w:rsidRPr="00BC16D3">
        <w:rPr>
          <w:rFonts w:hint="eastAsia"/>
          <w:lang w:eastAsia="zh-CN"/>
        </w:rPr>
        <w:t>世界范围的连通性，促进数字基础设施和技术的发展，弥合数字鸿沟，并</w:t>
      </w:r>
      <w:r w:rsidR="00047B02">
        <w:rPr>
          <w:rFonts w:hint="eastAsia"/>
          <w:lang w:eastAsia="zh-CN"/>
        </w:rPr>
        <w:t>为实现</w:t>
      </w:r>
      <w:r w:rsidR="00BC16D3" w:rsidRPr="00BC16D3">
        <w:rPr>
          <w:rFonts w:hint="eastAsia"/>
          <w:lang w:eastAsia="zh-CN"/>
        </w:rPr>
        <w:t>更广泛的目标，如</w:t>
      </w:r>
      <w:r w:rsidR="00047B02">
        <w:rPr>
          <w:rFonts w:hint="eastAsia"/>
          <w:lang w:eastAsia="zh-CN"/>
        </w:rPr>
        <w:t>信息社会世界峰会（</w:t>
      </w:r>
      <w:r w:rsidR="00BC16D3" w:rsidRPr="00BC16D3">
        <w:rPr>
          <w:rFonts w:hint="eastAsia"/>
          <w:lang w:eastAsia="zh-CN"/>
        </w:rPr>
        <w:t>WSIS</w:t>
      </w:r>
      <w:r w:rsidR="00047B02">
        <w:rPr>
          <w:rFonts w:hint="eastAsia"/>
          <w:lang w:eastAsia="zh-CN"/>
        </w:rPr>
        <w:t>）</w:t>
      </w:r>
      <w:r w:rsidR="00BC16D3" w:rsidRPr="00BC16D3">
        <w:rPr>
          <w:rFonts w:hint="eastAsia"/>
          <w:lang w:eastAsia="zh-CN"/>
        </w:rPr>
        <w:t>行动</w:t>
      </w:r>
      <w:r w:rsidR="00047B02">
        <w:rPr>
          <w:rFonts w:hint="eastAsia"/>
          <w:lang w:eastAsia="zh-CN"/>
        </w:rPr>
        <w:t>方面</w:t>
      </w:r>
      <w:r w:rsidR="00BC16D3" w:rsidRPr="00BC16D3">
        <w:rPr>
          <w:rFonts w:hint="eastAsia"/>
          <w:lang w:eastAsia="zh-CN"/>
        </w:rPr>
        <w:t>和可持续发展目标</w:t>
      </w:r>
      <w:r w:rsidR="00047B02">
        <w:rPr>
          <w:rFonts w:hint="eastAsia"/>
          <w:lang w:eastAsia="zh-CN"/>
        </w:rPr>
        <w:t>（</w:t>
      </w:r>
      <w:r w:rsidR="00047B02">
        <w:rPr>
          <w:rFonts w:hint="eastAsia"/>
          <w:lang w:eastAsia="zh-CN"/>
        </w:rPr>
        <w:t>SDG</w:t>
      </w:r>
      <w:r w:rsidR="00047B02">
        <w:rPr>
          <w:rFonts w:hint="eastAsia"/>
          <w:lang w:eastAsia="zh-CN"/>
        </w:rPr>
        <w:t>）贡献力量。</w:t>
      </w:r>
    </w:p>
    <w:p w14:paraId="10F3B571" w14:textId="1852FEDB" w:rsidR="00B35465" w:rsidRPr="002B068B" w:rsidRDefault="006908AA" w:rsidP="00B35465">
      <w:pPr>
        <w:pStyle w:val="enumlev1"/>
        <w:rPr>
          <w:lang w:eastAsia="zh-CN"/>
        </w:rPr>
      </w:pPr>
      <w:r>
        <w:rPr>
          <w:lang w:eastAsia="zh-CN"/>
        </w:rPr>
        <w:t>4</w:t>
      </w:r>
      <w:r w:rsidR="00312B0E">
        <w:rPr>
          <w:rFonts w:hint="eastAsia"/>
          <w:lang w:eastAsia="zh-CN"/>
        </w:rPr>
        <w:t>)</w:t>
      </w:r>
      <w:r w:rsidR="00B35465">
        <w:rPr>
          <w:lang w:eastAsia="zh-CN"/>
        </w:rPr>
        <w:tab/>
      </w:r>
      <w:r w:rsidR="00D2211F" w:rsidRPr="00047B02">
        <w:rPr>
          <w:rFonts w:hint="eastAsia"/>
          <w:lang w:eastAsia="zh-CN"/>
        </w:rPr>
        <w:t>国际电联</w:t>
      </w:r>
      <w:r w:rsidR="00047B02" w:rsidRPr="00047B02">
        <w:rPr>
          <w:rFonts w:hint="eastAsia"/>
          <w:lang w:eastAsia="zh-CN"/>
        </w:rPr>
        <w:t>在实现其目标时，</w:t>
      </w:r>
      <w:r w:rsidR="00D2211F">
        <w:rPr>
          <w:rFonts w:hint="eastAsia"/>
          <w:lang w:eastAsia="zh-CN"/>
        </w:rPr>
        <w:t>其</w:t>
      </w:r>
      <w:r w:rsidR="00047B02" w:rsidRPr="00047B02">
        <w:rPr>
          <w:rFonts w:hint="eastAsia"/>
          <w:lang w:eastAsia="zh-CN"/>
        </w:rPr>
        <w:t>工作应侧重于其三个部门的</w:t>
      </w:r>
      <w:r w:rsidR="00047B02">
        <w:rPr>
          <w:rFonts w:hint="eastAsia"/>
          <w:lang w:eastAsia="zh-CN"/>
        </w:rPr>
        <w:t>专长</w:t>
      </w:r>
      <w:r w:rsidR="00047B02" w:rsidRPr="00047B02">
        <w:rPr>
          <w:rFonts w:hint="eastAsia"/>
          <w:lang w:eastAsia="zh-CN"/>
        </w:rPr>
        <w:t>范围，即电信标准、无线电通信和对发展中国家的支持。国际电联更广泛的举措应侧重于加强国际和利益攸关多方的合作，承认并支持其他</w:t>
      </w:r>
      <w:r w:rsidR="00047B02">
        <w:rPr>
          <w:rFonts w:hint="eastAsia"/>
          <w:lang w:eastAsia="zh-CN"/>
        </w:rPr>
        <w:t>各方</w:t>
      </w:r>
      <w:r w:rsidR="00047B02" w:rsidRPr="00047B02">
        <w:rPr>
          <w:rFonts w:hint="eastAsia"/>
          <w:lang w:eastAsia="zh-CN"/>
        </w:rPr>
        <w:t>发挥的互补作用。一个组织为整个部门提供有效的指导或有效地解决其成员面临的所有问题确实是不可能或不合适的。</w:t>
      </w:r>
    </w:p>
    <w:p w14:paraId="70847BCD" w14:textId="3C856882" w:rsidR="00B35465" w:rsidRPr="002B068B" w:rsidRDefault="006908AA" w:rsidP="00B35465">
      <w:pPr>
        <w:pStyle w:val="enumlev1"/>
        <w:rPr>
          <w:lang w:eastAsia="zh-CN"/>
        </w:rPr>
      </w:pPr>
      <w:r>
        <w:rPr>
          <w:lang w:eastAsia="zh-CN"/>
        </w:rPr>
        <w:t>5</w:t>
      </w:r>
      <w:r w:rsidR="00312B0E">
        <w:rPr>
          <w:rFonts w:hint="eastAsia"/>
          <w:lang w:eastAsia="zh-CN"/>
        </w:rPr>
        <w:t>)</w:t>
      </w:r>
      <w:r w:rsidR="00B35465">
        <w:rPr>
          <w:lang w:eastAsia="zh-CN"/>
        </w:rPr>
        <w:tab/>
      </w:r>
      <w:r w:rsidR="00047B02" w:rsidRPr="00047B02">
        <w:rPr>
          <w:rFonts w:hint="eastAsia"/>
          <w:lang w:eastAsia="zh-CN"/>
        </w:rPr>
        <w:t>国际电联应对的关键技术变革是电信的持续数字化和新</w:t>
      </w:r>
      <w:r w:rsidR="00D2211F">
        <w:rPr>
          <w:rFonts w:hint="eastAsia"/>
          <w:lang w:eastAsia="zh-CN"/>
        </w:rPr>
        <w:t>的</w:t>
      </w:r>
      <w:r w:rsidR="00047B02" w:rsidRPr="00047B02">
        <w:rPr>
          <w:rFonts w:hint="eastAsia"/>
          <w:lang w:eastAsia="zh-CN"/>
        </w:rPr>
        <w:t>数字</w:t>
      </w:r>
      <w:r w:rsidR="00D2211F">
        <w:rPr>
          <w:rFonts w:hint="eastAsia"/>
          <w:lang w:eastAsia="zh-CN"/>
        </w:rPr>
        <w:t>化</w:t>
      </w:r>
      <w:r w:rsidR="00047B02" w:rsidRPr="00047B02">
        <w:rPr>
          <w:rFonts w:hint="eastAsia"/>
          <w:lang w:eastAsia="zh-CN"/>
        </w:rPr>
        <w:t>技术的发展，因为它们与国际电联的核心工作相关。我们需要国际电联在这个不断变化的环境中发挥重要作用。根据具体的工作</w:t>
      </w:r>
      <w:r w:rsidR="00047B02">
        <w:rPr>
          <w:rFonts w:hint="eastAsia"/>
          <w:lang w:eastAsia="zh-CN"/>
        </w:rPr>
        <w:t>计划</w:t>
      </w:r>
      <w:r w:rsidR="00047B02" w:rsidRPr="00047B02">
        <w:rPr>
          <w:rFonts w:hint="eastAsia"/>
          <w:lang w:eastAsia="zh-CN"/>
        </w:rPr>
        <w:t>和三个部门的专门知识，对这一变化</w:t>
      </w:r>
      <w:r w:rsidR="00047B02">
        <w:rPr>
          <w:rFonts w:hint="eastAsia"/>
          <w:lang w:eastAsia="zh-CN"/>
        </w:rPr>
        <w:t>做出</w:t>
      </w:r>
      <w:r w:rsidR="00047B02" w:rsidRPr="00047B02">
        <w:rPr>
          <w:rFonts w:hint="eastAsia"/>
          <w:lang w:eastAsia="zh-CN"/>
        </w:rPr>
        <w:t>有重点的回应，国际电联</w:t>
      </w:r>
      <w:r w:rsidR="00047B02">
        <w:rPr>
          <w:rFonts w:hint="eastAsia"/>
          <w:lang w:eastAsia="zh-CN"/>
        </w:rPr>
        <w:t>在</w:t>
      </w:r>
      <w:r w:rsidR="00047B02" w:rsidRPr="00047B02">
        <w:rPr>
          <w:rFonts w:hint="eastAsia"/>
          <w:lang w:eastAsia="zh-CN"/>
        </w:rPr>
        <w:t>实现上述目标</w:t>
      </w:r>
      <w:r w:rsidR="00047B02">
        <w:rPr>
          <w:rFonts w:hint="eastAsia"/>
          <w:lang w:eastAsia="zh-CN"/>
        </w:rPr>
        <w:t>方面</w:t>
      </w:r>
      <w:r w:rsidR="00047B02" w:rsidRPr="00047B02">
        <w:rPr>
          <w:rFonts w:hint="eastAsia"/>
          <w:lang w:eastAsia="zh-CN"/>
        </w:rPr>
        <w:t>潜力</w:t>
      </w:r>
      <w:r w:rsidR="00047B02">
        <w:rPr>
          <w:rFonts w:hint="eastAsia"/>
          <w:lang w:eastAsia="zh-CN"/>
        </w:rPr>
        <w:t>巨大</w:t>
      </w:r>
      <w:r w:rsidR="00047B02" w:rsidRPr="00047B02">
        <w:rPr>
          <w:rFonts w:hint="eastAsia"/>
          <w:lang w:eastAsia="zh-CN"/>
        </w:rPr>
        <w:t>。</w:t>
      </w:r>
    </w:p>
    <w:p w14:paraId="258E59D1" w14:textId="5EA45C10" w:rsidR="00B35465" w:rsidRPr="002B068B" w:rsidRDefault="006908AA" w:rsidP="00B35465">
      <w:pPr>
        <w:pStyle w:val="enumlev1"/>
        <w:rPr>
          <w:lang w:eastAsia="zh-CN"/>
        </w:rPr>
      </w:pPr>
      <w:r>
        <w:rPr>
          <w:lang w:eastAsia="zh-CN"/>
        </w:rPr>
        <w:t>6</w:t>
      </w:r>
      <w:r w:rsidR="00312B0E">
        <w:rPr>
          <w:rFonts w:hint="eastAsia"/>
          <w:lang w:eastAsia="zh-CN"/>
        </w:rPr>
        <w:t>)</w:t>
      </w:r>
      <w:r w:rsidR="00B35465">
        <w:rPr>
          <w:lang w:eastAsia="zh-CN"/>
        </w:rPr>
        <w:tab/>
      </w:r>
      <w:r w:rsidR="00047B02" w:rsidRPr="00047B02">
        <w:rPr>
          <w:rFonts w:hint="eastAsia"/>
          <w:lang w:eastAsia="zh-CN"/>
        </w:rPr>
        <w:t>考虑到这些因素，国际电联可以作为一个有价值的讨论场所，确保利益攸关方</w:t>
      </w:r>
      <w:r w:rsidR="00047B02">
        <w:rPr>
          <w:rFonts w:hint="eastAsia"/>
          <w:lang w:eastAsia="zh-CN"/>
        </w:rPr>
        <w:t>拥有</w:t>
      </w:r>
      <w:r w:rsidR="00047B02" w:rsidRPr="00047B02">
        <w:rPr>
          <w:rFonts w:hint="eastAsia"/>
          <w:lang w:eastAsia="zh-CN"/>
        </w:rPr>
        <w:t>一个开放的场所，可以解决具有挑战性的问题，并协调相互竞争的优先事项。这样，国际电联可以寻求调动整个</w:t>
      </w:r>
      <w:r w:rsidR="00047B02">
        <w:rPr>
          <w:rFonts w:hint="eastAsia"/>
          <w:lang w:eastAsia="zh-CN"/>
        </w:rPr>
        <w:t>行业</w:t>
      </w:r>
      <w:r w:rsidR="00047B02" w:rsidRPr="00047B02">
        <w:rPr>
          <w:rFonts w:hint="eastAsia"/>
          <w:lang w:eastAsia="zh-CN"/>
        </w:rPr>
        <w:t>的能力，帮助应对发展中国家面临的挑战，并为所有人带来</w:t>
      </w:r>
      <w:r w:rsidR="00047B02">
        <w:rPr>
          <w:rFonts w:hint="eastAsia"/>
          <w:lang w:eastAsia="zh-CN"/>
        </w:rPr>
        <w:t>ICT</w:t>
      </w:r>
      <w:r w:rsidR="00047B02" w:rsidRPr="00047B02">
        <w:rPr>
          <w:rFonts w:hint="eastAsia"/>
          <w:lang w:eastAsia="zh-CN"/>
        </w:rPr>
        <w:t>/</w:t>
      </w:r>
      <w:r w:rsidR="00047B02" w:rsidRPr="00047B02">
        <w:rPr>
          <w:rFonts w:hint="eastAsia"/>
          <w:lang w:eastAsia="zh-CN"/>
        </w:rPr>
        <w:t>电信的经济和社会效益</w:t>
      </w:r>
      <w:r w:rsidR="00047B02">
        <w:rPr>
          <w:rFonts w:hint="eastAsia"/>
          <w:lang w:eastAsia="zh-CN"/>
        </w:rPr>
        <w:t>。</w:t>
      </w:r>
    </w:p>
    <w:p w14:paraId="61186198" w14:textId="3E1C296C" w:rsidR="00B35465" w:rsidRPr="002B068B" w:rsidRDefault="00B35465" w:rsidP="00B35465">
      <w:pPr>
        <w:pStyle w:val="Headingb"/>
        <w:rPr>
          <w:bCs/>
          <w:iCs/>
          <w:lang w:val="en-US" w:eastAsia="zh-CN"/>
        </w:rPr>
      </w:pPr>
      <w:r w:rsidRPr="002B068B">
        <w:rPr>
          <w:bCs/>
          <w:iCs/>
          <w:lang w:val="en-US" w:eastAsia="zh-CN"/>
        </w:rPr>
        <w:t>ITU-T</w:t>
      </w:r>
      <w:r w:rsidR="00047B02">
        <w:rPr>
          <w:rFonts w:hint="eastAsia"/>
          <w:bCs/>
          <w:iCs/>
          <w:lang w:val="en-US" w:eastAsia="zh-CN"/>
        </w:rPr>
        <w:t>的愿景</w:t>
      </w:r>
    </w:p>
    <w:p w14:paraId="7F64E6AC" w14:textId="4E06E626" w:rsidR="00B35465" w:rsidRPr="0081484D" w:rsidRDefault="006908AA" w:rsidP="0081484D">
      <w:pPr>
        <w:pStyle w:val="enumlev1"/>
        <w:rPr>
          <w:lang w:eastAsia="zh-CN"/>
        </w:rPr>
      </w:pPr>
      <w:r>
        <w:rPr>
          <w:lang w:eastAsia="zh-CN"/>
        </w:rPr>
        <w:t>7</w:t>
      </w:r>
      <w:r w:rsidR="00312B0E">
        <w:rPr>
          <w:rFonts w:hint="eastAsia"/>
          <w:lang w:eastAsia="zh-CN"/>
        </w:rPr>
        <w:t>)</w:t>
      </w:r>
      <w:r w:rsidR="00B35465" w:rsidRPr="002B068B">
        <w:rPr>
          <w:lang w:eastAsia="zh-CN"/>
        </w:rPr>
        <w:tab/>
      </w:r>
      <w:r w:rsidR="00047B02">
        <w:rPr>
          <w:rFonts w:hint="eastAsia"/>
          <w:lang w:eastAsia="zh-CN"/>
        </w:rPr>
        <w:t>电信</w:t>
      </w:r>
      <w:r w:rsidR="00047B02">
        <w:rPr>
          <w:rFonts w:hint="eastAsia"/>
          <w:lang w:eastAsia="zh-CN"/>
        </w:rPr>
        <w:t>/ICT</w:t>
      </w:r>
      <w:r w:rsidR="00047B02">
        <w:rPr>
          <w:rFonts w:hint="eastAsia"/>
          <w:lang w:eastAsia="zh-CN"/>
        </w:rPr>
        <w:t>的国际标准化工作至关重要。它有助于实现电信</w:t>
      </w:r>
      <w:r w:rsidR="00047B02">
        <w:rPr>
          <w:rFonts w:hint="eastAsia"/>
          <w:lang w:eastAsia="zh-CN"/>
        </w:rPr>
        <w:t>/ICT</w:t>
      </w:r>
      <w:r w:rsidR="00047B02">
        <w:rPr>
          <w:rFonts w:hint="eastAsia"/>
          <w:lang w:eastAsia="zh-CN"/>
        </w:rPr>
        <w:t>的全球互连基础设施，避免为首选技术进行代价高昂的市场竞争，从而支持</w:t>
      </w:r>
      <w:r w:rsidR="00F806CC">
        <w:rPr>
          <w:rFonts w:hint="eastAsia"/>
          <w:lang w:eastAsia="zh-CN"/>
        </w:rPr>
        <w:t>创建无论基础技术如何，</w:t>
      </w:r>
      <w:r w:rsidR="00047B02">
        <w:rPr>
          <w:rFonts w:hint="eastAsia"/>
          <w:lang w:eastAsia="zh-CN"/>
        </w:rPr>
        <w:t>用户</w:t>
      </w:r>
      <w:r w:rsidR="00F806CC">
        <w:rPr>
          <w:rFonts w:hint="eastAsia"/>
          <w:lang w:eastAsia="zh-CN"/>
        </w:rPr>
        <w:t>均可</w:t>
      </w:r>
      <w:r w:rsidR="00047B02">
        <w:rPr>
          <w:rFonts w:hint="eastAsia"/>
          <w:lang w:eastAsia="zh-CN"/>
        </w:rPr>
        <w:t>在全球范围内获得负担得起的服务的环境。</w:t>
      </w:r>
    </w:p>
    <w:p w14:paraId="5CF2483F" w14:textId="0B9FFE36" w:rsidR="00B35465" w:rsidRPr="002B068B" w:rsidRDefault="006908AA" w:rsidP="00B35465">
      <w:pPr>
        <w:pStyle w:val="enumlev1"/>
        <w:rPr>
          <w:iCs/>
          <w:lang w:eastAsia="zh-CN"/>
        </w:rPr>
      </w:pPr>
      <w:r>
        <w:rPr>
          <w:lang w:eastAsia="zh-CN"/>
        </w:rPr>
        <w:t>8</w:t>
      </w:r>
      <w:r w:rsidR="00312B0E">
        <w:rPr>
          <w:rFonts w:hint="eastAsia"/>
          <w:lang w:eastAsia="zh-CN"/>
        </w:rPr>
        <w:t>)</w:t>
      </w:r>
      <w:r w:rsidR="00B35465" w:rsidRPr="002B068B">
        <w:rPr>
          <w:lang w:eastAsia="zh-CN"/>
        </w:rPr>
        <w:tab/>
      </w:r>
      <w:r w:rsidR="00F806CC">
        <w:rPr>
          <w:rFonts w:hint="eastAsia"/>
          <w:lang w:eastAsia="zh-CN"/>
        </w:rPr>
        <w:t>ICT</w:t>
      </w:r>
      <w:r w:rsidR="00F806CC" w:rsidRPr="00F806CC">
        <w:rPr>
          <w:rFonts w:hint="eastAsia"/>
          <w:lang w:eastAsia="zh-CN"/>
        </w:rPr>
        <w:t>领域存在复杂的标准化格局。国际电联与成员国，特别是发展中国家的成员国关系密切，可以发挥独特的作用。这需要成为一种战略角色，与其他</w:t>
      </w:r>
      <w:r w:rsidR="00F806CC">
        <w:rPr>
          <w:rFonts w:hint="eastAsia"/>
          <w:lang w:eastAsia="zh-CN"/>
        </w:rPr>
        <w:t>标准制定</w:t>
      </w:r>
      <w:r w:rsidR="00F806CC" w:rsidRPr="00F806CC">
        <w:rPr>
          <w:rFonts w:hint="eastAsia"/>
          <w:lang w:eastAsia="zh-CN"/>
        </w:rPr>
        <w:t>组织一起增加价值，包括通过建立和加强伙伴关系以及调动整个</w:t>
      </w:r>
      <w:r w:rsidR="00F806CC">
        <w:rPr>
          <w:rFonts w:hint="eastAsia"/>
          <w:lang w:eastAsia="zh-CN"/>
        </w:rPr>
        <w:t>行业</w:t>
      </w:r>
      <w:r w:rsidR="00F806CC" w:rsidRPr="00F806CC">
        <w:rPr>
          <w:rFonts w:hint="eastAsia"/>
          <w:lang w:eastAsia="zh-CN"/>
        </w:rPr>
        <w:t>的能力。只有通过吸引私人和公共专家，其标准化工作才能保持世界级水平</w:t>
      </w:r>
      <w:r w:rsidR="00F806CC">
        <w:rPr>
          <w:rFonts w:hint="eastAsia"/>
          <w:lang w:eastAsia="zh-CN"/>
        </w:rPr>
        <w:t>。</w:t>
      </w:r>
    </w:p>
    <w:p w14:paraId="4F9F71A9" w14:textId="645B9C32" w:rsidR="00673E56" w:rsidRDefault="006908AA" w:rsidP="00673E56">
      <w:pPr>
        <w:pStyle w:val="enumlev1"/>
        <w:rPr>
          <w:lang w:eastAsia="zh-CN"/>
        </w:rPr>
      </w:pPr>
      <w:r>
        <w:rPr>
          <w:iCs/>
          <w:lang w:eastAsia="zh-CN"/>
        </w:rPr>
        <w:t>9</w:t>
      </w:r>
      <w:r w:rsidR="00312B0E">
        <w:rPr>
          <w:rFonts w:hint="eastAsia"/>
          <w:lang w:eastAsia="zh-CN"/>
        </w:rPr>
        <w:t>)</w:t>
      </w:r>
      <w:r w:rsidR="00B35465" w:rsidRPr="002B068B">
        <w:rPr>
          <w:iCs/>
          <w:lang w:eastAsia="zh-CN"/>
        </w:rPr>
        <w:tab/>
      </w:r>
      <w:r w:rsidR="00673E56" w:rsidRPr="00673E56">
        <w:rPr>
          <w:rFonts w:hint="eastAsia"/>
          <w:lang w:eastAsia="zh-CN"/>
        </w:rPr>
        <w:t>国际电联不仅可以通过制定自己的标准，还可以通过促进对更广泛环境的理解，向成员提供信息和指导，从而发挥宝贵的作用；提高对其他机构制定的国际公认标准及其自身标准的认识；并酌情指引</w:t>
      </w:r>
      <w:r w:rsidR="00D2211F">
        <w:rPr>
          <w:rFonts w:hint="eastAsia"/>
          <w:lang w:eastAsia="zh-CN"/>
        </w:rPr>
        <w:t>成员</w:t>
      </w:r>
      <w:r w:rsidR="00673E56" w:rsidRPr="00673E56">
        <w:rPr>
          <w:rFonts w:hint="eastAsia"/>
          <w:lang w:eastAsia="zh-CN"/>
        </w:rPr>
        <w:t>了解其它相关组织。</w:t>
      </w:r>
    </w:p>
    <w:p w14:paraId="56493115" w14:textId="769C7602" w:rsidR="00B35465" w:rsidRPr="002B068B" w:rsidRDefault="006908AA" w:rsidP="00673E56">
      <w:pPr>
        <w:pStyle w:val="enumlev1"/>
        <w:rPr>
          <w:lang w:eastAsia="zh-CN"/>
        </w:rPr>
      </w:pPr>
      <w:r>
        <w:rPr>
          <w:lang w:eastAsia="zh-CN"/>
        </w:rPr>
        <w:t>10</w:t>
      </w:r>
      <w:r w:rsidR="00312B0E">
        <w:rPr>
          <w:rFonts w:hint="eastAsia"/>
          <w:lang w:eastAsia="zh-CN"/>
        </w:rPr>
        <w:t>)</w:t>
      </w:r>
      <w:r w:rsidR="00B35465">
        <w:rPr>
          <w:lang w:eastAsia="zh-CN"/>
        </w:rPr>
        <w:tab/>
      </w:r>
      <w:r w:rsidR="00D2211F" w:rsidRPr="002B068B">
        <w:rPr>
          <w:lang w:eastAsia="zh-CN"/>
        </w:rPr>
        <w:t>ITU-T</w:t>
      </w:r>
      <w:r w:rsidR="00673E56" w:rsidRPr="00673E56">
        <w:rPr>
          <w:rFonts w:hint="eastAsia"/>
          <w:lang w:eastAsia="zh-CN"/>
        </w:rPr>
        <w:t>在其工作方式中，应加强与业界、学术界和非政府利益攸关方的合作，听取私营部门、民间</w:t>
      </w:r>
      <w:r w:rsidR="00673E56">
        <w:rPr>
          <w:rFonts w:hint="eastAsia"/>
          <w:lang w:eastAsia="zh-CN"/>
        </w:rPr>
        <w:t>团体</w:t>
      </w:r>
      <w:r w:rsidR="00673E56" w:rsidRPr="00673E56">
        <w:rPr>
          <w:rFonts w:hint="eastAsia"/>
          <w:lang w:eastAsia="zh-CN"/>
        </w:rPr>
        <w:t>和其成员以外的技术界的意见。其流程应包括部门成员，以确保</w:t>
      </w:r>
      <w:r w:rsidR="00673E56">
        <w:rPr>
          <w:rFonts w:hint="eastAsia"/>
          <w:lang w:eastAsia="zh-CN"/>
        </w:rPr>
        <w:t>操作</w:t>
      </w:r>
      <w:r w:rsidR="00673E56" w:rsidRPr="00673E56">
        <w:rPr>
          <w:rFonts w:hint="eastAsia"/>
          <w:lang w:eastAsia="zh-CN"/>
        </w:rPr>
        <w:t>专业知识和实际影响得到充分考虑。它应该与其他相关组织</w:t>
      </w:r>
      <w:r w:rsidR="00D2211F">
        <w:rPr>
          <w:rFonts w:hint="eastAsia"/>
          <w:lang w:eastAsia="zh-CN"/>
        </w:rPr>
        <w:t>开展协</w:t>
      </w:r>
      <w:r w:rsidR="00673E56" w:rsidRPr="00673E56">
        <w:rPr>
          <w:rFonts w:hint="eastAsia"/>
          <w:lang w:eastAsia="zh-CN"/>
        </w:rPr>
        <w:t>作，认识到它所处的更广阔的环境和政策环境，了解它可以在哪些方面增加价值，并为了更大的利益与其他组织积极合作</w:t>
      </w:r>
      <w:r w:rsidR="00673E56">
        <w:rPr>
          <w:rFonts w:hint="eastAsia"/>
          <w:lang w:eastAsia="zh-CN"/>
        </w:rPr>
        <w:t>。</w:t>
      </w:r>
    </w:p>
    <w:p w14:paraId="50ECCB45" w14:textId="15DC46E7" w:rsidR="00B35465" w:rsidRPr="002B068B" w:rsidRDefault="006908AA" w:rsidP="00B35465">
      <w:pPr>
        <w:pStyle w:val="enumlev1"/>
        <w:rPr>
          <w:lang w:eastAsia="zh-CN"/>
        </w:rPr>
      </w:pPr>
      <w:r>
        <w:rPr>
          <w:lang w:eastAsia="zh-CN"/>
        </w:rPr>
        <w:t>11</w:t>
      </w:r>
      <w:r w:rsidR="00312B0E">
        <w:rPr>
          <w:rFonts w:hint="eastAsia"/>
          <w:lang w:eastAsia="zh-CN"/>
        </w:rPr>
        <w:t>)</w:t>
      </w:r>
      <w:r w:rsidR="00B35465">
        <w:rPr>
          <w:lang w:eastAsia="zh-CN"/>
        </w:rPr>
        <w:tab/>
      </w:r>
      <w:r w:rsidR="00673E56" w:rsidRPr="002B068B">
        <w:rPr>
          <w:lang w:eastAsia="zh-CN"/>
        </w:rPr>
        <w:t>ITU-T</w:t>
      </w:r>
      <w:r w:rsidR="00673E56" w:rsidRPr="00673E56">
        <w:rPr>
          <w:rFonts w:hint="eastAsia"/>
          <w:lang w:eastAsia="zh-CN"/>
        </w:rPr>
        <w:t>应优先支持发展中国家，包括主动接触各国政府和其他利益攸关方，使他们能够参与，侧重于应对实际发展挑战的行动，并</w:t>
      </w:r>
      <w:r w:rsidR="0081484D">
        <w:rPr>
          <w:rFonts w:hint="eastAsia"/>
          <w:lang w:eastAsia="zh-CN"/>
        </w:rPr>
        <w:t>指引</w:t>
      </w:r>
      <w:r w:rsidR="00673E56">
        <w:rPr>
          <w:rFonts w:hint="eastAsia"/>
          <w:lang w:eastAsia="zh-CN"/>
        </w:rPr>
        <w:t>各国了解</w:t>
      </w:r>
      <w:r w:rsidR="00673E56" w:rsidRPr="00673E56">
        <w:rPr>
          <w:rFonts w:hint="eastAsia"/>
          <w:lang w:eastAsia="zh-CN"/>
        </w:rPr>
        <w:t>满足其需求的组织。但</w:t>
      </w:r>
      <w:r w:rsidR="00673E56">
        <w:rPr>
          <w:rFonts w:hint="eastAsia"/>
          <w:lang w:eastAsia="zh-CN"/>
        </w:rPr>
        <w:t>标准化</w:t>
      </w:r>
      <w:r w:rsidR="00673E56" w:rsidRPr="00673E56">
        <w:rPr>
          <w:rFonts w:hint="eastAsia"/>
          <w:lang w:eastAsia="zh-CN"/>
        </w:rPr>
        <w:t>部门不应该重复</w:t>
      </w:r>
      <w:r w:rsidR="00673E56">
        <w:rPr>
          <w:rFonts w:hint="eastAsia"/>
          <w:lang w:eastAsia="zh-CN"/>
        </w:rPr>
        <w:t>发展</w:t>
      </w:r>
      <w:r w:rsidR="00673E56" w:rsidRPr="00673E56">
        <w:rPr>
          <w:rFonts w:hint="eastAsia"/>
          <w:lang w:eastAsia="zh-CN"/>
        </w:rPr>
        <w:t>部门的工作，工作应该在部门之间适当分配，</w:t>
      </w:r>
      <w:r w:rsidR="00673E56" w:rsidRPr="00673E56">
        <w:rPr>
          <w:rFonts w:hint="eastAsia"/>
          <w:lang w:eastAsia="zh-CN"/>
        </w:rPr>
        <w:lastRenderedPageBreak/>
        <w:t>包括必要时重新分配。技术标准化工作中有合法的公共政策利益，但不是由</w:t>
      </w:r>
      <w:r w:rsidR="0081484D">
        <w:rPr>
          <w:rFonts w:hint="eastAsia"/>
          <w:lang w:eastAsia="zh-CN"/>
        </w:rPr>
        <w:t>标准化</w:t>
      </w:r>
      <w:r w:rsidR="00673E56" w:rsidRPr="00673E56">
        <w:rPr>
          <w:rFonts w:hint="eastAsia"/>
          <w:lang w:eastAsia="zh-CN"/>
        </w:rPr>
        <w:t>部门为公共政策制定标准</w:t>
      </w:r>
      <w:r w:rsidR="0081484D">
        <w:rPr>
          <w:rFonts w:hint="eastAsia"/>
          <w:lang w:eastAsia="zh-CN"/>
        </w:rPr>
        <w:t>。</w:t>
      </w:r>
    </w:p>
    <w:p w14:paraId="273EEB56" w14:textId="4C8ECD97" w:rsidR="00B35465" w:rsidRPr="002B068B" w:rsidRDefault="006908AA" w:rsidP="00B35465">
      <w:pPr>
        <w:pStyle w:val="enumlev1"/>
        <w:rPr>
          <w:lang w:eastAsia="zh-CN"/>
        </w:rPr>
      </w:pPr>
      <w:r>
        <w:rPr>
          <w:lang w:eastAsia="zh-CN"/>
        </w:rPr>
        <w:t>12</w:t>
      </w:r>
      <w:r w:rsidR="00312B0E">
        <w:rPr>
          <w:rFonts w:hint="eastAsia"/>
          <w:lang w:eastAsia="zh-CN"/>
        </w:rPr>
        <w:t>)</w:t>
      </w:r>
      <w:r w:rsidR="00B35465">
        <w:rPr>
          <w:lang w:eastAsia="zh-CN"/>
        </w:rPr>
        <w:tab/>
      </w:r>
      <w:r w:rsidR="0081484D" w:rsidRPr="002B068B">
        <w:rPr>
          <w:lang w:eastAsia="zh-CN"/>
        </w:rPr>
        <w:t>ITU-T</w:t>
      </w:r>
      <w:r w:rsidR="0081484D" w:rsidRPr="0081484D">
        <w:rPr>
          <w:rFonts w:hint="eastAsia"/>
          <w:lang w:eastAsia="zh-CN"/>
        </w:rPr>
        <w:t>的工作方式应该更加开放和透明，促进无障碍</w:t>
      </w:r>
      <w:r w:rsidR="0081484D">
        <w:rPr>
          <w:rFonts w:hint="eastAsia"/>
          <w:lang w:eastAsia="zh-CN"/>
        </w:rPr>
        <w:t>获取</w:t>
      </w:r>
      <w:r w:rsidR="0081484D" w:rsidRPr="0081484D">
        <w:rPr>
          <w:rFonts w:hint="eastAsia"/>
          <w:lang w:eastAsia="zh-CN"/>
        </w:rPr>
        <w:t>、公平和多样性。它应根据证据和持久共识作出决定，并应</w:t>
      </w:r>
      <w:r w:rsidR="0081484D">
        <w:rPr>
          <w:rFonts w:hint="eastAsia"/>
          <w:lang w:eastAsia="zh-CN"/>
        </w:rPr>
        <w:t>监控</w:t>
      </w:r>
      <w:r w:rsidR="0081484D" w:rsidRPr="0081484D">
        <w:rPr>
          <w:rFonts w:hint="eastAsia"/>
          <w:lang w:eastAsia="zh-CN"/>
        </w:rPr>
        <w:t>其影响，从经验中吸取教训。没有强有力的循证基础的标准化工作将不会保持相关性和价值</w:t>
      </w:r>
      <w:r w:rsidR="0081484D">
        <w:rPr>
          <w:rFonts w:hint="eastAsia"/>
          <w:lang w:eastAsia="zh-CN"/>
        </w:rPr>
        <w:t>。</w:t>
      </w:r>
    </w:p>
    <w:p w14:paraId="5F7CFAAC" w14:textId="77777777" w:rsidR="006908AA" w:rsidRDefault="006908AA" w:rsidP="00411C49">
      <w:pPr>
        <w:pStyle w:val="Reasons"/>
        <w:rPr>
          <w:lang w:eastAsia="zh-CN"/>
        </w:rPr>
      </w:pPr>
    </w:p>
    <w:p w14:paraId="58A97ADD" w14:textId="77777777" w:rsidR="006908AA" w:rsidRDefault="006908AA">
      <w:pPr>
        <w:jc w:val="center"/>
      </w:pPr>
      <w:r>
        <w:t>______________</w:t>
      </w:r>
    </w:p>
    <w:sectPr w:rsidR="006908AA" w:rsidSect="00BD7C7C">
      <w:headerReference w:type="even" r:id="rId10"/>
      <w:headerReference w:type="default" r:id="rId11"/>
      <w:footerReference w:type="even" r:id="rId12"/>
      <w:footerReference w:type="default" r:id="rId13"/>
      <w:headerReference w:type="first" r:id="rId14"/>
      <w:footerReference w:type="first" r:id="rId15"/>
      <w:pgSz w:w="11907" w:h="16834"/>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79788" w14:textId="77777777" w:rsidR="00FC10ED" w:rsidRDefault="00FC10ED">
      <w:r>
        <w:separator/>
      </w:r>
    </w:p>
  </w:endnote>
  <w:endnote w:type="continuationSeparator" w:id="0">
    <w:p w14:paraId="70448E35" w14:textId="77777777" w:rsidR="00FC10ED" w:rsidRDefault="00FC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AABD" w14:textId="77777777" w:rsidR="00BC23A6" w:rsidRDefault="00BC2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61B8D" w14:textId="77777777" w:rsidR="00BC23A6" w:rsidRPr="00192800" w:rsidRDefault="00BC23A6" w:rsidP="00BC23A6">
    <w:pPr>
      <w:pStyle w:val="Footer"/>
      <w:rPr>
        <w:lang w:val="fr-CH"/>
      </w:rPr>
    </w:pPr>
    <w:r>
      <w:fldChar w:fldCharType="begin"/>
    </w:r>
    <w:r w:rsidRPr="00035D1F">
      <w:rPr>
        <w:lang w:val="fr-CH"/>
      </w:rPr>
      <w:instrText xml:space="preserve"> FILENAME \p  \* MERGEFORMAT </w:instrText>
    </w:r>
    <w:r>
      <w:fldChar w:fldCharType="separate"/>
    </w:r>
    <w:r>
      <w:rPr>
        <w:lang w:val="fr-CH"/>
      </w:rPr>
      <w:t>P:\CHI\ITU-T\CONF-T\WTSA20\000\038ADD01C.docx</w:t>
    </w:r>
    <w:r>
      <w:fldChar w:fldCharType="end"/>
    </w:r>
    <w:r w:rsidRPr="00035D1F">
      <w:rPr>
        <w:lang w:val="fr-CH"/>
      </w:rPr>
      <w:t xml:space="preserve"> (</w:t>
    </w:r>
    <w:r>
      <w:rPr>
        <w:lang w:val="fr-CH"/>
      </w:rPr>
      <w:t>4</w:t>
    </w:r>
    <w:r>
      <w:rPr>
        <w:rFonts w:hint="eastAsia"/>
        <w:lang w:val="fr-CH" w:eastAsia="zh-CN"/>
      </w:rPr>
      <w:t>92588</w:t>
    </w:r>
    <w:r w:rsidRPr="00035D1F">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DED65" w14:textId="12613801" w:rsidR="00192800" w:rsidRPr="00192800" w:rsidRDefault="00192800">
    <w:pPr>
      <w:pStyle w:val="Footer"/>
      <w:rPr>
        <w:lang w:val="fr-CH"/>
      </w:rPr>
    </w:pPr>
    <w:r>
      <w:fldChar w:fldCharType="begin"/>
    </w:r>
    <w:r w:rsidRPr="00035D1F">
      <w:rPr>
        <w:lang w:val="fr-CH"/>
      </w:rPr>
      <w:instrText xml:space="preserve"> FILENAME \p  \* MERGEFORMAT </w:instrText>
    </w:r>
    <w:r>
      <w:fldChar w:fldCharType="separate"/>
    </w:r>
    <w:r w:rsidR="00BC23A6">
      <w:rPr>
        <w:lang w:val="fr-CH"/>
      </w:rPr>
      <w:t>P:\CHI\ITU-T\CONF-T\WTSA20\000\038ADD01C.docx</w:t>
    </w:r>
    <w:r>
      <w:fldChar w:fldCharType="end"/>
    </w:r>
    <w:r w:rsidRPr="00035D1F">
      <w:rPr>
        <w:lang w:val="fr-CH"/>
      </w:rPr>
      <w:t xml:space="preserve"> (</w:t>
    </w:r>
    <w:r>
      <w:rPr>
        <w:lang w:val="fr-CH"/>
      </w:rPr>
      <w:t>4</w:t>
    </w:r>
    <w:r w:rsidR="00BC23A6">
      <w:rPr>
        <w:rFonts w:hint="eastAsia"/>
        <w:lang w:val="fr-CH" w:eastAsia="zh-CN"/>
      </w:rPr>
      <w:t>92588</w:t>
    </w:r>
    <w:r w:rsidRPr="00035D1F">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63F21" w14:textId="77777777" w:rsidR="00FC10ED" w:rsidRDefault="00FC10ED">
      <w:r>
        <w:t>____________________</w:t>
      </w:r>
    </w:p>
  </w:footnote>
  <w:footnote w:type="continuationSeparator" w:id="0">
    <w:p w14:paraId="0FE37FF6" w14:textId="77777777" w:rsidR="00FC10ED" w:rsidRDefault="00FC1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EAE7F" w14:textId="77777777" w:rsidR="00BC23A6" w:rsidRDefault="00BC2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52B33" w14:textId="367C8884"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50594">
      <w:rPr>
        <w:rStyle w:val="PageNumber"/>
        <w:noProof/>
      </w:rPr>
      <w:t>3</w:t>
    </w:r>
    <w:r>
      <w:rPr>
        <w:rStyle w:val="PageNumber"/>
      </w:rPr>
      <w:fldChar w:fldCharType="end"/>
    </w:r>
  </w:p>
  <w:p w14:paraId="787721A2" w14:textId="380B7418" w:rsidR="00B851D4" w:rsidRPr="000A3B30" w:rsidRDefault="0011611F" w:rsidP="000A3B30">
    <w:pPr>
      <w:pStyle w:val="Header"/>
      <w:rPr>
        <w:lang w:val="en-US"/>
      </w:rPr>
    </w:pPr>
    <w:r>
      <w:rPr>
        <w:lang w:val="en-US"/>
      </w:rPr>
      <w:t>WTSA20/38(</w:t>
    </w:r>
    <w:r w:rsidR="00645BFA">
      <w:rPr>
        <w:rFonts w:hint="eastAsia"/>
        <w:lang w:val="en-US" w:eastAsia="zh-CN"/>
      </w:rPr>
      <w:t>A</w:t>
    </w:r>
    <w:r>
      <w:rPr>
        <w:rFonts w:hint="eastAsia"/>
        <w:lang w:val="en-US" w:eastAsia="zh-CN"/>
      </w:rPr>
      <w:t>dd.</w:t>
    </w:r>
    <w:r>
      <w:rPr>
        <w:lang w:val="en-US" w:eastAsia="zh-CN"/>
      </w:rPr>
      <w:t>1</w:t>
    </w:r>
    <w:r>
      <w:rPr>
        <w:lang w:val="en-US"/>
      </w:rPr>
      <w:t>)-C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27821" w14:textId="77777777" w:rsidR="00BC23A6" w:rsidRDefault="00BC2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CH" w:vendorID="64" w:dllVersion="6" w:nlCheck="1" w:checkStyle="0"/>
  <w:activeWritingStyle w:appName="MSWord" w:lang="fr-FR" w:vendorID="64" w:dllVersion="0" w:nlCheck="1" w:checkStyle="0"/>
  <w:activeWritingStyle w:appName="MSWord" w:lang="zh-CN"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64C2"/>
    <w:rsid w:val="000273B7"/>
    <w:rsid w:val="0003035D"/>
    <w:rsid w:val="00031E6B"/>
    <w:rsid w:val="00037C90"/>
    <w:rsid w:val="00047B02"/>
    <w:rsid w:val="00081F9B"/>
    <w:rsid w:val="00083A44"/>
    <w:rsid w:val="000A3B30"/>
    <w:rsid w:val="000C09BA"/>
    <w:rsid w:val="000C1F1E"/>
    <w:rsid w:val="000C43B6"/>
    <w:rsid w:val="000C6AA7"/>
    <w:rsid w:val="000E26F6"/>
    <w:rsid w:val="000F4931"/>
    <w:rsid w:val="0011611F"/>
    <w:rsid w:val="00123B64"/>
    <w:rsid w:val="00157B96"/>
    <w:rsid w:val="00166859"/>
    <w:rsid w:val="001765EC"/>
    <w:rsid w:val="001853E8"/>
    <w:rsid w:val="00192800"/>
    <w:rsid w:val="001B6360"/>
    <w:rsid w:val="001F4EA6"/>
    <w:rsid w:val="00214959"/>
    <w:rsid w:val="002236A0"/>
    <w:rsid w:val="00231452"/>
    <w:rsid w:val="00246C4C"/>
    <w:rsid w:val="0028063B"/>
    <w:rsid w:val="002A4C9C"/>
    <w:rsid w:val="002B509B"/>
    <w:rsid w:val="002D162B"/>
    <w:rsid w:val="002D625E"/>
    <w:rsid w:val="002E2A59"/>
    <w:rsid w:val="002F5D57"/>
    <w:rsid w:val="00305254"/>
    <w:rsid w:val="00312B0E"/>
    <w:rsid w:val="003169D2"/>
    <w:rsid w:val="00337DA5"/>
    <w:rsid w:val="003468CA"/>
    <w:rsid w:val="003556C0"/>
    <w:rsid w:val="00372FC2"/>
    <w:rsid w:val="003916B1"/>
    <w:rsid w:val="003A69EA"/>
    <w:rsid w:val="003B4BEF"/>
    <w:rsid w:val="003C6B45"/>
    <w:rsid w:val="003F0C01"/>
    <w:rsid w:val="00400909"/>
    <w:rsid w:val="0041282E"/>
    <w:rsid w:val="00427AE7"/>
    <w:rsid w:val="00437869"/>
    <w:rsid w:val="00465A34"/>
    <w:rsid w:val="004913CE"/>
    <w:rsid w:val="004B2DBE"/>
    <w:rsid w:val="004B36F4"/>
    <w:rsid w:val="004C4554"/>
    <w:rsid w:val="004D04A4"/>
    <w:rsid w:val="004D2DEC"/>
    <w:rsid w:val="004F2BE6"/>
    <w:rsid w:val="00502B2E"/>
    <w:rsid w:val="00524E4B"/>
    <w:rsid w:val="00527E8A"/>
    <w:rsid w:val="00534930"/>
    <w:rsid w:val="00536193"/>
    <w:rsid w:val="00542E85"/>
    <w:rsid w:val="005579BD"/>
    <w:rsid w:val="00562479"/>
    <w:rsid w:val="00576849"/>
    <w:rsid w:val="005A0ACB"/>
    <w:rsid w:val="005C7B12"/>
    <w:rsid w:val="005E7FD8"/>
    <w:rsid w:val="006111B1"/>
    <w:rsid w:val="00611DCC"/>
    <w:rsid w:val="00622560"/>
    <w:rsid w:val="00637760"/>
    <w:rsid w:val="00644391"/>
    <w:rsid w:val="00645330"/>
    <w:rsid w:val="00645BFA"/>
    <w:rsid w:val="00647712"/>
    <w:rsid w:val="00662E12"/>
    <w:rsid w:val="00673E56"/>
    <w:rsid w:val="006908AA"/>
    <w:rsid w:val="00691142"/>
    <w:rsid w:val="006B6525"/>
    <w:rsid w:val="006B67CE"/>
    <w:rsid w:val="006C38ED"/>
    <w:rsid w:val="006E6182"/>
    <w:rsid w:val="006F3C60"/>
    <w:rsid w:val="006F409E"/>
    <w:rsid w:val="00707454"/>
    <w:rsid w:val="00736415"/>
    <w:rsid w:val="00770D2A"/>
    <w:rsid w:val="00775B71"/>
    <w:rsid w:val="007864F6"/>
    <w:rsid w:val="007A1828"/>
    <w:rsid w:val="007B7C4B"/>
    <w:rsid w:val="007D5C27"/>
    <w:rsid w:val="007F0FC5"/>
    <w:rsid w:val="007F1339"/>
    <w:rsid w:val="007F5C36"/>
    <w:rsid w:val="008047DB"/>
    <w:rsid w:val="008129A9"/>
    <w:rsid w:val="0081484D"/>
    <w:rsid w:val="00820712"/>
    <w:rsid w:val="008221A4"/>
    <w:rsid w:val="0082361D"/>
    <w:rsid w:val="00824BD6"/>
    <w:rsid w:val="0083672D"/>
    <w:rsid w:val="00844734"/>
    <w:rsid w:val="00855F35"/>
    <w:rsid w:val="00857FA1"/>
    <w:rsid w:val="00865DFB"/>
    <w:rsid w:val="008A7416"/>
    <w:rsid w:val="008B6852"/>
    <w:rsid w:val="008C1706"/>
    <w:rsid w:val="008C26FF"/>
    <w:rsid w:val="008D1D14"/>
    <w:rsid w:val="008E1785"/>
    <w:rsid w:val="008E7127"/>
    <w:rsid w:val="008E7C8E"/>
    <w:rsid w:val="00910E1A"/>
    <w:rsid w:val="00912959"/>
    <w:rsid w:val="0092075B"/>
    <w:rsid w:val="009657F9"/>
    <w:rsid w:val="009759FE"/>
    <w:rsid w:val="0099525B"/>
    <w:rsid w:val="009C72B7"/>
    <w:rsid w:val="009D164C"/>
    <w:rsid w:val="00A0052C"/>
    <w:rsid w:val="00A06370"/>
    <w:rsid w:val="00A16B3A"/>
    <w:rsid w:val="00A17BD2"/>
    <w:rsid w:val="00A31B14"/>
    <w:rsid w:val="00A323DC"/>
    <w:rsid w:val="00A665A2"/>
    <w:rsid w:val="00A815BE"/>
    <w:rsid w:val="00A8472F"/>
    <w:rsid w:val="00A84CA2"/>
    <w:rsid w:val="00AA5DA1"/>
    <w:rsid w:val="00AB7F81"/>
    <w:rsid w:val="00AE369F"/>
    <w:rsid w:val="00B026CB"/>
    <w:rsid w:val="00B12380"/>
    <w:rsid w:val="00B35465"/>
    <w:rsid w:val="00B50594"/>
    <w:rsid w:val="00B637AD"/>
    <w:rsid w:val="00B82186"/>
    <w:rsid w:val="00B851D4"/>
    <w:rsid w:val="00B868FC"/>
    <w:rsid w:val="00B95072"/>
    <w:rsid w:val="00BB26CD"/>
    <w:rsid w:val="00BC16D3"/>
    <w:rsid w:val="00BC23A6"/>
    <w:rsid w:val="00BC7211"/>
    <w:rsid w:val="00BD7C7C"/>
    <w:rsid w:val="00C045C0"/>
    <w:rsid w:val="00C07239"/>
    <w:rsid w:val="00C244A8"/>
    <w:rsid w:val="00C30183"/>
    <w:rsid w:val="00C364B1"/>
    <w:rsid w:val="00C47D87"/>
    <w:rsid w:val="00C627F9"/>
    <w:rsid w:val="00C644C6"/>
    <w:rsid w:val="00C6584D"/>
    <w:rsid w:val="00C67B8F"/>
    <w:rsid w:val="00C929E0"/>
    <w:rsid w:val="00CB4E5A"/>
    <w:rsid w:val="00CC73D7"/>
    <w:rsid w:val="00CF0AD7"/>
    <w:rsid w:val="00CF0BE1"/>
    <w:rsid w:val="00CF25B1"/>
    <w:rsid w:val="00CF5665"/>
    <w:rsid w:val="00CF7C42"/>
    <w:rsid w:val="00D061C5"/>
    <w:rsid w:val="00D2211F"/>
    <w:rsid w:val="00D35CBC"/>
    <w:rsid w:val="00D52A14"/>
    <w:rsid w:val="00D74599"/>
    <w:rsid w:val="00D90575"/>
    <w:rsid w:val="00DA0469"/>
    <w:rsid w:val="00DC4ABC"/>
    <w:rsid w:val="00DD13B7"/>
    <w:rsid w:val="00DF3B0C"/>
    <w:rsid w:val="00E148F2"/>
    <w:rsid w:val="00E14984"/>
    <w:rsid w:val="00E22A25"/>
    <w:rsid w:val="00E2414B"/>
    <w:rsid w:val="00E249E0"/>
    <w:rsid w:val="00E4252D"/>
    <w:rsid w:val="00E560F1"/>
    <w:rsid w:val="00E9167E"/>
    <w:rsid w:val="00E92319"/>
    <w:rsid w:val="00F03830"/>
    <w:rsid w:val="00F469EB"/>
    <w:rsid w:val="00F532F9"/>
    <w:rsid w:val="00F65C1D"/>
    <w:rsid w:val="00F66B87"/>
    <w:rsid w:val="00F7417E"/>
    <w:rsid w:val="00F806CC"/>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F66E699"/>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A4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tabs>
        <w:tab w:val="clear" w:pos="1134"/>
      </w:tabs>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35CBC"/>
    <w:pPr>
      <w:keepNext/>
      <w:keepLines/>
      <w:spacing w:before="160"/>
      <w:ind w:left="113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910E1A"/>
    <w:pPr>
      <w:tabs>
        <w:tab w:val="clear" w:pos="2268"/>
        <w:tab w:val="left" w:pos="2608"/>
        <w:tab w:val="left" w:pos="3345"/>
      </w:tabs>
      <w:spacing w:before="80"/>
      <w:ind w:left="1134" w:hanging="1134"/>
    </w:pPr>
  </w:style>
  <w:style w:type="paragraph" w:customStyle="1" w:styleId="enumlev2">
    <w:name w:val="enumlev2"/>
    <w:basedOn w:val="enumlev1"/>
    <w:rsid w:val="00910E1A"/>
    <w:pPr>
      <w:ind w:left="1871" w:hanging="737"/>
    </w:pPr>
  </w:style>
  <w:style w:type="paragraph" w:customStyle="1" w:styleId="enumlev3">
    <w:name w:val="enumlev3"/>
    <w:basedOn w:val="enumlev2"/>
    <w:rsid w:val="00910E1A"/>
    <w:pPr>
      <w:ind w:left="2268" w:hanging="397"/>
    </w:pPr>
  </w:style>
  <w:style w:type="paragraph" w:customStyle="1" w:styleId="Equation">
    <w:name w:val="Equation"/>
    <w:basedOn w:val="Normal"/>
    <w:rsid w:val="00910E1A"/>
    <w:pPr>
      <w:tabs>
        <w:tab w:val="clear" w:pos="1871"/>
        <w:tab w:val="clear" w:pos="2268"/>
        <w:tab w:val="center" w:pos="4820"/>
        <w:tab w:val="right" w:pos="9639"/>
      </w:tabs>
    </w:pPr>
  </w:style>
  <w:style w:type="paragraph" w:customStyle="1" w:styleId="Equationlegend">
    <w:name w:val="Equation_legend"/>
    <w:basedOn w:val="NormalIndent"/>
    <w:rsid w:val="00910E1A"/>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910E1A"/>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pPr>
      <w:tabs>
        <w:tab w:val="clear" w:pos="1871"/>
        <w:tab w:val="clear" w:pos="2268"/>
        <w:tab w:val="left" w:pos="1588"/>
        <w:tab w:val="left" w:pos="1985"/>
      </w:tabs>
    </w:pPr>
  </w:style>
  <w:style w:type="paragraph" w:customStyle="1" w:styleId="Proposal">
    <w:name w:val="Proposal"/>
    <w:basedOn w:val="Normal"/>
    <w:next w:val="Normal"/>
    <w:rsid w:val="00910E1A"/>
    <w:pPr>
      <w:keepNext/>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tabs>
        <w:tab w:val="clear" w:pos="1134"/>
        <w:tab w:val="clear" w:pos="1871"/>
        <w:tab w:val="clear" w:pos="2268"/>
      </w:tabs>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tabs>
        <w:tab w:val="clear" w:pos="1134"/>
        <w:tab w:val="clear" w:pos="1871"/>
        <w:tab w:val="clear" w:pos="2268"/>
        <w:tab w:val="left" w:pos="1985"/>
      </w:tabs>
      <w:ind w:left="1985" w:hanging="1985"/>
    </w:pPr>
    <w:rPr>
      <w:rFonts w:cs="Times New Roman Bold"/>
      <w:bCs/>
      <w:szCs w:val="22"/>
      <w:lang w:eastAsia="zh-CN"/>
    </w:rPr>
  </w:style>
  <w:style w:type="paragraph" w:customStyle="1" w:styleId="Reftextlong2">
    <w:name w:val="Ref_text_long_2"/>
    <w:basedOn w:val="Normal"/>
    <w:qFormat/>
    <w:rsid w:val="004B2DBE"/>
    <w:pPr>
      <w:tabs>
        <w:tab w:val="clear" w:pos="1134"/>
        <w:tab w:val="clear" w:pos="1871"/>
        <w:tab w:val="clear" w:pos="2268"/>
        <w:tab w:val="left" w:pos="2552"/>
      </w:tabs>
      <w:ind w:left="2552" w:hanging="2552"/>
    </w:pPr>
    <w:rPr>
      <w:rFonts w:cs="Times New Roman Bold"/>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ba1d1db-48fc-4ec4-b85f-d197818430fa" targetNamespace="http://schemas.microsoft.com/office/2006/metadata/properties" ma:root="true" ma:fieldsID="d41af5c836d734370eb92e7ee5f83852" ns2:_="" ns3:_="">
    <xsd:import namespace="996b2e75-67fd-4955-a3b0-5ab9934cb50b"/>
    <xsd:import namespace="2ba1d1db-48fc-4ec4-b85f-d197818430f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ba1d1db-48fc-4ec4-b85f-d197818430f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ba1d1db-48fc-4ec4-b85f-d197818430fa">DPM</DPM_x0020_Author>
    <DPM_x0020_File_x0020_name xmlns="2ba1d1db-48fc-4ec4-b85f-d197818430fa">T17-WTSA.20-C-0038!A1!MSW-C</DPM_x0020_File_x0020_name>
    <DPM_x0020_Version xmlns="2ba1d1db-48fc-4ec4-b85f-d197818430fa">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ba1d1db-48fc-4ec4-b85f-d19781843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http://purl.org/dc/dcmitype/"/>
    <ds:schemaRef ds:uri="996b2e75-67fd-4955-a3b0-5ab9934cb50b"/>
    <ds:schemaRef ds:uri="http://schemas.microsoft.com/office/infopath/2007/PartnerControls"/>
    <ds:schemaRef ds:uri="2ba1d1db-48fc-4ec4-b85f-d197818430f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1536</Words>
  <Characters>168</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T17-WTSA.20-C-0038!A1!MSW-C</vt:lpstr>
    </vt:vector>
  </TitlesOfParts>
  <Manager>General Secretariat - Pool</Manager>
  <Company>International Telecommunication Union (ITU)</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T17-WTSA.20-C-0038!A1!MSW-C</dc:title>
  <dc:subject>World Telecommunication Standardization Assembly</dc:subject>
  <dc:creator>Documents Proposals Manager (DPM)</dc:creator>
  <cp:keywords>DPM_v2020.6.24.1_prod</cp:keywords>
  <dc:description>Template used by DPM and CPI for the WTSA-16</dc:description>
  <cp:lastModifiedBy>Tang, Ting</cp:lastModifiedBy>
  <cp:revision>5</cp:revision>
  <cp:lastPrinted>2016-06-07T13:24:00Z</cp:lastPrinted>
  <dcterms:created xsi:type="dcterms:W3CDTF">2021-07-24T06:33:00Z</dcterms:created>
  <dcterms:modified xsi:type="dcterms:W3CDTF">2021-09-24T12:58:00Z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