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130" w:type="pct"/>
        <w:tblLayout w:type="fixed"/>
        <w:tblLook w:val="0000" w:firstRow="0" w:lastRow="0" w:firstColumn="0" w:lastColumn="0" w:noHBand="0" w:noVBand="0"/>
      </w:tblPr>
      <w:tblGrid>
        <w:gridCol w:w="1348"/>
        <w:gridCol w:w="5489"/>
        <w:gridCol w:w="3053"/>
      </w:tblGrid>
      <w:tr w:rsidR="00280E04" w14:paraId="6C78B42A" w14:textId="77777777" w:rsidTr="00EC19A9">
        <w:trPr>
          <w:cantSplit/>
          <w:trHeight w:val="20"/>
        </w:trPr>
        <w:tc>
          <w:tcPr>
            <w:tcW w:w="6837" w:type="dxa"/>
            <w:gridSpan w:val="2"/>
          </w:tcPr>
          <w:p w14:paraId="77996849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</w:t>
            </w:r>
            <w:r w:rsidRPr="002E15BE">
              <w:t>20</w:t>
            </w:r>
            <w:r>
              <w:t>)</w:t>
            </w:r>
          </w:p>
          <w:p w14:paraId="5342BBF1" w14:textId="3F501A8F" w:rsidR="00280E04" w:rsidRPr="00136B82" w:rsidRDefault="007231C7" w:rsidP="00384AE2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جنيف</w:t>
            </w:r>
            <w:r w:rsidR="00F437AF">
              <w:rPr>
                <w:rFonts w:hint="cs"/>
                <w:sz w:val="26"/>
                <w:szCs w:val="26"/>
                <w:rtl/>
              </w:rPr>
              <w:t>،</w:t>
            </w:r>
            <w:r w:rsidR="00EC399C">
              <w:rPr>
                <w:rFonts w:hint="cs"/>
                <w:sz w:val="26"/>
                <w:szCs w:val="26"/>
                <w:rtl/>
                <w:lang w:bidi="ar-SA"/>
              </w:rPr>
              <w:t xml:space="preserve"> </w:t>
            </w:r>
            <w:r w:rsidR="00EC399C">
              <w:rPr>
                <w:sz w:val="26"/>
                <w:szCs w:val="26"/>
              </w:rPr>
              <w:t>9-1</w:t>
            </w:r>
            <w:r w:rsidR="00384AE2">
              <w:rPr>
                <w:rFonts w:hint="cs"/>
                <w:sz w:val="26"/>
                <w:szCs w:val="26"/>
                <w:rtl/>
              </w:rPr>
              <w:t xml:space="preserve"> مارس</w:t>
            </w:r>
            <w:r w:rsidR="004E2A5D" w:rsidRPr="004E2A5D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EC399C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4230FD78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5B48045" wp14:editId="78A99C3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EF89FF0" w14:textId="77777777" w:rsidTr="00EC19A9">
        <w:trPr>
          <w:cantSplit/>
          <w:trHeight w:val="20"/>
        </w:trPr>
        <w:tc>
          <w:tcPr>
            <w:tcW w:w="6837" w:type="dxa"/>
            <w:gridSpan w:val="2"/>
            <w:tcBorders>
              <w:bottom w:val="single" w:sz="12" w:space="0" w:color="auto"/>
            </w:tcBorders>
          </w:tcPr>
          <w:p w14:paraId="6DA4ABB6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15C5A14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6DD5237E" w14:textId="77777777" w:rsidTr="00EC19A9">
        <w:trPr>
          <w:cantSplit/>
          <w:trHeight w:val="20"/>
        </w:trPr>
        <w:tc>
          <w:tcPr>
            <w:tcW w:w="6837" w:type="dxa"/>
            <w:gridSpan w:val="2"/>
            <w:tcBorders>
              <w:top w:val="single" w:sz="12" w:space="0" w:color="auto"/>
            </w:tcBorders>
          </w:tcPr>
          <w:p w14:paraId="131C7888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648B1AD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:rsidRPr="000E62BF" w14:paraId="24B118B2" w14:textId="77777777" w:rsidTr="00EC19A9">
        <w:trPr>
          <w:cantSplit/>
        </w:trPr>
        <w:tc>
          <w:tcPr>
            <w:tcW w:w="6837" w:type="dxa"/>
            <w:gridSpan w:val="2"/>
          </w:tcPr>
          <w:p w14:paraId="24BF9D53" w14:textId="77777777" w:rsidR="00A809E8" w:rsidRPr="000E62B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0E62BF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6033910" w14:textId="5165C416" w:rsidR="00A809E8" w:rsidRPr="000E62BF" w:rsidRDefault="005C3880" w:rsidP="00C15CB4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0E62BF">
              <w:rPr>
                <w:rtl/>
              </w:rPr>
              <w:t xml:space="preserve">الإضافة </w:t>
            </w:r>
            <w:r w:rsidRPr="002E15BE">
              <w:t>1</w:t>
            </w:r>
            <w:r w:rsidRPr="000E62BF">
              <w:br/>
            </w:r>
            <w:r w:rsidR="00C15CB4">
              <w:rPr>
                <w:rFonts w:hint="cs"/>
                <w:rtl/>
              </w:rPr>
              <w:t xml:space="preserve">للوثيقة </w:t>
            </w:r>
            <w:r w:rsidR="00C15CB4" w:rsidRPr="002E15BE">
              <w:t>38</w:t>
            </w:r>
            <w:r w:rsidR="00C15CB4">
              <w:t>-A</w:t>
            </w:r>
          </w:p>
        </w:tc>
      </w:tr>
      <w:tr w:rsidR="005C3880" w:rsidRPr="000E62BF" w14:paraId="78CC2C64" w14:textId="77777777" w:rsidTr="00EC19A9">
        <w:trPr>
          <w:cantSplit/>
        </w:trPr>
        <w:tc>
          <w:tcPr>
            <w:tcW w:w="6837" w:type="dxa"/>
            <w:gridSpan w:val="2"/>
          </w:tcPr>
          <w:p w14:paraId="390D1E23" w14:textId="77777777" w:rsidR="005C3880" w:rsidRPr="000E62B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749E467" w14:textId="77777777" w:rsidR="005C3880" w:rsidRPr="000E62B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2E15BE">
              <w:rPr>
                <w:rFonts w:eastAsia="SimSun"/>
              </w:rPr>
              <w:t>29</w:t>
            </w:r>
            <w:r w:rsidRPr="000E62BF">
              <w:rPr>
                <w:rFonts w:eastAsia="SimSun"/>
                <w:rtl/>
              </w:rPr>
              <w:t xml:space="preserve"> أبريل </w:t>
            </w:r>
            <w:r w:rsidRPr="002E15BE">
              <w:rPr>
                <w:rFonts w:eastAsia="SimSun"/>
              </w:rPr>
              <w:t>2020</w:t>
            </w:r>
          </w:p>
        </w:tc>
      </w:tr>
      <w:tr w:rsidR="005C3880" w:rsidRPr="000E62BF" w14:paraId="78A2A6D8" w14:textId="77777777" w:rsidTr="00EC19A9">
        <w:trPr>
          <w:cantSplit/>
        </w:trPr>
        <w:tc>
          <w:tcPr>
            <w:tcW w:w="6837" w:type="dxa"/>
            <w:gridSpan w:val="2"/>
          </w:tcPr>
          <w:p w14:paraId="4BCFE486" w14:textId="77777777" w:rsidR="005C3880" w:rsidRPr="000E62B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17ECD9D" w14:textId="77777777" w:rsidR="005C3880" w:rsidRPr="000E62B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0E62BF">
              <w:rPr>
                <w:rtl/>
              </w:rPr>
              <w:t>الأصل: بالإنكليزية</w:t>
            </w:r>
          </w:p>
        </w:tc>
      </w:tr>
      <w:tr w:rsidR="005C3880" w14:paraId="5D5C59D2" w14:textId="77777777" w:rsidTr="00EC19A9">
        <w:trPr>
          <w:cantSplit/>
        </w:trPr>
        <w:tc>
          <w:tcPr>
            <w:tcW w:w="9890" w:type="dxa"/>
            <w:gridSpan w:val="3"/>
          </w:tcPr>
          <w:p w14:paraId="12E7B01F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71B68156" w14:textId="77777777" w:rsidTr="00EC19A9">
        <w:trPr>
          <w:cantSplit/>
        </w:trPr>
        <w:tc>
          <w:tcPr>
            <w:tcW w:w="9890" w:type="dxa"/>
            <w:gridSpan w:val="3"/>
          </w:tcPr>
          <w:p w14:paraId="3AEEAED9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المؤتمر الأوروبي لإدارات البريد والاتصالات (CEPT)</w:t>
            </w:r>
          </w:p>
        </w:tc>
      </w:tr>
      <w:tr w:rsidR="005C3880" w14:paraId="0F4F8C22" w14:textId="77777777" w:rsidTr="00EC19A9">
        <w:trPr>
          <w:cantSplit/>
        </w:trPr>
        <w:tc>
          <w:tcPr>
            <w:tcW w:w="9890" w:type="dxa"/>
            <w:gridSpan w:val="3"/>
          </w:tcPr>
          <w:p w14:paraId="018CBD87" w14:textId="2B6B6EB7" w:rsidR="005C3880" w:rsidRPr="005C56CE" w:rsidRDefault="000B6474" w:rsidP="005C3880">
            <w:pPr>
              <w:pStyle w:val="Title1"/>
              <w:spacing w:before="240"/>
              <w:rPr>
                <w:rtl/>
              </w:rPr>
            </w:pPr>
            <w:r w:rsidRPr="005C56CE">
              <w:rPr>
                <w:rFonts w:hint="cs"/>
                <w:rtl/>
              </w:rPr>
              <w:t>دور الاتحاد الدولي للاتصالات ووجهة نظرنا بشأن قطاع تقييس الاتصالات بالاتحاد</w:t>
            </w:r>
          </w:p>
        </w:tc>
      </w:tr>
      <w:tr w:rsidR="005C3880" w14:paraId="499BE16C" w14:textId="77777777" w:rsidTr="00EC19A9">
        <w:trPr>
          <w:cantSplit/>
        </w:trPr>
        <w:tc>
          <w:tcPr>
            <w:tcW w:w="9890" w:type="dxa"/>
            <w:gridSpan w:val="3"/>
          </w:tcPr>
          <w:p w14:paraId="79BFAEA5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01227338" w14:textId="77777777" w:rsidTr="00EC19A9">
        <w:trPr>
          <w:cantSplit/>
        </w:trPr>
        <w:tc>
          <w:tcPr>
            <w:tcW w:w="9890" w:type="dxa"/>
            <w:gridSpan w:val="3"/>
          </w:tcPr>
          <w:p w14:paraId="7C23B6A3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1CAD66B3" w14:textId="77777777" w:rsidTr="00EC19A9">
        <w:trPr>
          <w:cantSplit/>
        </w:trPr>
        <w:tc>
          <w:tcPr>
            <w:tcW w:w="1348" w:type="dxa"/>
          </w:tcPr>
          <w:p w14:paraId="21AAE351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542" w:type="dxa"/>
            <w:gridSpan w:val="2"/>
          </w:tcPr>
          <w:p w14:paraId="33DF6834" w14:textId="3A37C65A" w:rsidR="005C3880" w:rsidRPr="000B6474" w:rsidRDefault="000B6474" w:rsidP="00EC19A9">
            <w:pPr>
              <w:spacing w:after="120"/>
              <w:rPr>
                <w:highlight w:val="cyan"/>
                <w:rtl/>
                <w:lang w:bidi="ar-EG"/>
              </w:rPr>
            </w:pPr>
            <w:r w:rsidRPr="005C56CE">
              <w:rPr>
                <w:rFonts w:hint="cs"/>
                <w:rtl/>
              </w:rPr>
              <w:t xml:space="preserve">تقدم هذه المساهمة </w:t>
            </w:r>
            <w:r w:rsidR="00E75967">
              <w:rPr>
                <w:rFonts w:hint="cs"/>
                <w:rtl/>
              </w:rPr>
              <w:t>الآراء</w:t>
            </w:r>
            <w:r w:rsidRPr="005C56CE">
              <w:rPr>
                <w:rFonts w:hint="cs"/>
                <w:rtl/>
              </w:rPr>
              <w:t xml:space="preserve"> الأوروبية بشأن دور الاتحاد و</w:t>
            </w:r>
            <w:r w:rsidRPr="005C56CE">
              <w:rPr>
                <w:rFonts w:hint="cs"/>
                <w:rtl/>
                <w:lang w:bidi="ar-EG"/>
              </w:rPr>
              <w:t xml:space="preserve">وجهة النظر الأوروبية بشأن </w:t>
            </w:r>
            <w:r w:rsidRPr="005C56CE">
              <w:rPr>
                <w:rFonts w:hint="cs"/>
                <w:rtl/>
              </w:rPr>
              <w:t xml:space="preserve">قطاع تقييس الاتصالات بالاتحاد. ويمكن الاطلاع على مقترحات مفصلة في الإضافات </w:t>
            </w:r>
            <w:r w:rsidR="00EC19A9" w:rsidRPr="005C56CE">
              <w:rPr>
                <w:rFonts w:hint="cs"/>
                <w:rtl/>
              </w:rPr>
              <w:t>الأخرى</w:t>
            </w:r>
            <w:r w:rsidRPr="005C56CE">
              <w:rPr>
                <w:rFonts w:hint="cs"/>
                <w:rtl/>
              </w:rPr>
              <w:t xml:space="preserve"> للوثيقة</w:t>
            </w:r>
            <w:r w:rsidR="00EC19A9" w:rsidRPr="005C56CE">
              <w:rPr>
                <w:rFonts w:hint="eastAsia"/>
                <w:rtl/>
              </w:rPr>
              <w:t> </w:t>
            </w:r>
            <w:r w:rsidR="00E75967" w:rsidRPr="002E15BE">
              <w:rPr>
                <w:rFonts w:hint="cs"/>
              </w:rPr>
              <w:t>3</w:t>
            </w:r>
            <w:r w:rsidR="00870E7C">
              <w:t>8</w:t>
            </w:r>
            <w:r w:rsidRPr="005C56CE"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5A40CE22" w14:textId="77777777" w:rsidR="002F3E46" w:rsidRDefault="002F3E46" w:rsidP="00523D37"/>
    <w:p w14:paraId="0330E2DE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057C2370" w14:textId="7488C852" w:rsidR="0012545F" w:rsidRDefault="00EC19A9" w:rsidP="009A6F9C">
      <w:pPr>
        <w:pStyle w:val="Headingb"/>
        <w:spacing w:before="360" w:after="120"/>
        <w:rPr>
          <w:rtl/>
          <w:lang w:bidi="ar-SA"/>
        </w:rPr>
      </w:pPr>
      <w:r>
        <w:rPr>
          <w:rFonts w:hint="cs"/>
          <w:rtl/>
        </w:rPr>
        <w:lastRenderedPageBreak/>
        <w:t>سياق الاتحاد: دوره</w:t>
      </w:r>
    </w:p>
    <w:p w14:paraId="0668296E" w14:textId="652AFE4E" w:rsidR="0012545F" w:rsidRDefault="00C15CB4" w:rsidP="00FE366B">
      <w:pPr>
        <w:rPr>
          <w:rtl/>
          <w:lang w:bidi="ar-EG"/>
        </w:rPr>
      </w:pPr>
      <w:r w:rsidRPr="002E15BE">
        <w:rPr>
          <w:rFonts w:hint="cs"/>
          <w:lang w:bidi="ar-EG"/>
        </w:rPr>
        <w:t>1</w:t>
      </w:r>
      <w:r>
        <w:rPr>
          <w:rtl/>
          <w:lang w:bidi="ar-EG"/>
        </w:rPr>
        <w:tab/>
      </w:r>
      <w:r w:rsidR="00EC19A9">
        <w:rPr>
          <w:rFonts w:hint="cs"/>
          <w:rtl/>
          <w:lang w:bidi="ar-EG"/>
        </w:rPr>
        <w:t xml:space="preserve">شهد الاتحاد الدولي للاتصالات، منذ تأسيسه في عام </w:t>
      </w:r>
      <w:r w:rsidR="00557C9B" w:rsidRPr="002E15BE">
        <w:rPr>
          <w:lang w:bidi="ar-EG"/>
        </w:rPr>
        <w:t>1865</w:t>
      </w:r>
      <w:r w:rsidR="00EC19A9">
        <w:rPr>
          <w:rFonts w:hint="cs"/>
          <w:rtl/>
          <w:lang w:bidi="ar-EG"/>
        </w:rPr>
        <w:t>، تغيراً تكنولوجياً كبيراً في تكنولوجيا</w:t>
      </w:r>
      <w:r w:rsidR="00E75967">
        <w:rPr>
          <w:rFonts w:hint="cs"/>
          <w:rtl/>
          <w:lang w:bidi="ar-EG"/>
        </w:rPr>
        <w:t>ت</w:t>
      </w:r>
      <w:r w:rsidR="00EC19A9">
        <w:rPr>
          <w:rFonts w:hint="cs"/>
          <w:rtl/>
          <w:lang w:bidi="ar-EG"/>
        </w:rPr>
        <w:t xml:space="preserve"> الاتصالات. وتسارعت وتيرة التغير التكنولوجي</w:t>
      </w:r>
      <w:r w:rsidR="002E15BE">
        <w:rPr>
          <w:rFonts w:hint="cs"/>
          <w:rtl/>
          <w:lang w:bidi="ar-EG"/>
        </w:rPr>
        <w:t>.</w:t>
      </w:r>
      <w:r w:rsidR="00EC19A9">
        <w:rPr>
          <w:rFonts w:hint="cs"/>
          <w:rtl/>
          <w:lang w:bidi="ar-EG"/>
        </w:rPr>
        <w:t xml:space="preserve"> وتدعم تكنولوجيا المعلومات والاتصالات حالياً كل تطور صناعي وجميع مناحي الحياة.</w:t>
      </w:r>
    </w:p>
    <w:p w14:paraId="55C17A43" w14:textId="58231471" w:rsidR="00C15CB4" w:rsidRDefault="00C15CB4" w:rsidP="00FE366B">
      <w:pPr>
        <w:rPr>
          <w:rtl/>
          <w:lang w:bidi="ar-EG"/>
        </w:rPr>
      </w:pPr>
      <w:r w:rsidRPr="002E15BE">
        <w:rPr>
          <w:rFonts w:hint="cs"/>
          <w:lang w:bidi="ar-EG"/>
        </w:rPr>
        <w:t>2</w:t>
      </w:r>
      <w:r>
        <w:rPr>
          <w:rtl/>
          <w:lang w:bidi="ar-EG"/>
        </w:rPr>
        <w:tab/>
      </w:r>
      <w:r w:rsidR="00EC19A9">
        <w:rPr>
          <w:rFonts w:hint="cs"/>
          <w:rtl/>
          <w:lang w:bidi="ar-EG"/>
        </w:rPr>
        <w:t xml:space="preserve">ويشكل هذا الأمر تحديين مزدوجين: إذ يجب على الاتحاد مواكبة الثورة الرقمية </w:t>
      </w:r>
      <w:r w:rsidR="002B700D">
        <w:rPr>
          <w:rFonts w:hint="cs"/>
          <w:rtl/>
          <w:lang w:bidi="ar-EG"/>
        </w:rPr>
        <w:t>والتصدي ل</w:t>
      </w:r>
      <w:r w:rsidR="00EC19A9">
        <w:rPr>
          <w:rFonts w:hint="cs"/>
          <w:rtl/>
          <w:lang w:bidi="ar-EG"/>
        </w:rPr>
        <w:t xml:space="preserve">لتحديات التكنولوجية الجديدة، </w:t>
      </w:r>
      <w:r w:rsidR="00987DE3">
        <w:rPr>
          <w:rFonts w:hint="cs"/>
          <w:rtl/>
          <w:lang w:bidi="ar-EG"/>
        </w:rPr>
        <w:t xml:space="preserve">ولكن يلزم أن يظل مركزاً في </w:t>
      </w:r>
      <w:r w:rsidR="00E75967">
        <w:rPr>
          <w:rFonts w:hint="cs"/>
          <w:rtl/>
          <w:lang w:bidi="ar-EG"/>
        </w:rPr>
        <w:t xml:space="preserve">أعماله </w:t>
      </w:r>
      <w:r w:rsidR="00987DE3">
        <w:rPr>
          <w:rFonts w:hint="cs"/>
          <w:rtl/>
          <w:lang w:bidi="ar-EG"/>
        </w:rPr>
        <w:t>حتى يكون له أثر ملموس.</w:t>
      </w:r>
    </w:p>
    <w:p w14:paraId="0D5F2A5B" w14:textId="0BDD7682" w:rsidR="00C15CB4" w:rsidRDefault="00C15CB4" w:rsidP="00FE366B">
      <w:pPr>
        <w:rPr>
          <w:lang w:bidi="ar-EG"/>
        </w:rPr>
      </w:pPr>
      <w:r w:rsidRPr="002E15BE">
        <w:rPr>
          <w:rFonts w:hint="cs"/>
          <w:lang w:bidi="ar-EG"/>
        </w:rPr>
        <w:t>3</w:t>
      </w:r>
      <w:r>
        <w:rPr>
          <w:rtl/>
          <w:lang w:bidi="ar-EG"/>
        </w:rPr>
        <w:tab/>
      </w:r>
      <w:r w:rsidR="007062CE">
        <w:rPr>
          <w:rFonts w:hint="cs"/>
          <w:rtl/>
          <w:lang w:bidi="ar-EG"/>
        </w:rPr>
        <w:t xml:space="preserve">ويمكن، </w:t>
      </w:r>
      <w:r w:rsidR="00EA4DE2">
        <w:rPr>
          <w:rFonts w:hint="cs"/>
          <w:rtl/>
          <w:lang w:bidi="ar-EG"/>
        </w:rPr>
        <w:t>بل وينبغي</w:t>
      </w:r>
      <w:r w:rsidR="007062CE">
        <w:rPr>
          <w:rFonts w:hint="cs"/>
          <w:rtl/>
          <w:lang w:bidi="ar-EG"/>
        </w:rPr>
        <w:t xml:space="preserve">، أن </w:t>
      </w:r>
      <w:r w:rsidR="00E75967">
        <w:rPr>
          <w:rFonts w:hint="cs"/>
          <w:rtl/>
          <w:lang w:bidi="ar-EG"/>
        </w:rPr>
        <w:t xml:space="preserve">يعبر </w:t>
      </w:r>
      <w:r w:rsidR="007062CE">
        <w:rPr>
          <w:rFonts w:hint="cs"/>
          <w:rtl/>
          <w:lang w:bidi="ar-EG"/>
        </w:rPr>
        <w:t>عمل وكالات الأمم المتحدة الأ</w:t>
      </w:r>
      <w:r w:rsidR="00EA4DE2">
        <w:rPr>
          <w:rFonts w:hint="cs"/>
          <w:rtl/>
          <w:lang w:bidi="ar-EG"/>
        </w:rPr>
        <w:t>خرى</w:t>
      </w:r>
      <w:r w:rsidR="00E75967">
        <w:rPr>
          <w:rFonts w:hint="cs"/>
          <w:rtl/>
          <w:lang w:bidi="ar-EG"/>
        </w:rPr>
        <w:t xml:space="preserve"> عن</w:t>
      </w:r>
      <w:r w:rsidR="00EA4DE2">
        <w:rPr>
          <w:rFonts w:hint="cs"/>
          <w:rtl/>
          <w:lang w:bidi="ar-EG"/>
        </w:rPr>
        <w:t xml:space="preserve"> التغير التكنولوجي</w:t>
      </w:r>
      <w:r w:rsidR="007062CE">
        <w:rPr>
          <w:rFonts w:hint="cs"/>
          <w:rtl/>
          <w:lang w:bidi="ar-EG"/>
        </w:rPr>
        <w:t xml:space="preserve"> في مجالات اختصاصها التي ينبغي أن تحافظ </w:t>
      </w:r>
      <w:r w:rsidR="00EA4DE2">
        <w:rPr>
          <w:rFonts w:hint="cs"/>
          <w:rtl/>
          <w:lang w:bidi="ar-EG"/>
        </w:rPr>
        <w:t>فيها دوماً</w:t>
      </w:r>
      <w:r w:rsidR="007062CE">
        <w:rPr>
          <w:rFonts w:hint="cs"/>
          <w:rtl/>
          <w:lang w:bidi="ar-EG"/>
        </w:rPr>
        <w:t xml:space="preserve"> على الريادة. وينبغي أن تتمثل أهداف الاتحاد، مع أخذ </w:t>
      </w:r>
      <w:r w:rsidR="00EA4DE2">
        <w:rPr>
          <w:rFonts w:hint="cs"/>
          <w:rtl/>
          <w:lang w:bidi="ar-EG"/>
        </w:rPr>
        <w:t>خطته</w:t>
      </w:r>
      <w:r w:rsidR="007062CE">
        <w:rPr>
          <w:rFonts w:hint="cs"/>
          <w:rtl/>
          <w:lang w:bidi="ar-EG"/>
        </w:rPr>
        <w:t xml:space="preserve"> الاستراتيجية بعين الاعتبار، في</w:t>
      </w:r>
      <w:r w:rsidR="00FE7B21">
        <w:rPr>
          <w:rFonts w:hint="eastAsia"/>
          <w:rtl/>
          <w:lang w:bidi="ar-EG"/>
        </w:rPr>
        <w:t> </w:t>
      </w:r>
      <w:r w:rsidR="007062CE">
        <w:rPr>
          <w:rFonts w:hint="cs"/>
          <w:rtl/>
          <w:lang w:bidi="ar-EG"/>
        </w:rPr>
        <w:t>زيادة التوصيلية في</w:t>
      </w:r>
      <w:r w:rsidR="00357880">
        <w:rPr>
          <w:rFonts w:hint="cs"/>
          <w:rtl/>
          <w:lang w:bidi="ar-EG"/>
        </w:rPr>
        <w:t xml:space="preserve"> جميع أنحاء</w:t>
      </w:r>
      <w:r w:rsidR="007062CE">
        <w:rPr>
          <w:rFonts w:hint="cs"/>
          <w:rtl/>
          <w:lang w:bidi="ar-EG"/>
        </w:rPr>
        <w:t xml:space="preserve"> العالم، وتيسير تطوير البنى التحتية الرقمية والتكنولوجيا</w:t>
      </w:r>
      <w:r w:rsidR="007062CE">
        <w:rPr>
          <w:rFonts w:hint="eastAsia"/>
          <w:rtl/>
          <w:lang w:bidi="ar-EG"/>
        </w:rPr>
        <w:t>ت</w:t>
      </w:r>
      <w:r w:rsidR="00357880">
        <w:rPr>
          <w:rFonts w:hint="cs"/>
          <w:rtl/>
          <w:lang w:bidi="ar-EG"/>
        </w:rPr>
        <w:t xml:space="preserve"> الرقمية</w:t>
      </w:r>
      <w:r w:rsidR="007062CE">
        <w:rPr>
          <w:rFonts w:hint="cs"/>
          <w:rtl/>
          <w:lang w:bidi="ar-EG"/>
        </w:rPr>
        <w:t xml:space="preserve"> وسد الفجوات الرقمية، والمساهمة في تحقيق أهداف أوسع نطاقاً من قبيل خطوط</w:t>
      </w:r>
      <w:r w:rsidR="00EA4DE2">
        <w:rPr>
          <w:rFonts w:hint="cs"/>
          <w:rtl/>
          <w:lang w:bidi="ar-EG"/>
        </w:rPr>
        <w:t xml:space="preserve"> عمل القمة العالمية لمجتمع</w:t>
      </w:r>
      <w:r w:rsidR="007062CE">
        <w:rPr>
          <w:rFonts w:hint="cs"/>
          <w:rtl/>
          <w:lang w:bidi="ar-EG"/>
        </w:rPr>
        <w:t xml:space="preserve"> المعلومات وتحقيق أهداف التنمية المستدامة.</w:t>
      </w:r>
    </w:p>
    <w:p w14:paraId="4D72DD6D" w14:textId="5A56E3DB" w:rsidR="00C15CB4" w:rsidRDefault="00C15CB4" w:rsidP="00FE366B">
      <w:pPr>
        <w:rPr>
          <w:rtl/>
          <w:lang w:bidi="ar-EG"/>
        </w:rPr>
      </w:pPr>
      <w:r w:rsidRPr="002E15BE">
        <w:rPr>
          <w:rFonts w:hint="cs"/>
          <w:lang w:bidi="ar-EG"/>
        </w:rPr>
        <w:t>4</w:t>
      </w:r>
      <w:r>
        <w:rPr>
          <w:rtl/>
          <w:lang w:bidi="ar-EG"/>
        </w:rPr>
        <w:tab/>
      </w:r>
      <w:r w:rsidR="007062CE">
        <w:rPr>
          <w:rFonts w:hint="cs"/>
          <w:rtl/>
          <w:lang w:bidi="ar-EG"/>
        </w:rPr>
        <w:t xml:space="preserve">وينبغي أن ينصب تركيز عمل الاتحاد، </w:t>
      </w:r>
      <w:r w:rsidR="00EF3F6C">
        <w:rPr>
          <w:rFonts w:hint="cs"/>
          <w:rtl/>
          <w:lang w:bidi="ar-EG"/>
        </w:rPr>
        <w:t xml:space="preserve">في سعيه إلى </w:t>
      </w:r>
      <w:r w:rsidR="007062CE">
        <w:rPr>
          <w:rFonts w:hint="cs"/>
          <w:rtl/>
          <w:lang w:bidi="ar-EG"/>
        </w:rPr>
        <w:t xml:space="preserve">تحقيق أهدافه، ضمن اختصاصات </w:t>
      </w:r>
      <w:r w:rsidR="00EF3F6C">
        <w:rPr>
          <w:rFonts w:hint="cs"/>
          <w:rtl/>
          <w:lang w:bidi="ar-EG"/>
        </w:rPr>
        <w:t>الخبرة المتخصصة ل</w:t>
      </w:r>
      <w:r w:rsidR="007062CE">
        <w:rPr>
          <w:rFonts w:hint="cs"/>
          <w:rtl/>
          <w:lang w:bidi="ar-EG"/>
        </w:rPr>
        <w:t>قطاعاته الثلاثة، أي معايير الاتصالات، والاتصالات الراديوية، ودعم البلدان النامية. وينبغي أن تركز المبادرات الأوسع نطاقا</w:t>
      </w:r>
      <w:r w:rsidR="002B700D">
        <w:rPr>
          <w:rFonts w:hint="cs"/>
          <w:rtl/>
          <w:lang w:bidi="ar-EG"/>
        </w:rPr>
        <w:t>ً</w:t>
      </w:r>
      <w:r w:rsidR="007062CE">
        <w:rPr>
          <w:rFonts w:hint="cs"/>
          <w:rtl/>
          <w:lang w:bidi="ar-EG"/>
        </w:rPr>
        <w:t xml:space="preserve"> التي يطلقها الاتحاد على زيادة التعاون الدولي ومتعدد أصحاب المصلحة، والاعتراف بالأدوار التكميلية التي تؤديها الجهات الفاعلة الأخرى ودعم</w:t>
      </w:r>
      <w:r w:rsidR="00EA4DE2">
        <w:rPr>
          <w:rFonts w:hint="cs"/>
          <w:rtl/>
          <w:lang w:bidi="ar-EG"/>
        </w:rPr>
        <w:t>ها</w:t>
      </w:r>
      <w:r w:rsidR="007062CE">
        <w:rPr>
          <w:rFonts w:hint="cs"/>
          <w:rtl/>
          <w:lang w:bidi="ar-EG"/>
        </w:rPr>
        <w:t xml:space="preserve">. وفي الواقع، من غير الممكن أو المناسب لمنظمة </w:t>
      </w:r>
      <w:r w:rsidR="002B700D">
        <w:rPr>
          <w:rFonts w:hint="cs"/>
          <w:rtl/>
          <w:lang w:bidi="ar-EG"/>
        </w:rPr>
        <w:t>واحدة</w:t>
      </w:r>
      <w:r w:rsidR="007062CE">
        <w:rPr>
          <w:rFonts w:hint="cs"/>
          <w:rtl/>
          <w:lang w:bidi="ar-EG"/>
        </w:rPr>
        <w:t xml:space="preserve"> أن توفر التوجيه الفع</w:t>
      </w:r>
      <w:r w:rsidR="00635B0E">
        <w:rPr>
          <w:rFonts w:hint="cs"/>
          <w:rtl/>
          <w:lang w:bidi="ar-EG"/>
        </w:rPr>
        <w:t>ّ</w:t>
      </w:r>
      <w:r w:rsidR="007062CE">
        <w:rPr>
          <w:rFonts w:hint="cs"/>
          <w:rtl/>
          <w:lang w:bidi="ar-EG"/>
        </w:rPr>
        <w:t xml:space="preserve">ال عبر القطاع بأكمله أو أن تعالج جميع المسائل التي </w:t>
      </w:r>
      <w:r w:rsidR="00EF3F6C">
        <w:rPr>
          <w:rFonts w:hint="cs"/>
          <w:rtl/>
          <w:lang w:bidi="ar-EG"/>
        </w:rPr>
        <w:t xml:space="preserve">يواجهها </w:t>
      </w:r>
      <w:r w:rsidR="007062CE">
        <w:rPr>
          <w:rFonts w:hint="cs"/>
          <w:rtl/>
          <w:lang w:bidi="ar-EG"/>
        </w:rPr>
        <w:t>أعضا</w:t>
      </w:r>
      <w:r w:rsidR="00EF3F6C">
        <w:rPr>
          <w:rFonts w:hint="cs"/>
          <w:rtl/>
          <w:lang w:bidi="ar-EG"/>
        </w:rPr>
        <w:t>ؤ</w:t>
      </w:r>
      <w:r w:rsidR="007062CE">
        <w:rPr>
          <w:rFonts w:hint="cs"/>
          <w:rtl/>
          <w:lang w:bidi="ar-EG"/>
        </w:rPr>
        <w:t>ها</w:t>
      </w:r>
      <w:r w:rsidR="005716CA">
        <w:rPr>
          <w:rFonts w:hint="cs"/>
          <w:rtl/>
          <w:lang w:bidi="ar-EG"/>
        </w:rPr>
        <w:t xml:space="preserve"> </w:t>
      </w:r>
      <w:r w:rsidR="00EA4DE2">
        <w:rPr>
          <w:rFonts w:hint="cs"/>
          <w:rtl/>
          <w:lang w:bidi="ar-EG"/>
        </w:rPr>
        <w:t>معالجة فع</w:t>
      </w:r>
      <w:r w:rsidR="00FE7B21">
        <w:rPr>
          <w:rFonts w:hint="cs"/>
          <w:rtl/>
          <w:lang w:bidi="ar-EG"/>
        </w:rPr>
        <w:t>ّ</w:t>
      </w:r>
      <w:r w:rsidR="00EA4DE2">
        <w:rPr>
          <w:rFonts w:hint="cs"/>
          <w:rtl/>
          <w:lang w:bidi="ar-EG"/>
        </w:rPr>
        <w:t>الة</w:t>
      </w:r>
      <w:r w:rsidR="005716CA">
        <w:rPr>
          <w:rFonts w:hint="cs"/>
          <w:rtl/>
          <w:lang w:bidi="ar-EG"/>
        </w:rPr>
        <w:t>.</w:t>
      </w:r>
    </w:p>
    <w:p w14:paraId="0E8865C1" w14:textId="58DC638F" w:rsidR="00C15CB4" w:rsidRDefault="00C15CB4" w:rsidP="00FE366B">
      <w:pPr>
        <w:rPr>
          <w:rtl/>
          <w:lang w:bidi="ar-EG"/>
        </w:rPr>
      </w:pPr>
      <w:r w:rsidRPr="002E15BE">
        <w:rPr>
          <w:rFonts w:hint="cs"/>
          <w:lang w:bidi="ar-EG"/>
        </w:rPr>
        <w:t>5</w:t>
      </w:r>
      <w:r>
        <w:rPr>
          <w:rtl/>
          <w:lang w:bidi="ar-EG"/>
        </w:rPr>
        <w:tab/>
      </w:r>
      <w:r w:rsidR="005716CA">
        <w:rPr>
          <w:rFonts w:hint="cs"/>
          <w:rtl/>
          <w:lang w:bidi="ar-EG"/>
        </w:rPr>
        <w:t xml:space="preserve">ويتمثل التغيير التكنولوجي الرئيسي الذي يتعين على الاتحاد الاستجابة له في الرقمنة المستمرة للاتصالات وتطوير تكنولوجيات رقمية جديدة ترتبط بعمله الرئيسي. </w:t>
      </w:r>
      <w:r w:rsidR="00EA4DE2">
        <w:rPr>
          <w:rFonts w:hint="cs"/>
          <w:rtl/>
          <w:lang w:bidi="ar-EG"/>
        </w:rPr>
        <w:t>إننا بحاجة إلى</w:t>
      </w:r>
      <w:r w:rsidR="005716CA">
        <w:rPr>
          <w:rFonts w:hint="cs"/>
          <w:rtl/>
          <w:lang w:bidi="ar-EG"/>
        </w:rPr>
        <w:t xml:space="preserve"> أن يؤدي الاتحاد دورا</w:t>
      </w:r>
      <w:r w:rsidR="002B700D">
        <w:rPr>
          <w:rFonts w:hint="cs"/>
          <w:rtl/>
          <w:lang w:bidi="ar-EG"/>
        </w:rPr>
        <w:t>ً</w:t>
      </w:r>
      <w:r w:rsidR="005716CA">
        <w:rPr>
          <w:rFonts w:hint="cs"/>
          <w:rtl/>
          <w:lang w:bidi="ar-EG"/>
        </w:rPr>
        <w:t xml:space="preserve"> مهما</w:t>
      </w:r>
      <w:r w:rsidR="002B700D">
        <w:rPr>
          <w:rFonts w:hint="cs"/>
          <w:rtl/>
          <w:lang w:bidi="ar-EG"/>
        </w:rPr>
        <w:t>ً</w:t>
      </w:r>
      <w:r w:rsidR="005716CA">
        <w:rPr>
          <w:rFonts w:hint="cs"/>
          <w:rtl/>
          <w:lang w:bidi="ar-EG"/>
        </w:rPr>
        <w:t xml:space="preserve"> في هذا المشهد المتغير باستمرار. وبالاستجابة المركزة لهذا التغيير بما يتماشى مع برنامج العمل المحدد والخبرات </w:t>
      </w:r>
      <w:r w:rsidR="002B700D">
        <w:rPr>
          <w:rFonts w:hint="cs"/>
          <w:rtl/>
          <w:lang w:bidi="ar-EG"/>
        </w:rPr>
        <w:t>القائمة</w:t>
      </w:r>
      <w:r w:rsidR="005716CA">
        <w:rPr>
          <w:rFonts w:hint="cs"/>
          <w:rtl/>
          <w:lang w:bidi="ar-EG"/>
        </w:rPr>
        <w:t xml:space="preserve"> </w:t>
      </w:r>
      <w:r w:rsidR="00610003">
        <w:rPr>
          <w:rFonts w:hint="cs"/>
          <w:rtl/>
          <w:lang w:bidi="ar-EG"/>
        </w:rPr>
        <w:t>ل</w:t>
      </w:r>
      <w:r w:rsidR="005716CA">
        <w:rPr>
          <w:rFonts w:hint="cs"/>
          <w:rtl/>
          <w:lang w:bidi="ar-EG"/>
        </w:rPr>
        <w:t xml:space="preserve">قطاعات الاتحاد الثلاثة، تتوافر </w:t>
      </w:r>
      <w:r w:rsidR="00610003">
        <w:rPr>
          <w:rFonts w:hint="cs"/>
          <w:rtl/>
          <w:lang w:bidi="ar-EG"/>
        </w:rPr>
        <w:t xml:space="preserve">للاتحاد </w:t>
      </w:r>
      <w:r w:rsidR="005716CA">
        <w:rPr>
          <w:rFonts w:hint="cs"/>
          <w:rtl/>
          <w:lang w:bidi="ar-EG"/>
        </w:rPr>
        <w:t>إمكانات كبيرة لتحقيق الأهداف المذكورة أعلاه.</w:t>
      </w:r>
    </w:p>
    <w:p w14:paraId="7AF1A6DE" w14:textId="72EC465F" w:rsidR="00C15CB4" w:rsidRPr="009A6F9C" w:rsidRDefault="00C15CB4" w:rsidP="00FE366B">
      <w:pPr>
        <w:rPr>
          <w:spacing w:val="4"/>
          <w:rtl/>
          <w:lang w:bidi="ar-EG"/>
        </w:rPr>
      </w:pPr>
      <w:r w:rsidRPr="002E15BE">
        <w:rPr>
          <w:rFonts w:hint="cs"/>
          <w:lang w:bidi="ar-EG"/>
        </w:rPr>
        <w:t>6</w:t>
      </w:r>
      <w:r>
        <w:rPr>
          <w:rtl/>
          <w:lang w:bidi="ar-EG"/>
        </w:rPr>
        <w:tab/>
      </w:r>
      <w:r w:rsidR="005716CA" w:rsidRPr="009A6F9C">
        <w:rPr>
          <w:rFonts w:hint="cs"/>
          <w:spacing w:val="4"/>
          <w:rtl/>
          <w:lang w:bidi="ar-EG"/>
        </w:rPr>
        <w:t xml:space="preserve">وبأخذ هذه الاعتبارات في الحسبان، </w:t>
      </w:r>
      <w:r w:rsidR="00610003" w:rsidRPr="009A6F9C">
        <w:rPr>
          <w:rFonts w:hint="cs"/>
          <w:spacing w:val="4"/>
          <w:rtl/>
          <w:lang w:bidi="ar-EG"/>
        </w:rPr>
        <w:t xml:space="preserve">يمكن أن </w:t>
      </w:r>
      <w:r w:rsidR="00EA4DE2" w:rsidRPr="009A6F9C">
        <w:rPr>
          <w:rFonts w:hint="cs"/>
          <w:spacing w:val="4"/>
          <w:rtl/>
          <w:lang w:bidi="ar-EG"/>
        </w:rPr>
        <w:t>يكون</w:t>
      </w:r>
      <w:r w:rsidR="005716CA" w:rsidRPr="009A6F9C">
        <w:rPr>
          <w:rFonts w:hint="cs"/>
          <w:spacing w:val="4"/>
          <w:rtl/>
          <w:lang w:bidi="ar-EG"/>
        </w:rPr>
        <w:t xml:space="preserve"> الاتحاد </w:t>
      </w:r>
      <w:r w:rsidR="00610003" w:rsidRPr="009A6F9C">
        <w:rPr>
          <w:rFonts w:hint="cs"/>
          <w:spacing w:val="4"/>
          <w:rtl/>
          <w:lang w:bidi="ar-EG"/>
        </w:rPr>
        <w:t xml:space="preserve">محفلاً </w:t>
      </w:r>
      <w:r w:rsidR="005716CA" w:rsidRPr="009A6F9C">
        <w:rPr>
          <w:rFonts w:hint="cs"/>
          <w:spacing w:val="4"/>
          <w:rtl/>
          <w:lang w:bidi="ar-EG"/>
        </w:rPr>
        <w:t>قيّم</w:t>
      </w:r>
      <w:r w:rsidR="00610003" w:rsidRPr="009A6F9C">
        <w:rPr>
          <w:rFonts w:hint="cs"/>
          <w:spacing w:val="4"/>
          <w:rtl/>
          <w:lang w:bidi="ar-EG"/>
        </w:rPr>
        <w:t>اً</w:t>
      </w:r>
      <w:r w:rsidR="005716CA" w:rsidRPr="009A6F9C">
        <w:rPr>
          <w:rFonts w:hint="cs"/>
          <w:spacing w:val="4"/>
          <w:rtl/>
          <w:lang w:bidi="ar-EG"/>
        </w:rPr>
        <w:t xml:space="preserve"> للمناقشة </w:t>
      </w:r>
      <w:r w:rsidR="005716CA" w:rsidRPr="009A6F9C">
        <w:rPr>
          <w:spacing w:val="4"/>
          <w:rtl/>
          <w:lang w:bidi="ar-EG"/>
        </w:rPr>
        <w:t>–</w:t>
      </w:r>
      <w:r w:rsidR="005716CA" w:rsidRPr="009A6F9C">
        <w:rPr>
          <w:rFonts w:hint="cs"/>
          <w:spacing w:val="4"/>
          <w:rtl/>
          <w:lang w:bidi="ar-EG"/>
        </w:rPr>
        <w:t xml:space="preserve"> مع ضمان أن يكون لأصحاب المصلحة مكان مفتوح يمكن فيه معالجة المسائل </w:t>
      </w:r>
      <w:r w:rsidR="00610003" w:rsidRPr="009A6F9C">
        <w:rPr>
          <w:rFonts w:hint="cs"/>
          <w:spacing w:val="4"/>
          <w:rtl/>
          <w:lang w:bidi="ar-EG"/>
        </w:rPr>
        <w:t xml:space="preserve">الشائكة </w:t>
      </w:r>
      <w:r w:rsidR="005716CA" w:rsidRPr="009A6F9C">
        <w:rPr>
          <w:rFonts w:hint="cs"/>
          <w:spacing w:val="4"/>
          <w:rtl/>
          <w:lang w:bidi="ar-EG"/>
        </w:rPr>
        <w:t xml:space="preserve">ومواءمة الأولويات المتنافسة. وبهذه الطريقة، </w:t>
      </w:r>
      <w:r w:rsidR="002B700D" w:rsidRPr="009A6F9C">
        <w:rPr>
          <w:rFonts w:hint="cs"/>
          <w:spacing w:val="4"/>
          <w:rtl/>
          <w:lang w:bidi="ar-EG"/>
        </w:rPr>
        <w:t>يمكن أن</w:t>
      </w:r>
      <w:r w:rsidR="005716CA" w:rsidRPr="009A6F9C">
        <w:rPr>
          <w:rFonts w:hint="cs"/>
          <w:spacing w:val="4"/>
          <w:rtl/>
          <w:lang w:bidi="ar-EG"/>
        </w:rPr>
        <w:t xml:space="preserve"> يسعى الاتحاد إلى إشراك قدرات القطاع بأكمله للمساعدة على </w:t>
      </w:r>
      <w:r w:rsidR="006247BB" w:rsidRPr="009A6F9C">
        <w:rPr>
          <w:rFonts w:hint="cs"/>
          <w:spacing w:val="4"/>
          <w:rtl/>
          <w:lang w:bidi="ar-EG"/>
        </w:rPr>
        <w:t>التصدي ل</w:t>
      </w:r>
      <w:r w:rsidR="005716CA" w:rsidRPr="009A6F9C">
        <w:rPr>
          <w:rFonts w:hint="cs"/>
          <w:spacing w:val="4"/>
          <w:rtl/>
          <w:lang w:bidi="ar-EG"/>
        </w:rPr>
        <w:t>لتحديات التي تواجهها البلدان النامية وتقديم الفوائد الاقتصادية والاجتماعية لتكنولوجيا المعلومات والاتصالات/الاتصالات للجميع.</w:t>
      </w:r>
    </w:p>
    <w:p w14:paraId="650A0BBC" w14:textId="16CDAF83" w:rsidR="00AA6EF1" w:rsidRDefault="005C56CE" w:rsidP="009A6F9C">
      <w:pPr>
        <w:pStyle w:val="Headingb"/>
        <w:spacing w:before="360" w:after="120"/>
        <w:rPr>
          <w:rtl/>
        </w:rPr>
      </w:pPr>
      <w:r>
        <w:rPr>
          <w:rFonts w:hint="cs"/>
          <w:rtl/>
        </w:rPr>
        <w:t xml:space="preserve">وجهة </w:t>
      </w:r>
      <w:r w:rsidR="00517C8A">
        <w:rPr>
          <w:rFonts w:hint="cs"/>
          <w:rtl/>
        </w:rPr>
        <w:t>ال</w:t>
      </w:r>
      <w:r>
        <w:rPr>
          <w:rFonts w:hint="cs"/>
          <w:rtl/>
        </w:rPr>
        <w:t xml:space="preserve">نظر </w:t>
      </w:r>
      <w:r w:rsidR="00517C8A">
        <w:rPr>
          <w:rFonts w:hint="cs"/>
          <w:rtl/>
        </w:rPr>
        <w:t xml:space="preserve">بشأن </w:t>
      </w:r>
      <w:r>
        <w:rPr>
          <w:rFonts w:hint="cs"/>
          <w:rtl/>
        </w:rPr>
        <w:t>قطاع تقييس الاتصالات بالاتحاد</w:t>
      </w:r>
    </w:p>
    <w:p w14:paraId="27A96957" w14:textId="1DFC8A60" w:rsidR="00C15CB4" w:rsidRDefault="00C15CB4" w:rsidP="00FE366B">
      <w:pPr>
        <w:rPr>
          <w:rtl/>
          <w:lang w:bidi="ar-EG"/>
        </w:rPr>
      </w:pPr>
      <w:r w:rsidRPr="002E15BE">
        <w:rPr>
          <w:rFonts w:hint="cs"/>
          <w:lang w:bidi="ar-EG"/>
        </w:rPr>
        <w:t>7</w:t>
      </w:r>
      <w:r>
        <w:rPr>
          <w:rtl/>
          <w:lang w:bidi="ar-EG"/>
        </w:rPr>
        <w:tab/>
      </w:r>
      <w:r w:rsidR="007D0651">
        <w:rPr>
          <w:rFonts w:hint="cs"/>
          <w:rtl/>
          <w:lang w:bidi="ar-EG"/>
        </w:rPr>
        <w:t>يعد عمل التقييس الدولي في مجال الاتصالات/تكنولوجيا المعلومات والاتصالات بالغ الأهمية</w:t>
      </w:r>
      <w:r w:rsidR="00846761">
        <w:rPr>
          <w:rFonts w:hint="cs"/>
          <w:rtl/>
          <w:lang w:bidi="ar-EG"/>
        </w:rPr>
        <w:t>،</w:t>
      </w:r>
      <w:r w:rsidR="007D0651">
        <w:rPr>
          <w:rFonts w:hint="cs"/>
          <w:rtl/>
          <w:lang w:bidi="ar-EG"/>
        </w:rPr>
        <w:t xml:space="preserve"> إذ يمكن أن يساعد على إيجاد بنية تحتية عالمية مترابطة للاتصالات/تكنولوجيا المعلومات والاتصالات، وتجنب معارك السوق المكلفة على التكنولوجيا</w:t>
      </w:r>
      <w:r w:rsidR="007D362F">
        <w:rPr>
          <w:rFonts w:hint="cs"/>
          <w:rtl/>
          <w:lang w:bidi="ar-EG"/>
        </w:rPr>
        <w:t>ت</w:t>
      </w:r>
      <w:r w:rsidR="007D0651">
        <w:rPr>
          <w:rFonts w:hint="cs"/>
          <w:rtl/>
          <w:lang w:bidi="ar-EG"/>
        </w:rPr>
        <w:t xml:space="preserve"> المفضلة، وبالتالي دعم بيئة يتسنى للمستخدمين فيها الوصول إلى خدمات ميسورة التكلفة في جميع أنحاء العالم بغض النظر عن التكنولوجيا </w:t>
      </w:r>
      <w:r w:rsidR="00846761">
        <w:rPr>
          <w:rFonts w:hint="cs"/>
          <w:rtl/>
          <w:lang w:bidi="ar-EG"/>
        </w:rPr>
        <w:t>التي تقوم عليها</w:t>
      </w:r>
      <w:r w:rsidR="007D0651">
        <w:rPr>
          <w:rFonts w:hint="cs"/>
          <w:rtl/>
          <w:lang w:bidi="ar-EG"/>
        </w:rPr>
        <w:t>.</w:t>
      </w:r>
    </w:p>
    <w:p w14:paraId="44321D51" w14:textId="79D0EF32" w:rsidR="00C15CB4" w:rsidRDefault="00C15CB4" w:rsidP="00FE366B">
      <w:pPr>
        <w:rPr>
          <w:rtl/>
          <w:lang w:bidi="ar-EG"/>
        </w:rPr>
      </w:pPr>
      <w:r w:rsidRPr="002E15BE">
        <w:rPr>
          <w:rFonts w:hint="cs"/>
          <w:lang w:bidi="ar-EG"/>
        </w:rPr>
        <w:t>8</w:t>
      </w:r>
      <w:r>
        <w:rPr>
          <w:rtl/>
          <w:lang w:bidi="ar-EG"/>
        </w:rPr>
        <w:tab/>
      </w:r>
      <w:r w:rsidR="007D0651">
        <w:rPr>
          <w:rFonts w:hint="cs"/>
          <w:rtl/>
          <w:lang w:bidi="ar-EG"/>
        </w:rPr>
        <w:t xml:space="preserve">وهناك بيئة تقييس معقدة في مجال تكنولوجيا المعلومات والاتصالات. ويؤدي الاتحاد دوراً فريداً بفضل علاقاته القوية مع الدول الأعضاء، </w:t>
      </w:r>
      <w:r w:rsidR="00846761">
        <w:rPr>
          <w:rFonts w:hint="cs"/>
          <w:rtl/>
          <w:lang w:bidi="ar-EG"/>
        </w:rPr>
        <w:t>و</w:t>
      </w:r>
      <w:r w:rsidR="007D0651">
        <w:rPr>
          <w:rFonts w:hint="cs"/>
          <w:rtl/>
          <w:lang w:bidi="ar-EG"/>
        </w:rPr>
        <w:t>لا سيما من البلدان النامية. ويجب أن يكون هذا الدور استراتيجيا</w:t>
      </w:r>
      <w:r w:rsidR="00846761">
        <w:rPr>
          <w:rFonts w:hint="cs"/>
          <w:rtl/>
          <w:lang w:bidi="ar-EG"/>
        </w:rPr>
        <w:t>ً</w:t>
      </w:r>
      <w:r w:rsidR="007D0651">
        <w:rPr>
          <w:rFonts w:hint="cs"/>
          <w:rtl/>
          <w:lang w:bidi="ar-EG"/>
        </w:rPr>
        <w:t xml:space="preserve"> من شأنه أن يضيف قيمة </w:t>
      </w:r>
      <w:r w:rsidR="00EA4DE2">
        <w:rPr>
          <w:rFonts w:hint="cs"/>
          <w:rtl/>
          <w:lang w:bidi="ar-EG"/>
        </w:rPr>
        <w:t>جنباً إلى جنب مع</w:t>
      </w:r>
      <w:r w:rsidR="007D0651">
        <w:rPr>
          <w:rFonts w:hint="cs"/>
          <w:rtl/>
          <w:lang w:bidi="ar-EG"/>
        </w:rPr>
        <w:t xml:space="preserve"> منظمات وضع المعايير الأخرى، بما في ذلك من خلال بناء </w:t>
      </w:r>
      <w:r w:rsidR="00EA4DE2">
        <w:rPr>
          <w:rFonts w:hint="cs"/>
          <w:rtl/>
          <w:lang w:bidi="ar-EG"/>
        </w:rPr>
        <w:t xml:space="preserve">وتعزيز </w:t>
      </w:r>
      <w:r w:rsidR="007D0651">
        <w:rPr>
          <w:rFonts w:hint="cs"/>
          <w:rtl/>
          <w:lang w:bidi="ar-EG"/>
        </w:rPr>
        <w:t xml:space="preserve">الشراكات وإشراك قدرات القطاع بأكمله. ولن تبقى أعمال التقييس في الاتحاد ذات </w:t>
      </w:r>
      <w:r w:rsidR="00846761">
        <w:rPr>
          <w:rFonts w:hint="cs"/>
          <w:rtl/>
          <w:lang w:bidi="ar-EG"/>
        </w:rPr>
        <w:t>مستوى</w:t>
      </w:r>
      <w:r w:rsidR="007D0651">
        <w:rPr>
          <w:rFonts w:hint="cs"/>
          <w:rtl/>
          <w:lang w:bidi="ar-EG"/>
        </w:rPr>
        <w:t xml:space="preserve"> عالمي إلا من خلال جذب الخبرات</w:t>
      </w:r>
      <w:r w:rsidR="007D362F">
        <w:rPr>
          <w:rFonts w:hint="cs"/>
          <w:rtl/>
        </w:rPr>
        <w:t xml:space="preserve"> المتخصصة</w:t>
      </w:r>
      <w:r w:rsidR="00EA4DE2">
        <w:rPr>
          <w:rFonts w:hint="cs"/>
          <w:rtl/>
          <w:lang w:bidi="ar-EG"/>
        </w:rPr>
        <w:t>،</w:t>
      </w:r>
      <w:r w:rsidR="007D0651">
        <w:rPr>
          <w:rFonts w:hint="cs"/>
          <w:rtl/>
          <w:lang w:bidi="ar-EG"/>
        </w:rPr>
        <w:t xml:space="preserve"> الخاصة والعامة على حد سواء. </w:t>
      </w:r>
    </w:p>
    <w:p w14:paraId="17A23C40" w14:textId="6D54AB3C" w:rsidR="00C15CB4" w:rsidRDefault="00C15CB4" w:rsidP="00FE366B">
      <w:pPr>
        <w:rPr>
          <w:rtl/>
          <w:lang w:bidi="ar-EG"/>
        </w:rPr>
      </w:pPr>
      <w:r w:rsidRPr="002E15BE">
        <w:rPr>
          <w:rFonts w:hint="cs"/>
          <w:lang w:bidi="ar-EG"/>
        </w:rPr>
        <w:t>9</w:t>
      </w:r>
      <w:r>
        <w:rPr>
          <w:rtl/>
          <w:lang w:bidi="ar-EG"/>
        </w:rPr>
        <w:tab/>
      </w:r>
      <w:r w:rsidR="007D0651">
        <w:rPr>
          <w:rFonts w:hint="cs"/>
          <w:rtl/>
          <w:lang w:bidi="ar-EG"/>
        </w:rPr>
        <w:t>ويمكن أن يؤدي الاتحاد دوراً قيّماً ليس فقط من خلال تطوير معاييره الخاصة، ولكن أيضا</w:t>
      </w:r>
      <w:r w:rsidR="00846761">
        <w:rPr>
          <w:rFonts w:hint="cs"/>
          <w:rtl/>
          <w:lang w:bidi="ar-EG"/>
        </w:rPr>
        <w:t>ً</w:t>
      </w:r>
      <w:r w:rsidR="007D0651">
        <w:rPr>
          <w:rFonts w:hint="cs"/>
          <w:rtl/>
          <w:lang w:bidi="ar-EG"/>
        </w:rPr>
        <w:t xml:space="preserve"> من خلال تعزيز فهم البيئة الأوسع نطاقاً لتوفير المعلومات والإرشادات للأعضاء؛ وإذكاء الوعي بالمعايير المعترف بها دوليا</w:t>
      </w:r>
      <w:r w:rsidR="00846761">
        <w:rPr>
          <w:rFonts w:hint="cs"/>
          <w:rtl/>
          <w:lang w:bidi="ar-EG"/>
        </w:rPr>
        <w:t>ً</w:t>
      </w:r>
      <w:r w:rsidR="007D0651">
        <w:rPr>
          <w:rFonts w:hint="cs"/>
          <w:rtl/>
          <w:lang w:bidi="ar-EG"/>
        </w:rPr>
        <w:t xml:space="preserve"> التي وضعتها هيئات أخرى، إلى جانب معاييره الخاصة؛ وتوجيه الأعضاء نحو المنظمات الأخرى ذات الصلة، حسب الاقتضاء.</w:t>
      </w:r>
    </w:p>
    <w:p w14:paraId="76A3CAF9" w14:textId="24D3569C" w:rsidR="00C15CB4" w:rsidRDefault="00C15CB4" w:rsidP="00FE366B">
      <w:pPr>
        <w:rPr>
          <w:rtl/>
        </w:rPr>
      </w:pPr>
      <w:r w:rsidRPr="002E15BE">
        <w:rPr>
          <w:rFonts w:hint="cs"/>
          <w:lang w:bidi="ar-EG"/>
        </w:rPr>
        <w:t>10</w:t>
      </w:r>
      <w:r>
        <w:rPr>
          <w:rtl/>
          <w:lang w:bidi="ar-EG"/>
        </w:rPr>
        <w:tab/>
      </w:r>
      <w:r w:rsidR="007D0651">
        <w:rPr>
          <w:rFonts w:hint="cs"/>
          <w:rtl/>
          <w:lang w:bidi="ar-EG"/>
        </w:rPr>
        <w:t xml:space="preserve">وينبغي </w:t>
      </w:r>
      <w:r w:rsidR="00846761">
        <w:rPr>
          <w:rFonts w:hint="cs"/>
          <w:rtl/>
          <w:lang w:bidi="ar-EG"/>
        </w:rPr>
        <w:t xml:space="preserve">أن يعزز </w:t>
      </w:r>
      <w:r w:rsidR="007D0651">
        <w:rPr>
          <w:rFonts w:hint="cs"/>
          <w:rtl/>
          <w:lang w:bidi="ar-EG"/>
        </w:rPr>
        <w:t>قطاع تقييس الاتصالات</w:t>
      </w:r>
      <w:r w:rsidR="00846761">
        <w:rPr>
          <w:rFonts w:hint="cs"/>
          <w:rtl/>
          <w:lang w:bidi="ar-EG"/>
        </w:rPr>
        <w:t>،</w:t>
      </w:r>
      <w:r w:rsidR="007D0651">
        <w:rPr>
          <w:rFonts w:hint="cs"/>
          <w:rtl/>
          <w:lang w:bidi="ar-EG"/>
        </w:rPr>
        <w:t xml:space="preserve"> في أساليب عمله</w:t>
      </w:r>
      <w:r w:rsidR="00846761">
        <w:rPr>
          <w:rFonts w:hint="cs"/>
          <w:rtl/>
          <w:lang w:bidi="ar-EG"/>
        </w:rPr>
        <w:t>،</w:t>
      </w:r>
      <w:r w:rsidR="007D0651">
        <w:rPr>
          <w:rFonts w:hint="cs"/>
          <w:rtl/>
          <w:lang w:bidi="ar-EG"/>
        </w:rPr>
        <w:t xml:space="preserve"> تعاونه مع </w:t>
      </w:r>
      <w:r w:rsidR="00846761">
        <w:rPr>
          <w:rFonts w:hint="cs"/>
          <w:rtl/>
          <w:lang w:bidi="ar-EG"/>
        </w:rPr>
        <w:t>دوائر</w:t>
      </w:r>
      <w:r w:rsidR="007D0651">
        <w:rPr>
          <w:rFonts w:hint="cs"/>
          <w:rtl/>
          <w:lang w:bidi="ar-EG"/>
        </w:rPr>
        <w:t xml:space="preserve"> الصناعة، </w:t>
      </w:r>
      <w:r w:rsidR="00846761">
        <w:rPr>
          <w:rFonts w:hint="cs"/>
          <w:rtl/>
          <w:lang w:bidi="ar-EG"/>
        </w:rPr>
        <w:t>والهيئات</w:t>
      </w:r>
      <w:r w:rsidR="007D0651">
        <w:rPr>
          <w:rFonts w:hint="cs"/>
          <w:rtl/>
          <w:lang w:bidi="ar-EG"/>
        </w:rPr>
        <w:t xml:space="preserve"> الأكاديمية، وأصحاب المصلحة غير الحكوميين، والاستماع إلى القطاع الخاص والمجتمع المدني والأوساط التقنية</w:t>
      </w:r>
      <w:r w:rsidR="00DC707C">
        <w:rPr>
          <w:rFonts w:hint="cs"/>
          <w:rtl/>
          <w:lang w:bidi="ar-EG"/>
        </w:rPr>
        <w:t xml:space="preserve"> خارج أعضائه. وينبغي أن تتضمن عملياته أعضاء القطاع، لضمان أن تُراعى تماماً الخبرات التشغيلية والآثار العملية. وينبغي أن يتعاون مع المنظمات الأخرى ذات الصلة، مع إدراك المشهد</w:t>
      </w:r>
      <w:r w:rsidR="003303B4">
        <w:rPr>
          <w:rFonts w:hint="cs"/>
          <w:rtl/>
        </w:rPr>
        <w:t xml:space="preserve"> العام</w:t>
      </w:r>
      <w:r w:rsidR="00DC707C">
        <w:rPr>
          <w:rFonts w:hint="cs"/>
          <w:rtl/>
          <w:lang w:bidi="ar-EG"/>
        </w:rPr>
        <w:t xml:space="preserve"> والبيئة السياساتية الأوسع نطاقاً التي يعمل فيها، وفهم المجالات التي يمكن</w:t>
      </w:r>
      <w:r w:rsidR="003303B4">
        <w:rPr>
          <w:rFonts w:hint="cs"/>
          <w:rtl/>
          <w:lang w:bidi="ar-EG"/>
        </w:rPr>
        <w:t>ه</w:t>
      </w:r>
      <w:r w:rsidR="00846761">
        <w:rPr>
          <w:rFonts w:hint="cs"/>
          <w:rtl/>
          <w:lang w:bidi="ar-EG"/>
        </w:rPr>
        <w:t xml:space="preserve"> </w:t>
      </w:r>
      <w:r w:rsidR="00DC707C">
        <w:rPr>
          <w:rFonts w:hint="cs"/>
          <w:rtl/>
          <w:lang w:bidi="ar-EG"/>
        </w:rPr>
        <w:t>فيها إضافة القيمة والتعاون بشكل استباقي مع المنظمات الأخرى من أجل الصالح العام.</w:t>
      </w:r>
    </w:p>
    <w:p w14:paraId="5542139B" w14:textId="66473C6E" w:rsidR="00C15CB4" w:rsidRPr="005A55DC" w:rsidRDefault="00C15CB4" w:rsidP="00283E0B">
      <w:pPr>
        <w:keepNext/>
        <w:keepLines/>
        <w:rPr>
          <w:rtl/>
          <w:lang w:bidi="ar-EG"/>
        </w:rPr>
      </w:pPr>
      <w:r w:rsidRPr="005A55DC">
        <w:rPr>
          <w:rFonts w:hint="cs"/>
          <w:lang w:bidi="ar-EG"/>
        </w:rPr>
        <w:lastRenderedPageBreak/>
        <w:t>11</w:t>
      </w:r>
      <w:r w:rsidRPr="005A55DC">
        <w:rPr>
          <w:rtl/>
          <w:lang w:bidi="ar-EG"/>
        </w:rPr>
        <w:tab/>
      </w:r>
      <w:r w:rsidR="00DC707C" w:rsidRPr="005A55DC">
        <w:rPr>
          <w:rFonts w:hint="cs"/>
          <w:rtl/>
          <w:lang w:bidi="ar-EG"/>
        </w:rPr>
        <w:t xml:space="preserve">وينبغي أن يكون من أولويات قطاع تقييس الاتصالات دعم البلدان النامية، بما في ذلك الوصول الاستباقي إلى الحكومات وأصحاب المصلحة الآخرين لتمكينهم من المشاركة، والتركيز على </w:t>
      </w:r>
      <w:r w:rsidR="00C41B41" w:rsidRPr="005A55DC">
        <w:rPr>
          <w:rFonts w:hint="cs"/>
          <w:rtl/>
          <w:lang w:bidi="ar-EG"/>
        </w:rPr>
        <w:t xml:space="preserve">التدابير </w:t>
      </w:r>
      <w:r w:rsidR="00DC707C" w:rsidRPr="005A55DC">
        <w:rPr>
          <w:rFonts w:hint="cs"/>
          <w:rtl/>
          <w:lang w:bidi="ar-EG"/>
        </w:rPr>
        <w:t xml:space="preserve">الرامية إلى </w:t>
      </w:r>
      <w:r w:rsidR="006247BB" w:rsidRPr="005A55DC">
        <w:rPr>
          <w:rFonts w:hint="cs"/>
          <w:rtl/>
          <w:lang w:bidi="ar-EG"/>
        </w:rPr>
        <w:t>التصدي ل</w:t>
      </w:r>
      <w:r w:rsidR="00DC707C" w:rsidRPr="005A55DC">
        <w:rPr>
          <w:rFonts w:hint="cs"/>
          <w:rtl/>
          <w:lang w:bidi="ar-EG"/>
        </w:rPr>
        <w:t>لتحديات الإنمائية العملية، وتوجيه البلدان إلى المنظمات القادرة على تلبية احتياجاتها. ولكن ينبغي ألا يكرر قطاع تقييس الاتصالات عمل قطاع تنمية الاتصالات، وينبغي تو</w:t>
      </w:r>
      <w:r w:rsidR="00592A03" w:rsidRPr="005A55DC">
        <w:rPr>
          <w:rFonts w:hint="cs"/>
          <w:rtl/>
          <w:lang w:bidi="ar-EG"/>
        </w:rPr>
        <w:t>زيع العمل بشكل مناسب بين القطاعين</w:t>
      </w:r>
      <w:r w:rsidR="00DC707C" w:rsidRPr="005A55DC">
        <w:rPr>
          <w:rFonts w:hint="cs"/>
          <w:rtl/>
          <w:lang w:bidi="ar-EG"/>
        </w:rPr>
        <w:t xml:space="preserve">، بما في ذلك إعادة التوزيع عند الضرورة. </w:t>
      </w:r>
      <w:r w:rsidR="00846761" w:rsidRPr="005A55DC">
        <w:rPr>
          <w:rFonts w:hint="cs"/>
          <w:rtl/>
          <w:lang w:bidi="ar-EG"/>
        </w:rPr>
        <w:t>وهناك</w:t>
      </w:r>
      <w:r w:rsidR="00DC707C" w:rsidRPr="005A55DC">
        <w:rPr>
          <w:rFonts w:hint="cs"/>
          <w:rtl/>
          <w:lang w:bidi="ar-EG"/>
        </w:rPr>
        <w:t xml:space="preserve"> مصالح مشروعة </w:t>
      </w:r>
      <w:r w:rsidR="00846761" w:rsidRPr="005A55DC">
        <w:rPr>
          <w:rFonts w:hint="cs"/>
          <w:rtl/>
          <w:lang w:bidi="ar-EG"/>
        </w:rPr>
        <w:t>ل</w:t>
      </w:r>
      <w:r w:rsidR="00DC707C" w:rsidRPr="005A55DC">
        <w:rPr>
          <w:rFonts w:hint="cs"/>
          <w:rtl/>
          <w:lang w:bidi="ar-EG"/>
        </w:rPr>
        <w:t>لسياسة العامة في أعمال التقييس التقني</w:t>
      </w:r>
      <w:r w:rsidR="00846761" w:rsidRPr="005A55DC">
        <w:rPr>
          <w:rFonts w:hint="cs"/>
          <w:rtl/>
          <w:lang w:bidi="ar-EG"/>
        </w:rPr>
        <w:t>ة</w:t>
      </w:r>
      <w:r w:rsidR="00DC707C" w:rsidRPr="005A55DC">
        <w:rPr>
          <w:rFonts w:hint="cs"/>
          <w:rtl/>
          <w:lang w:bidi="ar-EG"/>
        </w:rPr>
        <w:t>، إلا أن قطاع تقييس الاتصالات ليس منوطاً ب</w:t>
      </w:r>
      <w:r w:rsidR="00DF2D6A" w:rsidRPr="005A55DC">
        <w:rPr>
          <w:rFonts w:hint="cs"/>
          <w:rtl/>
          <w:lang w:bidi="ar-EG"/>
        </w:rPr>
        <w:t xml:space="preserve">ه </w:t>
      </w:r>
      <w:r w:rsidR="00DC707C" w:rsidRPr="005A55DC">
        <w:rPr>
          <w:rFonts w:hint="cs"/>
          <w:rtl/>
          <w:lang w:bidi="ar-EG"/>
        </w:rPr>
        <w:t>وضع معايير للسياسة</w:t>
      </w:r>
      <w:r w:rsidR="007314D5" w:rsidRPr="005A55DC">
        <w:rPr>
          <w:rFonts w:hint="eastAsia"/>
          <w:rtl/>
          <w:lang w:bidi="ar-EG"/>
        </w:rPr>
        <w:t> </w:t>
      </w:r>
      <w:r w:rsidR="00DC707C" w:rsidRPr="005A55DC">
        <w:rPr>
          <w:rFonts w:hint="cs"/>
          <w:rtl/>
          <w:lang w:bidi="ar-EG"/>
        </w:rPr>
        <w:t>العامة.</w:t>
      </w:r>
    </w:p>
    <w:p w14:paraId="0D3CC7DC" w14:textId="5EB1EC19" w:rsidR="00C15CB4" w:rsidRDefault="00C15CB4" w:rsidP="00FE366B">
      <w:pPr>
        <w:rPr>
          <w:rtl/>
          <w:lang w:bidi="ar-EG"/>
        </w:rPr>
      </w:pPr>
      <w:r w:rsidRPr="002E15BE">
        <w:rPr>
          <w:rFonts w:hint="cs"/>
          <w:lang w:bidi="ar-EG"/>
        </w:rPr>
        <w:t>12</w:t>
      </w:r>
      <w:r>
        <w:rPr>
          <w:rtl/>
          <w:lang w:bidi="ar-EG"/>
        </w:rPr>
        <w:tab/>
      </w:r>
      <w:r w:rsidR="00DC707C">
        <w:rPr>
          <w:rFonts w:hint="cs"/>
          <w:rtl/>
          <w:lang w:bidi="ar-EG"/>
        </w:rPr>
        <w:t>وينبغي أن يكون قطاع تقييس الاتصالات</w:t>
      </w:r>
      <w:r w:rsidR="00846761">
        <w:rPr>
          <w:rFonts w:hint="cs"/>
          <w:rtl/>
          <w:lang w:bidi="ar-EG"/>
        </w:rPr>
        <w:t>،</w:t>
      </w:r>
      <w:r w:rsidR="00DC707C">
        <w:rPr>
          <w:rFonts w:hint="cs"/>
          <w:rtl/>
          <w:lang w:bidi="ar-EG"/>
        </w:rPr>
        <w:t xml:space="preserve"> في أساليب عمله</w:t>
      </w:r>
      <w:r w:rsidR="00846761">
        <w:rPr>
          <w:rFonts w:hint="cs"/>
          <w:rtl/>
          <w:lang w:bidi="ar-EG"/>
        </w:rPr>
        <w:t>،</w:t>
      </w:r>
      <w:r w:rsidR="00DC707C">
        <w:rPr>
          <w:rFonts w:hint="cs"/>
          <w:rtl/>
          <w:lang w:bidi="ar-EG"/>
        </w:rPr>
        <w:t xml:space="preserve"> أكثر انفتاحا</w:t>
      </w:r>
      <w:r w:rsidR="00846761">
        <w:rPr>
          <w:rFonts w:hint="cs"/>
          <w:rtl/>
          <w:lang w:bidi="ar-EG"/>
        </w:rPr>
        <w:t>ً</w:t>
      </w:r>
      <w:r w:rsidR="00DC707C">
        <w:rPr>
          <w:rFonts w:hint="cs"/>
          <w:rtl/>
          <w:lang w:bidi="ar-EG"/>
        </w:rPr>
        <w:t xml:space="preserve"> وشفافية، وأن يعزز إمكانية </w:t>
      </w:r>
      <w:r w:rsidR="00592A03">
        <w:rPr>
          <w:rFonts w:hint="cs"/>
          <w:rtl/>
          <w:lang w:bidi="ar-EG"/>
        </w:rPr>
        <w:t>النفاذ</w:t>
      </w:r>
      <w:r w:rsidR="00DC707C">
        <w:rPr>
          <w:rFonts w:hint="cs"/>
          <w:rtl/>
          <w:lang w:bidi="ar-EG"/>
        </w:rPr>
        <w:t xml:space="preserve">، والإنصاف والتنوع. وينبغي أن يتخذ قرارات تستند إلى </w:t>
      </w:r>
      <w:r w:rsidR="00C41B41">
        <w:rPr>
          <w:rFonts w:hint="cs"/>
          <w:rtl/>
          <w:lang w:bidi="ar-EG"/>
        </w:rPr>
        <w:t xml:space="preserve">البراهين </w:t>
      </w:r>
      <w:r w:rsidR="00DC707C">
        <w:rPr>
          <w:rFonts w:hint="cs"/>
          <w:rtl/>
          <w:lang w:bidi="ar-EG"/>
        </w:rPr>
        <w:t xml:space="preserve">وبتوافق دائم وينبغي أن يرصد </w:t>
      </w:r>
      <w:r w:rsidR="00C41B41">
        <w:rPr>
          <w:rFonts w:hint="cs"/>
          <w:rtl/>
          <w:lang w:bidi="ar-EG"/>
        </w:rPr>
        <w:t xml:space="preserve">النتائج المحققة </w:t>
      </w:r>
      <w:r w:rsidR="00EA4DE2">
        <w:rPr>
          <w:rFonts w:hint="cs"/>
          <w:rtl/>
          <w:lang w:bidi="ar-EG"/>
        </w:rPr>
        <w:t xml:space="preserve">من أجل تعلم الدروس من التجارب. وأعمال التقييس التي لا تستند إلى </w:t>
      </w:r>
      <w:r w:rsidR="00C41B41">
        <w:rPr>
          <w:rFonts w:hint="cs"/>
          <w:rtl/>
          <w:lang w:bidi="ar-EG"/>
        </w:rPr>
        <w:t xml:space="preserve">براهين </w:t>
      </w:r>
      <w:r w:rsidR="00EA4DE2">
        <w:rPr>
          <w:rFonts w:hint="cs"/>
          <w:rtl/>
          <w:lang w:bidi="ar-EG"/>
        </w:rPr>
        <w:t xml:space="preserve">قوية لن تظل </w:t>
      </w:r>
      <w:r w:rsidR="00846761">
        <w:rPr>
          <w:rFonts w:hint="cs"/>
          <w:rtl/>
          <w:lang w:bidi="ar-EG"/>
        </w:rPr>
        <w:t xml:space="preserve">ذات </w:t>
      </w:r>
      <w:r w:rsidR="00C41B41">
        <w:rPr>
          <w:rFonts w:hint="cs"/>
          <w:rtl/>
          <w:lang w:bidi="ar-EG"/>
        </w:rPr>
        <w:t xml:space="preserve">أهمية </w:t>
      </w:r>
      <w:r w:rsidR="00846761">
        <w:rPr>
          <w:rFonts w:hint="cs"/>
          <w:rtl/>
          <w:lang w:bidi="ar-EG"/>
        </w:rPr>
        <w:t>و</w:t>
      </w:r>
      <w:r w:rsidR="00EA4DE2">
        <w:rPr>
          <w:rFonts w:hint="cs"/>
          <w:rtl/>
          <w:lang w:bidi="ar-EG"/>
        </w:rPr>
        <w:t>ق</w:t>
      </w:r>
      <w:r w:rsidR="00846761">
        <w:rPr>
          <w:rFonts w:hint="cs"/>
          <w:rtl/>
          <w:lang w:bidi="ar-EG"/>
        </w:rPr>
        <w:t>ي</w:t>
      </w:r>
      <w:r w:rsidR="00EA4DE2">
        <w:rPr>
          <w:rFonts w:hint="cs"/>
          <w:rtl/>
          <w:lang w:bidi="ar-EG"/>
        </w:rPr>
        <w:t>مة.</w:t>
      </w:r>
    </w:p>
    <w:p w14:paraId="4D711160" w14:textId="77777777" w:rsidR="00AA6EF1" w:rsidRDefault="00AA6EF1" w:rsidP="00AA6EF1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A6EF1" w:rsidSect="00E45CF6">
      <w:headerReference w:type="even" r:id="rId13"/>
      <w:headerReference w:type="default" r:id="rId14"/>
      <w:footerReference w:type="default" r:id="rId15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75C2" w14:textId="77777777" w:rsidR="00543DAC" w:rsidRDefault="00543DAC" w:rsidP="002919E1">
      <w:r>
        <w:separator/>
      </w:r>
    </w:p>
    <w:p w14:paraId="75F854D0" w14:textId="77777777" w:rsidR="00543DAC" w:rsidRDefault="00543DAC" w:rsidP="002919E1"/>
    <w:p w14:paraId="52DA9863" w14:textId="77777777" w:rsidR="00543DAC" w:rsidRDefault="00543DAC" w:rsidP="002919E1"/>
    <w:p w14:paraId="2714EC4D" w14:textId="77777777" w:rsidR="00543DAC" w:rsidRDefault="00543DAC"/>
  </w:endnote>
  <w:endnote w:type="continuationSeparator" w:id="0">
    <w:p w14:paraId="4594750E" w14:textId="77777777" w:rsidR="00543DAC" w:rsidRDefault="00543DAC" w:rsidP="002919E1">
      <w:r>
        <w:continuationSeparator/>
      </w:r>
    </w:p>
    <w:p w14:paraId="6B5B7ECA" w14:textId="77777777" w:rsidR="00543DAC" w:rsidRDefault="00543DAC" w:rsidP="002919E1"/>
    <w:p w14:paraId="301BEA05" w14:textId="77777777" w:rsidR="00543DAC" w:rsidRDefault="00543DAC" w:rsidP="002919E1"/>
    <w:p w14:paraId="39ED852D" w14:textId="77777777" w:rsidR="00543DAC" w:rsidRDefault="00543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5279" w14:textId="2E13ABB1" w:rsidR="00FC7FD8" w:rsidRPr="00FC7FD8" w:rsidRDefault="00FC7FD8" w:rsidP="00FC7FD8">
    <w:pPr>
      <w:tabs>
        <w:tab w:val="clear" w:pos="1134"/>
        <w:tab w:val="clear" w:pos="1871"/>
        <w:tab w:val="clear" w:pos="2268"/>
        <w:tab w:val="left" w:pos="794"/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993540">
      <w:rPr>
        <w:noProof/>
        <w:sz w:val="16"/>
        <w:szCs w:val="16"/>
        <w:lang w:val="fr-FR"/>
      </w:rPr>
      <w:t>P:\ARA\ITU-T\CONF-T\WTSA20\000\038ADD01A.docx</w:t>
    </w:r>
    <w:r w:rsidRPr="00FC7FD8">
      <w:rPr>
        <w:sz w:val="16"/>
        <w:szCs w:val="16"/>
      </w:rPr>
      <w:fldChar w:fldCharType="end"/>
    </w:r>
    <w:proofErr w:type="gramStart"/>
    <w:r w:rsidRPr="00E54445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E45CF6">
      <w:rPr>
        <w:sz w:val="16"/>
        <w:szCs w:val="16"/>
        <w:lang w:val="fr-CH"/>
      </w:rPr>
      <w:t>492588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A410" w14:textId="77777777" w:rsidR="00543DAC" w:rsidRDefault="00543DAC" w:rsidP="002919E1">
      <w:r>
        <w:t>___________________</w:t>
      </w:r>
    </w:p>
  </w:footnote>
  <w:footnote w:type="continuationSeparator" w:id="0">
    <w:p w14:paraId="0DB9C5C1" w14:textId="77777777" w:rsidR="00543DAC" w:rsidRDefault="00543DAC" w:rsidP="002919E1">
      <w:r>
        <w:continuationSeparator/>
      </w:r>
    </w:p>
    <w:p w14:paraId="2AE42C78" w14:textId="77777777" w:rsidR="00543DAC" w:rsidRDefault="00543DAC" w:rsidP="002919E1"/>
    <w:p w14:paraId="0E8AC9A5" w14:textId="77777777" w:rsidR="00543DAC" w:rsidRDefault="00543DAC" w:rsidP="002919E1"/>
    <w:p w14:paraId="7D666E71" w14:textId="77777777" w:rsidR="00543DAC" w:rsidRDefault="00543D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2195" w14:textId="77777777" w:rsidR="00281F5F" w:rsidRDefault="00281F5F" w:rsidP="002919E1"/>
  <w:p w14:paraId="3676F89E" w14:textId="77777777" w:rsidR="00281F5F" w:rsidRDefault="00281F5F" w:rsidP="002919E1"/>
  <w:p w14:paraId="0D2C94AD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4A2F" w14:textId="58565BA1" w:rsidR="00281F5F" w:rsidRPr="0088384B" w:rsidRDefault="00281F5F" w:rsidP="00E45CF6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3694F">
      <w:rPr>
        <w:rStyle w:val="PageNumber"/>
        <w:noProof/>
      </w:rPr>
      <w:t>2</w:t>
    </w:r>
    <w:r w:rsidRPr="0088384B">
      <w:rPr>
        <w:rStyle w:val="PageNumber"/>
      </w:rPr>
      <w:fldChar w:fldCharType="end"/>
    </w:r>
    <w:r w:rsidR="00E45CF6">
      <w:rPr>
        <w:rStyle w:val="PageNumber"/>
      </w:rPr>
      <w:br/>
    </w:r>
    <w:r w:rsidR="00E45CF6">
      <w:rPr>
        <w:rStyle w:val="PageNumber"/>
        <w:rFonts w:hint="cs"/>
        <w:rtl/>
        <w:lang w:bidi="ar-EG"/>
      </w:rPr>
      <w:t>الإضافة 1</w:t>
    </w:r>
    <w:r w:rsidR="00E45CF6">
      <w:rPr>
        <w:rStyle w:val="PageNumber"/>
        <w:rtl/>
        <w:lang w:bidi="ar-EG"/>
      </w:rPr>
      <w:br/>
    </w:r>
    <w:r w:rsidR="00E45CF6">
      <w:rPr>
        <w:rStyle w:val="PageNumber"/>
        <w:rFonts w:hint="cs"/>
        <w:rtl/>
        <w:lang w:bidi="ar-EG"/>
      </w:rPr>
      <w:t xml:space="preserve">للوثيقة </w:t>
    </w:r>
    <w:r w:rsidR="00E45CF6">
      <w:rPr>
        <w:rStyle w:val="PageNumber"/>
        <w:lang w:bidi="ar-EG"/>
      </w:rPr>
      <w:t>38-A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7EF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08D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8029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448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E6B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B6474"/>
    <w:rsid w:val="000D1708"/>
    <w:rsid w:val="000E2AFC"/>
    <w:rsid w:val="000E62BF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C2581"/>
    <w:rsid w:val="001D746E"/>
    <w:rsid w:val="001E190C"/>
    <w:rsid w:val="001E21FF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3E0B"/>
    <w:rsid w:val="002843E4"/>
    <w:rsid w:val="002919E1"/>
    <w:rsid w:val="00295917"/>
    <w:rsid w:val="00296071"/>
    <w:rsid w:val="002A4572"/>
    <w:rsid w:val="002A7E2E"/>
    <w:rsid w:val="002B12C5"/>
    <w:rsid w:val="002B16D8"/>
    <w:rsid w:val="002B700D"/>
    <w:rsid w:val="002D5F64"/>
    <w:rsid w:val="002D6BB4"/>
    <w:rsid w:val="002D6FBF"/>
    <w:rsid w:val="002E15BE"/>
    <w:rsid w:val="002E48BF"/>
    <w:rsid w:val="002E61C2"/>
    <w:rsid w:val="002F3E46"/>
    <w:rsid w:val="00311E3F"/>
    <w:rsid w:val="00314B1E"/>
    <w:rsid w:val="003303B4"/>
    <w:rsid w:val="0033737F"/>
    <w:rsid w:val="00353652"/>
    <w:rsid w:val="003569E1"/>
    <w:rsid w:val="00357880"/>
    <w:rsid w:val="003815E2"/>
    <w:rsid w:val="00381FAD"/>
    <w:rsid w:val="00382A66"/>
    <w:rsid w:val="00384AE2"/>
    <w:rsid w:val="003923B1"/>
    <w:rsid w:val="003965FE"/>
    <w:rsid w:val="003B27AD"/>
    <w:rsid w:val="003B4F23"/>
    <w:rsid w:val="003C12F6"/>
    <w:rsid w:val="003C3A13"/>
    <w:rsid w:val="003D4BA3"/>
    <w:rsid w:val="003E02EF"/>
    <w:rsid w:val="003E1D90"/>
    <w:rsid w:val="00400CD4"/>
    <w:rsid w:val="004147B9"/>
    <w:rsid w:val="00417836"/>
    <w:rsid w:val="00422C04"/>
    <w:rsid w:val="00423A40"/>
    <w:rsid w:val="00426144"/>
    <w:rsid w:val="0043694F"/>
    <w:rsid w:val="0044245D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688"/>
    <w:rsid w:val="004E2A5D"/>
    <w:rsid w:val="004F11B0"/>
    <w:rsid w:val="00505FCA"/>
    <w:rsid w:val="00510C2D"/>
    <w:rsid w:val="005166A4"/>
    <w:rsid w:val="005169F4"/>
    <w:rsid w:val="00517C8A"/>
    <w:rsid w:val="005210D1"/>
    <w:rsid w:val="00523146"/>
    <w:rsid w:val="00523275"/>
    <w:rsid w:val="00523D37"/>
    <w:rsid w:val="00531DC7"/>
    <w:rsid w:val="005350B0"/>
    <w:rsid w:val="005431B5"/>
    <w:rsid w:val="00543DAC"/>
    <w:rsid w:val="00545446"/>
    <w:rsid w:val="00546A99"/>
    <w:rsid w:val="00553411"/>
    <w:rsid w:val="00554AE7"/>
    <w:rsid w:val="00557C9B"/>
    <w:rsid w:val="00564746"/>
    <w:rsid w:val="0056512C"/>
    <w:rsid w:val="005716CA"/>
    <w:rsid w:val="005730DF"/>
    <w:rsid w:val="00576D0A"/>
    <w:rsid w:val="00576FCC"/>
    <w:rsid w:val="00584333"/>
    <w:rsid w:val="00586B66"/>
    <w:rsid w:val="00592A03"/>
    <w:rsid w:val="005953EC"/>
    <w:rsid w:val="005A55DC"/>
    <w:rsid w:val="005B00A1"/>
    <w:rsid w:val="005C29C8"/>
    <w:rsid w:val="005C3880"/>
    <w:rsid w:val="005C56CE"/>
    <w:rsid w:val="005C5D25"/>
    <w:rsid w:val="005D2606"/>
    <w:rsid w:val="005D6D48"/>
    <w:rsid w:val="005D72A4"/>
    <w:rsid w:val="005F05CC"/>
    <w:rsid w:val="005F65DE"/>
    <w:rsid w:val="00610003"/>
    <w:rsid w:val="00613492"/>
    <w:rsid w:val="006247BB"/>
    <w:rsid w:val="00630905"/>
    <w:rsid w:val="006315B5"/>
    <w:rsid w:val="00635B0E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E62D6"/>
    <w:rsid w:val="006F70BF"/>
    <w:rsid w:val="007062CE"/>
    <w:rsid w:val="00716B1D"/>
    <w:rsid w:val="007231C7"/>
    <w:rsid w:val="007248EC"/>
    <w:rsid w:val="00725EA1"/>
    <w:rsid w:val="00726744"/>
    <w:rsid w:val="00731150"/>
    <w:rsid w:val="007314D5"/>
    <w:rsid w:val="00734E41"/>
    <w:rsid w:val="00736DCC"/>
    <w:rsid w:val="00741855"/>
    <w:rsid w:val="00742B73"/>
    <w:rsid w:val="0075084B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B1FCA"/>
    <w:rsid w:val="007C2C12"/>
    <w:rsid w:val="007C3CFA"/>
    <w:rsid w:val="007D0651"/>
    <w:rsid w:val="007D362F"/>
    <w:rsid w:val="007E0E8B"/>
    <w:rsid w:val="007E58D3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46761"/>
    <w:rsid w:val="0085569D"/>
    <w:rsid w:val="00855B59"/>
    <w:rsid w:val="0085774F"/>
    <w:rsid w:val="00860726"/>
    <w:rsid w:val="008614B8"/>
    <w:rsid w:val="008657CB"/>
    <w:rsid w:val="00870E7C"/>
    <w:rsid w:val="00873A6F"/>
    <w:rsid w:val="0088384B"/>
    <w:rsid w:val="0089010F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87DE3"/>
    <w:rsid w:val="00993540"/>
    <w:rsid w:val="009A3D30"/>
    <w:rsid w:val="009A6F9C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3359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4910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15CB4"/>
    <w:rsid w:val="00C22074"/>
    <w:rsid w:val="00C2377B"/>
    <w:rsid w:val="00C34E09"/>
    <w:rsid w:val="00C3693C"/>
    <w:rsid w:val="00C41B41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14E0"/>
    <w:rsid w:val="00D943E5"/>
    <w:rsid w:val="00DA1AE0"/>
    <w:rsid w:val="00DC29DD"/>
    <w:rsid w:val="00DC707C"/>
    <w:rsid w:val="00DC7C0E"/>
    <w:rsid w:val="00DE70B2"/>
    <w:rsid w:val="00DE7387"/>
    <w:rsid w:val="00DF2A6A"/>
    <w:rsid w:val="00DF2D6A"/>
    <w:rsid w:val="00DF3B72"/>
    <w:rsid w:val="00E10821"/>
    <w:rsid w:val="00E2489D"/>
    <w:rsid w:val="00E26520"/>
    <w:rsid w:val="00E343A3"/>
    <w:rsid w:val="00E45CF6"/>
    <w:rsid w:val="00E51BFA"/>
    <w:rsid w:val="00E54445"/>
    <w:rsid w:val="00E621A3"/>
    <w:rsid w:val="00E75967"/>
    <w:rsid w:val="00E833BC"/>
    <w:rsid w:val="00E8580E"/>
    <w:rsid w:val="00E97E21"/>
    <w:rsid w:val="00EA1B76"/>
    <w:rsid w:val="00EA4DE2"/>
    <w:rsid w:val="00EA77D7"/>
    <w:rsid w:val="00EC09B9"/>
    <w:rsid w:val="00EC19A9"/>
    <w:rsid w:val="00EC399C"/>
    <w:rsid w:val="00EC504E"/>
    <w:rsid w:val="00ED048C"/>
    <w:rsid w:val="00EE60E9"/>
    <w:rsid w:val="00EF38AF"/>
    <w:rsid w:val="00EF3F6C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437AF"/>
    <w:rsid w:val="00F657D6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6062"/>
    <w:rsid w:val="00FC7FD8"/>
    <w:rsid w:val="00FD0594"/>
    <w:rsid w:val="00FE366B"/>
    <w:rsid w:val="00FE7B2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4631694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BA3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T17-WTSA.20-C-0038!A1!MSW-A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903B67-1E6B-417F-9FCD-1CB4D46AC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ECBB8-67DD-46D8-8E80-27C10489008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996b2e75-67fd-4955-a3b0-5ab9934cb50b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3433FC-6120-4083-AA89-E24740E83B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2E574B-9A77-4E14-8567-EF81D8ACC0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T17-WTSA.20-C-0038!A1!MSW-A</vt:lpstr>
    </vt:vector>
  </TitlesOfParts>
  <Manager>General Secretariat - Pool</Manager>
  <Company>International Telecommunication Union (ITU)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T17-WTSA.20-C-0038!A1!MSW-A</dc:title>
  <dc:creator>Documents Proposals Manager (DPM)</dc:creator>
  <cp:keywords>DPM_v2020.6.24.1_prod</cp:keywords>
  <cp:lastModifiedBy>MS</cp:lastModifiedBy>
  <cp:revision>3</cp:revision>
  <cp:lastPrinted>2019-06-26T10:10:00Z</cp:lastPrinted>
  <dcterms:created xsi:type="dcterms:W3CDTF">2021-09-29T14:37:00Z</dcterms:created>
  <dcterms:modified xsi:type="dcterms:W3CDTF">2021-09-29T14:39:00Z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