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4"/>
        <w:gridCol w:w="3007"/>
      </w:tblGrid>
      <w:tr w:rsidR="00CF2532" w:rsidRPr="003D2D5C" w14:paraId="519111B5" w14:textId="77777777" w:rsidTr="00CF2532">
        <w:trPr>
          <w:cantSplit/>
        </w:trPr>
        <w:tc>
          <w:tcPr>
            <w:tcW w:w="6804" w:type="dxa"/>
            <w:vAlign w:val="center"/>
          </w:tcPr>
          <w:p w14:paraId="4E138BE0" w14:textId="77777777" w:rsidR="00CF2532" w:rsidRPr="003D2D5C" w:rsidRDefault="00CF2532" w:rsidP="001207A7">
            <w:pPr>
              <w:rPr>
                <w:rFonts w:ascii="Verdana" w:hAnsi="Verdana" w:cs="Times New Roman Bold"/>
                <w:b/>
                <w:bCs/>
                <w:sz w:val="22"/>
                <w:szCs w:val="22"/>
                <w:lang w:val="fr-FR"/>
              </w:rPr>
            </w:pPr>
            <w:r w:rsidRPr="003D2D5C">
              <w:rPr>
                <w:rFonts w:ascii="Verdana" w:hAnsi="Verdana" w:cs="Times New Roman Bold"/>
                <w:b/>
                <w:bCs/>
                <w:sz w:val="22"/>
                <w:szCs w:val="22"/>
                <w:lang w:val="fr-FR"/>
              </w:rPr>
              <w:t xml:space="preserve">Assemblée mondiale de normalisation </w:t>
            </w:r>
            <w:r w:rsidRPr="003D2D5C">
              <w:rPr>
                <w:rFonts w:ascii="Verdana" w:hAnsi="Verdana" w:cs="Times New Roman Bold"/>
                <w:b/>
                <w:bCs/>
                <w:sz w:val="22"/>
                <w:szCs w:val="22"/>
                <w:lang w:val="fr-FR"/>
              </w:rPr>
              <w:br/>
              <w:t>des télécommunications (AMNT-20)</w:t>
            </w:r>
            <w:r w:rsidRPr="003D2D5C">
              <w:rPr>
                <w:rFonts w:ascii="Verdana" w:hAnsi="Verdana" w:cs="Times New Roman Bold"/>
                <w:b/>
                <w:bCs/>
                <w:sz w:val="26"/>
                <w:szCs w:val="26"/>
                <w:lang w:val="fr-FR"/>
              </w:rPr>
              <w:br/>
            </w:r>
            <w:r w:rsidR="00A4071B" w:rsidRPr="003D2D5C">
              <w:rPr>
                <w:rFonts w:ascii="Verdana" w:hAnsi="Verdana" w:cs="Times New Roman Bold"/>
                <w:b/>
                <w:bCs/>
                <w:sz w:val="18"/>
                <w:szCs w:val="18"/>
                <w:lang w:val="fr-FR"/>
              </w:rPr>
              <w:t>Genève</w:t>
            </w:r>
            <w:r w:rsidR="004B35D2" w:rsidRPr="003D2D5C">
              <w:rPr>
                <w:rFonts w:ascii="Verdana" w:hAnsi="Verdana" w:cs="Times New Roman Bold"/>
                <w:b/>
                <w:bCs/>
                <w:sz w:val="18"/>
                <w:szCs w:val="18"/>
                <w:lang w:val="fr-FR"/>
              </w:rPr>
              <w:t>, 1</w:t>
            </w:r>
            <w:r w:rsidR="00153859" w:rsidRPr="003D2D5C">
              <w:rPr>
                <w:rFonts w:ascii="Verdana" w:hAnsi="Verdana" w:cs="Times New Roman Bold"/>
                <w:b/>
                <w:bCs/>
                <w:sz w:val="18"/>
                <w:szCs w:val="18"/>
                <w:lang w:val="fr-FR"/>
              </w:rPr>
              <w:t>er</w:t>
            </w:r>
            <w:r w:rsidR="00CE36EA" w:rsidRPr="003D2D5C">
              <w:rPr>
                <w:rFonts w:ascii="Verdana" w:hAnsi="Verdana" w:cs="Times New Roman Bold"/>
                <w:b/>
                <w:bCs/>
                <w:sz w:val="18"/>
                <w:szCs w:val="18"/>
                <w:lang w:val="fr-FR"/>
              </w:rPr>
              <w:t>-</w:t>
            </w:r>
            <w:r w:rsidR="005E28A3" w:rsidRPr="003D2D5C">
              <w:rPr>
                <w:rFonts w:ascii="Verdana" w:hAnsi="Verdana" w:cs="Times New Roman Bold"/>
                <w:b/>
                <w:bCs/>
                <w:sz w:val="18"/>
                <w:szCs w:val="18"/>
                <w:lang w:val="fr-FR"/>
              </w:rPr>
              <w:t>9</w:t>
            </w:r>
            <w:r w:rsidR="00CE36EA" w:rsidRPr="003D2D5C">
              <w:rPr>
                <w:rFonts w:ascii="Verdana" w:hAnsi="Verdana" w:cs="Times New Roman Bold"/>
                <w:b/>
                <w:bCs/>
                <w:sz w:val="18"/>
                <w:szCs w:val="18"/>
                <w:lang w:val="fr-FR"/>
              </w:rPr>
              <w:t xml:space="preserve"> mars 202</w:t>
            </w:r>
            <w:r w:rsidR="004B35D2" w:rsidRPr="003D2D5C">
              <w:rPr>
                <w:rFonts w:ascii="Verdana" w:hAnsi="Verdana" w:cs="Times New Roman Bold"/>
                <w:b/>
                <w:bCs/>
                <w:sz w:val="18"/>
                <w:szCs w:val="18"/>
                <w:lang w:val="fr-FR"/>
              </w:rPr>
              <w:t>2</w:t>
            </w:r>
          </w:p>
        </w:tc>
        <w:tc>
          <w:tcPr>
            <w:tcW w:w="3007" w:type="dxa"/>
            <w:vAlign w:val="center"/>
          </w:tcPr>
          <w:p w14:paraId="5EE9FCB8" w14:textId="77777777" w:rsidR="00CF2532" w:rsidRPr="003D2D5C" w:rsidRDefault="00CF2532" w:rsidP="001207A7">
            <w:pPr>
              <w:spacing w:before="0"/>
              <w:rPr>
                <w:lang w:val="fr-FR"/>
              </w:rPr>
            </w:pPr>
            <w:r w:rsidRPr="003D2D5C">
              <w:rPr>
                <w:noProof/>
                <w:lang w:val="en-US"/>
              </w:rPr>
              <w:drawing>
                <wp:inline distT="0" distB="0" distL="0" distR="0" wp14:anchorId="08AB07ED" wp14:editId="245BBC0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3D2D5C" w14:paraId="2A1872BE" w14:textId="77777777" w:rsidTr="00530525">
        <w:trPr>
          <w:cantSplit/>
        </w:trPr>
        <w:tc>
          <w:tcPr>
            <w:tcW w:w="6804" w:type="dxa"/>
            <w:tcBorders>
              <w:bottom w:val="single" w:sz="12" w:space="0" w:color="auto"/>
            </w:tcBorders>
          </w:tcPr>
          <w:p w14:paraId="4561380D" w14:textId="77777777" w:rsidR="00595780" w:rsidRPr="003D2D5C" w:rsidRDefault="00595780" w:rsidP="001207A7">
            <w:pPr>
              <w:spacing w:before="0"/>
              <w:rPr>
                <w:lang w:val="fr-FR"/>
              </w:rPr>
            </w:pPr>
          </w:p>
        </w:tc>
        <w:tc>
          <w:tcPr>
            <w:tcW w:w="3007" w:type="dxa"/>
            <w:tcBorders>
              <w:bottom w:val="single" w:sz="12" w:space="0" w:color="auto"/>
            </w:tcBorders>
          </w:tcPr>
          <w:p w14:paraId="3DB028C2" w14:textId="77777777" w:rsidR="00595780" w:rsidRPr="003D2D5C" w:rsidRDefault="00595780" w:rsidP="001207A7">
            <w:pPr>
              <w:spacing w:before="0"/>
              <w:rPr>
                <w:lang w:val="fr-FR"/>
              </w:rPr>
            </w:pPr>
          </w:p>
        </w:tc>
      </w:tr>
      <w:tr w:rsidR="001D581B" w:rsidRPr="003D2D5C" w14:paraId="290734ED" w14:textId="77777777" w:rsidTr="00530525">
        <w:trPr>
          <w:cantSplit/>
        </w:trPr>
        <w:tc>
          <w:tcPr>
            <w:tcW w:w="6804" w:type="dxa"/>
            <w:tcBorders>
              <w:top w:val="single" w:sz="12" w:space="0" w:color="auto"/>
            </w:tcBorders>
          </w:tcPr>
          <w:p w14:paraId="06F6BBD1" w14:textId="77777777" w:rsidR="00595780" w:rsidRPr="003D2D5C" w:rsidRDefault="00595780" w:rsidP="001207A7">
            <w:pPr>
              <w:spacing w:before="0"/>
              <w:rPr>
                <w:lang w:val="fr-FR"/>
              </w:rPr>
            </w:pPr>
          </w:p>
        </w:tc>
        <w:tc>
          <w:tcPr>
            <w:tcW w:w="3007" w:type="dxa"/>
          </w:tcPr>
          <w:p w14:paraId="428FFDC5" w14:textId="77777777" w:rsidR="00595780" w:rsidRPr="003D2D5C" w:rsidRDefault="00595780" w:rsidP="001207A7">
            <w:pPr>
              <w:spacing w:before="0"/>
              <w:rPr>
                <w:rFonts w:ascii="Verdana" w:hAnsi="Verdana"/>
                <w:b/>
                <w:bCs/>
                <w:sz w:val="20"/>
                <w:lang w:val="fr-FR"/>
              </w:rPr>
            </w:pPr>
          </w:p>
        </w:tc>
      </w:tr>
      <w:tr w:rsidR="00C26BA2" w:rsidRPr="003D2D5C" w14:paraId="081970EA" w14:textId="77777777" w:rsidTr="00530525">
        <w:trPr>
          <w:cantSplit/>
        </w:trPr>
        <w:tc>
          <w:tcPr>
            <w:tcW w:w="6804" w:type="dxa"/>
          </w:tcPr>
          <w:p w14:paraId="14863115" w14:textId="77777777" w:rsidR="00C26BA2" w:rsidRPr="003D2D5C" w:rsidRDefault="00C26BA2" w:rsidP="001207A7">
            <w:pPr>
              <w:spacing w:before="0"/>
              <w:rPr>
                <w:lang w:val="fr-FR"/>
              </w:rPr>
            </w:pPr>
            <w:r w:rsidRPr="003D2D5C">
              <w:rPr>
                <w:rFonts w:ascii="Verdana" w:hAnsi="Verdana"/>
                <w:b/>
                <w:sz w:val="20"/>
                <w:lang w:val="fr-FR"/>
              </w:rPr>
              <w:t>SÉANCE PLÉNIÈRE</w:t>
            </w:r>
          </w:p>
        </w:tc>
        <w:tc>
          <w:tcPr>
            <w:tcW w:w="3007" w:type="dxa"/>
          </w:tcPr>
          <w:p w14:paraId="7B15A2F4" w14:textId="77777777" w:rsidR="00C26BA2" w:rsidRPr="003D2D5C" w:rsidRDefault="00C26BA2" w:rsidP="001207A7">
            <w:pPr>
              <w:pStyle w:val="DocNumber"/>
              <w:rPr>
                <w:lang w:val="fr-FR"/>
              </w:rPr>
            </w:pPr>
            <w:r w:rsidRPr="003D2D5C">
              <w:rPr>
                <w:lang w:val="fr-FR"/>
              </w:rPr>
              <w:t>Document 37</w:t>
            </w:r>
            <w:r w:rsidR="004240CD" w:rsidRPr="003D2D5C">
              <w:rPr>
                <w:lang w:val="fr-FR"/>
              </w:rPr>
              <w:t>-F</w:t>
            </w:r>
          </w:p>
        </w:tc>
      </w:tr>
      <w:tr w:rsidR="001D581B" w:rsidRPr="003D2D5C" w14:paraId="1552723F" w14:textId="77777777" w:rsidTr="00530525">
        <w:trPr>
          <w:cantSplit/>
        </w:trPr>
        <w:tc>
          <w:tcPr>
            <w:tcW w:w="6804" w:type="dxa"/>
          </w:tcPr>
          <w:p w14:paraId="530D87AA" w14:textId="77777777" w:rsidR="00595780" w:rsidRPr="003D2D5C" w:rsidRDefault="00595780" w:rsidP="001207A7">
            <w:pPr>
              <w:spacing w:before="0"/>
              <w:rPr>
                <w:lang w:val="fr-FR"/>
              </w:rPr>
            </w:pPr>
          </w:p>
        </w:tc>
        <w:tc>
          <w:tcPr>
            <w:tcW w:w="3007" w:type="dxa"/>
          </w:tcPr>
          <w:p w14:paraId="491A699C" w14:textId="77777777" w:rsidR="00595780" w:rsidRPr="003D2D5C" w:rsidRDefault="00C26BA2" w:rsidP="001207A7">
            <w:pPr>
              <w:spacing w:before="0"/>
              <w:rPr>
                <w:lang w:val="fr-FR"/>
              </w:rPr>
            </w:pPr>
            <w:r w:rsidRPr="003D2D5C">
              <w:rPr>
                <w:rFonts w:ascii="Verdana" w:hAnsi="Verdana"/>
                <w:b/>
                <w:sz w:val="20"/>
                <w:lang w:val="fr-FR"/>
              </w:rPr>
              <w:t>16 septembre 2021</w:t>
            </w:r>
          </w:p>
        </w:tc>
      </w:tr>
      <w:tr w:rsidR="001D581B" w:rsidRPr="003D2D5C" w14:paraId="30E6C3DA" w14:textId="77777777" w:rsidTr="00530525">
        <w:trPr>
          <w:cantSplit/>
        </w:trPr>
        <w:tc>
          <w:tcPr>
            <w:tcW w:w="6804" w:type="dxa"/>
          </w:tcPr>
          <w:p w14:paraId="16F595EF" w14:textId="77777777" w:rsidR="00595780" w:rsidRPr="003D2D5C" w:rsidRDefault="00595780" w:rsidP="001207A7">
            <w:pPr>
              <w:spacing w:before="0"/>
              <w:rPr>
                <w:lang w:val="fr-FR"/>
              </w:rPr>
            </w:pPr>
          </w:p>
        </w:tc>
        <w:tc>
          <w:tcPr>
            <w:tcW w:w="3007" w:type="dxa"/>
          </w:tcPr>
          <w:p w14:paraId="6685AA65" w14:textId="77777777" w:rsidR="00595780" w:rsidRPr="003D2D5C" w:rsidRDefault="00C26BA2" w:rsidP="001207A7">
            <w:pPr>
              <w:spacing w:before="0"/>
              <w:rPr>
                <w:lang w:val="fr-FR"/>
              </w:rPr>
            </w:pPr>
            <w:r w:rsidRPr="003D2D5C">
              <w:rPr>
                <w:rFonts w:ascii="Verdana" w:hAnsi="Verdana"/>
                <w:b/>
                <w:sz w:val="20"/>
                <w:lang w:val="fr-FR"/>
              </w:rPr>
              <w:t>Original: anglais</w:t>
            </w:r>
          </w:p>
        </w:tc>
      </w:tr>
      <w:tr w:rsidR="000032AD" w:rsidRPr="003D2D5C" w14:paraId="7AA9EBE4" w14:textId="77777777" w:rsidTr="00530525">
        <w:trPr>
          <w:cantSplit/>
        </w:trPr>
        <w:tc>
          <w:tcPr>
            <w:tcW w:w="9811" w:type="dxa"/>
            <w:gridSpan w:val="2"/>
          </w:tcPr>
          <w:p w14:paraId="1FF44FE6" w14:textId="77777777" w:rsidR="000032AD" w:rsidRPr="003D2D5C" w:rsidRDefault="000032AD" w:rsidP="001207A7">
            <w:pPr>
              <w:spacing w:before="0"/>
              <w:rPr>
                <w:rFonts w:ascii="Verdana" w:hAnsi="Verdana"/>
                <w:b/>
                <w:bCs/>
                <w:sz w:val="20"/>
                <w:lang w:val="fr-FR"/>
              </w:rPr>
            </w:pPr>
          </w:p>
        </w:tc>
      </w:tr>
      <w:tr w:rsidR="00595780" w:rsidRPr="00AF4D50" w14:paraId="0EFA4F02" w14:textId="77777777" w:rsidTr="00530525">
        <w:trPr>
          <w:cantSplit/>
        </w:trPr>
        <w:tc>
          <w:tcPr>
            <w:tcW w:w="9811" w:type="dxa"/>
            <w:gridSpan w:val="2"/>
          </w:tcPr>
          <w:p w14:paraId="63CB72A7" w14:textId="77777777" w:rsidR="00595780" w:rsidRPr="003D2D5C" w:rsidRDefault="00C26BA2" w:rsidP="001207A7">
            <w:pPr>
              <w:pStyle w:val="Source"/>
              <w:rPr>
                <w:lang w:val="fr-FR"/>
              </w:rPr>
            </w:pPr>
            <w:r w:rsidRPr="003D2D5C">
              <w:rPr>
                <w:lang w:val="fr-FR"/>
              </w:rPr>
              <w:t>Administrations des pays membres de la Télécommunauté Asie-Pacifique</w:t>
            </w:r>
          </w:p>
        </w:tc>
      </w:tr>
      <w:tr w:rsidR="00595780" w:rsidRPr="00AF4D50" w14:paraId="5AD9D862" w14:textId="77777777" w:rsidTr="00530525">
        <w:trPr>
          <w:cantSplit/>
        </w:trPr>
        <w:tc>
          <w:tcPr>
            <w:tcW w:w="9811" w:type="dxa"/>
            <w:gridSpan w:val="2"/>
          </w:tcPr>
          <w:p w14:paraId="33B5A724" w14:textId="77777777" w:rsidR="00595780" w:rsidRPr="003D2D5C" w:rsidRDefault="0087057C" w:rsidP="001207A7">
            <w:pPr>
              <w:pStyle w:val="Title1"/>
              <w:rPr>
                <w:lang w:val="fr-FR"/>
              </w:rPr>
            </w:pPr>
            <w:r w:rsidRPr="003D2D5C">
              <w:rPr>
                <w:color w:val="000000"/>
                <w:lang w:val="fr-FR"/>
              </w:rPr>
              <w:t>PROPOSITIONS COMMUNES DE LA T</w:t>
            </w:r>
            <w:r w:rsidR="0065534D" w:rsidRPr="003D2D5C">
              <w:rPr>
                <w:color w:val="000000"/>
                <w:lang w:val="fr-FR"/>
              </w:rPr>
              <w:t>É</w:t>
            </w:r>
            <w:r w:rsidRPr="003D2D5C">
              <w:rPr>
                <w:color w:val="000000"/>
                <w:lang w:val="fr-FR"/>
              </w:rPr>
              <w:t>L</w:t>
            </w:r>
            <w:r w:rsidR="0065534D" w:rsidRPr="003D2D5C">
              <w:rPr>
                <w:color w:val="000000"/>
                <w:lang w:val="fr-FR"/>
              </w:rPr>
              <w:t>É</w:t>
            </w:r>
            <w:r w:rsidRPr="003D2D5C">
              <w:rPr>
                <w:color w:val="000000"/>
                <w:lang w:val="fr-FR"/>
              </w:rPr>
              <w:t>COMMUNAUT</w:t>
            </w:r>
            <w:r w:rsidR="0065534D" w:rsidRPr="003D2D5C">
              <w:rPr>
                <w:color w:val="000000"/>
                <w:lang w:val="fr-FR"/>
              </w:rPr>
              <w:t>É</w:t>
            </w:r>
            <w:r w:rsidRPr="003D2D5C">
              <w:rPr>
                <w:color w:val="000000"/>
                <w:lang w:val="fr-FR"/>
              </w:rPr>
              <w:t xml:space="preserve"> ASIE-PACIFIQUE POUR LES TRAVAUX DE l'ASSEMBL</w:t>
            </w:r>
            <w:r w:rsidR="0065534D" w:rsidRPr="003D2D5C">
              <w:rPr>
                <w:color w:val="000000"/>
                <w:lang w:val="fr-FR"/>
              </w:rPr>
              <w:t>É</w:t>
            </w:r>
            <w:r w:rsidRPr="003D2D5C">
              <w:rPr>
                <w:color w:val="000000"/>
                <w:lang w:val="fr-FR"/>
              </w:rPr>
              <w:t>e</w:t>
            </w:r>
          </w:p>
        </w:tc>
      </w:tr>
      <w:tr w:rsidR="00595780" w:rsidRPr="00AF4D50" w14:paraId="5D97EAF8" w14:textId="77777777" w:rsidTr="00530525">
        <w:trPr>
          <w:cantSplit/>
        </w:trPr>
        <w:tc>
          <w:tcPr>
            <w:tcW w:w="9811" w:type="dxa"/>
            <w:gridSpan w:val="2"/>
          </w:tcPr>
          <w:p w14:paraId="724F0C4D" w14:textId="77777777" w:rsidR="00595780" w:rsidRPr="003D2D5C" w:rsidRDefault="00595780" w:rsidP="001207A7">
            <w:pPr>
              <w:pStyle w:val="Title2"/>
              <w:rPr>
                <w:lang w:val="fr-FR"/>
              </w:rPr>
            </w:pPr>
          </w:p>
        </w:tc>
      </w:tr>
      <w:tr w:rsidR="00C26BA2" w:rsidRPr="00AF4D50" w14:paraId="2537D815" w14:textId="77777777" w:rsidTr="00D300B0">
        <w:trPr>
          <w:cantSplit/>
          <w:trHeight w:hRule="exact" w:val="120"/>
        </w:trPr>
        <w:tc>
          <w:tcPr>
            <w:tcW w:w="9811" w:type="dxa"/>
            <w:gridSpan w:val="2"/>
          </w:tcPr>
          <w:p w14:paraId="281E15D2" w14:textId="77777777" w:rsidR="00C26BA2" w:rsidRPr="003D2D5C" w:rsidRDefault="00C26BA2" w:rsidP="001207A7">
            <w:pPr>
              <w:pStyle w:val="Agendaitem"/>
              <w:rPr>
                <w:lang w:val="fr-FR"/>
              </w:rPr>
            </w:pPr>
          </w:p>
        </w:tc>
      </w:tr>
    </w:tbl>
    <w:p w14:paraId="6A695958" w14:textId="77777777" w:rsidR="00E11197" w:rsidRPr="003D2D5C" w:rsidRDefault="00E11197" w:rsidP="001207A7">
      <w:pPr>
        <w:rPr>
          <w:lang w:val="fr-FR"/>
        </w:rPr>
      </w:pPr>
    </w:p>
    <w:tbl>
      <w:tblPr>
        <w:tblW w:w="5089" w:type="pct"/>
        <w:tblLayout w:type="fixed"/>
        <w:tblLook w:val="0000" w:firstRow="0" w:lastRow="0" w:firstColumn="0" w:lastColumn="0" w:noHBand="0" w:noVBand="0"/>
      </w:tblPr>
      <w:tblGrid>
        <w:gridCol w:w="1912"/>
        <w:gridCol w:w="3949"/>
        <w:gridCol w:w="3950"/>
      </w:tblGrid>
      <w:tr w:rsidR="00E11197" w:rsidRPr="00AF4D50" w14:paraId="39A45F6F" w14:textId="77777777" w:rsidTr="00081194">
        <w:trPr>
          <w:cantSplit/>
        </w:trPr>
        <w:tc>
          <w:tcPr>
            <w:tcW w:w="1912" w:type="dxa"/>
          </w:tcPr>
          <w:p w14:paraId="66957C41" w14:textId="77777777" w:rsidR="00E11197" w:rsidRPr="003D2D5C" w:rsidRDefault="00E11197" w:rsidP="001207A7">
            <w:pPr>
              <w:rPr>
                <w:lang w:val="fr-FR"/>
              </w:rPr>
            </w:pPr>
            <w:r w:rsidRPr="003D2D5C">
              <w:rPr>
                <w:b/>
                <w:bCs/>
                <w:lang w:val="fr-FR"/>
              </w:rPr>
              <w:t>Résumé:</w:t>
            </w:r>
          </w:p>
        </w:tc>
        <w:tc>
          <w:tcPr>
            <w:tcW w:w="7899" w:type="dxa"/>
            <w:gridSpan w:val="2"/>
          </w:tcPr>
          <w:p w14:paraId="0FCCAA0D" w14:textId="62B87CDD" w:rsidR="00E11197" w:rsidRPr="003D2D5C" w:rsidRDefault="006561DD" w:rsidP="001207A7">
            <w:pPr>
              <w:rPr>
                <w:color w:val="000000" w:themeColor="text1"/>
                <w:lang w:val="fr-FR"/>
              </w:rPr>
            </w:pPr>
            <w:r w:rsidRPr="003D2D5C">
              <w:rPr>
                <w:lang w:val="fr-FR"/>
              </w:rPr>
              <w:t xml:space="preserve">On trouvera dans </w:t>
            </w:r>
            <w:r w:rsidR="0087057C" w:rsidRPr="003D2D5C">
              <w:rPr>
                <w:lang w:val="fr-FR"/>
              </w:rPr>
              <w:t>le présent document</w:t>
            </w:r>
            <w:r w:rsidR="00897DE6" w:rsidRPr="003D2D5C">
              <w:rPr>
                <w:lang w:val="fr-FR"/>
              </w:rPr>
              <w:t xml:space="preserve"> </w:t>
            </w:r>
            <w:r w:rsidR="0087057C" w:rsidRPr="003D2D5C">
              <w:rPr>
                <w:lang w:val="fr-FR"/>
              </w:rPr>
              <w:t>un tableau répertoriant les propositions communes de la Télécommunauté Asie</w:t>
            </w:r>
            <w:r w:rsidR="0087057C" w:rsidRPr="003D2D5C">
              <w:rPr>
                <w:lang w:val="fr-FR"/>
              </w:rPr>
              <w:noBreakHyphen/>
              <w:t>Pacifique ainsi que des informations relatives à leur</w:t>
            </w:r>
            <w:r w:rsidR="00897DE6" w:rsidRPr="003D2D5C">
              <w:rPr>
                <w:lang w:val="fr-FR"/>
              </w:rPr>
              <w:t xml:space="preserve"> </w:t>
            </w:r>
            <w:r w:rsidRPr="003D2D5C">
              <w:rPr>
                <w:lang w:val="fr-FR"/>
              </w:rPr>
              <w:t xml:space="preserve">approbation </w:t>
            </w:r>
            <w:r w:rsidR="0087057C" w:rsidRPr="003D2D5C">
              <w:rPr>
                <w:lang w:val="fr-FR"/>
              </w:rPr>
              <w:t>par les Administrations des pays membres de l'APT.</w:t>
            </w:r>
          </w:p>
        </w:tc>
      </w:tr>
      <w:tr w:rsidR="00081194" w:rsidRPr="00AF4D50" w14:paraId="678DD327" w14:textId="77777777" w:rsidTr="00081194">
        <w:trPr>
          <w:cantSplit/>
        </w:trPr>
        <w:tc>
          <w:tcPr>
            <w:tcW w:w="1912" w:type="dxa"/>
          </w:tcPr>
          <w:p w14:paraId="71EDED54" w14:textId="77777777" w:rsidR="00081194" w:rsidRPr="003D2D5C" w:rsidRDefault="00081194" w:rsidP="001207A7">
            <w:pPr>
              <w:rPr>
                <w:b/>
                <w:bCs/>
                <w:lang w:val="fr-FR"/>
              </w:rPr>
            </w:pPr>
            <w:r w:rsidRPr="003D2D5C">
              <w:rPr>
                <w:b/>
                <w:bCs/>
                <w:lang w:val="fr-FR"/>
              </w:rPr>
              <w:t>Contact:</w:t>
            </w:r>
          </w:p>
        </w:tc>
        <w:tc>
          <w:tcPr>
            <w:tcW w:w="3949" w:type="dxa"/>
          </w:tcPr>
          <w:p w14:paraId="35D7772A" w14:textId="04144906" w:rsidR="00081194" w:rsidRPr="003D2D5C" w:rsidRDefault="0087057C" w:rsidP="00B0482D">
            <w:pPr>
              <w:rPr>
                <w:lang w:val="fr-FR"/>
              </w:rPr>
            </w:pPr>
            <w:r w:rsidRPr="003D2D5C">
              <w:rPr>
                <w:lang w:val="fr-FR"/>
              </w:rPr>
              <w:t>M. Masanori Kondo</w:t>
            </w:r>
            <w:r w:rsidR="00B0482D" w:rsidRPr="003D2D5C">
              <w:rPr>
                <w:lang w:val="fr-FR"/>
              </w:rPr>
              <w:br/>
            </w:r>
            <w:r w:rsidR="0065534D" w:rsidRPr="003D2D5C">
              <w:rPr>
                <w:lang w:val="fr-FR"/>
              </w:rPr>
              <w:t>Secrétariat</w:t>
            </w:r>
            <w:r w:rsidRPr="003D2D5C">
              <w:rPr>
                <w:lang w:val="fr-FR"/>
              </w:rPr>
              <w:t xml:space="preserve"> général</w:t>
            </w:r>
            <w:r w:rsidR="00B0482D" w:rsidRPr="003D2D5C">
              <w:rPr>
                <w:lang w:val="fr-FR"/>
              </w:rPr>
              <w:br/>
            </w:r>
            <w:r w:rsidRPr="003D2D5C">
              <w:rPr>
                <w:lang w:val="fr-FR"/>
              </w:rPr>
              <w:t>Télécommunauté Asie-Pacifique</w:t>
            </w:r>
          </w:p>
        </w:tc>
        <w:tc>
          <w:tcPr>
            <w:tcW w:w="3950" w:type="dxa"/>
          </w:tcPr>
          <w:p w14:paraId="26034C2B" w14:textId="77777777" w:rsidR="00081194" w:rsidRPr="003D2D5C" w:rsidRDefault="0087057C" w:rsidP="00B0482D">
            <w:pPr>
              <w:tabs>
                <w:tab w:val="clear" w:pos="794"/>
                <w:tab w:val="left" w:pos="1118"/>
              </w:tabs>
              <w:rPr>
                <w:lang w:val="fr-FR"/>
              </w:rPr>
            </w:pPr>
            <w:r w:rsidRPr="003D2D5C">
              <w:rPr>
                <w:lang w:val="fr-FR"/>
              </w:rPr>
              <w:t>Tél.:</w:t>
            </w:r>
            <w:r w:rsidRPr="003D2D5C">
              <w:rPr>
                <w:lang w:val="fr-FR"/>
              </w:rPr>
              <w:tab/>
              <w:t>+66 2 5730044</w:t>
            </w:r>
            <w:r w:rsidRPr="003D2D5C">
              <w:rPr>
                <w:lang w:val="fr-FR"/>
              </w:rPr>
              <w:br/>
            </w:r>
            <w:r w:rsidR="0065534D" w:rsidRPr="003D2D5C">
              <w:rPr>
                <w:lang w:val="fr-FR"/>
              </w:rPr>
              <w:t>Télécopie</w:t>
            </w:r>
            <w:r w:rsidRPr="003D2D5C">
              <w:rPr>
                <w:lang w:val="fr-FR"/>
              </w:rPr>
              <w:t>:</w:t>
            </w:r>
            <w:r w:rsidRPr="003D2D5C">
              <w:rPr>
                <w:lang w:val="fr-FR"/>
              </w:rPr>
              <w:tab/>
              <w:t>+66 2 5737479</w:t>
            </w:r>
            <w:r w:rsidRPr="003D2D5C">
              <w:rPr>
                <w:lang w:val="fr-FR"/>
              </w:rPr>
              <w:br/>
              <w:t>Courriel:</w:t>
            </w:r>
            <w:r w:rsidRPr="003D2D5C">
              <w:rPr>
                <w:lang w:val="fr-FR"/>
              </w:rPr>
              <w:tab/>
            </w:r>
            <w:hyperlink r:id="rId13" w:history="1">
              <w:r w:rsidRPr="003D2D5C">
                <w:rPr>
                  <w:rStyle w:val="Hyperlink"/>
                  <w:lang w:val="fr-FR"/>
                </w:rPr>
                <w:t>aptwtsa@apt.int</w:t>
              </w:r>
            </w:hyperlink>
          </w:p>
        </w:tc>
      </w:tr>
    </w:tbl>
    <w:p w14:paraId="46EA6E96" w14:textId="718633B2" w:rsidR="0087057C" w:rsidRPr="003D2D5C" w:rsidRDefault="0087057C" w:rsidP="001207A7">
      <w:pPr>
        <w:spacing w:before="360"/>
        <w:rPr>
          <w:lang w:val="fr-FR"/>
        </w:rPr>
      </w:pPr>
      <w:r w:rsidRPr="003D2D5C">
        <w:rPr>
          <w:lang w:val="fr-FR"/>
        </w:rPr>
        <w:t>Les propositions communes de la Télécommunauté Asie</w:t>
      </w:r>
      <w:r w:rsidRPr="003D2D5C">
        <w:rPr>
          <w:lang w:val="fr-FR"/>
        </w:rPr>
        <w:noBreakHyphen/>
        <w:t xml:space="preserve">Pacifique (ACP) </w:t>
      </w:r>
      <w:r w:rsidR="006561DD" w:rsidRPr="003D2D5C">
        <w:rPr>
          <w:lang w:val="fr-FR"/>
        </w:rPr>
        <w:t>en vue de</w:t>
      </w:r>
      <w:r w:rsidR="00897DE6" w:rsidRPr="003D2D5C">
        <w:rPr>
          <w:lang w:val="fr-FR"/>
        </w:rPr>
        <w:t xml:space="preserve"> </w:t>
      </w:r>
      <w:r w:rsidR="009C05A6" w:rsidRPr="003D2D5C">
        <w:rPr>
          <w:lang w:val="fr-FR"/>
        </w:rPr>
        <w:t>l'AMNT-20</w:t>
      </w:r>
      <w:r w:rsidRPr="003D2D5C">
        <w:rPr>
          <w:lang w:val="fr-FR"/>
        </w:rPr>
        <w:t xml:space="preserve"> ont été élaborées lors de quatre réunions </w:t>
      </w:r>
      <w:r w:rsidR="0065534D" w:rsidRPr="003D2D5C">
        <w:rPr>
          <w:lang w:val="fr-FR"/>
        </w:rPr>
        <w:t>du Groupe de l'APT chargé de préparer l'AMNT-20</w:t>
      </w:r>
      <w:r w:rsidRPr="003D2D5C">
        <w:rPr>
          <w:lang w:val="fr-FR"/>
        </w:rPr>
        <w:t>. Les versions définitives des propositions</w:t>
      </w:r>
      <w:r w:rsidR="006561DD" w:rsidRPr="003D2D5C">
        <w:rPr>
          <w:lang w:val="fr-FR"/>
        </w:rPr>
        <w:t xml:space="preserve"> communes de l</w:t>
      </w:r>
      <w:r w:rsidR="00897DE6" w:rsidRPr="003D2D5C">
        <w:rPr>
          <w:lang w:val="fr-FR"/>
        </w:rPr>
        <w:t>'</w:t>
      </w:r>
      <w:r w:rsidR="006561DD" w:rsidRPr="003D2D5C">
        <w:rPr>
          <w:lang w:val="fr-FR"/>
        </w:rPr>
        <w:t>APT</w:t>
      </w:r>
      <w:r w:rsidRPr="003D2D5C">
        <w:rPr>
          <w:lang w:val="fr-FR"/>
        </w:rPr>
        <w:t xml:space="preserve"> </w:t>
      </w:r>
      <w:r w:rsidR="006561DD" w:rsidRPr="003D2D5C">
        <w:rPr>
          <w:lang w:val="fr-FR"/>
        </w:rPr>
        <w:t xml:space="preserve">figurant </w:t>
      </w:r>
      <w:r w:rsidRPr="003D2D5C">
        <w:rPr>
          <w:lang w:val="fr-FR"/>
        </w:rPr>
        <w:t xml:space="preserve">dans les </w:t>
      </w:r>
      <w:r w:rsidR="006561DD" w:rsidRPr="003D2D5C">
        <w:rPr>
          <w:lang w:val="fr-FR"/>
        </w:rPr>
        <w:t xml:space="preserve">Addenda </w:t>
      </w:r>
      <w:r w:rsidRPr="003D2D5C">
        <w:rPr>
          <w:lang w:val="fr-FR"/>
        </w:rPr>
        <w:t xml:space="preserve">ont été </w:t>
      </w:r>
      <w:r w:rsidR="006561DD" w:rsidRPr="003D2D5C">
        <w:rPr>
          <w:lang w:val="fr-FR"/>
        </w:rPr>
        <w:t>établies lors des</w:t>
      </w:r>
      <w:r w:rsidR="009C05A6" w:rsidRPr="003D2D5C">
        <w:rPr>
          <w:lang w:val="fr-FR"/>
        </w:rPr>
        <w:t xml:space="preserve"> 3ème et</w:t>
      </w:r>
      <w:r w:rsidRPr="003D2D5C">
        <w:rPr>
          <w:lang w:val="fr-FR"/>
        </w:rPr>
        <w:t xml:space="preserve"> 4ème Réunion</w:t>
      </w:r>
      <w:r w:rsidR="009C05A6" w:rsidRPr="003D2D5C">
        <w:rPr>
          <w:lang w:val="fr-FR"/>
        </w:rPr>
        <w:t>s</w:t>
      </w:r>
      <w:r w:rsidRPr="003D2D5C">
        <w:rPr>
          <w:lang w:val="fr-FR"/>
        </w:rPr>
        <w:t xml:space="preserve"> préparatoire</w:t>
      </w:r>
      <w:r w:rsidR="009C05A6" w:rsidRPr="003D2D5C">
        <w:rPr>
          <w:lang w:val="fr-FR"/>
        </w:rPr>
        <w:t>s</w:t>
      </w:r>
      <w:r w:rsidRPr="003D2D5C">
        <w:rPr>
          <w:lang w:val="fr-FR"/>
        </w:rPr>
        <w:t xml:space="preserve"> de l'APT en vue de </w:t>
      </w:r>
      <w:r w:rsidR="009C05A6" w:rsidRPr="003D2D5C">
        <w:rPr>
          <w:lang w:val="fr-FR"/>
        </w:rPr>
        <w:t>l'AMNT-20</w:t>
      </w:r>
      <w:r w:rsidRPr="003D2D5C">
        <w:rPr>
          <w:lang w:val="fr-FR"/>
        </w:rPr>
        <w:t xml:space="preserve"> (</w:t>
      </w:r>
      <w:r w:rsidR="009C05A6" w:rsidRPr="003D2D5C">
        <w:rPr>
          <w:lang w:val="fr-FR"/>
        </w:rPr>
        <w:t xml:space="preserve">APT </w:t>
      </w:r>
      <w:r w:rsidR="00B9256A" w:rsidRPr="003D2D5C">
        <w:rPr>
          <w:lang w:val="fr-FR"/>
        </w:rPr>
        <w:t>AMNT</w:t>
      </w:r>
      <w:r w:rsidR="009C05A6" w:rsidRPr="003D2D5C">
        <w:rPr>
          <w:lang w:val="fr-FR"/>
        </w:rPr>
        <w:t>20-3 et</w:t>
      </w:r>
      <w:r w:rsidR="00AF4D50">
        <w:rPr>
          <w:lang w:val="fr-FR"/>
        </w:rPr>
        <w:t> </w:t>
      </w:r>
      <w:r w:rsidR="00C568FA" w:rsidRPr="003D2D5C">
        <w:rPr>
          <w:lang w:val="fr-FR"/>
        </w:rPr>
        <w:t xml:space="preserve">APT </w:t>
      </w:r>
      <w:r w:rsidR="00B9256A" w:rsidRPr="003D2D5C">
        <w:rPr>
          <w:lang w:val="fr-FR"/>
        </w:rPr>
        <w:t>AMNT</w:t>
      </w:r>
      <w:r w:rsidR="00C568FA" w:rsidRPr="003D2D5C">
        <w:rPr>
          <w:lang w:val="fr-FR"/>
        </w:rPr>
        <w:t>20-4</w:t>
      </w:r>
      <w:r w:rsidRPr="003D2D5C">
        <w:rPr>
          <w:lang w:val="fr-FR"/>
        </w:rPr>
        <w:t xml:space="preserve">), qui </w:t>
      </w:r>
      <w:r w:rsidR="009C05A6" w:rsidRPr="003D2D5C">
        <w:rPr>
          <w:lang w:val="fr-FR"/>
        </w:rPr>
        <w:t xml:space="preserve">se sont tenues </w:t>
      </w:r>
      <w:r w:rsidR="006561DD" w:rsidRPr="003D2D5C">
        <w:rPr>
          <w:lang w:val="fr-FR"/>
        </w:rPr>
        <w:t>de manière virtuelle</w:t>
      </w:r>
      <w:r w:rsidR="00897DE6" w:rsidRPr="003D2D5C">
        <w:rPr>
          <w:lang w:val="fr-FR"/>
        </w:rPr>
        <w:t xml:space="preserve"> </w:t>
      </w:r>
      <w:r w:rsidRPr="003D2D5C">
        <w:rPr>
          <w:lang w:val="fr-FR"/>
        </w:rPr>
        <w:t xml:space="preserve">du </w:t>
      </w:r>
      <w:r w:rsidR="00AF4D50">
        <w:rPr>
          <w:lang w:val="fr-FR"/>
        </w:rPr>
        <w:t>13 au 17 juillet 2020 et du </w:t>
      </w:r>
      <w:r w:rsidR="009C05A6" w:rsidRPr="003D2D5C">
        <w:rPr>
          <w:lang w:val="fr-FR"/>
        </w:rPr>
        <w:t>16</w:t>
      </w:r>
      <w:r w:rsidR="00B0482D" w:rsidRPr="003D2D5C">
        <w:rPr>
          <w:lang w:val="fr-FR"/>
        </w:rPr>
        <w:t> </w:t>
      </w:r>
      <w:r w:rsidR="009C05A6" w:rsidRPr="003D2D5C">
        <w:rPr>
          <w:lang w:val="fr-FR"/>
        </w:rPr>
        <w:t>au</w:t>
      </w:r>
      <w:r w:rsidR="00B0482D" w:rsidRPr="003D2D5C">
        <w:rPr>
          <w:lang w:val="fr-FR"/>
        </w:rPr>
        <w:t> </w:t>
      </w:r>
      <w:r w:rsidR="009C05A6" w:rsidRPr="003D2D5C">
        <w:rPr>
          <w:lang w:val="fr-FR"/>
        </w:rPr>
        <w:t>20</w:t>
      </w:r>
      <w:r w:rsidR="00B0482D" w:rsidRPr="003D2D5C">
        <w:rPr>
          <w:lang w:val="fr-FR"/>
        </w:rPr>
        <w:t> </w:t>
      </w:r>
      <w:r w:rsidR="009C05A6" w:rsidRPr="003D2D5C">
        <w:rPr>
          <w:lang w:val="fr-FR"/>
        </w:rPr>
        <w:t>novembre 2020</w:t>
      </w:r>
      <w:r w:rsidR="00897DE6" w:rsidRPr="003D2D5C">
        <w:rPr>
          <w:lang w:val="fr-FR"/>
        </w:rPr>
        <w:t xml:space="preserve"> </w:t>
      </w:r>
      <w:r w:rsidRPr="003D2D5C">
        <w:rPr>
          <w:lang w:val="fr-FR"/>
        </w:rPr>
        <w:t>et ont</w:t>
      </w:r>
      <w:bookmarkStart w:id="0" w:name="_GoBack"/>
      <w:bookmarkEnd w:id="0"/>
      <w:r w:rsidRPr="003D2D5C">
        <w:rPr>
          <w:lang w:val="fr-FR"/>
        </w:rPr>
        <w:t xml:space="preserve"> par la suite été approuvées par les Administrations des pays membres de l'APT.</w:t>
      </w:r>
    </w:p>
    <w:p w14:paraId="2AA14E27" w14:textId="6A2CA6B7" w:rsidR="0087057C" w:rsidRPr="003D2D5C" w:rsidRDefault="0087057C" w:rsidP="001207A7">
      <w:pPr>
        <w:rPr>
          <w:lang w:val="fr-FR"/>
        </w:rPr>
      </w:pPr>
      <w:r w:rsidRPr="003D2D5C">
        <w:rPr>
          <w:lang w:val="fr-FR"/>
        </w:rPr>
        <w:t>On trouvera dans l'</w:t>
      </w:r>
      <w:r w:rsidRPr="003D2D5C">
        <w:rPr>
          <w:b/>
          <w:bCs/>
          <w:lang w:val="fr-FR"/>
        </w:rPr>
        <w:t xml:space="preserve">Annexe 1 </w:t>
      </w:r>
      <w:r w:rsidRPr="003D2D5C">
        <w:rPr>
          <w:lang w:val="fr-FR"/>
        </w:rPr>
        <w:t xml:space="preserve">un tableau </w:t>
      </w:r>
      <w:r w:rsidR="00C568FA" w:rsidRPr="003D2D5C">
        <w:rPr>
          <w:lang w:val="fr-FR"/>
        </w:rPr>
        <w:t xml:space="preserve">répertoriant les </w:t>
      </w:r>
      <w:r w:rsidR="006561DD" w:rsidRPr="003D2D5C">
        <w:rPr>
          <w:color w:val="000000"/>
          <w:lang w:val="fr-FR"/>
        </w:rPr>
        <w:t>propositions communes de l'APT</w:t>
      </w:r>
      <w:r w:rsidR="006561DD" w:rsidRPr="003D2D5C" w:rsidDel="006561DD">
        <w:rPr>
          <w:lang w:val="fr-FR"/>
        </w:rPr>
        <w:t xml:space="preserve"> </w:t>
      </w:r>
      <w:r w:rsidR="00C568FA" w:rsidRPr="003D2D5C">
        <w:rPr>
          <w:lang w:val="fr-FR"/>
        </w:rPr>
        <w:t xml:space="preserve">et indiquant leur numéro, leur titre ainsi que le numéro de l'Addendum correspondant, afin qu'il puisse être fait </w:t>
      </w:r>
      <w:r w:rsidR="006561DD" w:rsidRPr="003D2D5C">
        <w:rPr>
          <w:lang w:val="fr-FR"/>
        </w:rPr>
        <w:t>mention de</w:t>
      </w:r>
      <w:r w:rsidR="00897DE6" w:rsidRPr="003D2D5C">
        <w:rPr>
          <w:lang w:val="fr-FR"/>
        </w:rPr>
        <w:t xml:space="preserve"> </w:t>
      </w:r>
      <w:r w:rsidR="00C568FA" w:rsidRPr="003D2D5C">
        <w:rPr>
          <w:lang w:val="fr-FR"/>
        </w:rPr>
        <w:t>ces propositions</w:t>
      </w:r>
      <w:r w:rsidRPr="003D2D5C">
        <w:rPr>
          <w:lang w:val="fr-FR"/>
        </w:rPr>
        <w:t>.</w:t>
      </w:r>
    </w:p>
    <w:p w14:paraId="094009F5" w14:textId="0CA07681" w:rsidR="00081194" w:rsidRPr="003D2D5C" w:rsidRDefault="0087057C" w:rsidP="001207A7">
      <w:pPr>
        <w:rPr>
          <w:lang w:val="fr-FR"/>
        </w:rPr>
      </w:pPr>
      <w:r w:rsidRPr="003D2D5C">
        <w:rPr>
          <w:lang w:val="fr-FR"/>
        </w:rPr>
        <w:t>On trouvera dans l'</w:t>
      </w:r>
      <w:r w:rsidRPr="003D2D5C">
        <w:rPr>
          <w:b/>
          <w:bCs/>
          <w:lang w:val="fr-FR"/>
        </w:rPr>
        <w:t xml:space="preserve">Annexe 2 </w:t>
      </w:r>
      <w:r w:rsidR="00C568FA" w:rsidRPr="003D2D5C">
        <w:rPr>
          <w:lang w:val="fr-FR"/>
        </w:rPr>
        <w:t xml:space="preserve">des informations relatives à </w:t>
      </w:r>
      <w:r w:rsidR="006561DD" w:rsidRPr="003D2D5C">
        <w:rPr>
          <w:lang w:val="fr-FR"/>
        </w:rPr>
        <w:t>l</w:t>
      </w:r>
      <w:r w:rsidR="00897DE6" w:rsidRPr="003D2D5C">
        <w:rPr>
          <w:lang w:val="fr-FR"/>
        </w:rPr>
        <w:t>'</w:t>
      </w:r>
      <w:r w:rsidR="006561DD" w:rsidRPr="003D2D5C">
        <w:rPr>
          <w:lang w:val="fr-FR"/>
        </w:rPr>
        <w:t xml:space="preserve">approbation </w:t>
      </w:r>
      <w:r w:rsidR="00C568FA" w:rsidRPr="003D2D5C">
        <w:rPr>
          <w:lang w:val="fr-FR"/>
        </w:rPr>
        <w:t xml:space="preserve">des </w:t>
      </w:r>
      <w:r w:rsidR="006561DD" w:rsidRPr="003D2D5C">
        <w:rPr>
          <w:color w:val="000000"/>
          <w:lang w:val="fr-FR"/>
        </w:rPr>
        <w:t>propositions communes de l'APT</w:t>
      </w:r>
      <w:r w:rsidR="006561DD" w:rsidRPr="003D2D5C" w:rsidDel="006561DD">
        <w:rPr>
          <w:lang w:val="fr-FR"/>
        </w:rPr>
        <w:t xml:space="preserve"> </w:t>
      </w:r>
      <w:r w:rsidR="00C568FA" w:rsidRPr="003D2D5C">
        <w:rPr>
          <w:lang w:val="fr-FR"/>
        </w:rPr>
        <w:t>par les Administrations des pays membres de l'APT</w:t>
      </w:r>
      <w:r w:rsidRPr="003D2D5C">
        <w:rPr>
          <w:lang w:val="fr-FR"/>
        </w:rPr>
        <w:t>.</w:t>
      </w:r>
    </w:p>
    <w:p w14:paraId="78CAC308" w14:textId="77777777" w:rsidR="00F776DF" w:rsidRPr="003D2D5C" w:rsidRDefault="00F776DF" w:rsidP="001207A7">
      <w:pPr>
        <w:rPr>
          <w:lang w:val="fr-FR"/>
        </w:rPr>
      </w:pPr>
      <w:r w:rsidRPr="003D2D5C">
        <w:rPr>
          <w:lang w:val="fr-FR"/>
        </w:rPr>
        <w:br w:type="page"/>
      </w:r>
    </w:p>
    <w:p w14:paraId="15A9119B" w14:textId="77777777" w:rsidR="009C05A6" w:rsidRPr="003D2D5C" w:rsidRDefault="009C05A6" w:rsidP="001207A7">
      <w:pPr>
        <w:pStyle w:val="AnnexNo"/>
        <w:pageBreakBefore/>
        <w:spacing w:after="240"/>
        <w:rPr>
          <w:lang w:val="fr-FR"/>
        </w:rPr>
      </w:pPr>
      <w:r w:rsidRPr="003D2D5C">
        <w:rPr>
          <w:lang w:val="fr-FR"/>
        </w:rPr>
        <w:lastRenderedPageBreak/>
        <w:t>Annexe 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878"/>
        <w:gridCol w:w="1339"/>
      </w:tblGrid>
      <w:tr w:rsidR="00291CF8" w:rsidRPr="003D2D5C" w14:paraId="5E0744A8" w14:textId="77777777" w:rsidTr="00AF4D50">
        <w:trPr>
          <w:tblHeader/>
        </w:trPr>
        <w:tc>
          <w:tcPr>
            <w:tcW w:w="1413" w:type="dxa"/>
          </w:tcPr>
          <w:p w14:paraId="121518FD" w14:textId="791D47E9" w:rsidR="009C05A6" w:rsidRPr="003D2D5C" w:rsidRDefault="009C05A6" w:rsidP="001207A7">
            <w:pPr>
              <w:pStyle w:val="Tablehead"/>
              <w:rPr>
                <w:lang w:val="fr-FR"/>
              </w:rPr>
            </w:pPr>
            <w:bookmarkStart w:id="1" w:name="_Hlk81236345"/>
            <w:r w:rsidRPr="003D2D5C">
              <w:rPr>
                <w:lang w:val="fr-FR"/>
              </w:rPr>
              <w:t xml:space="preserve">Numéro de </w:t>
            </w:r>
            <w:r w:rsidR="006561DD" w:rsidRPr="003D2D5C">
              <w:rPr>
                <w:lang w:val="fr-FR"/>
              </w:rPr>
              <w:t xml:space="preserve">la </w:t>
            </w:r>
            <w:r w:rsidR="006561DD" w:rsidRPr="003D2D5C">
              <w:rPr>
                <w:color w:val="000000"/>
                <w:lang w:val="fr-FR"/>
              </w:rPr>
              <w:t>proposition</w:t>
            </w:r>
            <w:r w:rsidR="00897DE6" w:rsidRPr="003D2D5C">
              <w:rPr>
                <w:color w:val="000000"/>
                <w:lang w:val="fr-FR"/>
              </w:rPr>
              <w:t xml:space="preserve"> </w:t>
            </w:r>
            <w:r w:rsidR="006561DD" w:rsidRPr="003D2D5C">
              <w:rPr>
                <w:color w:val="000000"/>
                <w:lang w:val="fr-FR"/>
              </w:rPr>
              <w:t>commune</w:t>
            </w:r>
            <w:r w:rsidR="00897DE6" w:rsidRPr="003D2D5C">
              <w:rPr>
                <w:color w:val="000000"/>
                <w:lang w:val="fr-FR"/>
              </w:rPr>
              <w:t xml:space="preserve"> </w:t>
            </w:r>
            <w:r w:rsidR="006561DD" w:rsidRPr="003D2D5C">
              <w:rPr>
                <w:color w:val="000000"/>
                <w:lang w:val="fr-FR"/>
              </w:rPr>
              <w:t>de l'APT</w:t>
            </w:r>
          </w:p>
        </w:tc>
        <w:tc>
          <w:tcPr>
            <w:tcW w:w="6878" w:type="dxa"/>
          </w:tcPr>
          <w:p w14:paraId="4E6C65CB" w14:textId="3A3A9748" w:rsidR="009C05A6" w:rsidRPr="003D2D5C" w:rsidRDefault="00291CF8" w:rsidP="001207A7">
            <w:pPr>
              <w:pStyle w:val="Tablehead"/>
              <w:rPr>
                <w:rFonts w:ascii="Calibri" w:hAnsi="Calibri" w:cs="Calibri"/>
                <w:lang w:val="fr-FR"/>
              </w:rPr>
            </w:pPr>
            <w:r w:rsidRPr="003D2D5C">
              <w:rPr>
                <w:lang w:val="fr-FR"/>
              </w:rPr>
              <w:t xml:space="preserve">Titre de </w:t>
            </w:r>
            <w:r w:rsidR="006561DD" w:rsidRPr="003D2D5C">
              <w:rPr>
                <w:lang w:val="fr-FR"/>
              </w:rPr>
              <w:t xml:space="preserve">la </w:t>
            </w:r>
            <w:r w:rsidR="006561DD" w:rsidRPr="003D2D5C">
              <w:rPr>
                <w:color w:val="000000"/>
                <w:lang w:val="fr-FR"/>
                <w:rPrChange w:id="2" w:author="French" w:date="2021-10-05T17:51:00Z">
                  <w:rPr>
                    <w:color w:val="000000"/>
                  </w:rPr>
                </w:rPrChange>
              </w:rPr>
              <w:t>proposition</w:t>
            </w:r>
            <w:r w:rsidR="00897DE6" w:rsidRPr="003D2D5C">
              <w:rPr>
                <w:color w:val="000000"/>
                <w:lang w:val="fr-FR"/>
              </w:rPr>
              <w:t xml:space="preserve"> </w:t>
            </w:r>
            <w:r w:rsidR="006561DD" w:rsidRPr="003D2D5C">
              <w:rPr>
                <w:color w:val="000000"/>
                <w:lang w:val="fr-FR"/>
                <w:rPrChange w:id="3" w:author="French" w:date="2021-10-05T17:51:00Z">
                  <w:rPr>
                    <w:color w:val="000000"/>
                  </w:rPr>
                </w:rPrChange>
              </w:rPr>
              <w:t>commune</w:t>
            </w:r>
            <w:r w:rsidR="00897DE6" w:rsidRPr="003D2D5C">
              <w:rPr>
                <w:color w:val="000000"/>
                <w:lang w:val="fr-FR"/>
              </w:rPr>
              <w:t xml:space="preserve"> </w:t>
            </w:r>
            <w:r w:rsidR="006561DD" w:rsidRPr="003D2D5C">
              <w:rPr>
                <w:color w:val="000000"/>
                <w:lang w:val="fr-FR"/>
                <w:rPrChange w:id="4" w:author="French" w:date="2021-10-05T17:51:00Z">
                  <w:rPr>
                    <w:color w:val="000000"/>
                  </w:rPr>
                </w:rPrChange>
              </w:rPr>
              <w:t>de l'APT</w:t>
            </w:r>
            <w:r w:rsidR="006561DD" w:rsidRPr="003D2D5C">
              <w:rPr>
                <w:color w:val="000000"/>
                <w:lang w:val="fr-FR"/>
              </w:rPr>
              <w:t xml:space="preserve"> </w:t>
            </w:r>
          </w:p>
        </w:tc>
        <w:tc>
          <w:tcPr>
            <w:tcW w:w="1339" w:type="dxa"/>
          </w:tcPr>
          <w:p w14:paraId="2F8A0C51" w14:textId="748902C1" w:rsidR="009C05A6" w:rsidRPr="003D2D5C" w:rsidRDefault="009C05A6" w:rsidP="001207A7">
            <w:pPr>
              <w:pStyle w:val="Tablehead"/>
              <w:rPr>
                <w:lang w:val="fr-FR"/>
              </w:rPr>
            </w:pPr>
            <w:r w:rsidRPr="003D2D5C">
              <w:rPr>
                <w:lang w:val="fr-FR"/>
              </w:rPr>
              <w:t>Numéro d</w:t>
            </w:r>
            <w:r w:rsidR="006561DD" w:rsidRPr="003D2D5C">
              <w:rPr>
                <w:lang w:val="fr-FR"/>
              </w:rPr>
              <w:t>e l</w:t>
            </w:r>
            <w:r w:rsidRPr="003D2D5C">
              <w:rPr>
                <w:lang w:val="fr-FR"/>
              </w:rPr>
              <w:t>'Addendum</w:t>
            </w:r>
          </w:p>
        </w:tc>
      </w:tr>
      <w:tr w:rsidR="009C05A6" w:rsidRPr="003D2D5C" w14:paraId="64F730BD" w14:textId="77777777" w:rsidTr="00AF4D50">
        <w:tc>
          <w:tcPr>
            <w:tcW w:w="1413" w:type="dxa"/>
            <w:hideMark/>
          </w:tcPr>
          <w:p w14:paraId="57E1DAF0" w14:textId="77777777" w:rsidR="009C05A6" w:rsidRPr="003D2D5C" w:rsidRDefault="009C05A6" w:rsidP="001207A7">
            <w:pPr>
              <w:pStyle w:val="Tabletext"/>
              <w:jc w:val="center"/>
              <w:rPr>
                <w:lang w:val="fr-FR"/>
              </w:rPr>
            </w:pPr>
            <w:r w:rsidRPr="003D2D5C">
              <w:rPr>
                <w:lang w:val="fr-FR"/>
              </w:rPr>
              <w:t>1</w:t>
            </w:r>
          </w:p>
        </w:tc>
        <w:tc>
          <w:tcPr>
            <w:tcW w:w="6878" w:type="dxa"/>
            <w:hideMark/>
          </w:tcPr>
          <w:p w14:paraId="0E991756" w14:textId="77777777" w:rsidR="009C05A6" w:rsidRPr="003D2D5C" w:rsidRDefault="004B62A3" w:rsidP="001207A7">
            <w:pPr>
              <w:pStyle w:val="Tabletext"/>
              <w:rPr>
                <w:rFonts w:ascii="Calibri" w:hAnsi="Calibri" w:cs="Calibri"/>
                <w:b/>
                <w:color w:val="800000"/>
                <w:lang w:val="fr-FR"/>
              </w:rPr>
            </w:pPr>
            <w:r w:rsidRPr="003D2D5C">
              <w:rPr>
                <w:lang w:val="fr-FR"/>
              </w:rPr>
              <w:t xml:space="preserve">Modification de la Résolution </w:t>
            </w:r>
            <w:r w:rsidR="009C05A6" w:rsidRPr="003D2D5C">
              <w:rPr>
                <w:lang w:val="fr-FR"/>
              </w:rPr>
              <w:t>1</w:t>
            </w:r>
            <w:r w:rsidR="00291CF8" w:rsidRPr="003D2D5C">
              <w:rPr>
                <w:lang w:val="fr-FR"/>
              </w:rPr>
              <w:br/>
            </w:r>
            <w:r w:rsidRPr="003D2D5C">
              <w:rPr>
                <w:lang w:val="fr-FR"/>
              </w:rPr>
              <w:t>Règlement intérieur du Secteur de la normalisation</w:t>
            </w:r>
            <w:r w:rsidR="00291CF8" w:rsidRPr="003D2D5C">
              <w:rPr>
                <w:lang w:val="fr-FR"/>
              </w:rPr>
              <w:t xml:space="preserve"> </w:t>
            </w:r>
            <w:r w:rsidRPr="003D2D5C">
              <w:rPr>
                <w:lang w:val="fr-FR"/>
              </w:rPr>
              <w:t>des télécommunications de l'UIT</w:t>
            </w:r>
          </w:p>
        </w:tc>
        <w:tc>
          <w:tcPr>
            <w:tcW w:w="1339" w:type="dxa"/>
          </w:tcPr>
          <w:p w14:paraId="2220F22B" w14:textId="77777777" w:rsidR="009C05A6" w:rsidRPr="003D2D5C" w:rsidRDefault="009C05A6" w:rsidP="001207A7">
            <w:pPr>
              <w:pStyle w:val="Tabletext"/>
              <w:jc w:val="center"/>
              <w:rPr>
                <w:lang w:val="fr-FR"/>
              </w:rPr>
            </w:pPr>
            <w:r w:rsidRPr="003D2D5C">
              <w:rPr>
                <w:lang w:val="fr-FR"/>
              </w:rPr>
              <w:t>1</w:t>
            </w:r>
          </w:p>
        </w:tc>
      </w:tr>
      <w:tr w:rsidR="009C05A6" w:rsidRPr="003D2D5C" w14:paraId="5CDA2D87" w14:textId="77777777" w:rsidTr="00AF4D50">
        <w:tc>
          <w:tcPr>
            <w:tcW w:w="1413" w:type="dxa"/>
            <w:hideMark/>
          </w:tcPr>
          <w:p w14:paraId="7A15A9AF" w14:textId="77777777" w:rsidR="009C05A6" w:rsidRPr="003D2D5C" w:rsidRDefault="009C05A6" w:rsidP="001207A7">
            <w:pPr>
              <w:pStyle w:val="Tabletext"/>
              <w:jc w:val="center"/>
              <w:rPr>
                <w:lang w:val="fr-FR"/>
              </w:rPr>
            </w:pPr>
            <w:r w:rsidRPr="003D2D5C">
              <w:rPr>
                <w:lang w:val="fr-FR"/>
              </w:rPr>
              <w:t>2</w:t>
            </w:r>
          </w:p>
        </w:tc>
        <w:tc>
          <w:tcPr>
            <w:tcW w:w="6878" w:type="dxa"/>
            <w:hideMark/>
          </w:tcPr>
          <w:p w14:paraId="2C1B9569" w14:textId="7DF8176E" w:rsidR="009C05A6" w:rsidRPr="003D2D5C" w:rsidRDefault="00291CF8" w:rsidP="001207A7">
            <w:pPr>
              <w:pStyle w:val="Tabletext"/>
              <w:rPr>
                <w:rFonts w:ascii="Calibri" w:hAnsi="Calibri" w:cs="Calibri"/>
                <w:b/>
                <w:lang w:val="fr-FR"/>
              </w:rPr>
            </w:pPr>
            <w:r w:rsidRPr="003D2D5C">
              <w:rPr>
                <w:lang w:val="fr-FR"/>
              </w:rPr>
              <w:t xml:space="preserve">Proposition de structure des </w:t>
            </w:r>
            <w:r w:rsidR="00B0482D" w:rsidRPr="003D2D5C">
              <w:rPr>
                <w:lang w:val="fr-FR"/>
              </w:rPr>
              <w:t>C</w:t>
            </w:r>
            <w:r w:rsidR="00374B64" w:rsidRPr="003D2D5C">
              <w:rPr>
                <w:lang w:val="fr-FR"/>
              </w:rPr>
              <w:t xml:space="preserve">ommissions </w:t>
            </w:r>
            <w:r w:rsidRPr="003D2D5C">
              <w:rPr>
                <w:lang w:val="fr-FR"/>
              </w:rPr>
              <w:t xml:space="preserve">d'études de l'UIT-T et </w:t>
            </w:r>
            <w:r w:rsidR="009C05A6" w:rsidRPr="003D2D5C">
              <w:rPr>
                <w:lang w:val="fr-FR"/>
              </w:rPr>
              <w:br/>
            </w:r>
            <w:r w:rsidR="004B62A3" w:rsidRPr="003D2D5C">
              <w:rPr>
                <w:lang w:val="fr-FR"/>
              </w:rPr>
              <w:t xml:space="preserve">Modification de la Résolution </w:t>
            </w:r>
            <w:r w:rsidR="009C05A6" w:rsidRPr="003D2D5C">
              <w:rPr>
                <w:lang w:val="fr-FR"/>
              </w:rPr>
              <w:t>2</w:t>
            </w:r>
            <w:r w:rsidR="009C05A6" w:rsidRPr="003D2D5C">
              <w:rPr>
                <w:lang w:val="fr-FR"/>
              </w:rPr>
              <w:br/>
            </w:r>
            <w:bookmarkStart w:id="5" w:name="_Toc476213302"/>
            <w:bookmarkStart w:id="6" w:name="_Toc476211361"/>
            <w:bookmarkStart w:id="7" w:name="_Toc475542261"/>
            <w:bookmarkStart w:id="8" w:name="_Toc475539554"/>
            <w:r w:rsidR="004B62A3" w:rsidRPr="003D2D5C">
              <w:rPr>
                <w:lang w:val="fr-FR"/>
              </w:rPr>
              <w:t>Domaine de compétence et mandat des commissions d'études du Secteur de la normalisation des télécommunications de l'UIT</w:t>
            </w:r>
            <w:bookmarkEnd w:id="5"/>
            <w:bookmarkEnd w:id="6"/>
            <w:bookmarkEnd w:id="7"/>
            <w:bookmarkEnd w:id="8"/>
          </w:p>
        </w:tc>
        <w:tc>
          <w:tcPr>
            <w:tcW w:w="1339" w:type="dxa"/>
          </w:tcPr>
          <w:p w14:paraId="393FBA48" w14:textId="77777777" w:rsidR="009C05A6" w:rsidRPr="003D2D5C" w:rsidRDefault="009C05A6" w:rsidP="001207A7">
            <w:pPr>
              <w:pStyle w:val="Tabletext"/>
              <w:jc w:val="center"/>
              <w:rPr>
                <w:lang w:val="fr-FR"/>
              </w:rPr>
            </w:pPr>
            <w:r w:rsidRPr="003D2D5C">
              <w:rPr>
                <w:lang w:val="fr-FR"/>
              </w:rPr>
              <w:t>2</w:t>
            </w:r>
          </w:p>
        </w:tc>
      </w:tr>
      <w:tr w:rsidR="009C05A6" w:rsidRPr="003D2D5C" w14:paraId="7494EC42" w14:textId="77777777" w:rsidTr="00AF4D50">
        <w:tc>
          <w:tcPr>
            <w:tcW w:w="1413" w:type="dxa"/>
            <w:hideMark/>
          </w:tcPr>
          <w:p w14:paraId="391177EC" w14:textId="77777777" w:rsidR="009C05A6" w:rsidRPr="003D2D5C" w:rsidRDefault="009C05A6" w:rsidP="001207A7">
            <w:pPr>
              <w:pStyle w:val="Tabletext"/>
              <w:jc w:val="center"/>
              <w:rPr>
                <w:lang w:val="fr-FR"/>
              </w:rPr>
            </w:pPr>
            <w:r w:rsidRPr="003D2D5C">
              <w:rPr>
                <w:lang w:val="fr-FR"/>
              </w:rPr>
              <w:t>3</w:t>
            </w:r>
          </w:p>
        </w:tc>
        <w:tc>
          <w:tcPr>
            <w:tcW w:w="6878" w:type="dxa"/>
            <w:hideMark/>
          </w:tcPr>
          <w:p w14:paraId="6E327771" w14:textId="77777777" w:rsidR="009C05A6" w:rsidRPr="003D2D5C" w:rsidRDefault="004B62A3" w:rsidP="001207A7">
            <w:pPr>
              <w:pStyle w:val="Tabletext"/>
              <w:rPr>
                <w:lang w:val="fr-FR"/>
              </w:rPr>
            </w:pPr>
            <w:r w:rsidRPr="003D2D5C">
              <w:rPr>
                <w:lang w:val="fr-FR"/>
              </w:rPr>
              <w:t xml:space="preserve">Modification de la Résolution </w:t>
            </w:r>
            <w:r w:rsidR="009C05A6" w:rsidRPr="003D2D5C">
              <w:rPr>
                <w:lang w:val="fr-FR"/>
              </w:rPr>
              <w:t>18</w:t>
            </w:r>
            <w:r w:rsidR="009C05A6" w:rsidRPr="003D2D5C">
              <w:rPr>
                <w:lang w:val="fr-FR"/>
              </w:rPr>
              <w:br/>
            </w:r>
            <w:bookmarkStart w:id="9" w:name="_Toc476213307"/>
            <w:bookmarkStart w:id="10" w:name="_Toc476211366"/>
            <w:bookmarkStart w:id="11" w:name="_Toc475542266"/>
            <w:bookmarkStart w:id="12" w:name="_Toc475539558"/>
            <w:r w:rsidRPr="003D2D5C">
              <w:rPr>
                <w:lang w:val="fr-FR"/>
              </w:rPr>
              <w:t>Principes et procédures applicables à la répartition des tâches et au renforcement de la coordination et de la coopération entre le Secteur des radiocommunications de l'UIT, le Secteur de la normalisation des télécommunications de l'UIT et le Secteur du développement des télécommunications de l'UIT</w:t>
            </w:r>
            <w:bookmarkEnd w:id="9"/>
            <w:bookmarkEnd w:id="10"/>
            <w:bookmarkEnd w:id="11"/>
            <w:bookmarkEnd w:id="12"/>
          </w:p>
        </w:tc>
        <w:tc>
          <w:tcPr>
            <w:tcW w:w="1339" w:type="dxa"/>
          </w:tcPr>
          <w:p w14:paraId="211D1AAC" w14:textId="77777777" w:rsidR="009C05A6" w:rsidRPr="003D2D5C" w:rsidRDefault="009C05A6" w:rsidP="001207A7">
            <w:pPr>
              <w:pStyle w:val="Tabletext"/>
              <w:jc w:val="center"/>
              <w:rPr>
                <w:lang w:val="fr-FR"/>
              </w:rPr>
            </w:pPr>
            <w:r w:rsidRPr="003D2D5C">
              <w:rPr>
                <w:lang w:val="fr-FR"/>
              </w:rPr>
              <w:t>3</w:t>
            </w:r>
          </w:p>
        </w:tc>
      </w:tr>
      <w:tr w:rsidR="009C05A6" w:rsidRPr="003D2D5C" w14:paraId="39A91DCB" w14:textId="77777777" w:rsidTr="00AF4D50">
        <w:tc>
          <w:tcPr>
            <w:tcW w:w="1413" w:type="dxa"/>
            <w:hideMark/>
          </w:tcPr>
          <w:p w14:paraId="10388D86" w14:textId="77777777" w:rsidR="009C05A6" w:rsidRPr="003D2D5C" w:rsidRDefault="009C05A6" w:rsidP="001207A7">
            <w:pPr>
              <w:pStyle w:val="Tabletext"/>
              <w:jc w:val="center"/>
              <w:rPr>
                <w:lang w:val="fr-FR"/>
              </w:rPr>
            </w:pPr>
            <w:r w:rsidRPr="003D2D5C">
              <w:rPr>
                <w:lang w:val="fr-FR"/>
              </w:rPr>
              <w:t>4</w:t>
            </w:r>
          </w:p>
        </w:tc>
        <w:tc>
          <w:tcPr>
            <w:tcW w:w="6878" w:type="dxa"/>
            <w:hideMark/>
          </w:tcPr>
          <w:p w14:paraId="649A16BC" w14:textId="77777777" w:rsidR="009C05A6" w:rsidRPr="003D2D5C" w:rsidRDefault="004B62A3" w:rsidP="001207A7">
            <w:pPr>
              <w:pStyle w:val="Tabletext"/>
              <w:rPr>
                <w:lang w:val="fr-FR"/>
              </w:rPr>
            </w:pPr>
            <w:r w:rsidRPr="003D2D5C">
              <w:rPr>
                <w:lang w:val="fr-FR"/>
              </w:rPr>
              <w:t xml:space="preserve">Modification de la Résolution </w:t>
            </w:r>
            <w:r w:rsidR="009C05A6" w:rsidRPr="003D2D5C">
              <w:rPr>
                <w:lang w:val="fr-FR"/>
              </w:rPr>
              <w:t>22</w:t>
            </w:r>
            <w:r w:rsidR="009C05A6" w:rsidRPr="003D2D5C">
              <w:rPr>
                <w:lang w:val="fr-FR"/>
              </w:rPr>
              <w:br/>
            </w:r>
            <w:bookmarkStart w:id="13" w:name="_Toc476213311"/>
            <w:bookmarkStart w:id="14" w:name="_Toc476211370"/>
            <w:bookmarkStart w:id="15" w:name="_Toc475542270"/>
            <w:bookmarkStart w:id="16" w:name="_Toc475539562"/>
            <w:r w:rsidRPr="003D2D5C">
              <w:rPr>
                <w:lang w:val="fr-FR"/>
              </w:rPr>
              <w:t>Pouvoir conféré au Groupe consultatif de la normalisation des</w:t>
            </w:r>
            <w:r w:rsidR="00291CF8" w:rsidRPr="003D2D5C">
              <w:rPr>
                <w:lang w:val="fr-FR"/>
              </w:rPr>
              <w:t xml:space="preserve"> </w:t>
            </w:r>
            <w:r w:rsidRPr="003D2D5C">
              <w:rPr>
                <w:lang w:val="fr-FR"/>
              </w:rPr>
              <w:t>télécommunications d'agir entre les assemblées mondiales</w:t>
            </w:r>
            <w:r w:rsidR="00291CF8" w:rsidRPr="003D2D5C">
              <w:rPr>
                <w:lang w:val="fr-FR"/>
              </w:rPr>
              <w:t xml:space="preserve"> </w:t>
            </w:r>
            <w:r w:rsidRPr="003D2D5C">
              <w:rPr>
                <w:lang w:val="fr-FR"/>
              </w:rPr>
              <w:t>de normalisation des télécommunications</w:t>
            </w:r>
            <w:bookmarkEnd w:id="13"/>
            <w:bookmarkEnd w:id="14"/>
            <w:bookmarkEnd w:id="15"/>
            <w:bookmarkEnd w:id="16"/>
          </w:p>
        </w:tc>
        <w:tc>
          <w:tcPr>
            <w:tcW w:w="1339" w:type="dxa"/>
          </w:tcPr>
          <w:p w14:paraId="066707F6" w14:textId="77777777" w:rsidR="009C05A6" w:rsidRPr="003D2D5C" w:rsidRDefault="009C05A6" w:rsidP="001207A7">
            <w:pPr>
              <w:pStyle w:val="Tabletext"/>
              <w:jc w:val="center"/>
              <w:rPr>
                <w:lang w:val="fr-FR"/>
              </w:rPr>
            </w:pPr>
            <w:r w:rsidRPr="003D2D5C">
              <w:rPr>
                <w:lang w:val="fr-FR"/>
              </w:rPr>
              <w:t>4</w:t>
            </w:r>
          </w:p>
        </w:tc>
      </w:tr>
      <w:tr w:rsidR="009C05A6" w:rsidRPr="003D2D5C" w14:paraId="10EDD1A3" w14:textId="77777777" w:rsidTr="00AF4D50">
        <w:tc>
          <w:tcPr>
            <w:tcW w:w="1413" w:type="dxa"/>
            <w:hideMark/>
          </w:tcPr>
          <w:p w14:paraId="27E8BBC8" w14:textId="77777777" w:rsidR="009C05A6" w:rsidRPr="003D2D5C" w:rsidRDefault="009C05A6" w:rsidP="001207A7">
            <w:pPr>
              <w:pStyle w:val="Tabletext"/>
              <w:jc w:val="center"/>
              <w:rPr>
                <w:lang w:val="fr-FR"/>
              </w:rPr>
            </w:pPr>
            <w:r w:rsidRPr="003D2D5C">
              <w:rPr>
                <w:lang w:val="fr-FR"/>
              </w:rPr>
              <w:t>5</w:t>
            </w:r>
          </w:p>
        </w:tc>
        <w:tc>
          <w:tcPr>
            <w:tcW w:w="6878" w:type="dxa"/>
            <w:hideMark/>
          </w:tcPr>
          <w:p w14:paraId="2678A2A0" w14:textId="77777777" w:rsidR="009C05A6" w:rsidRPr="003D2D5C" w:rsidRDefault="004B62A3" w:rsidP="001207A7">
            <w:pPr>
              <w:pStyle w:val="Tabletext"/>
              <w:rPr>
                <w:lang w:val="fr-FR"/>
              </w:rPr>
            </w:pPr>
            <w:r w:rsidRPr="003D2D5C">
              <w:rPr>
                <w:lang w:val="fr-FR"/>
              </w:rPr>
              <w:t xml:space="preserve">Modification de la Résolution </w:t>
            </w:r>
            <w:r w:rsidR="009C05A6" w:rsidRPr="003D2D5C">
              <w:rPr>
                <w:lang w:val="fr-FR"/>
              </w:rPr>
              <w:t>32</w:t>
            </w:r>
            <w:r w:rsidR="009C05A6" w:rsidRPr="003D2D5C">
              <w:rPr>
                <w:lang w:val="fr-FR"/>
              </w:rPr>
              <w:br/>
            </w:r>
            <w:bookmarkStart w:id="17" w:name="_Toc476213317"/>
            <w:bookmarkStart w:id="18" w:name="_Toc476211376"/>
            <w:bookmarkStart w:id="19" w:name="_Toc475542276"/>
            <w:bookmarkStart w:id="20" w:name="_Toc475539568"/>
            <w:r w:rsidRPr="003D2D5C">
              <w:rPr>
                <w:lang w:val="fr-FR"/>
              </w:rPr>
              <w:t>Renforcement des méthodes de travail électroniques pour les travaux du Secteur de la normalisation des télécommunications de l'UIT</w:t>
            </w:r>
            <w:bookmarkEnd w:id="17"/>
            <w:bookmarkEnd w:id="18"/>
            <w:bookmarkEnd w:id="19"/>
            <w:bookmarkEnd w:id="20"/>
          </w:p>
        </w:tc>
        <w:tc>
          <w:tcPr>
            <w:tcW w:w="1339" w:type="dxa"/>
          </w:tcPr>
          <w:p w14:paraId="7D03AC16" w14:textId="77777777" w:rsidR="009C05A6" w:rsidRPr="003D2D5C" w:rsidRDefault="009C05A6" w:rsidP="001207A7">
            <w:pPr>
              <w:pStyle w:val="Tabletext"/>
              <w:jc w:val="center"/>
              <w:rPr>
                <w:lang w:val="fr-FR"/>
              </w:rPr>
            </w:pPr>
            <w:r w:rsidRPr="003D2D5C">
              <w:rPr>
                <w:lang w:val="fr-FR"/>
              </w:rPr>
              <w:t>5</w:t>
            </w:r>
          </w:p>
        </w:tc>
      </w:tr>
      <w:tr w:rsidR="009C05A6" w:rsidRPr="003D2D5C" w14:paraId="33B72E37" w14:textId="77777777" w:rsidTr="00AF4D50">
        <w:tc>
          <w:tcPr>
            <w:tcW w:w="1413" w:type="dxa"/>
            <w:hideMark/>
          </w:tcPr>
          <w:p w14:paraId="0E90279E" w14:textId="77777777" w:rsidR="009C05A6" w:rsidRPr="003D2D5C" w:rsidRDefault="009C05A6" w:rsidP="001207A7">
            <w:pPr>
              <w:pStyle w:val="Tabletext"/>
              <w:jc w:val="center"/>
              <w:rPr>
                <w:lang w:val="fr-FR"/>
              </w:rPr>
            </w:pPr>
            <w:r w:rsidRPr="003D2D5C">
              <w:rPr>
                <w:lang w:val="fr-FR"/>
              </w:rPr>
              <w:t>6</w:t>
            </w:r>
          </w:p>
        </w:tc>
        <w:tc>
          <w:tcPr>
            <w:tcW w:w="6878" w:type="dxa"/>
            <w:hideMark/>
          </w:tcPr>
          <w:p w14:paraId="4B4CA43A" w14:textId="77777777" w:rsidR="009C05A6" w:rsidRPr="003D2D5C" w:rsidRDefault="00291CF8" w:rsidP="001207A7">
            <w:pPr>
              <w:pStyle w:val="Tabletext"/>
              <w:rPr>
                <w:lang w:val="fr-FR"/>
              </w:rPr>
            </w:pPr>
            <w:r w:rsidRPr="003D2D5C">
              <w:rPr>
                <w:lang w:val="fr-FR"/>
              </w:rPr>
              <w:t xml:space="preserve">Suppression de la Résolution </w:t>
            </w:r>
            <w:r w:rsidR="009C05A6" w:rsidRPr="003D2D5C">
              <w:rPr>
                <w:lang w:val="fr-FR"/>
              </w:rPr>
              <w:t>35</w:t>
            </w:r>
            <w:r w:rsidR="009C05A6" w:rsidRPr="003D2D5C">
              <w:rPr>
                <w:lang w:val="fr-FR"/>
              </w:rPr>
              <w:br/>
            </w:r>
            <w:bookmarkStart w:id="21" w:name="_Toc476213321"/>
            <w:bookmarkStart w:id="22" w:name="_Toc476211380"/>
            <w:bookmarkStart w:id="23" w:name="_Toc475542280"/>
            <w:bookmarkStart w:id="24" w:name="_Toc475539572"/>
            <w:r w:rsidR="004B62A3" w:rsidRPr="003D2D5C">
              <w:rPr>
                <w:lang w:val="fr-FR"/>
              </w:rPr>
              <w:t>Désignation et durée maximale du mandat des présidents et vice</w:t>
            </w:r>
            <w:r w:rsidR="004B62A3" w:rsidRPr="003D2D5C">
              <w:rPr>
                <w:lang w:val="fr-FR"/>
              </w:rPr>
              <w:noBreakHyphen/>
              <w:t>présidents</w:t>
            </w:r>
            <w:r w:rsidRPr="003D2D5C">
              <w:rPr>
                <w:lang w:val="fr-FR"/>
              </w:rPr>
              <w:t xml:space="preserve"> </w:t>
            </w:r>
            <w:r w:rsidR="004B62A3" w:rsidRPr="003D2D5C">
              <w:rPr>
                <w:lang w:val="fr-FR"/>
              </w:rPr>
              <w:t>des commissions d'études du Secteur de la normalisation des télécommunications de l'UIT et du Groupe consultatif de la normalisation des télécommunications</w:t>
            </w:r>
            <w:bookmarkEnd w:id="21"/>
            <w:bookmarkEnd w:id="22"/>
            <w:bookmarkEnd w:id="23"/>
            <w:bookmarkEnd w:id="24"/>
          </w:p>
        </w:tc>
        <w:tc>
          <w:tcPr>
            <w:tcW w:w="1339" w:type="dxa"/>
          </w:tcPr>
          <w:p w14:paraId="56451804" w14:textId="77777777" w:rsidR="009C05A6" w:rsidRPr="003D2D5C" w:rsidRDefault="009C05A6" w:rsidP="001207A7">
            <w:pPr>
              <w:pStyle w:val="Tabletext"/>
              <w:jc w:val="center"/>
              <w:rPr>
                <w:lang w:val="fr-FR"/>
              </w:rPr>
            </w:pPr>
            <w:r w:rsidRPr="003D2D5C">
              <w:rPr>
                <w:lang w:val="fr-FR"/>
              </w:rPr>
              <w:t>6</w:t>
            </w:r>
          </w:p>
        </w:tc>
      </w:tr>
      <w:tr w:rsidR="009C05A6" w:rsidRPr="003D2D5C" w14:paraId="24AAA352" w14:textId="77777777" w:rsidTr="00AF4D50">
        <w:tc>
          <w:tcPr>
            <w:tcW w:w="1413" w:type="dxa"/>
            <w:hideMark/>
          </w:tcPr>
          <w:p w14:paraId="1574C8E1" w14:textId="77777777" w:rsidR="009C05A6" w:rsidRPr="003D2D5C" w:rsidRDefault="009C05A6" w:rsidP="001207A7">
            <w:pPr>
              <w:pStyle w:val="Tabletext"/>
              <w:jc w:val="center"/>
              <w:rPr>
                <w:lang w:val="fr-FR"/>
              </w:rPr>
            </w:pPr>
            <w:r w:rsidRPr="003D2D5C">
              <w:rPr>
                <w:lang w:val="fr-FR"/>
              </w:rPr>
              <w:t>7</w:t>
            </w:r>
          </w:p>
        </w:tc>
        <w:tc>
          <w:tcPr>
            <w:tcW w:w="6878" w:type="dxa"/>
            <w:hideMark/>
          </w:tcPr>
          <w:p w14:paraId="3C4B0B7F" w14:textId="77777777" w:rsidR="009C05A6" w:rsidRPr="003D2D5C" w:rsidRDefault="00291CF8" w:rsidP="001207A7">
            <w:pPr>
              <w:pStyle w:val="Tabletext"/>
              <w:rPr>
                <w:lang w:val="fr-FR"/>
              </w:rPr>
            </w:pPr>
            <w:r w:rsidRPr="003D2D5C">
              <w:rPr>
                <w:lang w:val="fr-FR"/>
              </w:rPr>
              <w:t xml:space="preserve">Suppression de la Résolution </w:t>
            </w:r>
            <w:r w:rsidR="009C05A6" w:rsidRPr="003D2D5C">
              <w:rPr>
                <w:lang w:val="fr-FR"/>
              </w:rPr>
              <w:t>45</w:t>
            </w:r>
            <w:r w:rsidR="009C05A6" w:rsidRPr="003D2D5C">
              <w:rPr>
                <w:lang w:val="fr-FR"/>
              </w:rPr>
              <w:br/>
            </w:r>
            <w:bookmarkStart w:id="25" w:name="_Toc476213329"/>
            <w:bookmarkStart w:id="26" w:name="_Toc476211392"/>
            <w:bookmarkStart w:id="27" w:name="_Toc475542288"/>
            <w:bookmarkStart w:id="28" w:name="_Toc475539580"/>
            <w:r w:rsidR="004B62A3" w:rsidRPr="003D2D5C">
              <w:rPr>
                <w:lang w:val="fr-FR"/>
              </w:rPr>
              <w:t>Coordination efficace des travaux de normalisation entre les commissions d'études du Secteur de la normalisation des télécommunications de l'UIT et rôle du Groupe consultatif de la normalisation des télécommunications</w:t>
            </w:r>
            <w:bookmarkEnd w:id="25"/>
            <w:bookmarkEnd w:id="26"/>
            <w:bookmarkEnd w:id="27"/>
            <w:bookmarkEnd w:id="28"/>
          </w:p>
        </w:tc>
        <w:tc>
          <w:tcPr>
            <w:tcW w:w="1339" w:type="dxa"/>
          </w:tcPr>
          <w:p w14:paraId="2604E3FA" w14:textId="77777777" w:rsidR="009C05A6" w:rsidRPr="003D2D5C" w:rsidRDefault="009C05A6" w:rsidP="001207A7">
            <w:pPr>
              <w:pStyle w:val="Tabletext"/>
              <w:jc w:val="center"/>
              <w:rPr>
                <w:lang w:val="fr-FR"/>
              </w:rPr>
            </w:pPr>
            <w:r w:rsidRPr="003D2D5C">
              <w:rPr>
                <w:lang w:val="fr-FR"/>
              </w:rPr>
              <w:t>7</w:t>
            </w:r>
          </w:p>
        </w:tc>
      </w:tr>
      <w:tr w:rsidR="009C05A6" w:rsidRPr="003D2D5C" w14:paraId="58FE48B5" w14:textId="77777777" w:rsidTr="00AF4D50">
        <w:tc>
          <w:tcPr>
            <w:tcW w:w="1413" w:type="dxa"/>
            <w:hideMark/>
          </w:tcPr>
          <w:p w14:paraId="41484ECA" w14:textId="77777777" w:rsidR="009C05A6" w:rsidRPr="003D2D5C" w:rsidRDefault="009C05A6" w:rsidP="001207A7">
            <w:pPr>
              <w:pStyle w:val="Tabletext"/>
              <w:jc w:val="center"/>
              <w:rPr>
                <w:lang w:val="fr-FR"/>
              </w:rPr>
            </w:pPr>
            <w:r w:rsidRPr="003D2D5C">
              <w:rPr>
                <w:lang w:val="fr-FR"/>
              </w:rPr>
              <w:t>8</w:t>
            </w:r>
          </w:p>
        </w:tc>
        <w:tc>
          <w:tcPr>
            <w:tcW w:w="6878" w:type="dxa"/>
            <w:hideMark/>
          </w:tcPr>
          <w:p w14:paraId="0E037899" w14:textId="77777777" w:rsidR="009C05A6" w:rsidRPr="003D2D5C" w:rsidRDefault="004B62A3" w:rsidP="001207A7">
            <w:pPr>
              <w:pStyle w:val="Tabletext"/>
              <w:rPr>
                <w:lang w:val="fr-FR"/>
              </w:rPr>
            </w:pPr>
            <w:r w:rsidRPr="003D2D5C">
              <w:rPr>
                <w:lang w:val="fr-FR"/>
              </w:rPr>
              <w:t xml:space="preserve">Modification de la Résolution </w:t>
            </w:r>
            <w:r w:rsidR="009C05A6" w:rsidRPr="003D2D5C">
              <w:rPr>
                <w:lang w:val="fr-FR"/>
              </w:rPr>
              <w:t>50</w:t>
            </w:r>
            <w:r w:rsidR="009C05A6" w:rsidRPr="003D2D5C">
              <w:rPr>
                <w:lang w:val="fr-FR"/>
              </w:rPr>
              <w:br/>
            </w:r>
            <w:r w:rsidRPr="003D2D5C">
              <w:rPr>
                <w:lang w:val="fr-FR"/>
              </w:rPr>
              <w:t>Cybersécurité</w:t>
            </w:r>
          </w:p>
        </w:tc>
        <w:tc>
          <w:tcPr>
            <w:tcW w:w="1339" w:type="dxa"/>
          </w:tcPr>
          <w:p w14:paraId="3636378F" w14:textId="77777777" w:rsidR="009C05A6" w:rsidRPr="003D2D5C" w:rsidRDefault="009C05A6" w:rsidP="001207A7">
            <w:pPr>
              <w:pStyle w:val="Tabletext"/>
              <w:jc w:val="center"/>
              <w:rPr>
                <w:lang w:val="fr-FR"/>
              </w:rPr>
            </w:pPr>
            <w:r w:rsidRPr="003D2D5C">
              <w:rPr>
                <w:lang w:val="fr-FR"/>
              </w:rPr>
              <w:t>8</w:t>
            </w:r>
          </w:p>
        </w:tc>
      </w:tr>
      <w:tr w:rsidR="009C05A6" w:rsidRPr="003D2D5C" w14:paraId="4EAA91C3" w14:textId="77777777" w:rsidTr="00AF4D50">
        <w:tc>
          <w:tcPr>
            <w:tcW w:w="1413" w:type="dxa"/>
            <w:hideMark/>
          </w:tcPr>
          <w:p w14:paraId="2E3826D7" w14:textId="77777777" w:rsidR="009C05A6" w:rsidRPr="003D2D5C" w:rsidRDefault="009C05A6" w:rsidP="001207A7">
            <w:pPr>
              <w:pStyle w:val="Tabletext"/>
              <w:jc w:val="center"/>
              <w:rPr>
                <w:lang w:val="fr-FR"/>
              </w:rPr>
            </w:pPr>
            <w:r w:rsidRPr="003D2D5C">
              <w:rPr>
                <w:lang w:val="fr-FR"/>
              </w:rPr>
              <w:t>9</w:t>
            </w:r>
          </w:p>
        </w:tc>
        <w:tc>
          <w:tcPr>
            <w:tcW w:w="6878" w:type="dxa"/>
            <w:hideMark/>
          </w:tcPr>
          <w:p w14:paraId="3B36CCD7" w14:textId="77777777" w:rsidR="009C05A6" w:rsidRPr="003D2D5C" w:rsidRDefault="004B62A3" w:rsidP="001207A7">
            <w:pPr>
              <w:pStyle w:val="Tabletext"/>
              <w:rPr>
                <w:lang w:val="fr-FR"/>
              </w:rPr>
            </w:pPr>
            <w:r w:rsidRPr="003D2D5C">
              <w:rPr>
                <w:lang w:val="fr-FR"/>
              </w:rPr>
              <w:t xml:space="preserve">Modification de la Résolution </w:t>
            </w:r>
            <w:r w:rsidR="009C05A6" w:rsidRPr="003D2D5C">
              <w:rPr>
                <w:lang w:val="fr-FR"/>
              </w:rPr>
              <w:t>52</w:t>
            </w:r>
            <w:r w:rsidR="009C05A6" w:rsidRPr="003D2D5C">
              <w:rPr>
                <w:lang w:val="fr-FR"/>
              </w:rPr>
              <w:br/>
            </w:r>
            <w:bookmarkStart w:id="29" w:name="_Toc476213338"/>
            <w:bookmarkStart w:id="30" w:name="_Toc476211401"/>
            <w:bookmarkStart w:id="31" w:name="_Toc475542297"/>
            <w:bookmarkStart w:id="32" w:name="_Toc475539588"/>
            <w:r w:rsidRPr="003D2D5C">
              <w:rPr>
                <w:lang w:val="fr-FR"/>
              </w:rPr>
              <w:t>Lutter contre le spam</w:t>
            </w:r>
            <w:bookmarkEnd w:id="29"/>
            <w:bookmarkEnd w:id="30"/>
            <w:bookmarkEnd w:id="31"/>
            <w:bookmarkEnd w:id="32"/>
          </w:p>
        </w:tc>
        <w:tc>
          <w:tcPr>
            <w:tcW w:w="1339" w:type="dxa"/>
          </w:tcPr>
          <w:p w14:paraId="405D1990" w14:textId="77777777" w:rsidR="009C05A6" w:rsidRPr="003D2D5C" w:rsidRDefault="009C05A6" w:rsidP="001207A7">
            <w:pPr>
              <w:pStyle w:val="Tabletext"/>
              <w:jc w:val="center"/>
              <w:rPr>
                <w:lang w:val="fr-FR"/>
              </w:rPr>
            </w:pPr>
            <w:r w:rsidRPr="003D2D5C">
              <w:rPr>
                <w:lang w:val="fr-FR"/>
              </w:rPr>
              <w:t>9</w:t>
            </w:r>
          </w:p>
        </w:tc>
      </w:tr>
      <w:tr w:rsidR="009C05A6" w:rsidRPr="003D2D5C" w14:paraId="21322AFF" w14:textId="77777777" w:rsidTr="00AF4D50">
        <w:tc>
          <w:tcPr>
            <w:tcW w:w="1413" w:type="dxa"/>
            <w:hideMark/>
          </w:tcPr>
          <w:p w14:paraId="00A6C7A0" w14:textId="77777777" w:rsidR="009C05A6" w:rsidRPr="003D2D5C" w:rsidRDefault="009C05A6" w:rsidP="001207A7">
            <w:pPr>
              <w:pStyle w:val="Tabletext"/>
              <w:jc w:val="center"/>
              <w:rPr>
                <w:lang w:val="fr-FR"/>
              </w:rPr>
            </w:pPr>
            <w:r w:rsidRPr="003D2D5C">
              <w:rPr>
                <w:lang w:val="fr-FR"/>
              </w:rPr>
              <w:t>10</w:t>
            </w:r>
          </w:p>
        </w:tc>
        <w:tc>
          <w:tcPr>
            <w:tcW w:w="6878" w:type="dxa"/>
            <w:hideMark/>
          </w:tcPr>
          <w:p w14:paraId="1944FA2D" w14:textId="77777777" w:rsidR="009C05A6" w:rsidRPr="003D2D5C" w:rsidRDefault="004B62A3" w:rsidP="001207A7">
            <w:pPr>
              <w:pStyle w:val="Tabletext"/>
              <w:rPr>
                <w:lang w:val="fr-FR"/>
              </w:rPr>
            </w:pPr>
            <w:r w:rsidRPr="003D2D5C">
              <w:rPr>
                <w:lang w:val="fr-FR"/>
              </w:rPr>
              <w:t xml:space="preserve">Modification de la Résolution </w:t>
            </w:r>
            <w:r w:rsidR="009C05A6" w:rsidRPr="003D2D5C">
              <w:rPr>
                <w:lang w:val="fr-FR"/>
              </w:rPr>
              <w:t>55</w:t>
            </w:r>
            <w:r w:rsidR="009C05A6" w:rsidRPr="003D2D5C">
              <w:rPr>
                <w:lang w:val="fr-FR"/>
              </w:rPr>
              <w:br/>
            </w:r>
            <w:bookmarkStart w:id="33" w:name="_Toc476213342"/>
            <w:bookmarkStart w:id="34" w:name="_Toc476211405"/>
            <w:bookmarkStart w:id="35" w:name="_Toc475542301"/>
            <w:bookmarkStart w:id="36" w:name="_Toc475539592"/>
            <w:r w:rsidRPr="003D2D5C">
              <w:rPr>
                <w:lang w:val="fr-FR"/>
              </w:rPr>
              <w:t>Promouvoir l'égalité entre les femmes et les hommes dans les activités du Secteur de la normalisation des télécommunications de l'UIT</w:t>
            </w:r>
            <w:bookmarkEnd w:id="33"/>
            <w:bookmarkEnd w:id="34"/>
            <w:bookmarkEnd w:id="35"/>
            <w:bookmarkEnd w:id="36"/>
          </w:p>
        </w:tc>
        <w:tc>
          <w:tcPr>
            <w:tcW w:w="1339" w:type="dxa"/>
          </w:tcPr>
          <w:p w14:paraId="063E5AE8" w14:textId="77777777" w:rsidR="009C05A6" w:rsidRPr="003D2D5C" w:rsidRDefault="009C05A6" w:rsidP="001207A7">
            <w:pPr>
              <w:pStyle w:val="Tabletext"/>
              <w:jc w:val="center"/>
              <w:rPr>
                <w:lang w:val="fr-FR"/>
              </w:rPr>
            </w:pPr>
            <w:r w:rsidRPr="003D2D5C">
              <w:rPr>
                <w:lang w:val="fr-FR"/>
              </w:rPr>
              <w:t>10</w:t>
            </w:r>
          </w:p>
        </w:tc>
      </w:tr>
      <w:tr w:rsidR="009C05A6" w:rsidRPr="003D2D5C" w14:paraId="1FB355C9" w14:textId="77777777" w:rsidTr="00AF4D50">
        <w:tc>
          <w:tcPr>
            <w:tcW w:w="1413" w:type="dxa"/>
            <w:hideMark/>
          </w:tcPr>
          <w:p w14:paraId="1CA83704" w14:textId="77777777" w:rsidR="009C05A6" w:rsidRPr="003D2D5C" w:rsidRDefault="009C05A6" w:rsidP="001207A7">
            <w:pPr>
              <w:pStyle w:val="Tabletext"/>
              <w:jc w:val="center"/>
              <w:rPr>
                <w:lang w:val="fr-FR"/>
              </w:rPr>
            </w:pPr>
            <w:r w:rsidRPr="003D2D5C">
              <w:rPr>
                <w:lang w:val="fr-FR"/>
              </w:rPr>
              <w:t>11</w:t>
            </w:r>
          </w:p>
        </w:tc>
        <w:tc>
          <w:tcPr>
            <w:tcW w:w="6878" w:type="dxa"/>
            <w:hideMark/>
          </w:tcPr>
          <w:p w14:paraId="7C536363" w14:textId="77777777" w:rsidR="009C05A6" w:rsidRPr="003D2D5C" w:rsidRDefault="004B62A3" w:rsidP="001207A7">
            <w:pPr>
              <w:pStyle w:val="Tabletext"/>
              <w:rPr>
                <w:lang w:val="fr-FR"/>
              </w:rPr>
            </w:pPr>
            <w:r w:rsidRPr="003D2D5C">
              <w:rPr>
                <w:lang w:val="fr-FR"/>
              </w:rPr>
              <w:t xml:space="preserve">Modification de la Résolution </w:t>
            </w:r>
            <w:r w:rsidR="009C05A6" w:rsidRPr="003D2D5C">
              <w:rPr>
                <w:lang w:val="fr-FR"/>
              </w:rPr>
              <w:t>58</w:t>
            </w:r>
            <w:r w:rsidR="009C05A6" w:rsidRPr="003D2D5C">
              <w:rPr>
                <w:lang w:val="fr-FR"/>
              </w:rPr>
              <w:br/>
            </w:r>
            <w:bookmarkStart w:id="37" w:name="_Toc476213344"/>
            <w:bookmarkStart w:id="38" w:name="_Toc476211407"/>
            <w:bookmarkStart w:id="39" w:name="_Toc475542303"/>
            <w:bookmarkStart w:id="40" w:name="_Toc475539594"/>
            <w:r w:rsidRPr="003D2D5C">
              <w:rPr>
                <w:lang w:val="fr-FR"/>
              </w:rPr>
              <w:t>Encourager la création d'équipes nationales d'intervention en cas d'incident informatique, en particulier pour les pays en développement</w:t>
            </w:r>
            <w:bookmarkEnd w:id="37"/>
            <w:bookmarkEnd w:id="38"/>
            <w:bookmarkEnd w:id="39"/>
            <w:bookmarkEnd w:id="40"/>
            <w:r w:rsidRPr="003D2D5C">
              <w:rPr>
                <w:rFonts w:eastAsiaTheme="minorEastAsia"/>
                <w:szCs w:val="24"/>
                <w:lang w:val="fr-FR"/>
              </w:rPr>
              <w:t xml:space="preserve"> </w:t>
            </w:r>
          </w:p>
        </w:tc>
        <w:tc>
          <w:tcPr>
            <w:tcW w:w="1339" w:type="dxa"/>
          </w:tcPr>
          <w:p w14:paraId="2618C7BD" w14:textId="77777777" w:rsidR="009C05A6" w:rsidRPr="003D2D5C" w:rsidRDefault="009C05A6" w:rsidP="001207A7">
            <w:pPr>
              <w:pStyle w:val="Tabletext"/>
              <w:jc w:val="center"/>
              <w:rPr>
                <w:lang w:val="fr-FR"/>
              </w:rPr>
            </w:pPr>
            <w:r w:rsidRPr="003D2D5C">
              <w:rPr>
                <w:lang w:val="fr-FR"/>
              </w:rPr>
              <w:t>11</w:t>
            </w:r>
          </w:p>
        </w:tc>
      </w:tr>
      <w:tr w:rsidR="009C05A6" w:rsidRPr="003D2D5C" w14:paraId="4032CA26" w14:textId="77777777" w:rsidTr="00AF4D50">
        <w:tc>
          <w:tcPr>
            <w:tcW w:w="1413" w:type="dxa"/>
            <w:hideMark/>
          </w:tcPr>
          <w:p w14:paraId="3DEEB55E" w14:textId="77777777" w:rsidR="009C05A6" w:rsidRPr="003D2D5C" w:rsidRDefault="009C05A6" w:rsidP="001207A7">
            <w:pPr>
              <w:pStyle w:val="Tabletext"/>
              <w:jc w:val="center"/>
              <w:rPr>
                <w:lang w:val="fr-FR"/>
              </w:rPr>
            </w:pPr>
            <w:r w:rsidRPr="003D2D5C">
              <w:rPr>
                <w:lang w:val="fr-FR"/>
              </w:rPr>
              <w:t>12</w:t>
            </w:r>
          </w:p>
        </w:tc>
        <w:tc>
          <w:tcPr>
            <w:tcW w:w="6878" w:type="dxa"/>
            <w:hideMark/>
          </w:tcPr>
          <w:p w14:paraId="09B0BD94" w14:textId="77777777" w:rsidR="009C05A6" w:rsidRPr="003D2D5C" w:rsidRDefault="004B62A3" w:rsidP="001207A7">
            <w:pPr>
              <w:pStyle w:val="Tabletext"/>
              <w:rPr>
                <w:lang w:val="fr-FR"/>
              </w:rPr>
            </w:pPr>
            <w:bookmarkStart w:id="41" w:name="_Toc476213348"/>
            <w:bookmarkStart w:id="42" w:name="_Toc476211411"/>
            <w:bookmarkStart w:id="43" w:name="_Toc475542307"/>
            <w:bookmarkStart w:id="44" w:name="_Toc475539598"/>
            <w:r w:rsidRPr="003D2D5C">
              <w:rPr>
                <w:lang w:val="fr-FR"/>
              </w:rPr>
              <w:t>Modification de la Résolution 60</w:t>
            </w:r>
            <w:r w:rsidRPr="003D2D5C">
              <w:rPr>
                <w:lang w:val="fr-FR"/>
              </w:rPr>
              <w:br/>
            </w:r>
            <w:r w:rsidRPr="003D2D5C">
              <w:rPr>
                <w:lang w:val="fr-FR" w:eastAsia="ko-KR"/>
              </w:rPr>
              <w:t>Relever les défis liés à l'évolution du système d'identification/de numérotage et à sa convergence avec les systèmes/réseaux IP</w:t>
            </w:r>
            <w:bookmarkEnd w:id="41"/>
            <w:bookmarkEnd w:id="42"/>
            <w:bookmarkEnd w:id="43"/>
            <w:bookmarkEnd w:id="44"/>
          </w:p>
        </w:tc>
        <w:tc>
          <w:tcPr>
            <w:tcW w:w="1339" w:type="dxa"/>
          </w:tcPr>
          <w:p w14:paraId="5C6595DB" w14:textId="77777777" w:rsidR="009C05A6" w:rsidRPr="003D2D5C" w:rsidRDefault="009C05A6" w:rsidP="001207A7">
            <w:pPr>
              <w:pStyle w:val="Tabletext"/>
              <w:jc w:val="center"/>
              <w:rPr>
                <w:lang w:val="fr-FR"/>
              </w:rPr>
            </w:pPr>
            <w:r w:rsidRPr="003D2D5C">
              <w:rPr>
                <w:lang w:val="fr-FR"/>
              </w:rPr>
              <w:t>12</w:t>
            </w:r>
          </w:p>
        </w:tc>
      </w:tr>
      <w:tr w:rsidR="009C05A6" w:rsidRPr="003D2D5C" w14:paraId="02F3DAC7" w14:textId="77777777" w:rsidTr="00AF4D50">
        <w:tc>
          <w:tcPr>
            <w:tcW w:w="1413" w:type="dxa"/>
            <w:hideMark/>
          </w:tcPr>
          <w:p w14:paraId="7781FA9A" w14:textId="77777777" w:rsidR="009C05A6" w:rsidRPr="003D2D5C" w:rsidRDefault="009C05A6" w:rsidP="001207A7">
            <w:pPr>
              <w:pStyle w:val="Tabletext"/>
              <w:jc w:val="center"/>
              <w:rPr>
                <w:lang w:val="fr-FR"/>
              </w:rPr>
            </w:pPr>
            <w:r w:rsidRPr="003D2D5C">
              <w:rPr>
                <w:lang w:val="fr-FR"/>
              </w:rPr>
              <w:t>13</w:t>
            </w:r>
          </w:p>
        </w:tc>
        <w:tc>
          <w:tcPr>
            <w:tcW w:w="6878" w:type="dxa"/>
            <w:hideMark/>
          </w:tcPr>
          <w:p w14:paraId="5077EE3D" w14:textId="77777777" w:rsidR="009C05A6" w:rsidRPr="003D2D5C" w:rsidRDefault="004B62A3" w:rsidP="001207A7">
            <w:pPr>
              <w:pStyle w:val="Tabletext"/>
              <w:rPr>
                <w:lang w:val="fr-FR"/>
              </w:rPr>
            </w:pPr>
            <w:r w:rsidRPr="003D2D5C">
              <w:rPr>
                <w:lang w:val="fr-FR"/>
              </w:rPr>
              <w:t xml:space="preserve">Modification de la Résolution </w:t>
            </w:r>
            <w:r w:rsidR="009C05A6" w:rsidRPr="003D2D5C">
              <w:rPr>
                <w:lang w:val="fr-FR"/>
              </w:rPr>
              <w:t>64</w:t>
            </w:r>
            <w:r w:rsidR="009C05A6" w:rsidRPr="003D2D5C">
              <w:rPr>
                <w:lang w:val="fr-FR"/>
              </w:rPr>
              <w:br/>
            </w:r>
            <w:bookmarkStart w:id="45" w:name="_Toc476213354"/>
            <w:bookmarkStart w:id="46" w:name="_Toc476211417"/>
            <w:bookmarkStart w:id="47" w:name="_Toc475542313"/>
            <w:bookmarkStart w:id="48" w:name="_Toc475539604"/>
            <w:r w:rsidRPr="003D2D5C">
              <w:rPr>
                <w:lang w:val="fr-FR"/>
              </w:rPr>
              <w:t>Attribution des adresses IP (protocole Internet) et mesures propres à faciliter le passage au protocole IPv6 ainsi que le déploiement de ce protocole</w:t>
            </w:r>
            <w:bookmarkEnd w:id="45"/>
            <w:bookmarkEnd w:id="46"/>
            <w:bookmarkEnd w:id="47"/>
            <w:bookmarkEnd w:id="48"/>
          </w:p>
        </w:tc>
        <w:tc>
          <w:tcPr>
            <w:tcW w:w="1339" w:type="dxa"/>
          </w:tcPr>
          <w:p w14:paraId="23FB8396" w14:textId="77777777" w:rsidR="009C05A6" w:rsidRPr="003D2D5C" w:rsidRDefault="009C05A6" w:rsidP="001207A7">
            <w:pPr>
              <w:pStyle w:val="Tabletext"/>
              <w:jc w:val="center"/>
              <w:rPr>
                <w:lang w:val="fr-FR"/>
              </w:rPr>
            </w:pPr>
            <w:r w:rsidRPr="003D2D5C">
              <w:rPr>
                <w:lang w:val="fr-FR"/>
              </w:rPr>
              <w:t>13</w:t>
            </w:r>
          </w:p>
        </w:tc>
      </w:tr>
      <w:tr w:rsidR="009C05A6" w:rsidRPr="003D2D5C" w14:paraId="04DF2DD8" w14:textId="77777777" w:rsidTr="00AF4D50">
        <w:tc>
          <w:tcPr>
            <w:tcW w:w="1413" w:type="dxa"/>
            <w:hideMark/>
          </w:tcPr>
          <w:p w14:paraId="601CAA21" w14:textId="77777777" w:rsidR="009C05A6" w:rsidRPr="003D2D5C" w:rsidRDefault="009C05A6" w:rsidP="001207A7">
            <w:pPr>
              <w:pStyle w:val="Tabletext"/>
              <w:jc w:val="center"/>
              <w:rPr>
                <w:lang w:val="fr-FR"/>
              </w:rPr>
            </w:pPr>
            <w:r w:rsidRPr="003D2D5C">
              <w:rPr>
                <w:lang w:val="fr-FR"/>
              </w:rPr>
              <w:t>14</w:t>
            </w:r>
          </w:p>
        </w:tc>
        <w:tc>
          <w:tcPr>
            <w:tcW w:w="6878" w:type="dxa"/>
            <w:hideMark/>
          </w:tcPr>
          <w:p w14:paraId="46B7A9C7" w14:textId="77777777" w:rsidR="009C05A6" w:rsidRPr="003D2D5C" w:rsidRDefault="004B62A3" w:rsidP="001207A7">
            <w:pPr>
              <w:pStyle w:val="Tabletext"/>
              <w:rPr>
                <w:lang w:val="fr-FR"/>
              </w:rPr>
            </w:pPr>
            <w:r w:rsidRPr="003D2D5C">
              <w:rPr>
                <w:lang w:val="fr-FR"/>
              </w:rPr>
              <w:t xml:space="preserve">Modification de la Résolution </w:t>
            </w:r>
            <w:r w:rsidR="009C05A6" w:rsidRPr="003D2D5C">
              <w:rPr>
                <w:lang w:val="fr-FR"/>
              </w:rPr>
              <w:t>67</w:t>
            </w:r>
            <w:r w:rsidR="009C05A6" w:rsidRPr="003D2D5C">
              <w:rPr>
                <w:lang w:val="fr-FR"/>
              </w:rPr>
              <w:br/>
            </w:r>
            <w:bookmarkStart w:id="49" w:name="_Toc476213360"/>
            <w:bookmarkStart w:id="50" w:name="_Toc476211423"/>
            <w:bookmarkStart w:id="51" w:name="_Toc475542319"/>
            <w:bookmarkStart w:id="52" w:name="_Toc475539610"/>
            <w:r w:rsidRPr="003D2D5C">
              <w:rPr>
                <w:lang w:val="fr-FR"/>
              </w:rPr>
              <w:t>Utilisation au sein du Secteur de la normalisation des télécommunications de l'UIT des langues de l'Union sur un pied d'égalité</w:t>
            </w:r>
            <w:bookmarkEnd w:id="49"/>
            <w:bookmarkEnd w:id="50"/>
            <w:bookmarkEnd w:id="51"/>
            <w:bookmarkEnd w:id="52"/>
          </w:p>
        </w:tc>
        <w:tc>
          <w:tcPr>
            <w:tcW w:w="1339" w:type="dxa"/>
          </w:tcPr>
          <w:p w14:paraId="0EF91675" w14:textId="77777777" w:rsidR="009C05A6" w:rsidRPr="003D2D5C" w:rsidRDefault="009C05A6" w:rsidP="001207A7">
            <w:pPr>
              <w:pStyle w:val="Tabletext"/>
              <w:jc w:val="center"/>
              <w:rPr>
                <w:lang w:val="fr-FR"/>
              </w:rPr>
            </w:pPr>
            <w:r w:rsidRPr="003D2D5C">
              <w:rPr>
                <w:lang w:val="fr-FR"/>
              </w:rPr>
              <w:t>14</w:t>
            </w:r>
          </w:p>
        </w:tc>
      </w:tr>
      <w:tr w:rsidR="009C05A6" w:rsidRPr="003D2D5C" w14:paraId="7DFE634D" w14:textId="77777777" w:rsidTr="00AF4D50">
        <w:tc>
          <w:tcPr>
            <w:tcW w:w="1413" w:type="dxa"/>
            <w:hideMark/>
          </w:tcPr>
          <w:p w14:paraId="00EE78CF" w14:textId="77777777" w:rsidR="009C05A6" w:rsidRPr="003D2D5C" w:rsidRDefault="009C05A6" w:rsidP="001207A7">
            <w:pPr>
              <w:pStyle w:val="Tabletext"/>
              <w:jc w:val="center"/>
              <w:rPr>
                <w:lang w:val="fr-FR"/>
              </w:rPr>
            </w:pPr>
            <w:r w:rsidRPr="003D2D5C">
              <w:rPr>
                <w:lang w:val="fr-FR"/>
              </w:rPr>
              <w:t>15</w:t>
            </w:r>
          </w:p>
        </w:tc>
        <w:tc>
          <w:tcPr>
            <w:tcW w:w="6878" w:type="dxa"/>
            <w:hideMark/>
          </w:tcPr>
          <w:p w14:paraId="579D5FA9" w14:textId="77777777" w:rsidR="009C05A6" w:rsidRPr="003D2D5C" w:rsidRDefault="004B62A3" w:rsidP="001207A7">
            <w:pPr>
              <w:pStyle w:val="Tabletext"/>
              <w:rPr>
                <w:lang w:val="fr-FR"/>
              </w:rPr>
            </w:pPr>
            <w:r w:rsidRPr="003D2D5C">
              <w:rPr>
                <w:lang w:val="fr-FR"/>
              </w:rPr>
              <w:t xml:space="preserve">Modification de la Résolution </w:t>
            </w:r>
            <w:r w:rsidR="009C05A6" w:rsidRPr="003D2D5C">
              <w:rPr>
                <w:lang w:val="fr-FR"/>
              </w:rPr>
              <w:t>72</w:t>
            </w:r>
            <w:r w:rsidR="009C05A6" w:rsidRPr="003D2D5C">
              <w:rPr>
                <w:lang w:val="fr-FR"/>
              </w:rPr>
              <w:br/>
            </w:r>
            <w:bookmarkStart w:id="53" w:name="_Toc476213368"/>
            <w:bookmarkStart w:id="54" w:name="_Toc476211431"/>
            <w:bookmarkStart w:id="55" w:name="_Toc475542329"/>
            <w:bookmarkStart w:id="56" w:name="_Toc475539620"/>
            <w:r w:rsidRPr="003D2D5C">
              <w:rPr>
                <w:lang w:val="fr-FR"/>
              </w:rPr>
              <w:t>Problèmes de mesure et d'évaluation liés à l'exposition des personnes aux champs électromagnétiques</w:t>
            </w:r>
            <w:bookmarkEnd w:id="53"/>
            <w:bookmarkEnd w:id="54"/>
            <w:bookmarkEnd w:id="55"/>
            <w:bookmarkEnd w:id="56"/>
          </w:p>
        </w:tc>
        <w:tc>
          <w:tcPr>
            <w:tcW w:w="1339" w:type="dxa"/>
          </w:tcPr>
          <w:p w14:paraId="4B6BB4A8" w14:textId="77777777" w:rsidR="009C05A6" w:rsidRPr="003D2D5C" w:rsidRDefault="009C05A6" w:rsidP="001207A7">
            <w:pPr>
              <w:pStyle w:val="Tabletext"/>
              <w:jc w:val="center"/>
              <w:rPr>
                <w:lang w:val="fr-FR"/>
              </w:rPr>
            </w:pPr>
            <w:r w:rsidRPr="003D2D5C">
              <w:rPr>
                <w:lang w:val="fr-FR"/>
              </w:rPr>
              <w:t>15</w:t>
            </w:r>
          </w:p>
        </w:tc>
      </w:tr>
      <w:tr w:rsidR="009C05A6" w:rsidRPr="003D2D5C" w14:paraId="5E3AB961" w14:textId="77777777" w:rsidTr="00AF4D50">
        <w:tc>
          <w:tcPr>
            <w:tcW w:w="1413" w:type="dxa"/>
            <w:hideMark/>
          </w:tcPr>
          <w:p w14:paraId="23346BBF" w14:textId="77777777" w:rsidR="009C05A6" w:rsidRPr="003D2D5C" w:rsidRDefault="009C05A6" w:rsidP="001207A7">
            <w:pPr>
              <w:pStyle w:val="Tabletext"/>
              <w:jc w:val="center"/>
              <w:rPr>
                <w:lang w:val="fr-FR"/>
              </w:rPr>
            </w:pPr>
            <w:r w:rsidRPr="003D2D5C">
              <w:rPr>
                <w:lang w:val="fr-FR"/>
              </w:rPr>
              <w:lastRenderedPageBreak/>
              <w:t>16</w:t>
            </w:r>
          </w:p>
        </w:tc>
        <w:tc>
          <w:tcPr>
            <w:tcW w:w="6878" w:type="dxa"/>
            <w:hideMark/>
          </w:tcPr>
          <w:p w14:paraId="2D165215" w14:textId="77777777" w:rsidR="009C05A6" w:rsidRPr="003D2D5C" w:rsidRDefault="004B62A3" w:rsidP="001207A7">
            <w:pPr>
              <w:pStyle w:val="Tabletext"/>
              <w:rPr>
                <w:lang w:val="fr-FR"/>
              </w:rPr>
            </w:pPr>
            <w:r w:rsidRPr="003D2D5C">
              <w:rPr>
                <w:lang w:val="fr-FR"/>
              </w:rPr>
              <w:t xml:space="preserve">Modification de la Résolution </w:t>
            </w:r>
            <w:r w:rsidR="009C05A6" w:rsidRPr="003D2D5C">
              <w:rPr>
                <w:lang w:val="fr-FR"/>
              </w:rPr>
              <w:t>73</w:t>
            </w:r>
            <w:r w:rsidR="009C05A6" w:rsidRPr="003D2D5C">
              <w:rPr>
                <w:lang w:val="fr-FR"/>
              </w:rPr>
              <w:br/>
            </w:r>
            <w:bookmarkStart w:id="57" w:name="_Toc476213370"/>
            <w:bookmarkStart w:id="58" w:name="_Toc476211433"/>
            <w:bookmarkStart w:id="59" w:name="_Toc475542331"/>
            <w:bookmarkStart w:id="60" w:name="_Toc475539622"/>
            <w:r w:rsidRPr="003D2D5C">
              <w:rPr>
                <w:lang w:val="fr-FR"/>
              </w:rPr>
              <w:t>Les technologies de l'information et de la communication,</w:t>
            </w:r>
            <w:r w:rsidR="00291CF8" w:rsidRPr="003D2D5C">
              <w:rPr>
                <w:lang w:val="fr-FR"/>
              </w:rPr>
              <w:t xml:space="preserve"> </w:t>
            </w:r>
            <w:r w:rsidRPr="003D2D5C">
              <w:rPr>
                <w:lang w:val="fr-FR"/>
              </w:rPr>
              <w:t>l'environnement et les changements climatiques</w:t>
            </w:r>
            <w:bookmarkEnd w:id="57"/>
            <w:bookmarkEnd w:id="58"/>
            <w:bookmarkEnd w:id="59"/>
            <w:bookmarkEnd w:id="60"/>
          </w:p>
        </w:tc>
        <w:tc>
          <w:tcPr>
            <w:tcW w:w="1339" w:type="dxa"/>
          </w:tcPr>
          <w:p w14:paraId="4C57C559" w14:textId="77777777" w:rsidR="009C05A6" w:rsidRPr="003D2D5C" w:rsidRDefault="009C05A6" w:rsidP="001207A7">
            <w:pPr>
              <w:pStyle w:val="Tabletext"/>
              <w:jc w:val="center"/>
              <w:rPr>
                <w:lang w:val="fr-FR"/>
              </w:rPr>
            </w:pPr>
            <w:r w:rsidRPr="003D2D5C">
              <w:rPr>
                <w:lang w:val="fr-FR"/>
              </w:rPr>
              <w:t>16</w:t>
            </w:r>
          </w:p>
        </w:tc>
      </w:tr>
      <w:tr w:rsidR="009C05A6" w:rsidRPr="003D2D5C" w14:paraId="5C2D393E" w14:textId="77777777" w:rsidTr="00AF4D50">
        <w:tc>
          <w:tcPr>
            <w:tcW w:w="1413" w:type="dxa"/>
            <w:hideMark/>
          </w:tcPr>
          <w:p w14:paraId="0DE6941C" w14:textId="77777777" w:rsidR="009C05A6" w:rsidRPr="003D2D5C" w:rsidRDefault="009C05A6" w:rsidP="001207A7">
            <w:pPr>
              <w:pStyle w:val="Tabletext"/>
              <w:jc w:val="center"/>
              <w:rPr>
                <w:lang w:val="fr-FR"/>
              </w:rPr>
            </w:pPr>
            <w:r w:rsidRPr="003D2D5C">
              <w:rPr>
                <w:lang w:val="fr-FR"/>
              </w:rPr>
              <w:t>17</w:t>
            </w:r>
          </w:p>
        </w:tc>
        <w:tc>
          <w:tcPr>
            <w:tcW w:w="6878" w:type="dxa"/>
            <w:hideMark/>
          </w:tcPr>
          <w:p w14:paraId="61CCAFCA" w14:textId="77777777" w:rsidR="009C05A6" w:rsidRPr="003D2D5C" w:rsidRDefault="004B62A3" w:rsidP="001207A7">
            <w:pPr>
              <w:pStyle w:val="Tabletext"/>
              <w:rPr>
                <w:lang w:val="fr-FR"/>
              </w:rPr>
            </w:pPr>
            <w:r w:rsidRPr="003D2D5C">
              <w:rPr>
                <w:lang w:val="fr-FR"/>
              </w:rPr>
              <w:t xml:space="preserve">Modification de la Résolution </w:t>
            </w:r>
            <w:r w:rsidR="009C05A6" w:rsidRPr="003D2D5C">
              <w:rPr>
                <w:lang w:val="fr-FR"/>
              </w:rPr>
              <w:t>76</w:t>
            </w:r>
            <w:r w:rsidR="009C05A6" w:rsidRPr="003D2D5C">
              <w:rPr>
                <w:lang w:val="fr-FR"/>
              </w:rPr>
              <w:br/>
            </w:r>
            <w:bookmarkStart w:id="61" w:name="_Toc476213376"/>
            <w:bookmarkStart w:id="62" w:name="_Toc476211439"/>
            <w:bookmarkStart w:id="63" w:name="_Toc475542337"/>
            <w:bookmarkStart w:id="64" w:name="_Toc475539628"/>
            <w:r w:rsidRPr="003D2D5C">
              <w:rPr>
                <w:lang w:val="fr-FR"/>
              </w:rPr>
              <w:t>Études relatives aux tests de conformité et d'interopérabilité, assistance aux pays en développement et futur programme éventuel de marque UIT</w:t>
            </w:r>
            <w:bookmarkEnd w:id="61"/>
            <w:bookmarkEnd w:id="62"/>
            <w:bookmarkEnd w:id="63"/>
            <w:bookmarkEnd w:id="64"/>
            <w:r w:rsidRPr="003D2D5C">
              <w:rPr>
                <w:rFonts w:eastAsiaTheme="minorEastAsia"/>
                <w:szCs w:val="24"/>
                <w:lang w:val="fr-FR"/>
              </w:rPr>
              <w:t xml:space="preserve"> </w:t>
            </w:r>
          </w:p>
        </w:tc>
        <w:tc>
          <w:tcPr>
            <w:tcW w:w="1339" w:type="dxa"/>
          </w:tcPr>
          <w:p w14:paraId="0480CC60" w14:textId="77777777" w:rsidR="009C05A6" w:rsidRPr="003D2D5C" w:rsidRDefault="009C05A6" w:rsidP="001207A7">
            <w:pPr>
              <w:pStyle w:val="Tabletext"/>
              <w:jc w:val="center"/>
              <w:rPr>
                <w:lang w:val="fr-FR"/>
              </w:rPr>
            </w:pPr>
            <w:r w:rsidRPr="003D2D5C">
              <w:rPr>
                <w:lang w:val="fr-FR"/>
              </w:rPr>
              <w:t>17</w:t>
            </w:r>
          </w:p>
        </w:tc>
      </w:tr>
      <w:tr w:rsidR="009C05A6" w:rsidRPr="003D2D5C" w14:paraId="5A8A061F" w14:textId="77777777" w:rsidTr="00AF4D50">
        <w:tc>
          <w:tcPr>
            <w:tcW w:w="1413" w:type="dxa"/>
            <w:hideMark/>
          </w:tcPr>
          <w:p w14:paraId="4DF9EC78" w14:textId="77777777" w:rsidR="009C05A6" w:rsidRPr="003D2D5C" w:rsidRDefault="009C05A6" w:rsidP="001207A7">
            <w:pPr>
              <w:pStyle w:val="Tabletext"/>
              <w:jc w:val="center"/>
              <w:rPr>
                <w:lang w:val="fr-FR"/>
              </w:rPr>
            </w:pPr>
            <w:r w:rsidRPr="003D2D5C">
              <w:rPr>
                <w:lang w:val="fr-FR"/>
              </w:rPr>
              <w:t>18</w:t>
            </w:r>
          </w:p>
        </w:tc>
        <w:tc>
          <w:tcPr>
            <w:tcW w:w="6878" w:type="dxa"/>
            <w:hideMark/>
          </w:tcPr>
          <w:p w14:paraId="07F1957C" w14:textId="77777777" w:rsidR="009C05A6" w:rsidRPr="003D2D5C" w:rsidRDefault="004B62A3" w:rsidP="001207A7">
            <w:pPr>
              <w:pStyle w:val="Tabletext"/>
              <w:rPr>
                <w:lang w:val="fr-FR"/>
              </w:rPr>
            </w:pPr>
            <w:r w:rsidRPr="003D2D5C">
              <w:rPr>
                <w:lang w:val="fr-FR"/>
              </w:rPr>
              <w:t xml:space="preserve">Modification de la Résolution </w:t>
            </w:r>
            <w:r w:rsidR="009C05A6" w:rsidRPr="003D2D5C">
              <w:rPr>
                <w:lang w:val="fr-FR"/>
              </w:rPr>
              <w:t>77</w:t>
            </w:r>
            <w:r w:rsidR="009C05A6" w:rsidRPr="003D2D5C">
              <w:rPr>
                <w:lang w:val="fr-FR"/>
              </w:rPr>
              <w:br/>
            </w:r>
            <w:bookmarkStart w:id="65" w:name="_Toc476213378"/>
            <w:bookmarkStart w:id="66" w:name="_Toc476211441"/>
            <w:bookmarkStart w:id="67" w:name="_Toc475542339"/>
            <w:bookmarkStart w:id="68" w:name="_Toc475539630"/>
            <w:r w:rsidRPr="003D2D5C">
              <w:rPr>
                <w:lang w:val="fr-FR"/>
              </w:rPr>
              <w:t>Renforcer les travaux de normalisation au sein du Secteur de la normalisation des télécommunications de l'UIT sur les réseaux pilotés par logiciel</w:t>
            </w:r>
            <w:bookmarkEnd w:id="65"/>
            <w:bookmarkEnd w:id="66"/>
            <w:bookmarkEnd w:id="67"/>
            <w:bookmarkEnd w:id="68"/>
          </w:p>
        </w:tc>
        <w:tc>
          <w:tcPr>
            <w:tcW w:w="1339" w:type="dxa"/>
          </w:tcPr>
          <w:p w14:paraId="5A005A03" w14:textId="77777777" w:rsidR="009C05A6" w:rsidRPr="003D2D5C" w:rsidRDefault="009C05A6" w:rsidP="001207A7">
            <w:pPr>
              <w:pStyle w:val="Tabletext"/>
              <w:jc w:val="center"/>
              <w:rPr>
                <w:lang w:val="fr-FR"/>
              </w:rPr>
            </w:pPr>
            <w:r w:rsidRPr="003D2D5C">
              <w:rPr>
                <w:lang w:val="fr-FR"/>
              </w:rPr>
              <w:t>18</w:t>
            </w:r>
          </w:p>
        </w:tc>
      </w:tr>
      <w:tr w:rsidR="009C05A6" w:rsidRPr="003D2D5C" w14:paraId="31A2D44D" w14:textId="77777777" w:rsidTr="00AF4D50">
        <w:tc>
          <w:tcPr>
            <w:tcW w:w="1413" w:type="dxa"/>
            <w:hideMark/>
          </w:tcPr>
          <w:p w14:paraId="7C19B5B7" w14:textId="77777777" w:rsidR="009C05A6" w:rsidRPr="003D2D5C" w:rsidRDefault="009C05A6" w:rsidP="001207A7">
            <w:pPr>
              <w:pStyle w:val="Tabletext"/>
              <w:jc w:val="center"/>
              <w:rPr>
                <w:lang w:val="fr-FR"/>
              </w:rPr>
            </w:pPr>
            <w:r w:rsidRPr="003D2D5C">
              <w:rPr>
                <w:lang w:val="fr-FR"/>
              </w:rPr>
              <w:t>19</w:t>
            </w:r>
          </w:p>
        </w:tc>
        <w:tc>
          <w:tcPr>
            <w:tcW w:w="6878" w:type="dxa"/>
            <w:hideMark/>
          </w:tcPr>
          <w:p w14:paraId="015D2140" w14:textId="77777777" w:rsidR="009C05A6" w:rsidRPr="003D2D5C" w:rsidRDefault="004B62A3" w:rsidP="001207A7">
            <w:pPr>
              <w:pStyle w:val="Tabletext"/>
              <w:rPr>
                <w:lang w:val="fr-FR"/>
              </w:rPr>
            </w:pPr>
            <w:r w:rsidRPr="003D2D5C">
              <w:rPr>
                <w:lang w:val="fr-FR"/>
              </w:rPr>
              <w:t xml:space="preserve">Modification de la Résolution </w:t>
            </w:r>
            <w:r w:rsidR="009C05A6" w:rsidRPr="003D2D5C">
              <w:rPr>
                <w:lang w:val="fr-FR"/>
              </w:rPr>
              <w:t>78</w:t>
            </w:r>
            <w:r w:rsidR="009C05A6" w:rsidRPr="003D2D5C">
              <w:rPr>
                <w:lang w:val="fr-FR"/>
              </w:rPr>
              <w:br/>
            </w:r>
            <w:bookmarkStart w:id="69" w:name="_Toc476213380"/>
            <w:bookmarkStart w:id="70" w:name="_Toc476211443"/>
            <w:bookmarkStart w:id="71" w:name="_Toc475542341"/>
            <w:bookmarkStart w:id="72" w:name="_Toc475539632"/>
            <w:r w:rsidRPr="003D2D5C">
              <w:rPr>
                <w:lang w:val="fr-FR"/>
              </w:rPr>
              <w:t>Applications et normes relatives aux technologies de l'information et de la communication pour améliorer l'accès</w:t>
            </w:r>
            <w:r w:rsidR="00291CF8" w:rsidRPr="003D2D5C">
              <w:rPr>
                <w:lang w:val="fr-FR"/>
              </w:rPr>
              <w:t xml:space="preserve"> </w:t>
            </w:r>
            <w:r w:rsidRPr="003D2D5C">
              <w:rPr>
                <w:lang w:val="fr-FR"/>
              </w:rPr>
              <w:t>aux services de cybersanté</w:t>
            </w:r>
            <w:bookmarkEnd w:id="69"/>
            <w:bookmarkEnd w:id="70"/>
            <w:bookmarkEnd w:id="71"/>
            <w:bookmarkEnd w:id="72"/>
          </w:p>
        </w:tc>
        <w:tc>
          <w:tcPr>
            <w:tcW w:w="1339" w:type="dxa"/>
          </w:tcPr>
          <w:p w14:paraId="6CD139C9" w14:textId="77777777" w:rsidR="009C05A6" w:rsidRPr="003D2D5C" w:rsidRDefault="009C05A6" w:rsidP="001207A7">
            <w:pPr>
              <w:pStyle w:val="Tabletext"/>
              <w:jc w:val="center"/>
              <w:rPr>
                <w:lang w:val="fr-FR"/>
              </w:rPr>
            </w:pPr>
            <w:r w:rsidRPr="003D2D5C">
              <w:rPr>
                <w:lang w:val="fr-FR"/>
              </w:rPr>
              <w:t>19</w:t>
            </w:r>
          </w:p>
        </w:tc>
      </w:tr>
      <w:tr w:rsidR="009C05A6" w:rsidRPr="003D2D5C" w14:paraId="27CF96D4" w14:textId="77777777" w:rsidTr="00AF4D50">
        <w:tc>
          <w:tcPr>
            <w:tcW w:w="1413" w:type="dxa"/>
            <w:hideMark/>
          </w:tcPr>
          <w:p w14:paraId="4EB74BCA" w14:textId="77777777" w:rsidR="009C05A6" w:rsidRPr="003D2D5C" w:rsidRDefault="009C05A6" w:rsidP="001207A7">
            <w:pPr>
              <w:pStyle w:val="Tabletext"/>
              <w:jc w:val="center"/>
              <w:rPr>
                <w:lang w:val="fr-FR"/>
              </w:rPr>
            </w:pPr>
            <w:r w:rsidRPr="003D2D5C">
              <w:rPr>
                <w:lang w:val="fr-FR"/>
              </w:rPr>
              <w:t>20</w:t>
            </w:r>
          </w:p>
        </w:tc>
        <w:tc>
          <w:tcPr>
            <w:tcW w:w="6878" w:type="dxa"/>
            <w:hideMark/>
          </w:tcPr>
          <w:p w14:paraId="68E3589A" w14:textId="77777777" w:rsidR="009C05A6" w:rsidRPr="003D2D5C" w:rsidRDefault="004B62A3" w:rsidP="001207A7">
            <w:pPr>
              <w:pStyle w:val="Tabletext"/>
              <w:rPr>
                <w:lang w:val="fr-FR"/>
              </w:rPr>
            </w:pPr>
            <w:r w:rsidRPr="003D2D5C">
              <w:rPr>
                <w:lang w:val="fr-FR"/>
              </w:rPr>
              <w:t xml:space="preserve">Modification de la Résolution </w:t>
            </w:r>
            <w:r w:rsidR="009C05A6" w:rsidRPr="003D2D5C">
              <w:rPr>
                <w:lang w:val="fr-FR"/>
              </w:rPr>
              <w:t>79</w:t>
            </w:r>
            <w:r w:rsidR="009C05A6" w:rsidRPr="003D2D5C">
              <w:rPr>
                <w:lang w:val="fr-FR"/>
              </w:rPr>
              <w:br/>
            </w:r>
            <w:bookmarkStart w:id="73" w:name="_Toc476213382"/>
            <w:bookmarkStart w:id="74" w:name="_Toc476211445"/>
            <w:bookmarkStart w:id="75" w:name="_Toc475542343"/>
            <w:bookmarkStart w:id="76" w:name="_Toc475539634"/>
            <w:r w:rsidRPr="003D2D5C">
              <w:rPr>
                <w:lang w:val="fr-FR"/>
              </w:rPr>
              <w:t>Rôle des télécommunications/technologies de l'information et de la communication dans la gestion et le contrôle des déchets électriques</w:t>
            </w:r>
            <w:r w:rsidR="00291CF8" w:rsidRPr="003D2D5C">
              <w:rPr>
                <w:lang w:val="fr-FR"/>
              </w:rPr>
              <w:t xml:space="preserve"> </w:t>
            </w:r>
            <w:r w:rsidRPr="003D2D5C">
              <w:rPr>
                <w:lang w:val="fr-FR"/>
              </w:rPr>
              <w:t>et électroniques provenant d'équipements de télécommunication</w:t>
            </w:r>
            <w:r w:rsidR="00291CF8" w:rsidRPr="003D2D5C">
              <w:rPr>
                <w:lang w:val="fr-FR"/>
              </w:rPr>
              <w:t xml:space="preserve"> </w:t>
            </w:r>
            <w:r w:rsidRPr="003D2D5C">
              <w:rPr>
                <w:lang w:val="fr-FR"/>
              </w:rPr>
              <w:t>et des technologies de l'information et méthodes de</w:t>
            </w:r>
            <w:r w:rsidR="00291CF8" w:rsidRPr="003D2D5C">
              <w:rPr>
                <w:lang w:val="fr-FR"/>
              </w:rPr>
              <w:t xml:space="preserve"> </w:t>
            </w:r>
            <w:r w:rsidRPr="003D2D5C">
              <w:rPr>
                <w:lang w:val="fr-FR"/>
              </w:rPr>
              <w:t>traitement associées</w:t>
            </w:r>
            <w:bookmarkEnd w:id="73"/>
            <w:bookmarkEnd w:id="74"/>
            <w:bookmarkEnd w:id="75"/>
            <w:bookmarkEnd w:id="76"/>
          </w:p>
        </w:tc>
        <w:tc>
          <w:tcPr>
            <w:tcW w:w="1339" w:type="dxa"/>
          </w:tcPr>
          <w:p w14:paraId="74CAEC13" w14:textId="77777777" w:rsidR="009C05A6" w:rsidRPr="003D2D5C" w:rsidRDefault="009C05A6" w:rsidP="001207A7">
            <w:pPr>
              <w:pStyle w:val="Tabletext"/>
              <w:jc w:val="center"/>
              <w:rPr>
                <w:lang w:val="fr-FR"/>
              </w:rPr>
            </w:pPr>
            <w:r w:rsidRPr="003D2D5C">
              <w:rPr>
                <w:lang w:val="fr-FR"/>
              </w:rPr>
              <w:t>20</w:t>
            </w:r>
          </w:p>
        </w:tc>
      </w:tr>
      <w:tr w:rsidR="009C05A6" w:rsidRPr="003D2D5C" w14:paraId="7DB6E0A1" w14:textId="77777777" w:rsidTr="00AF4D50">
        <w:tc>
          <w:tcPr>
            <w:tcW w:w="1413" w:type="dxa"/>
            <w:hideMark/>
          </w:tcPr>
          <w:p w14:paraId="61DA1BA7" w14:textId="77777777" w:rsidR="009C05A6" w:rsidRPr="003D2D5C" w:rsidRDefault="009C05A6" w:rsidP="001207A7">
            <w:pPr>
              <w:pStyle w:val="Tabletext"/>
              <w:jc w:val="center"/>
              <w:rPr>
                <w:lang w:val="fr-FR"/>
              </w:rPr>
            </w:pPr>
            <w:r w:rsidRPr="003D2D5C">
              <w:rPr>
                <w:lang w:val="fr-FR"/>
              </w:rPr>
              <w:t>21</w:t>
            </w:r>
          </w:p>
        </w:tc>
        <w:tc>
          <w:tcPr>
            <w:tcW w:w="6878" w:type="dxa"/>
            <w:hideMark/>
          </w:tcPr>
          <w:p w14:paraId="0763D14E" w14:textId="77777777" w:rsidR="009C05A6" w:rsidRPr="003D2D5C" w:rsidRDefault="004B62A3" w:rsidP="001207A7">
            <w:pPr>
              <w:pStyle w:val="Tabletext"/>
              <w:rPr>
                <w:lang w:val="fr-FR"/>
              </w:rPr>
            </w:pPr>
            <w:r w:rsidRPr="003D2D5C">
              <w:rPr>
                <w:lang w:val="fr-FR"/>
              </w:rPr>
              <w:t xml:space="preserve">Modification de la Résolution </w:t>
            </w:r>
            <w:r w:rsidR="009C05A6" w:rsidRPr="003D2D5C">
              <w:rPr>
                <w:lang w:val="fr-FR"/>
              </w:rPr>
              <w:t>84</w:t>
            </w:r>
            <w:r w:rsidR="009C05A6" w:rsidRPr="003D2D5C">
              <w:rPr>
                <w:lang w:val="fr-FR"/>
              </w:rPr>
              <w:br/>
            </w:r>
            <w:bookmarkStart w:id="77" w:name="_Toc476213388"/>
            <w:bookmarkStart w:id="78" w:name="_Toc476211451"/>
            <w:bookmarkStart w:id="79" w:name="_Toc475542349"/>
            <w:bookmarkStart w:id="80" w:name="_Toc475539640"/>
            <w:r w:rsidRPr="003D2D5C">
              <w:rPr>
                <w:lang w:val="fr-FR"/>
              </w:rPr>
              <w:t xml:space="preserve">Études relatives à la protection </w:t>
            </w:r>
            <w:r w:rsidR="00291CF8" w:rsidRPr="003D2D5C">
              <w:rPr>
                <w:lang w:val="fr-FR"/>
              </w:rPr>
              <w:t xml:space="preserve">des utilisateurs de services de </w:t>
            </w:r>
            <w:r w:rsidRPr="003D2D5C">
              <w:rPr>
                <w:lang w:val="fr-FR"/>
              </w:rPr>
              <w:t>télécommunicatio</w:t>
            </w:r>
            <w:r w:rsidR="00291CF8" w:rsidRPr="003D2D5C">
              <w:rPr>
                <w:lang w:val="fr-FR"/>
              </w:rPr>
              <w:t xml:space="preserve">n/technologies de l'information </w:t>
            </w:r>
            <w:r w:rsidRPr="003D2D5C">
              <w:rPr>
                <w:lang w:val="fr-FR"/>
              </w:rPr>
              <w:t>et de la communication</w:t>
            </w:r>
            <w:bookmarkEnd w:id="77"/>
            <w:bookmarkEnd w:id="78"/>
            <w:bookmarkEnd w:id="79"/>
            <w:bookmarkEnd w:id="80"/>
          </w:p>
        </w:tc>
        <w:tc>
          <w:tcPr>
            <w:tcW w:w="1339" w:type="dxa"/>
          </w:tcPr>
          <w:p w14:paraId="1B614593" w14:textId="77777777" w:rsidR="009C05A6" w:rsidRPr="003D2D5C" w:rsidRDefault="009C05A6" w:rsidP="001207A7">
            <w:pPr>
              <w:pStyle w:val="Tabletext"/>
              <w:jc w:val="center"/>
              <w:rPr>
                <w:lang w:val="fr-FR"/>
              </w:rPr>
            </w:pPr>
            <w:r w:rsidRPr="003D2D5C">
              <w:rPr>
                <w:lang w:val="fr-FR"/>
              </w:rPr>
              <w:t>21</w:t>
            </w:r>
          </w:p>
        </w:tc>
      </w:tr>
      <w:tr w:rsidR="009C05A6" w:rsidRPr="003D2D5C" w14:paraId="6D8A9B5C" w14:textId="77777777" w:rsidTr="00AF4D50">
        <w:tc>
          <w:tcPr>
            <w:tcW w:w="1413" w:type="dxa"/>
            <w:hideMark/>
          </w:tcPr>
          <w:p w14:paraId="6BD48496" w14:textId="77777777" w:rsidR="009C05A6" w:rsidRPr="003D2D5C" w:rsidRDefault="009C05A6" w:rsidP="001207A7">
            <w:pPr>
              <w:pStyle w:val="Tabletext"/>
              <w:jc w:val="center"/>
              <w:rPr>
                <w:lang w:val="fr-FR"/>
              </w:rPr>
            </w:pPr>
            <w:r w:rsidRPr="003D2D5C">
              <w:rPr>
                <w:lang w:val="fr-FR"/>
              </w:rPr>
              <w:t>22</w:t>
            </w:r>
          </w:p>
        </w:tc>
        <w:tc>
          <w:tcPr>
            <w:tcW w:w="6878" w:type="dxa"/>
            <w:hideMark/>
          </w:tcPr>
          <w:p w14:paraId="52EF5152" w14:textId="77777777" w:rsidR="009C05A6" w:rsidRPr="003D2D5C" w:rsidRDefault="004B62A3" w:rsidP="001207A7">
            <w:pPr>
              <w:pStyle w:val="Tabletext"/>
              <w:rPr>
                <w:lang w:val="fr-FR"/>
              </w:rPr>
            </w:pPr>
            <w:r w:rsidRPr="003D2D5C">
              <w:rPr>
                <w:lang w:val="fr-FR"/>
              </w:rPr>
              <w:t xml:space="preserve">Modification de la Résolution </w:t>
            </w:r>
            <w:r w:rsidR="009C05A6" w:rsidRPr="003D2D5C">
              <w:rPr>
                <w:lang w:val="fr-FR"/>
              </w:rPr>
              <w:t>88</w:t>
            </w:r>
            <w:r w:rsidR="009C05A6" w:rsidRPr="003D2D5C">
              <w:rPr>
                <w:lang w:val="fr-FR"/>
              </w:rPr>
              <w:br/>
            </w:r>
            <w:bookmarkStart w:id="81" w:name="_Toc476213396"/>
            <w:bookmarkStart w:id="82" w:name="_Toc476211459"/>
            <w:bookmarkStart w:id="83" w:name="_Toc475542357"/>
            <w:bookmarkStart w:id="84" w:name="_Toc475539648"/>
            <w:r w:rsidRPr="003D2D5C">
              <w:rPr>
                <w:lang w:val="fr-FR"/>
              </w:rPr>
              <w:t>Itinérance mobile internationale</w:t>
            </w:r>
            <w:bookmarkEnd w:id="81"/>
            <w:bookmarkEnd w:id="82"/>
            <w:bookmarkEnd w:id="83"/>
            <w:bookmarkEnd w:id="84"/>
          </w:p>
        </w:tc>
        <w:tc>
          <w:tcPr>
            <w:tcW w:w="1339" w:type="dxa"/>
          </w:tcPr>
          <w:p w14:paraId="420FA71B" w14:textId="77777777" w:rsidR="009C05A6" w:rsidRPr="003D2D5C" w:rsidRDefault="009C05A6" w:rsidP="001207A7">
            <w:pPr>
              <w:pStyle w:val="Tabletext"/>
              <w:jc w:val="center"/>
              <w:rPr>
                <w:lang w:val="fr-FR"/>
              </w:rPr>
            </w:pPr>
            <w:r w:rsidRPr="003D2D5C">
              <w:rPr>
                <w:lang w:val="fr-FR"/>
              </w:rPr>
              <w:t>22</w:t>
            </w:r>
          </w:p>
        </w:tc>
      </w:tr>
      <w:tr w:rsidR="009C05A6" w:rsidRPr="003D2D5C" w14:paraId="6888C7BF" w14:textId="77777777" w:rsidTr="00AF4D50">
        <w:tc>
          <w:tcPr>
            <w:tcW w:w="1413" w:type="dxa"/>
            <w:hideMark/>
          </w:tcPr>
          <w:p w14:paraId="79770F7B" w14:textId="77777777" w:rsidR="009C05A6" w:rsidRPr="003D2D5C" w:rsidRDefault="009C05A6" w:rsidP="001207A7">
            <w:pPr>
              <w:pStyle w:val="Tabletext"/>
              <w:jc w:val="center"/>
              <w:rPr>
                <w:lang w:val="fr-FR"/>
              </w:rPr>
            </w:pPr>
            <w:r w:rsidRPr="003D2D5C">
              <w:rPr>
                <w:lang w:val="fr-FR"/>
              </w:rPr>
              <w:t>23</w:t>
            </w:r>
          </w:p>
        </w:tc>
        <w:tc>
          <w:tcPr>
            <w:tcW w:w="6878" w:type="dxa"/>
            <w:hideMark/>
          </w:tcPr>
          <w:p w14:paraId="6799D3A6" w14:textId="77777777" w:rsidR="009C05A6" w:rsidRPr="003D2D5C" w:rsidRDefault="004B62A3" w:rsidP="001207A7">
            <w:pPr>
              <w:pStyle w:val="Tabletext"/>
              <w:rPr>
                <w:lang w:val="fr-FR"/>
              </w:rPr>
            </w:pPr>
            <w:r w:rsidRPr="003D2D5C">
              <w:rPr>
                <w:lang w:val="fr-FR"/>
              </w:rPr>
              <w:t xml:space="preserve">Modification de la Résolution </w:t>
            </w:r>
            <w:r w:rsidR="009C05A6" w:rsidRPr="003D2D5C">
              <w:rPr>
                <w:lang w:val="fr-FR"/>
              </w:rPr>
              <w:t>89</w:t>
            </w:r>
            <w:r w:rsidR="009C05A6" w:rsidRPr="003D2D5C">
              <w:rPr>
                <w:lang w:val="fr-FR"/>
              </w:rPr>
              <w:br/>
            </w:r>
            <w:bookmarkStart w:id="85" w:name="_Toc476213398"/>
            <w:bookmarkStart w:id="86" w:name="_Toc476211461"/>
            <w:bookmarkStart w:id="87" w:name="_Toc475542359"/>
            <w:bookmarkStart w:id="88" w:name="_Toc475539650"/>
            <w:r w:rsidRPr="003D2D5C">
              <w:rPr>
                <w:lang w:val="fr-FR"/>
              </w:rPr>
              <w:t>Promouvoir l'utilisation des technologies de l'information et de la communication pour réduire les disparités en matière d'inclusion financière</w:t>
            </w:r>
            <w:bookmarkEnd w:id="85"/>
            <w:bookmarkEnd w:id="86"/>
            <w:bookmarkEnd w:id="87"/>
            <w:bookmarkEnd w:id="88"/>
          </w:p>
        </w:tc>
        <w:tc>
          <w:tcPr>
            <w:tcW w:w="1339" w:type="dxa"/>
          </w:tcPr>
          <w:p w14:paraId="13596BC9" w14:textId="77777777" w:rsidR="009C05A6" w:rsidRPr="003D2D5C" w:rsidRDefault="009C05A6" w:rsidP="001207A7">
            <w:pPr>
              <w:pStyle w:val="Tabletext"/>
              <w:jc w:val="center"/>
              <w:rPr>
                <w:lang w:val="fr-FR"/>
              </w:rPr>
            </w:pPr>
            <w:r w:rsidRPr="003D2D5C">
              <w:rPr>
                <w:lang w:val="fr-FR"/>
              </w:rPr>
              <w:t>23</w:t>
            </w:r>
          </w:p>
        </w:tc>
      </w:tr>
      <w:tr w:rsidR="009C05A6" w:rsidRPr="003D2D5C" w14:paraId="7F512CF8" w14:textId="77777777" w:rsidTr="00AF4D50">
        <w:tc>
          <w:tcPr>
            <w:tcW w:w="1413" w:type="dxa"/>
            <w:hideMark/>
          </w:tcPr>
          <w:p w14:paraId="6263E066" w14:textId="77777777" w:rsidR="009C05A6" w:rsidRPr="003D2D5C" w:rsidRDefault="009C05A6" w:rsidP="001207A7">
            <w:pPr>
              <w:pStyle w:val="Tabletext"/>
              <w:jc w:val="center"/>
              <w:rPr>
                <w:lang w:val="fr-FR"/>
              </w:rPr>
            </w:pPr>
            <w:r w:rsidRPr="003D2D5C">
              <w:rPr>
                <w:lang w:val="fr-FR"/>
              </w:rPr>
              <w:t>24</w:t>
            </w:r>
          </w:p>
        </w:tc>
        <w:tc>
          <w:tcPr>
            <w:tcW w:w="6878" w:type="dxa"/>
            <w:hideMark/>
          </w:tcPr>
          <w:p w14:paraId="2CA4861E" w14:textId="77777777" w:rsidR="009C05A6" w:rsidRPr="003D2D5C" w:rsidRDefault="004B62A3" w:rsidP="001207A7">
            <w:pPr>
              <w:pStyle w:val="Tabletext"/>
              <w:rPr>
                <w:lang w:val="fr-FR"/>
              </w:rPr>
            </w:pPr>
            <w:r w:rsidRPr="003D2D5C">
              <w:rPr>
                <w:lang w:val="fr-FR"/>
              </w:rPr>
              <w:t xml:space="preserve">Modification de la Résolution </w:t>
            </w:r>
            <w:r w:rsidR="009C05A6" w:rsidRPr="003D2D5C">
              <w:rPr>
                <w:lang w:val="fr-FR"/>
              </w:rPr>
              <w:t>92</w:t>
            </w:r>
            <w:r w:rsidR="009C05A6" w:rsidRPr="003D2D5C">
              <w:rPr>
                <w:lang w:val="fr-FR"/>
              </w:rPr>
              <w:br/>
            </w:r>
            <w:r w:rsidRPr="003D2D5C">
              <w:rPr>
                <w:lang w:val="fr-FR"/>
              </w:rPr>
              <w:t>Renforcer les travaux de normalisation relatifs aux aspects non radioélectriques</w:t>
            </w:r>
            <w:r w:rsidR="00291CF8" w:rsidRPr="003D2D5C">
              <w:rPr>
                <w:lang w:val="fr-FR"/>
              </w:rPr>
              <w:t xml:space="preserve"> </w:t>
            </w:r>
            <w:r w:rsidRPr="003D2D5C">
              <w:rPr>
                <w:lang w:val="fr-FR"/>
              </w:rPr>
              <w:t>des Télécommunications mobiles internationales au sein du Secteur de la normalisation des télécommunications de l'UIT</w:t>
            </w:r>
          </w:p>
        </w:tc>
        <w:tc>
          <w:tcPr>
            <w:tcW w:w="1339" w:type="dxa"/>
          </w:tcPr>
          <w:p w14:paraId="3EB9F74D" w14:textId="77777777" w:rsidR="009C05A6" w:rsidRPr="003D2D5C" w:rsidRDefault="009C05A6" w:rsidP="001207A7">
            <w:pPr>
              <w:pStyle w:val="Tabletext"/>
              <w:jc w:val="center"/>
              <w:rPr>
                <w:lang w:val="fr-FR"/>
              </w:rPr>
            </w:pPr>
            <w:r w:rsidRPr="003D2D5C">
              <w:rPr>
                <w:lang w:val="fr-FR"/>
              </w:rPr>
              <w:t>24</w:t>
            </w:r>
          </w:p>
        </w:tc>
      </w:tr>
      <w:tr w:rsidR="009C05A6" w:rsidRPr="003D2D5C" w14:paraId="49F99124" w14:textId="77777777" w:rsidTr="00AF4D50">
        <w:tc>
          <w:tcPr>
            <w:tcW w:w="1413" w:type="dxa"/>
            <w:hideMark/>
          </w:tcPr>
          <w:p w14:paraId="68372ACA" w14:textId="77777777" w:rsidR="009C05A6" w:rsidRPr="003D2D5C" w:rsidRDefault="009C05A6" w:rsidP="001207A7">
            <w:pPr>
              <w:pStyle w:val="Tabletext"/>
              <w:jc w:val="center"/>
              <w:rPr>
                <w:lang w:val="fr-FR"/>
              </w:rPr>
            </w:pPr>
            <w:r w:rsidRPr="003D2D5C">
              <w:rPr>
                <w:lang w:val="fr-FR"/>
              </w:rPr>
              <w:t>25</w:t>
            </w:r>
          </w:p>
        </w:tc>
        <w:tc>
          <w:tcPr>
            <w:tcW w:w="6878" w:type="dxa"/>
            <w:hideMark/>
          </w:tcPr>
          <w:p w14:paraId="27717B99" w14:textId="77777777" w:rsidR="009C05A6" w:rsidRPr="003D2D5C" w:rsidRDefault="004B62A3" w:rsidP="001207A7">
            <w:pPr>
              <w:pStyle w:val="Tabletext"/>
              <w:rPr>
                <w:lang w:val="fr-FR"/>
              </w:rPr>
            </w:pPr>
            <w:r w:rsidRPr="003D2D5C">
              <w:rPr>
                <w:lang w:val="fr-FR"/>
              </w:rPr>
              <w:t xml:space="preserve">Modification de la Résolution </w:t>
            </w:r>
            <w:r w:rsidR="009C05A6" w:rsidRPr="003D2D5C">
              <w:rPr>
                <w:lang w:val="fr-FR"/>
              </w:rPr>
              <w:t>95</w:t>
            </w:r>
            <w:r w:rsidR="009C05A6" w:rsidRPr="003D2D5C">
              <w:rPr>
                <w:lang w:val="fr-FR"/>
              </w:rPr>
              <w:br/>
            </w:r>
            <w:bookmarkStart w:id="89" w:name="_Toc476213410"/>
            <w:bookmarkStart w:id="90" w:name="_Toc476211473"/>
            <w:bookmarkStart w:id="91" w:name="_Toc475542371"/>
            <w:bookmarkStart w:id="92" w:name="_Toc475539662"/>
            <w:r w:rsidRPr="003D2D5C">
              <w:rPr>
                <w:lang w:val="fr-FR"/>
              </w:rPr>
              <w:t>Initiatives prises par le Secteur de la normalisation des télécommunications</w:t>
            </w:r>
            <w:r w:rsidR="00291CF8" w:rsidRPr="003D2D5C">
              <w:rPr>
                <w:lang w:val="fr-FR"/>
              </w:rPr>
              <w:t xml:space="preserve"> </w:t>
            </w:r>
            <w:r w:rsidRPr="003D2D5C">
              <w:rPr>
                <w:lang w:val="fr-FR"/>
              </w:rPr>
              <w:t>de l'UIT pour mieux faire connaître les bonnes pratiques et les politiques relatives à la qualité de service</w:t>
            </w:r>
            <w:bookmarkEnd w:id="89"/>
            <w:bookmarkEnd w:id="90"/>
            <w:bookmarkEnd w:id="91"/>
            <w:bookmarkEnd w:id="92"/>
          </w:p>
        </w:tc>
        <w:tc>
          <w:tcPr>
            <w:tcW w:w="1339" w:type="dxa"/>
          </w:tcPr>
          <w:p w14:paraId="479F6BDB" w14:textId="77777777" w:rsidR="009C05A6" w:rsidRPr="003D2D5C" w:rsidRDefault="009C05A6" w:rsidP="001207A7">
            <w:pPr>
              <w:pStyle w:val="Tabletext"/>
              <w:jc w:val="center"/>
              <w:rPr>
                <w:lang w:val="fr-FR"/>
              </w:rPr>
            </w:pPr>
            <w:r w:rsidRPr="003D2D5C">
              <w:rPr>
                <w:lang w:val="fr-FR"/>
              </w:rPr>
              <w:t>25</w:t>
            </w:r>
          </w:p>
        </w:tc>
      </w:tr>
      <w:tr w:rsidR="009C05A6" w:rsidRPr="003D2D5C" w14:paraId="50090D2E" w14:textId="77777777" w:rsidTr="00AF4D50">
        <w:tc>
          <w:tcPr>
            <w:tcW w:w="1413" w:type="dxa"/>
            <w:hideMark/>
          </w:tcPr>
          <w:p w14:paraId="0641F117" w14:textId="77777777" w:rsidR="009C05A6" w:rsidRPr="003D2D5C" w:rsidRDefault="009C05A6" w:rsidP="001207A7">
            <w:pPr>
              <w:pStyle w:val="Tabletext"/>
              <w:jc w:val="center"/>
              <w:rPr>
                <w:lang w:val="fr-FR"/>
              </w:rPr>
            </w:pPr>
            <w:r w:rsidRPr="003D2D5C">
              <w:rPr>
                <w:lang w:val="fr-FR"/>
              </w:rPr>
              <w:t>26</w:t>
            </w:r>
          </w:p>
        </w:tc>
        <w:tc>
          <w:tcPr>
            <w:tcW w:w="6878" w:type="dxa"/>
            <w:hideMark/>
          </w:tcPr>
          <w:p w14:paraId="2ACABF1F" w14:textId="77777777" w:rsidR="009C05A6" w:rsidRPr="003D2D5C" w:rsidRDefault="004B62A3" w:rsidP="001207A7">
            <w:pPr>
              <w:pStyle w:val="Tabletext"/>
              <w:rPr>
                <w:lang w:val="fr-FR"/>
              </w:rPr>
            </w:pPr>
            <w:r w:rsidRPr="003D2D5C">
              <w:rPr>
                <w:lang w:val="fr-FR"/>
              </w:rPr>
              <w:t xml:space="preserve">Modification de la Résolution </w:t>
            </w:r>
            <w:r w:rsidR="009C05A6" w:rsidRPr="003D2D5C">
              <w:rPr>
                <w:lang w:val="fr-FR"/>
              </w:rPr>
              <w:t>96</w:t>
            </w:r>
            <w:r w:rsidR="009C05A6" w:rsidRPr="003D2D5C">
              <w:rPr>
                <w:lang w:val="fr-FR"/>
              </w:rPr>
              <w:br/>
            </w:r>
            <w:bookmarkStart w:id="93" w:name="_Toc476213412"/>
            <w:bookmarkStart w:id="94" w:name="_Toc476211475"/>
            <w:bookmarkStart w:id="95" w:name="_Toc475542373"/>
            <w:bookmarkStart w:id="96" w:name="_Toc475539664"/>
            <w:r w:rsidRPr="003D2D5C">
              <w:rPr>
                <w:lang w:val="fr-FR"/>
              </w:rPr>
              <w:t>Études du Secteur de la normalisation des télécommunications de l'UIT visant à lutter contre la contrefaçon des dispositifs de télécommunication/technologies de l'information et de la communication</w:t>
            </w:r>
            <w:bookmarkEnd w:id="93"/>
            <w:bookmarkEnd w:id="94"/>
            <w:bookmarkEnd w:id="95"/>
            <w:bookmarkEnd w:id="96"/>
          </w:p>
        </w:tc>
        <w:tc>
          <w:tcPr>
            <w:tcW w:w="1339" w:type="dxa"/>
          </w:tcPr>
          <w:p w14:paraId="3F12D1D7" w14:textId="77777777" w:rsidR="009C05A6" w:rsidRPr="003D2D5C" w:rsidRDefault="009C05A6" w:rsidP="001207A7">
            <w:pPr>
              <w:pStyle w:val="Tabletext"/>
              <w:jc w:val="center"/>
              <w:rPr>
                <w:lang w:val="fr-FR"/>
              </w:rPr>
            </w:pPr>
            <w:r w:rsidRPr="003D2D5C">
              <w:rPr>
                <w:lang w:val="fr-FR"/>
              </w:rPr>
              <w:t>26</w:t>
            </w:r>
          </w:p>
        </w:tc>
      </w:tr>
      <w:tr w:rsidR="009C05A6" w:rsidRPr="003D2D5C" w14:paraId="08DFA862" w14:textId="77777777" w:rsidTr="00AF4D50">
        <w:tc>
          <w:tcPr>
            <w:tcW w:w="1413" w:type="dxa"/>
            <w:hideMark/>
          </w:tcPr>
          <w:p w14:paraId="064B8305" w14:textId="77777777" w:rsidR="009C05A6" w:rsidRPr="003D2D5C" w:rsidRDefault="009C05A6" w:rsidP="001207A7">
            <w:pPr>
              <w:pStyle w:val="Tabletext"/>
              <w:jc w:val="center"/>
              <w:rPr>
                <w:lang w:val="fr-FR"/>
              </w:rPr>
            </w:pPr>
            <w:r w:rsidRPr="003D2D5C">
              <w:rPr>
                <w:lang w:val="fr-FR"/>
              </w:rPr>
              <w:t>27</w:t>
            </w:r>
          </w:p>
        </w:tc>
        <w:tc>
          <w:tcPr>
            <w:tcW w:w="6878" w:type="dxa"/>
            <w:hideMark/>
          </w:tcPr>
          <w:p w14:paraId="19EDFA1C" w14:textId="77777777" w:rsidR="009C05A6" w:rsidRPr="003D2D5C" w:rsidRDefault="004B62A3" w:rsidP="001207A7">
            <w:pPr>
              <w:pStyle w:val="Tabletext"/>
              <w:rPr>
                <w:lang w:val="fr-FR"/>
              </w:rPr>
            </w:pPr>
            <w:r w:rsidRPr="003D2D5C">
              <w:rPr>
                <w:lang w:val="fr-FR"/>
              </w:rPr>
              <w:t xml:space="preserve">Modification de la Résolution </w:t>
            </w:r>
            <w:r w:rsidR="009C05A6" w:rsidRPr="003D2D5C">
              <w:rPr>
                <w:lang w:val="fr-FR"/>
              </w:rPr>
              <w:t>97</w:t>
            </w:r>
            <w:r w:rsidR="009C05A6" w:rsidRPr="003D2D5C">
              <w:rPr>
                <w:lang w:val="fr-FR"/>
              </w:rPr>
              <w:br/>
            </w:r>
            <w:bookmarkStart w:id="97" w:name="_Toc476213414"/>
            <w:bookmarkStart w:id="98" w:name="_Toc476211477"/>
            <w:bookmarkStart w:id="99" w:name="_Toc475542375"/>
            <w:bookmarkStart w:id="100" w:name="_Toc475539666"/>
            <w:r w:rsidRPr="003D2D5C">
              <w:rPr>
                <w:lang w:val="fr-FR"/>
              </w:rPr>
              <w:t>Lutter contre le vol de dispositifs de télécommunication mobiles</w:t>
            </w:r>
            <w:bookmarkEnd w:id="97"/>
            <w:bookmarkEnd w:id="98"/>
            <w:bookmarkEnd w:id="99"/>
            <w:bookmarkEnd w:id="100"/>
          </w:p>
        </w:tc>
        <w:tc>
          <w:tcPr>
            <w:tcW w:w="1339" w:type="dxa"/>
          </w:tcPr>
          <w:p w14:paraId="59A0CCDA" w14:textId="77777777" w:rsidR="009C05A6" w:rsidRPr="003D2D5C" w:rsidRDefault="009C05A6" w:rsidP="001207A7">
            <w:pPr>
              <w:pStyle w:val="Tabletext"/>
              <w:jc w:val="center"/>
              <w:rPr>
                <w:lang w:val="fr-FR"/>
              </w:rPr>
            </w:pPr>
            <w:r w:rsidRPr="003D2D5C">
              <w:rPr>
                <w:lang w:val="fr-FR"/>
              </w:rPr>
              <w:t>27</w:t>
            </w:r>
          </w:p>
        </w:tc>
      </w:tr>
      <w:tr w:rsidR="009C05A6" w:rsidRPr="003D2D5C" w14:paraId="5FE3D85B" w14:textId="77777777" w:rsidTr="00AF4D50">
        <w:tc>
          <w:tcPr>
            <w:tcW w:w="1413" w:type="dxa"/>
            <w:hideMark/>
          </w:tcPr>
          <w:p w14:paraId="074B5B45" w14:textId="77777777" w:rsidR="009C05A6" w:rsidRPr="003D2D5C" w:rsidRDefault="009C05A6" w:rsidP="001207A7">
            <w:pPr>
              <w:pStyle w:val="Tabletext"/>
              <w:jc w:val="center"/>
              <w:rPr>
                <w:lang w:val="fr-FR"/>
              </w:rPr>
            </w:pPr>
            <w:r w:rsidRPr="003D2D5C">
              <w:rPr>
                <w:lang w:val="fr-FR"/>
              </w:rPr>
              <w:t>28</w:t>
            </w:r>
          </w:p>
        </w:tc>
        <w:tc>
          <w:tcPr>
            <w:tcW w:w="6878" w:type="dxa"/>
            <w:hideMark/>
          </w:tcPr>
          <w:p w14:paraId="70F92B39" w14:textId="77777777" w:rsidR="009C05A6" w:rsidRPr="003D2D5C" w:rsidRDefault="004B62A3" w:rsidP="001207A7">
            <w:pPr>
              <w:pStyle w:val="Tabletext"/>
              <w:rPr>
                <w:lang w:val="fr-FR"/>
              </w:rPr>
            </w:pPr>
            <w:r w:rsidRPr="003D2D5C">
              <w:rPr>
                <w:lang w:val="fr-FR"/>
              </w:rPr>
              <w:t xml:space="preserve">Modification de la Résolution </w:t>
            </w:r>
            <w:r w:rsidR="009C05A6" w:rsidRPr="003D2D5C">
              <w:rPr>
                <w:lang w:val="fr-FR"/>
              </w:rPr>
              <w:t>98</w:t>
            </w:r>
            <w:r w:rsidR="009C05A6" w:rsidRPr="003D2D5C">
              <w:rPr>
                <w:lang w:val="fr-FR"/>
              </w:rPr>
              <w:br/>
            </w:r>
            <w:bookmarkStart w:id="101" w:name="_Toc476213416"/>
            <w:bookmarkStart w:id="102" w:name="_Toc476211479"/>
            <w:bookmarkStart w:id="103" w:name="_Toc475542377"/>
            <w:bookmarkStart w:id="104" w:name="_Toc475539668"/>
            <w:r w:rsidRPr="003D2D5C">
              <w:rPr>
                <w:lang w:val="fr-FR"/>
              </w:rPr>
              <w:t>Renforcer la normalisation de l'Internet des objets ainsi que des villes et communautés intelligentes pour le développement à l'échelle mondiale</w:t>
            </w:r>
            <w:bookmarkEnd w:id="101"/>
            <w:bookmarkEnd w:id="102"/>
            <w:bookmarkEnd w:id="103"/>
            <w:bookmarkEnd w:id="104"/>
          </w:p>
        </w:tc>
        <w:tc>
          <w:tcPr>
            <w:tcW w:w="1339" w:type="dxa"/>
          </w:tcPr>
          <w:p w14:paraId="21FC1CA6" w14:textId="77777777" w:rsidR="009C05A6" w:rsidRPr="003D2D5C" w:rsidRDefault="009C05A6" w:rsidP="001207A7">
            <w:pPr>
              <w:pStyle w:val="Tabletext"/>
              <w:jc w:val="center"/>
              <w:rPr>
                <w:lang w:val="fr-FR"/>
              </w:rPr>
            </w:pPr>
            <w:r w:rsidRPr="003D2D5C">
              <w:rPr>
                <w:lang w:val="fr-FR"/>
              </w:rPr>
              <w:t>28</w:t>
            </w:r>
          </w:p>
        </w:tc>
      </w:tr>
      <w:tr w:rsidR="009C05A6" w:rsidRPr="003D2D5C" w14:paraId="49011A79" w14:textId="77777777" w:rsidTr="00AF4D50">
        <w:tc>
          <w:tcPr>
            <w:tcW w:w="1413" w:type="dxa"/>
            <w:hideMark/>
          </w:tcPr>
          <w:p w14:paraId="42F002E9" w14:textId="77777777" w:rsidR="009C05A6" w:rsidRPr="003D2D5C" w:rsidRDefault="009C05A6" w:rsidP="001207A7">
            <w:pPr>
              <w:pStyle w:val="Tabletext"/>
              <w:jc w:val="center"/>
              <w:rPr>
                <w:lang w:val="fr-FR"/>
              </w:rPr>
            </w:pPr>
            <w:r w:rsidRPr="003D2D5C">
              <w:rPr>
                <w:lang w:val="fr-FR"/>
              </w:rPr>
              <w:t>29</w:t>
            </w:r>
          </w:p>
        </w:tc>
        <w:tc>
          <w:tcPr>
            <w:tcW w:w="6878" w:type="dxa"/>
            <w:hideMark/>
          </w:tcPr>
          <w:p w14:paraId="0CAC750C" w14:textId="77777777" w:rsidR="009C05A6" w:rsidRPr="003D2D5C" w:rsidRDefault="00291CF8" w:rsidP="001207A7">
            <w:pPr>
              <w:pStyle w:val="Tabletext"/>
              <w:rPr>
                <w:lang w:val="fr-FR"/>
              </w:rPr>
            </w:pPr>
            <w:r w:rsidRPr="003D2D5C">
              <w:rPr>
                <w:lang w:val="fr-FR"/>
              </w:rPr>
              <w:t>Nouvelle Résolution de l'AMNT</w:t>
            </w:r>
          </w:p>
          <w:p w14:paraId="4F12FD03" w14:textId="5BB76B11" w:rsidR="009C05A6" w:rsidRPr="003D2D5C" w:rsidRDefault="00B518F8" w:rsidP="001207A7">
            <w:pPr>
              <w:pStyle w:val="Tabletext"/>
              <w:rPr>
                <w:lang w:val="fr-FR"/>
              </w:rPr>
            </w:pPr>
            <w:r w:rsidRPr="003D2D5C">
              <w:rPr>
                <w:lang w:val="fr-FR"/>
              </w:rPr>
              <w:t>Rôle de l'UIT dans la promotion de l'utilisation des TIC pour enrayer la propagation des pandémies mondiales</w:t>
            </w:r>
          </w:p>
        </w:tc>
        <w:tc>
          <w:tcPr>
            <w:tcW w:w="1339" w:type="dxa"/>
          </w:tcPr>
          <w:p w14:paraId="26814A03" w14:textId="77777777" w:rsidR="009C05A6" w:rsidRPr="003D2D5C" w:rsidRDefault="009C05A6" w:rsidP="001207A7">
            <w:pPr>
              <w:pStyle w:val="Tabletext"/>
              <w:jc w:val="center"/>
              <w:rPr>
                <w:lang w:val="fr-FR"/>
              </w:rPr>
            </w:pPr>
            <w:r w:rsidRPr="003D2D5C">
              <w:rPr>
                <w:lang w:val="fr-FR"/>
              </w:rPr>
              <w:t>29</w:t>
            </w:r>
          </w:p>
        </w:tc>
      </w:tr>
      <w:bookmarkEnd w:id="1"/>
    </w:tbl>
    <w:p w14:paraId="4A617570" w14:textId="77777777" w:rsidR="009C05A6" w:rsidRPr="003D2D5C" w:rsidRDefault="009C05A6" w:rsidP="001207A7">
      <w:pPr>
        <w:rPr>
          <w:lang w:val="fr-FR"/>
        </w:rPr>
        <w:sectPr w:rsidR="009C05A6" w:rsidRPr="003D2D5C" w:rsidSect="009C05A6">
          <w:headerReference w:type="default" r:id="rId14"/>
          <w:footerReference w:type="even" r:id="rId15"/>
          <w:footerReference w:type="default" r:id="rId16"/>
          <w:footerReference w:type="first" r:id="rId17"/>
          <w:pgSz w:w="11907" w:h="16840" w:code="9"/>
          <w:pgMar w:top="1134" w:right="1134" w:bottom="1134" w:left="1134" w:header="426" w:footer="720" w:gutter="0"/>
          <w:cols w:space="720"/>
          <w:titlePg/>
        </w:sectPr>
      </w:pPr>
    </w:p>
    <w:p w14:paraId="17E32F98" w14:textId="1AEF691E" w:rsidR="009C05A6" w:rsidRPr="003D2D5C" w:rsidRDefault="009C05A6" w:rsidP="003D2D5C">
      <w:pPr>
        <w:pStyle w:val="AnnexNo"/>
        <w:pageBreakBefore/>
        <w:spacing w:before="0" w:after="240"/>
        <w:rPr>
          <w:lang w:val="fr-FR"/>
        </w:rPr>
      </w:pPr>
      <w:r w:rsidRPr="003D2D5C">
        <w:rPr>
          <w:lang w:val="fr-FR"/>
        </w:rPr>
        <w:lastRenderedPageBreak/>
        <w:t>Annex</w:t>
      </w:r>
      <w:r w:rsidR="004240CD" w:rsidRPr="003D2D5C">
        <w:rPr>
          <w:lang w:val="fr-FR"/>
        </w:rPr>
        <w:t>E</w:t>
      </w:r>
      <w:r w:rsidRPr="003D2D5C">
        <w:rPr>
          <w:lang w:val="fr-FR"/>
        </w:rPr>
        <w:t xml:space="preserve"> 2</w:t>
      </w:r>
    </w:p>
    <w:tbl>
      <w:tblPr>
        <w:tblW w:w="15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000" w:firstRow="0" w:lastRow="0" w:firstColumn="0" w:lastColumn="0" w:noHBand="0" w:noVBand="0"/>
      </w:tblPr>
      <w:tblGrid>
        <w:gridCol w:w="846"/>
        <w:gridCol w:w="709"/>
        <w:gridCol w:w="387"/>
        <w:gridCol w:w="337"/>
        <w:gridCol w:w="349"/>
        <w:gridCol w:w="349"/>
        <w:gridCol w:w="349"/>
        <w:gridCol w:w="349"/>
        <w:gridCol w:w="349"/>
        <w:gridCol w:w="348"/>
        <w:gridCol w:w="349"/>
        <w:gridCol w:w="349"/>
        <w:gridCol w:w="349"/>
        <w:gridCol w:w="349"/>
        <w:gridCol w:w="349"/>
        <w:gridCol w:w="349"/>
        <w:gridCol w:w="349"/>
        <w:gridCol w:w="348"/>
        <w:gridCol w:w="349"/>
        <w:gridCol w:w="349"/>
        <w:gridCol w:w="349"/>
        <w:gridCol w:w="349"/>
        <w:gridCol w:w="349"/>
        <w:gridCol w:w="349"/>
        <w:gridCol w:w="348"/>
        <w:gridCol w:w="349"/>
        <w:gridCol w:w="349"/>
        <w:gridCol w:w="349"/>
        <w:gridCol w:w="349"/>
        <w:gridCol w:w="349"/>
        <w:gridCol w:w="349"/>
        <w:gridCol w:w="349"/>
        <w:gridCol w:w="348"/>
        <w:gridCol w:w="349"/>
        <w:gridCol w:w="349"/>
        <w:gridCol w:w="349"/>
        <w:gridCol w:w="349"/>
        <w:gridCol w:w="349"/>
        <w:gridCol w:w="349"/>
        <w:gridCol w:w="349"/>
        <w:gridCol w:w="378"/>
      </w:tblGrid>
      <w:tr w:rsidR="00AF4D50" w:rsidRPr="003D2D5C" w14:paraId="4829560A" w14:textId="77777777" w:rsidTr="00B0482D">
        <w:trPr>
          <w:cantSplit/>
          <w:trHeight w:val="983"/>
          <w:tblHeader/>
        </w:trPr>
        <w:tc>
          <w:tcPr>
            <w:tcW w:w="846" w:type="dxa"/>
            <w:shd w:val="clear" w:color="auto" w:fill="FFFFFF" w:themeFill="background1"/>
            <w:tcMar>
              <w:left w:w="28" w:type="dxa"/>
              <w:right w:w="28" w:type="dxa"/>
            </w:tcMar>
            <w:textDirection w:val="btLr"/>
            <w:vAlign w:val="center"/>
          </w:tcPr>
          <w:p w14:paraId="01A58EE6" w14:textId="37DFC00C" w:rsidR="009C05A6" w:rsidRPr="003D2D5C" w:rsidRDefault="00B0482D" w:rsidP="001207A7">
            <w:pPr>
              <w:pStyle w:val="Tablehead"/>
              <w:spacing w:before="0" w:after="0"/>
              <w:rPr>
                <w:rFonts w:eastAsia="Dotum"/>
                <w:sz w:val="16"/>
                <w:szCs w:val="16"/>
                <w:lang w:val="fr-FR"/>
              </w:rPr>
            </w:pPr>
            <w:r w:rsidRPr="003D2D5C">
              <w:rPr>
                <w:sz w:val="16"/>
                <w:szCs w:val="16"/>
                <w:lang w:val="fr-FR"/>
              </w:rPr>
              <w:t>N° de la proposition commune de l'APT</w:t>
            </w:r>
          </w:p>
        </w:tc>
        <w:tc>
          <w:tcPr>
            <w:tcW w:w="709" w:type="dxa"/>
            <w:shd w:val="clear" w:color="auto" w:fill="FFFFFF" w:themeFill="background1"/>
            <w:textDirection w:val="btLr"/>
          </w:tcPr>
          <w:p w14:paraId="4767B544" w14:textId="77777777" w:rsidR="009C05A6" w:rsidRPr="003D2D5C" w:rsidRDefault="009C05A6" w:rsidP="001207A7">
            <w:pPr>
              <w:pStyle w:val="Tablehead"/>
              <w:spacing w:before="240" w:after="0"/>
              <w:rPr>
                <w:rFonts w:eastAsia="Dotum"/>
                <w:sz w:val="16"/>
                <w:szCs w:val="16"/>
                <w:lang w:val="fr-FR"/>
              </w:rPr>
            </w:pPr>
            <w:r w:rsidRPr="003D2D5C">
              <w:rPr>
                <w:rFonts w:eastAsia="Dotum"/>
                <w:sz w:val="16"/>
                <w:szCs w:val="16"/>
                <w:lang w:val="fr-FR"/>
              </w:rPr>
              <w:t>R</w:t>
            </w:r>
            <w:r w:rsidR="004240CD" w:rsidRPr="003D2D5C">
              <w:rPr>
                <w:rFonts w:eastAsia="Dotum"/>
                <w:sz w:val="16"/>
                <w:szCs w:val="16"/>
                <w:lang w:val="fr-FR"/>
              </w:rPr>
              <w:t>é</w:t>
            </w:r>
            <w:r w:rsidRPr="003D2D5C">
              <w:rPr>
                <w:rFonts w:eastAsia="Dotum"/>
                <w:sz w:val="16"/>
                <w:szCs w:val="16"/>
                <w:lang w:val="fr-FR"/>
              </w:rPr>
              <w:t>solution N</w:t>
            </w:r>
            <w:r w:rsidR="004240CD" w:rsidRPr="003D2D5C">
              <w:rPr>
                <w:rFonts w:eastAsia="Dotum"/>
                <w:sz w:val="16"/>
                <w:szCs w:val="16"/>
                <w:lang w:val="fr-FR"/>
              </w:rPr>
              <w:t>°</w:t>
            </w:r>
          </w:p>
        </w:tc>
        <w:tc>
          <w:tcPr>
            <w:tcW w:w="387" w:type="dxa"/>
            <w:shd w:val="clear" w:color="auto" w:fill="FFFFFF" w:themeFill="background1"/>
            <w:tcMar>
              <w:left w:w="57" w:type="dxa"/>
              <w:right w:w="57" w:type="dxa"/>
            </w:tcMar>
            <w:textDirection w:val="btLr"/>
            <w:vAlign w:val="center"/>
          </w:tcPr>
          <w:p w14:paraId="70A1D5E1" w14:textId="77777777" w:rsidR="009C05A6" w:rsidRPr="003D2D5C" w:rsidRDefault="009C05A6" w:rsidP="001207A7">
            <w:pPr>
              <w:pStyle w:val="Tablehead"/>
              <w:spacing w:before="0" w:after="0"/>
              <w:rPr>
                <w:rFonts w:eastAsia="Dotum"/>
                <w:sz w:val="16"/>
                <w:szCs w:val="16"/>
                <w:lang w:val="fr-FR"/>
              </w:rPr>
            </w:pPr>
            <w:r w:rsidRPr="003D2D5C">
              <w:rPr>
                <w:rFonts w:eastAsia="Dotum"/>
                <w:sz w:val="16"/>
                <w:szCs w:val="16"/>
                <w:lang w:val="fr-FR"/>
              </w:rPr>
              <w:t>AFG</w:t>
            </w:r>
          </w:p>
        </w:tc>
        <w:tc>
          <w:tcPr>
            <w:tcW w:w="337" w:type="dxa"/>
            <w:shd w:val="clear" w:color="auto" w:fill="FFFFFF" w:themeFill="background1"/>
            <w:tcMar>
              <w:left w:w="57" w:type="dxa"/>
              <w:right w:w="57" w:type="dxa"/>
            </w:tcMar>
            <w:textDirection w:val="btLr"/>
            <w:vAlign w:val="center"/>
          </w:tcPr>
          <w:p w14:paraId="0B971ECA" w14:textId="77777777" w:rsidR="009C05A6" w:rsidRPr="003D2D5C" w:rsidRDefault="009C05A6" w:rsidP="001207A7">
            <w:pPr>
              <w:pStyle w:val="Tablehead"/>
              <w:spacing w:before="0" w:after="0"/>
              <w:rPr>
                <w:rFonts w:eastAsia="Dotum"/>
                <w:sz w:val="16"/>
                <w:szCs w:val="16"/>
                <w:lang w:val="fr-FR"/>
              </w:rPr>
            </w:pPr>
            <w:r w:rsidRPr="003D2D5C">
              <w:rPr>
                <w:rFonts w:eastAsia="Dotum"/>
                <w:sz w:val="16"/>
                <w:szCs w:val="16"/>
                <w:lang w:val="fr-FR"/>
              </w:rPr>
              <w:t>AUS</w:t>
            </w:r>
          </w:p>
        </w:tc>
        <w:tc>
          <w:tcPr>
            <w:tcW w:w="349" w:type="dxa"/>
            <w:shd w:val="clear" w:color="auto" w:fill="FFFFFF" w:themeFill="background1"/>
            <w:tcMar>
              <w:left w:w="57" w:type="dxa"/>
              <w:right w:w="57" w:type="dxa"/>
            </w:tcMar>
            <w:textDirection w:val="btLr"/>
            <w:vAlign w:val="center"/>
          </w:tcPr>
          <w:p w14:paraId="3F84DD36" w14:textId="77777777" w:rsidR="009C05A6" w:rsidRPr="003D2D5C" w:rsidRDefault="009C05A6" w:rsidP="001207A7">
            <w:pPr>
              <w:pStyle w:val="Tablehead"/>
              <w:spacing w:before="0" w:after="0"/>
              <w:rPr>
                <w:rFonts w:eastAsia="Dotum"/>
                <w:sz w:val="16"/>
                <w:szCs w:val="16"/>
                <w:lang w:val="fr-FR"/>
              </w:rPr>
            </w:pPr>
            <w:r w:rsidRPr="003D2D5C">
              <w:rPr>
                <w:rFonts w:eastAsia="Dotum"/>
                <w:sz w:val="16"/>
                <w:szCs w:val="16"/>
                <w:lang w:val="fr-FR"/>
              </w:rPr>
              <w:t>BGD</w:t>
            </w:r>
          </w:p>
        </w:tc>
        <w:tc>
          <w:tcPr>
            <w:tcW w:w="349" w:type="dxa"/>
            <w:shd w:val="clear" w:color="auto" w:fill="FFFFFF" w:themeFill="background1"/>
            <w:tcMar>
              <w:left w:w="57" w:type="dxa"/>
              <w:right w:w="57" w:type="dxa"/>
            </w:tcMar>
            <w:textDirection w:val="btLr"/>
            <w:vAlign w:val="center"/>
          </w:tcPr>
          <w:p w14:paraId="67273270" w14:textId="77777777" w:rsidR="009C05A6" w:rsidRPr="003D2D5C" w:rsidRDefault="009C05A6" w:rsidP="001207A7">
            <w:pPr>
              <w:pStyle w:val="Tablehead"/>
              <w:spacing w:before="0" w:after="0"/>
              <w:rPr>
                <w:rFonts w:eastAsia="Dotum"/>
                <w:sz w:val="16"/>
                <w:szCs w:val="16"/>
                <w:lang w:val="fr-FR"/>
              </w:rPr>
            </w:pPr>
            <w:r w:rsidRPr="003D2D5C">
              <w:rPr>
                <w:rFonts w:eastAsia="Dotum"/>
                <w:sz w:val="16"/>
                <w:szCs w:val="16"/>
                <w:lang w:val="fr-FR"/>
              </w:rPr>
              <w:t>BTN</w:t>
            </w:r>
          </w:p>
        </w:tc>
        <w:tc>
          <w:tcPr>
            <w:tcW w:w="349" w:type="dxa"/>
            <w:shd w:val="clear" w:color="auto" w:fill="FFFFFF" w:themeFill="background1"/>
            <w:tcMar>
              <w:left w:w="57" w:type="dxa"/>
              <w:right w:w="57" w:type="dxa"/>
            </w:tcMar>
            <w:textDirection w:val="btLr"/>
            <w:vAlign w:val="center"/>
          </w:tcPr>
          <w:p w14:paraId="65C6DA03" w14:textId="77777777" w:rsidR="009C05A6" w:rsidRPr="003D2D5C" w:rsidRDefault="009C05A6" w:rsidP="001207A7">
            <w:pPr>
              <w:pStyle w:val="Tablehead"/>
              <w:spacing w:before="0" w:after="0"/>
              <w:rPr>
                <w:rFonts w:eastAsia="Dotum"/>
                <w:sz w:val="16"/>
                <w:szCs w:val="16"/>
                <w:lang w:val="fr-FR"/>
              </w:rPr>
            </w:pPr>
            <w:r w:rsidRPr="003D2D5C">
              <w:rPr>
                <w:rFonts w:eastAsia="Dotum"/>
                <w:sz w:val="16"/>
                <w:szCs w:val="16"/>
                <w:lang w:val="fr-FR"/>
              </w:rPr>
              <w:t>BRU</w:t>
            </w:r>
          </w:p>
        </w:tc>
        <w:tc>
          <w:tcPr>
            <w:tcW w:w="349" w:type="dxa"/>
            <w:shd w:val="clear" w:color="auto" w:fill="FFFFFF" w:themeFill="background1"/>
            <w:tcMar>
              <w:left w:w="57" w:type="dxa"/>
              <w:right w:w="57" w:type="dxa"/>
            </w:tcMar>
            <w:textDirection w:val="btLr"/>
            <w:vAlign w:val="center"/>
          </w:tcPr>
          <w:p w14:paraId="49264230" w14:textId="44163A84" w:rsidR="009C05A6" w:rsidRPr="003D2D5C" w:rsidRDefault="009C05A6" w:rsidP="00AF4D50">
            <w:pPr>
              <w:pStyle w:val="Tablehead"/>
              <w:spacing w:before="0" w:after="0"/>
              <w:rPr>
                <w:rFonts w:eastAsia="Dotum"/>
                <w:sz w:val="16"/>
                <w:szCs w:val="16"/>
                <w:lang w:val="fr-FR"/>
              </w:rPr>
            </w:pPr>
            <w:r w:rsidRPr="003D2D5C">
              <w:rPr>
                <w:rFonts w:eastAsia="Dotum"/>
                <w:sz w:val="16"/>
                <w:szCs w:val="16"/>
                <w:lang w:val="fr-FR"/>
              </w:rPr>
              <w:t>CBG</w:t>
            </w:r>
          </w:p>
        </w:tc>
        <w:tc>
          <w:tcPr>
            <w:tcW w:w="349" w:type="dxa"/>
            <w:shd w:val="clear" w:color="auto" w:fill="FFFFFF" w:themeFill="background1"/>
            <w:tcMar>
              <w:left w:w="57" w:type="dxa"/>
              <w:right w:w="57" w:type="dxa"/>
            </w:tcMar>
            <w:textDirection w:val="btLr"/>
            <w:vAlign w:val="center"/>
          </w:tcPr>
          <w:p w14:paraId="5BC616BC" w14:textId="77777777" w:rsidR="009C05A6" w:rsidRPr="003D2D5C" w:rsidRDefault="009C05A6" w:rsidP="001207A7">
            <w:pPr>
              <w:pStyle w:val="Tablehead"/>
              <w:spacing w:before="0" w:after="0"/>
              <w:rPr>
                <w:rFonts w:eastAsia="Dotum"/>
                <w:sz w:val="16"/>
                <w:szCs w:val="16"/>
                <w:lang w:val="fr-FR"/>
              </w:rPr>
            </w:pPr>
            <w:r w:rsidRPr="003D2D5C">
              <w:rPr>
                <w:rFonts w:eastAsia="Dotum"/>
                <w:sz w:val="16"/>
                <w:szCs w:val="16"/>
                <w:lang w:val="fr-FR"/>
              </w:rPr>
              <w:t>CHN</w:t>
            </w:r>
          </w:p>
        </w:tc>
        <w:tc>
          <w:tcPr>
            <w:tcW w:w="348" w:type="dxa"/>
            <w:shd w:val="clear" w:color="auto" w:fill="FFFFFF" w:themeFill="background1"/>
            <w:tcMar>
              <w:left w:w="57" w:type="dxa"/>
              <w:right w:w="57" w:type="dxa"/>
            </w:tcMar>
            <w:textDirection w:val="btLr"/>
            <w:vAlign w:val="center"/>
          </w:tcPr>
          <w:p w14:paraId="59630855" w14:textId="77777777" w:rsidR="009C05A6" w:rsidRPr="003D2D5C" w:rsidRDefault="009C05A6" w:rsidP="001207A7">
            <w:pPr>
              <w:pStyle w:val="Tablehead"/>
              <w:spacing w:before="0" w:after="0"/>
              <w:rPr>
                <w:rFonts w:eastAsia="Dotum"/>
                <w:sz w:val="16"/>
                <w:szCs w:val="16"/>
                <w:lang w:val="fr-FR"/>
              </w:rPr>
            </w:pPr>
            <w:r w:rsidRPr="003D2D5C">
              <w:rPr>
                <w:rFonts w:eastAsia="Dotum"/>
                <w:sz w:val="16"/>
                <w:szCs w:val="16"/>
                <w:lang w:val="fr-FR"/>
              </w:rPr>
              <w:t>KRE</w:t>
            </w:r>
          </w:p>
        </w:tc>
        <w:tc>
          <w:tcPr>
            <w:tcW w:w="349" w:type="dxa"/>
            <w:shd w:val="clear" w:color="auto" w:fill="FFFFFF" w:themeFill="background1"/>
            <w:tcMar>
              <w:left w:w="57" w:type="dxa"/>
              <w:right w:w="57" w:type="dxa"/>
            </w:tcMar>
            <w:textDirection w:val="btLr"/>
            <w:vAlign w:val="center"/>
          </w:tcPr>
          <w:p w14:paraId="47437D25" w14:textId="77777777" w:rsidR="009C05A6" w:rsidRPr="003D2D5C" w:rsidRDefault="009C05A6" w:rsidP="001207A7">
            <w:pPr>
              <w:pStyle w:val="Tablehead"/>
              <w:spacing w:before="0" w:after="0"/>
              <w:rPr>
                <w:rFonts w:eastAsia="Dotum"/>
                <w:sz w:val="16"/>
                <w:szCs w:val="16"/>
                <w:lang w:val="fr-FR"/>
              </w:rPr>
            </w:pPr>
            <w:r w:rsidRPr="003D2D5C">
              <w:rPr>
                <w:rFonts w:eastAsia="Dotum"/>
                <w:sz w:val="16"/>
                <w:szCs w:val="16"/>
                <w:lang w:val="fr-FR"/>
              </w:rPr>
              <w:t>FJI</w:t>
            </w:r>
          </w:p>
        </w:tc>
        <w:tc>
          <w:tcPr>
            <w:tcW w:w="349" w:type="dxa"/>
            <w:shd w:val="clear" w:color="auto" w:fill="FFFFFF" w:themeFill="background1"/>
            <w:tcMar>
              <w:left w:w="57" w:type="dxa"/>
              <w:right w:w="57" w:type="dxa"/>
            </w:tcMar>
            <w:textDirection w:val="btLr"/>
            <w:vAlign w:val="center"/>
          </w:tcPr>
          <w:p w14:paraId="0324CD3C" w14:textId="77777777" w:rsidR="009C05A6" w:rsidRPr="003D2D5C" w:rsidRDefault="009C05A6" w:rsidP="001207A7">
            <w:pPr>
              <w:pStyle w:val="Tablehead"/>
              <w:spacing w:before="0" w:after="0"/>
              <w:rPr>
                <w:rFonts w:eastAsia="Dotum"/>
                <w:sz w:val="16"/>
                <w:szCs w:val="16"/>
                <w:lang w:val="fr-FR"/>
              </w:rPr>
            </w:pPr>
            <w:r w:rsidRPr="003D2D5C">
              <w:rPr>
                <w:rFonts w:eastAsia="Dotum"/>
                <w:sz w:val="16"/>
                <w:szCs w:val="16"/>
                <w:lang w:val="fr-FR"/>
              </w:rPr>
              <w:t>IND</w:t>
            </w:r>
          </w:p>
        </w:tc>
        <w:tc>
          <w:tcPr>
            <w:tcW w:w="349" w:type="dxa"/>
            <w:shd w:val="clear" w:color="auto" w:fill="FFFFFF" w:themeFill="background1"/>
            <w:tcMar>
              <w:left w:w="57" w:type="dxa"/>
              <w:right w:w="57" w:type="dxa"/>
            </w:tcMar>
            <w:textDirection w:val="btLr"/>
            <w:vAlign w:val="center"/>
          </w:tcPr>
          <w:p w14:paraId="35E233A4" w14:textId="77777777" w:rsidR="009C05A6" w:rsidRPr="003D2D5C" w:rsidRDefault="009C05A6" w:rsidP="001207A7">
            <w:pPr>
              <w:pStyle w:val="Tablehead"/>
              <w:spacing w:before="0" w:after="0"/>
              <w:rPr>
                <w:rFonts w:eastAsia="Dotum"/>
                <w:sz w:val="16"/>
                <w:szCs w:val="16"/>
                <w:lang w:val="fr-FR"/>
              </w:rPr>
            </w:pPr>
            <w:r w:rsidRPr="003D2D5C">
              <w:rPr>
                <w:rFonts w:eastAsia="Dotum"/>
                <w:sz w:val="16"/>
                <w:szCs w:val="16"/>
                <w:lang w:val="fr-FR"/>
              </w:rPr>
              <w:t>INS</w:t>
            </w:r>
          </w:p>
        </w:tc>
        <w:tc>
          <w:tcPr>
            <w:tcW w:w="349" w:type="dxa"/>
            <w:shd w:val="clear" w:color="auto" w:fill="FFFFFF" w:themeFill="background1"/>
            <w:tcMar>
              <w:left w:w="57" w:type="dxa"/>
              <w:right w:w="57" w:type="dxa"/>
            </w:tcMar>
            <w:textDirection w:val="btLr"/>
            <w:vAlign w:val="center"/>
          </w:tcPr>
          <w:p w14:paraId="41E3E0F0" w14:textId="77777777" w:rsidR="009C05A6" w:rsidRPr="003D2D5C" w:rsidRDefault="009C05A6" w:rsidP="001207A7">
            <w:pPr>
              <w:pStyle w:val="Tablehead"/>
              <w:spacing w:before="0" w:after="0"/>
              <w:rPr>
                <w:rFonts w:eastAsia="Dotum"/>
                <w:sz w:val="16"/>
                <w:szCs w:val="16"/>
                <w:lang w:val="fr-FR"/>
              </w:rPr>
            </w:pPr>
            <w:r w:rsidRPr="003D2D5C">
              <w:rPr>
                <w:rFonts w:eastAsia="Dotum"/>
                <w:sz w:val="16"/>
                <w:szCs w:val="16"/>
                <w:lang w:val="fr-FR"/>
              </w:rPr>
              <w:t>IRN</w:t>
            </w:r>
          </w:p>
        </w:tc>
        <w:tc>
          <w:tcPr>
            <w:tcW w:w="349" w:type="dxa"/>
            <w:shd w:val="clear" w:color="auto" w:fill="FFFFFF" w:themeFill="background1"/>
            <w:tcMar>
              <w:left w:w="57" w:type="dxa"/>
              <w:right w:w="57" w:type="dxa"/>
            </w:tcMar>
            <w:textDirection w:val="btLr"/>
            <w:vAlign w:val="center"/>
          </w:tcPr>
          <w:p w14:paraId="5E39372B" w14:textId="77777777" w:rsidR="009C05A6" w:rsidRPr="003D2D5C" w:rsidRDefault="009C05A6" w:rsidP="001207A7">
            <w:pPr>
              <w:pStyle w:val="Tablehead"/>
              <w:spacing w:before="0" w:after="0"/>
              <w:rPr>
                <w:rFonts w:eastAsia="Dotum"/>
                <w:sz w:val="16"/>
                <w:szCs w:val="16"/>
                <w:lang w:val="fr-FR"/>
              </w:rPr>
            </w:pPr>
            <w:r w:rsidRPr="003D2D5C">
              <w:rPr>
                <w:rFonts w:eastAsia="Dotum"/>
                <w:sz w:val="16"/>
                <w:szCs w:val="16"/>
                <w:lang w:val="fr-FR"/>
              </w:rPr>
              <w:t>J</w:t>
            </w:r>
          </w:p>
        </w:tc>
        <w:tc>
          <w:tcPr>
            <w:tcW w:w="349" w:type="dxa"/>
            <w:shd w:val="clear" w:color="auto" w:fill="FFFFFF" w:themeFill="background1"/>
            <w:tcMar>
              <w:left w:w="57" w:type="dxa"/>
              <w:right w:w="57" w:type="dxa"/>
            </w:tcMar>
            <w:textDirection w:val="btLr"/>
            <w:vAlign w:val="center"/>
          </w:tcPr>
          <w:p w14:paraId="5406609C" w14:textId="77777777" w:rsidR="009C05A6" w:rsidRPr="003D2D5C" w:rsidRDefault="009C05A6" w:rsidP="001207A7">
            <w:pPr>
              <w:pStyle w:val="Tablehead"/>
              <w:spacing w:before="0" w:after="0"/>
              <w:rPr>
                <w:rFonts w:eastAsia="Dotum"/>
                <w:sz w:val="16"/>
                <w:szCs w:val="16"/>
                <w:lang w:val="fr-FR"/>
              </w:rPr>
            </w:pPr>
            <w:r w:rsidRPr="003D2D5C">
              <w:rPr>
                <w:rFonts w:eastAsia="Dotum"/>
                <w:sz w:val="16"/>
                <w:szCs w:val="16"/>
                <w:lang w:val="fr-FR"/>
              </w:rPr>
              <w:t>KIR</w:t>
            </w:r>
          </w:p>
        </w:tc>
        <w:tc>
          <w:tcPr>
            <w:tcW w:w="349" w:type="dxa"/>
            <w:shd w:val="clear" w:color="auto" w:fill="FFFFFF" w:themeFill="background1"/>
            <w:tcMar>
              <w:left w:w="57" w:type="dxa"/>
              <w:right w:w="57" w:type="dxa"/>
            </w:tcMar>
            <w:textDirection w:val="btLr"/>
            <w:vAlign w:val="center"/>
          </w:tcPr>
          <w:p w14:paraId="13B52168" w14:textId="77777777" w:rsidR="009C05A6" w:rsidRPr="003D2D5C" w:rsidRDefault="009C05A6" w:rsidP="001207A7">
            <w:pPr>
              <w:pStyle w:val="Tablehead"/>
              <w:spacing w:before="0" w:after="0"/>
              <w:rPr>
                <w:rFonts w:eastAsia="Dotum"/>
                <w:sz w:val="16"/>
                <w:szCs w:val="16"/>
                <w:lang w:val="fr-FR"/>
              </w:rPr>
            </w:pPr>
            <w:r w:rsidRPr="003D2D5C">
              <w:rPr>
                <w:rFonts w:eastAsia="Dotum"/>
                <w:sz w:val="16"/>
                <w:szCs w:val="16"/>
                <w:lang w:val="fr-FR"/>
              </w:rPr>
              <w:t>KOR</w:t>
            </w:r>
          </w:p>
        </w:tc>
        <w:tc>
          <w:tcPr>
            <w:tcW w:w="348" w:type="dxa"/>
            <w:shd w:val="clear" w:color="auto" w:fill="FFFFFF" w:themeFill="background1"/>
            <w:tcMar>
              <w:left w:w="57" w:type="dxa"/>
              <w:right w:w="57" w:type="dxa"/>
            </w:tcMar>
            <w:textDirection w:val="btLr"/>
            <w:vAlign w:val="center"/>
          </w:tcPr>
          <w:p w14:paraId="26CF595E" w14:textId="77777777" w:rsidR="009C05A6" w:rsidRPr="003D2D5C" w:rsidRDefault="009C05A6" w:rsidP="001207A7">
            <w:pPr>
              <w:pStyle w:val="Tablehead"/>
              <w:spacing w:before="0" w:after="0"/>
              <w:rPr>
                <w:rFonts w:eastAsia="Dotum"/>
                <w:sz w:val="16"/>
                <w:szCs w:val="16"/>
                <w:lang w:val="fr-FR"/>
              </w:rPr>
            </w:pPr>
            <w:r w:rsidRPr="003D2D5C">
              <w:rPr>
                <w:rFonts w:eastAsia="Dotum"/>
                <w:sz w:val="16"/>
                <w:szCs w:val="16"/>
                <w:lang w:val="fr-FR"/>
              </w:rPr>
              <w:t>LAO</w:t>
            </w:r>
          </w:p>
        </w:tc>
        <w:tc>
          <w:tcPr>
            <w:tcW w:w="349" w:type="dxa"/>
            <w:shd w:val="clear" w:color="auto" w:fill="FFFFFF" w:themeFill="background1"/>
            <w:tcMar>
              <w:left w:w="57" w:type="dxa"/>
              <w:right w:w="57" w:type="dxa"/>
            </w:tcMar>
            <w:textDirection w:val="btLr"/>
            <w:vAlign w:val="center"/>
          </w:tcPr>
          <w:p w14:paraId="7BA422AB" w14:textId="77777777" w:rsidR="009C05A6" w:rsidRPr="003D2D5C" w:rsidRDefault="009C05A6" w:rsidP="001207A7">
            <w:pPr>
              <w:pStyle w:val="Tablehead"/>
              <w:spacing w:before="0" w:after="0"/>
              <w:rPr>
                <w:rFonts w:eastAsia="Dotum"/>
                <w:sz w:val="16"/>
                <w:szCs w:val="16"/>
                <w:lang w:val="fr-FR"/>
              </w:rPr>
            </w:pPr>
            <w:r w:rsidRPr="003D2D5C">
              <w:rPr>
                <w:rFonts w:eastAsia="Dotum"/>
                <w:sz w:val="16"/>
                <w:szCs w:val="16"/>
                <w:lang w:val="fr-FR"/>
              </w:rPr>
              <w:t>MLA</w:t>
            </w:r>
          </w:p>
        </w:tc>
        <w:tc>
          <w:tcPr>
            <w:tcW w:w="349" w:type="dxa"/>
            <w:shd w:val="clear" w:color="auto" w:fill="FFFFFF" w:themeFill="background1"/>
            <w:tcMar>
              <w:left w:w="57" w:type="dxa"/>
              <w:right w:w="57" w:type="dxa"/>
            </w:tcMar>
            <w:textDirection w:val="btLr"/>
            <w:vAlign w:val="center"/>
          </w:tcPr>
          <w:p w14:paraId="62D2EAD0" w14:textId="77777777" w:rsidR="009C05A6" w:rsidRPr="003D2D5C" w:rsidRDefault="009C05A6" w:rsidP="001207A7">
            <w:pPr>
              <w:pStyle w:val="Tablehead"/>
              <w:spacing w:before="0" w:after="0"/>
              <w:rPr>
                <w:rFonts w:eastAsia="Dotum"/>
                <w:sz w:val="16"/>
                <w:szCs w:val="16"/>
                <w:lang w:val="fr-FR"/>
              </w:rPr>
            </w:pPr>
            <w:r w:rsidRPr="003D2D5C">
              <w:rPr>
                <w:rFonts w:eastAsia="Dotum"/>
                <w:sz w:val="16"/>
                <w:szCs w:val="16"/>
                <w:lang w:val="fr-FR"/>
              </w:rPr>
              <w:t>MLD</w:t>
            </w:r>
          </w:p>
        </w:tc>
        <w:tc>
          <w:tcPr>
            <w:tcW w:w="349" w:type="dxa"/>
            <w:shd w:val="clear" w:color="auto" w:fill="FFFFFF" w:themeFill="background1"/>
            <w:tcMar>
              <w:left w:w="57" w:type="dxa"/>
              <w:right w:w="57" w:type="dxa"/>
            </w:tcMar>
            <w:textDirection w:val="btLr"/>
            <w:vAlign w:val="center"/>
          </w:tcPr>
          <w:p w14:paraId="50870E98" w14:textId="77777777" w:rsidR="009C05A6" w:rsidRPr="003D2D5C" w:rsidRDefault="009C05A6" w:rsidP="001207A7">
            <w:pPr>
              <w:pStyle w:val="Tablehead"/>
              <w:spacing w:before="0" w:after="0"/>
              <w:rPr>
                <w:rFonts w:eastAsia="Dotum"/>
                <w:sz w:val="16"/>
                <w:szCs w:val="16"/>
                <w:lang w:val="fr-FR"/>
              </w:rPr>
            </w:pPr>
            <w:r w:rsidRPr="003D2D5C">
              <w:rPr>
                <w:rFonts w:eastAsia="Dotum"/>
                <w:sz w:val="16"/>
                <w:szCs w:val="16"/>
                <w:lang w:val="fr-FR"/>
              </w:rPr>
              <w:t>MHL</w:t>
            </w:r>
          </w:p>
        </w:tc>
        <w:tc>
          <w:tcPr>
            <w:tcW w:w="349" w:type="dxa"/>
            <w:shd w:val="clear" w:color="auto" w:fill="FFFFFF" w:themeFill="background1"/>
            <w:tcMar>
              <w:left w:w="57" w:type="dxa"/>
              <w:right w:w="57" w:type="dxa"/>
            </w:tcMar>
            <w:textDirection w:val="btLr"/>
            <w:vAlign w:val="center"/>
          </w:tcPr>
          <w:p w14:paraId="6847BFAC" w14:textId="77777777" w:rsidR="009C05A6" w:rsidRPr="003D2D5C" w:rsidRDefault="009C05A6" w:rsidP="001207A7">
            <w:pPr>
              <w:pStyle w:val="Tablehead"/>
              <w:spacing w:before="0" w:after="0"/>
              <w:rPr>
                <w:rFonts w:eastAsia="Dotum"/>
                <w:sz w:val="16"/>
                <w:szCs w:val="16"/>
                <w:lang w:val="fr-FR"/>
              </w:rPr>
            </w:pPr>
            <w:r w:rsidRPr="003D2D5C">
              <w:rPr>
                <w:rFonts w:eastAsia="Dotum"/>
                <w:sz w:val="16"/>
                <w:szCs w:val="16"/>
                <w:lang w:val="fr-FR"/>
              </w:rPr>
              <w:t>FSM</w:t>
            </w:r>
          </w:p>
        </w:tc>
        <w:tc>
          <w:tcPr>
            <w:tcW w:w="349" w:type="dxa"/>
            <w:shd w:val="clear" w:color="auto" w:fill="FFFFFF" w:themeFill="background1"/>
            <w:tcMar>
              <w:left w:w="57" w:type="dxa"/>
              <w:right w:w="57" w:type="dxa"/>
            </w:tcMar>
            <w:textDirection w:val="btLr"/>
            <w:vAlign w:val="center"/>
          </w:tcPr>
          <w:p w14:paraId="23911D40" w14:textId="77777777" w:rsidR="009C05A6" w:rsidRPr="003D2D5C" w:rsidRDefault="009C05A6" w:rsidP="001207A7">
            <w:pPr>
              <w:pStyle w:val="Tablehead"/>
              <w:spacing w:before="0" w:after="0"/>
              <w:rPr>
                <w:rFonts w:eastAsia="Dotum"/>
                <w:sz w:val="16"/>
                <w:szCs w:val="16"/>
                <w:lang w:val="fr-FR"/>
              </w:rPr>
            </w:pPr>
            <w:r w:rsidRPr="003D2D5C">
              <w:rPr>
                <w:rFonts w:eastAsia="Dotum"/>
                <w:sz w:val="16"/>
                <w:szCs w:val="16"/>
                <w:lang w:val="fr-FR"/>
              </w:rPr>
              <w:t>MNG</w:t>
            </w:r>
          </w:p>
        </w:tc>
        <w:tc>
          <w:tcPr>
            <w:tcW w:w="349" w:type="dxa"/>
            <w:shd w:val="clear" w:color="auto" w:fill="FFFFFF" w:themeFill="background1"/>
            <w:tcMar>
              <w:left w:w="57" w:type="dxa"/>
              <w:right w:w="57" w:type="dxa"/>
            </w:tcMar>
            <w:textDirection w:val="btLr"/>
            <w:vAlign w:val="center"/>
          </w:tcPr>
          <w:p w14:paraId="111BEC15" w14:textId="77777777" w:rsidR="009C05A6" w:rsidRPr="003D2D5C" w:rsidRDefault="009C05A6" w:rsidP="001207A7">
            <w:pPr>
              <w:pStyle w:val="Tablehead"/>
              <w:spacing w:before="0" w:after="0"/>
              <w:rPr>
                <w:rFonts w:eastAsia="Dotum"/>
                <w:sz w:val="16"/>
                <w:szCs w:val="16"/>
                <w:lang w:val="fr-FR"/>
              </w:rPr>
            </w:pPr>
            <w:r w:rsidRPr="003D2D5C">
              <w:rPr>
                <w:rFonts w:eastAsia="Dotum"/>
                <w:sz w:val="16"/>
                <w:szCs w:val="16"/>
                <w:lang w:val="fr-FR"/>
              </w:rPr>
              <w:t>BRM</w:t>
            </w:r>
          </w:p>
        </w:tc>
        <w:tc>
          <w:tcPr>
            <w:tcW w:w="348" w:type="dxa"/>
            <w:shd w:val="clear" w:color="auto" w:fill="FFFFFF" w:themeFill="background1"/>
            <w:tcMar>
              <w:left w:w="57" w:type="dxa"/>
              <w:right w:w="57" w:type="dxa"/>
            </w:tcMar>
            <w:textDirection w:val="btLr"/>
            <w:vAlign w:val="center"/>
          </w:tcPr>
          <w:p w14:paraId="773C8E35" w14:textId="77777777" w:rsidR="009C05A6" w:rsidRPr="003D2D5C" w:rsidRDefault="009C05A6" w:rsidP="001207A7">
            <w:pPr>
              <w:pStyle w:val="Tablehead"/>
              <w:spacing w:before="0" w:after="0"/>
              <w:rPr>
                <w:rFonts w:eastAsia="Dotum"/>
                <w:sz w:val="16"/>
                <w:szCs w:val="16"/>
                <w:lang w:val="fr-FR"/>
              </w:rPr>
            </w:pPr>
            <w:r w:rsidRPr="003D2D5C">
              <w:rPr>
                <w:rFonts w:eastAsia="Dotum"/>
                <w:sz w:val="16"/>
                <w:szCs w:val="16"/>
                <w:lang w:val="fr-FR"/>
              </w:rPr>
              <w:t>NRU</w:t>
            </w:r>
          </w:p>
        </w:tc>
        <w:tc>
          <w:tcPr>
            <w:tcW w:w="349" w:type="dxa"/>
            <w:shd w:val="clear" w:color="auto" w:fill="FFFFFF" w:themeFill="background1"/>
            <w:tcMar>
              <w:left w:w="57" w:type="dxa"/>
              <w:right w:w="57" w:type="dxa"/>
            </w:tcMar>
            <w:textDirection w:val="btLr"/>
            <w:vAlign w:val="center"/>
          </w:tcPr>
          <w:p w14:paraId="69288A60" w14:textId="77777777" w:rsidR="009C05A6" w:rsidRPr="003D2D5C" w:rsidRDefault="009C05A6" w:rsidP="001207A7">
            <w:pPr>
              <w:pStyle w:val="Tablehead"/>
              <w:spacing w:before="0" w:after="0"/>
              <w:rPr>
                <w:rFonts w:eastAsia="Dotum"/>
                <w:sz w:val="16"/>
                <w:szCs w:val="16"/>
                <w:lang w:val="fr-FR"/>
              </w:rPr>
            </w:pPr>
            <w:r w:rsidRPr="003D2D5C">
              <w:rPr>
                <w:rFonts w:eastAsia="Dotum"/>
                <w:sz w:val="16"/>
                <w:szCs w:val="16"/>
                <w:lang w:val="fr-FR"/>
              </w:rPr>
              <w:t>NPL</w:t>
            </w:r>
          </w:p>
        </w:tc>
        <w:tc>
          <w:tcPr>
            <w:tcW w:w="349" w:type="dxa"/>
            <w:shd w:val="clear" w:color="auto" w:fill="FFFFFF" w:themeFill="background1"/>
            <w:tcMar>
              <w:left w:w="57" w:type="dxa"/>
              <w:right w:w="57" w:type="dxa"/>
            </w:tcMar>
            <w:textDirection w:val="btLr"/>
            <w:vAlign w:val="center"/>
          </w:tcPr>
          <w:p w14:paraId="53518048" w14:textId="77777777" w:rsidR="009C05A6" w:rsidRPr="003D2D5C" w:rsidRDefault="009C05A6" w:rsidP="001207A7">
            <w:pPr>
              <w:pStyle w:val="Tablehead"/>
              <w:spacing w:before="0" w:after="0"/>
              <w:rPr>
                <w:rFonts w:eastAsia="Dotum"/>
                <w:sz w:val="16"/>
                <w:szCs w:val="16"/>
                <w:lang w:val="fr-FR"/>
              </w:rPr>
            </w:pPr>
            <w:r w:rsidRPr="003D2D5C">
              <w:rPr>
                <w:rFonts w:eastAsia="Dotum"/>
                <w:sz w:val="16"/>
                <w:szCs w:val="16"/>
                <w:lang w:val="fr-FR"/>
              </w:rPr>
              <w:t>NZL</w:t>
            </w:r>
          </w:p>
        </w:tc>
        <w:tc>
          <w:tcPr>
            <w:tcW w:w="349" w:type="dxa"/>
            <w:shd w:val="clear" w:color="auto" w:fill="FFFFFF" w:themeFill="background1"/>
            <w:tcMar>
              <w:left w:w="57" w:type="dxa"/>
              <w:right w:w="57" w:type="dxa"/>
            </w:tcMar>
            <w:textDirection w:val="btLr"/>
            <w:vAlign w:val="center"/>
          </w:tcPr>
          <w:p w14:paraId="78B32A36" w14:textId="77777777" w:rsidR="009C05A6" w:rsidRPr="003D2D5C" w:rsidRDefault="009C05A6" w:rsidP="001207A7">
            <w:pPr>
              <w:pStyle w:val="Tablehead"/>
              <w:spacing w:before="0" w:after="0"/>
              <w:rPr>
                <w:rFonts w:eastAsia="Dotum"/>
                <w:sz w:val="16"/>
                <w:szCs w:val="16"/>
                <w:lang w:val="fr-FR"/>
              </w:rPr>
            </w:pPr>
            <w:r w:rsidRPr="003D2D5C">
              <w:rPr>
                <w:rFonts w:eastAsia="Dotum"/>
                <w:sz w:val="16"/>
                <w:szCs w:val="16"/>
                <w:lang w:val="fr-FR"/>
              </w:rPr>
              <w:t>PAK</w:t>
            </w:r>
          </w:p>
        </w:tc>
        <w:tc>
          <w:tcPr>
            <w:tcW w:w="349" w:type="dxa"/>
            <w:shd w:val="clear" w:color="auto" w:fill="FFFFFF" w:themeFill="background1"/>
            <w:tcMar>
              <w:left w:w="57" w:type="dxa"/>
              <w:right w:w="57" w:type="dxa"/>
            </w:tcMar>
            <w:textDirection w:val="btLr"/>
            <w:vAlign w:val="center"/>
          </w:tcPr>
          <w:p w14:paraId="0C675494" w14:textId="77777777" w:rsidR="009C05A6" w:rsidRPr="003D2D5C" w:rsidRDefault="009C05A6" w:rsidP="001207A7">
            <w:pPr>
              <w:pStyle w:val="Tablehead"/>
              <w:spacing w:before="0" w:after="0"/>
              <w:rPr>
                <w:rFonts w:eastAsia="Dotum"/>
                <w:sz w:val="16"/>
                <w:szCs w:val="16"/>
                <w:lang w:val="fr-FR"/>
              </w:rPr>
            </w:pPr>
            <w:r w:rsidRPr="003D2D5C">
              <w:rPr>
                <w:rFonts w:eastAsia="Dotum"/>
                <w:sz w:val="16"/>
                <w:szCs w:val="16"/>
                <w:lang w:val="fr-FR"/>
              </w:rPr>
              <w:t>PAL</w:t>
            </w:r>
          </w:p>
        </w:tc>
        <w:tc>
          <w:tcPr>
            <w:tcW w:w="349" w:type="dxa"/>
            <w:shd w:val="clear" w:color="auto" w:fill="FFFFFF" w:themeFill="background1"/>
            <w:tcMar>
              <w:left w:w="57" w:type="dxa"/>
              <w:right w:w="57" w:type="dxa"/>
            </w:tcMar>
            <w:textDirection w:val="btLr"/>
            <w:vAlign w:val="center"/>
          </w:tcPr>
          <w:p w14:paraId="73246816" w14:textId="77777777" w:rsidR="009C05A6" w:rsidRPr="003D2D5C" w:rsidRDefault="009C05A6" w:rsidP="001207A7">
            <w:pPr>
              <w:pStyle w:val="Tablehead"/>
              <w:spacing w:before="0" w:after="0"/>
              <w:rPr>
                <w:rFonts w:eastAsia="Dotum"/>
                <w:sz w:val="16"/>
                <w:szCs w:val="16"/>
                <w:lang w:val="fr-FR"/>
              </w:rPr>
            </w:pPr>
            <w:r w:rsidRPr="003D2D5C">
              <w:rPr>
                <w:rFonts w:eastAsia="Dotum"/>
                <w:sz w:val="16"/>
                <w:szCs w:val="16"/>
                <w:lang w:val="fr-FR"/>
              </w:rPr>
              <w:t>PNG</w:t>
            </w:r>
          </w:p>
        </w:tc>
        <w:tc>
          <w:tcPr>
            <w:tcW w:w="349" w:type="dxa"/>
            <w:shd w:val="clear" w:color="auto" w:fill="FFFFFF" w:themeFill="background1"/>
            <w:tcMar>
              <w:left w:w="57" w:type="dxa"/>
              <w:right w:w="57" w:type="dxa"/>
            </w:tcMar>
            <w:textDirection w:val="btLr"/>
            <w:vAlign w:val="center"/>
          </w:tcPr>
          <w:p w14:paraId="56BA0848" w14:textId="77777777" w:rsidR="009C05A6" w:rsidRPr="003D2D5C" w:rsidRDefault="009C05A6" w:rsidP="001207A7">
            <w:pPr>
              <w:pStyle w:val="Tablehead"/>
              <w:spacing w:before="0" w:after="0"/>
              <w:rPr>
                <w:rFonts w:eastAsia="Dotum"/>
                <w:sz w:val="16"/>
                <w:szCs w:val="16"/>
                <w:lang w:val="fr-FR"/>
              </w:rPr>
            </w:pPr>
            <w:r w:rsidRPr="003D2D5C">
              <w:rPr>
                <w:rFonts w:eastAsia="Dotum"/>
                <w:sz w:val="16"/>
                <w:szCs w:val="16"/>
                <w:lang w:val="fr-FR"/>
              </w:rPr>
              <w:t>PHL</w:t>
            </w:r>
          </w:p>
        </w:tc>
        <w:tc>
          <w:tcPr>
            <w:tcW w:w="349" w:type="dxa"/>
            <w:shd w:val="clear" w:color="auto" w:fill="FFFFFF" w:themeFill="background1"/>
            <w:tcMar>
              <w:left w:w="57" w:type="dxa"/>
              <w:right w:w="57" w:type="dxa"/>
            </w:tcMar>
            <w:textDirection w:val="btLr"/>
            <w:vAlign w:val="center"/>
          </w:tcPr>
          <w:p w14:paraId="39DC8866" w14:textId="77777777" w:rsidR="009C05A6" w:rsidRPr="003D2D5C" w:rsidRDefault="009C05A6" w:rsidP="001207A7">
            <w:pPr>
              <w:pStyle w:val="Tablehead"/>
              <w:spacing w:before="0" w:after="0"/>
              <w:rPr>
                <w:rFonts w:eastAsia="Dotum"/>
                <w:sz w:val="16"/>
                <w:szCs w:val="16"/>
                <w:lang w:val="fr-FR"/>
              </w:rPr>
            </w:pPr>
            <w:r w:rsidRPr="003D2D5C">
              <w:rPr>
                <w:rFonts w:eastAsia="Dotum"/>
                <w:sz w:val="16"/>
                <w:szCs w:val="16"/>
                <w:lang w:val="fr-FR"/>
              </w:rPr>
              <w:t>SMO</w:t>
            </w:r>
          </w:p>
        </w:tc>
        <w:tc>
          <w:tcPr>
            <w:tcW w:w="348" w:type="dxa"/>
            <w:shd w:val="clear" w:color="auto" w:fill="FFFFFF" w:themeFill="background1"/>
            <w:tcMar>
              <w:left w:w="57" w:type="dxa"/>
              <w:right w:w="57" w:type="dxa"/>
            </w:tcMar>
            <w:textDirection w:val="btLr"/>
            <w:vAlign w:val="center"/>
          </w:tcPr>
          <w:p w14:paraId="5C698D84" w14:textId="77777777" w:rsidR="009C05A6" w:rsidRPr="003D2D5C" w:rsidRDefault="009C05A6" w:rsidP="001207A7">
            <w:pPr>
              <w:pStyle w:val="Tablehead"/>
              <w:spacing w:before="0" w:after="0"/>
              <w:rPr>
                <w:rFonts w:eastAsia="Dotum"/>
                <w:sz w:val="16"/>
                <w:szCs w:val="16"/>
                <w:lang w:val="fr-FR"/>
              </w:rPr>
            </w:pPr>
            <w:r w:rsidRPr="003D2D5C">
              <w:rPr>
                <w:rFonts w:eastAsia="Dotum"/>
                <w:sz w:val="16"/>
                <w:szCs w:val="16"/>
                <w:lang w:val="fr-FR"/>
              </w:rPr>
              <w:t>SNG</w:t>
            </w:r>
          </w:p>
        </w:tc>
        <w:tc>
          <w:tcPr>
            <w:tcW w:w="349" w:type="dxa"/>
            <w:shd w:val="clear" w:color="auto" w:fill="FFFFFF" w:themeFill="background1"/>
            <w:tcMar>
              <w:left w:w="57" w:type="dxa"/>
              <w:right w:w="57" w:type="dxa"/>
            </w:tcMar>
            <w:textDirection w:val="btLr"/>
            <w:vAlign w:val="center"/>
          </w:tcPr>
          <w:p w14:paraId="5866E056" w14:textId="77777777" w:rsidR="009C05A6" w:rsidRPr="003D2D5C" w:rsidRDefault="009C05A6" w:rsidP="001207A7">
            <w:pPr>
              <w:pStyle w:val="Tablehead"/>
              <w:spacing w:before="0" w:after="0"/>
              <w:rPr>
                <w:rFonts w:eastAsia="Dotum"/>
                <w:sz w:val="16"/>
                <w:szCs w:val="16"/>
                <w:lang w:val="fr-FR"/>
              </w:rPr>
            </w:pPr>
            <w:r w:rsidRPr="003D2D5C">
              <w:rPr>
                <w:rFonts w:eastAsia="Dotum"/>
                <w:sz w:val="16"/>
                <w:szCs w:val="16"/>
                <w:lang w:val="fr-FR"/>
              </w:rPr>
              <w:t>SLM</w:t>
            </w:r>
          </w:p>
        </w:tc>
        <w:tc>
          <w:tcPr>
            <w:tcW w:w="349" w:type="dxa"/>
            <w:shd w:val="clear" w:color="auto" w:fill="FFFFFF" w:themeFill="background1"/>
            <w:tcMar>
              <w:left w:w="57" w:type="dxa"/>
              <w:right w:w="57" w:type="dxa"/>
            </w:tcMar>
            <w:textDirection w:val="btLr"/>
            <w:vAlign w:val="center"/>
          </w:tcPr>
          <w:p w14:paraId="7DB925D8" w14:textId="77777777" w:rsidR="009C05A6" w:rsidRPr="003D2D5C" w:rsidRDefault="009C05A6" w:rsidP="001207A7">
            <w:pPr>
              <w:pStyle w:val="Tablehead"/>
              <w:spacing w:before="0" w:after="0"/>
              <w:rPr>
                <w:rFonts w:eastAsia="Dotum"/>
                <w:sz w:val="16"/>
                <w:szCs w:val="16"/>
                <w:lang w:val="fr-FR"/>
              </w:rPr>
            </w:pPr>
            <w:r w:rsidRPr="003D2D5C">
              <w:rPr>
                <w:rFonts w:eastAsia="Dotum"/>
                <w:sz w:val="16"/>
                <w:szCs w:val="16"/>
                <w:lang w:val="fr-FR"/>
              </w:rPr>
              <w:t>CLN</w:t>
            </w:r>
          </w:p>
        </w:tc>
        <w:tc>
          <w:tcPr>
            <w:tcW w:w="349" w:type="dxa"/>
            <w:shd w:val="clear" w:color="auto" w:fill="FFFFFF" w:themeFill="background1"/>
            <w:tcMar>
              <w:left w:w="57" w:type="dxa"/>
              <w:right w:w="57" w:type="dxa"/>
            </w:tcMar>
            <w:textDirection w:val="btLr"/>
            <w:vAlign w:val="center"/>
          </w:tcPr>
          <w:p w14:paraId="42EDD12B" w14:textId="77777777" w:rsidR="009C05A6" w:rsidRPr="003D2D5C" w:rsidRDefault="009C05A6" w:rsidP="001207A7">
            <w:pPr>
              <w:pStyle w:val="Tablehead"/>
              <w:spacing w:before="0" w:after="0"/>
              <w:rPr>
                <w:rFonts w:eastAsia="Dotum"/>
                <w:sz w:val="16"/>
                <w:szCs w:val="16"/>
                <w:lang w:val="fr-FR"/>
              </w:rPr>
            </w:pPr>
            <w:r w:rsidRPr="003D2D5C">
              <w:rPr>
                <w:rFonts w:eastAsia="Dotum"/>
                <w:sz w:val="16"/>
                <w:szCs w:val="16"/>
                <w:lang w:val="fr-FR"/>
              </w:rPr>
              <w:t>THA</w:t>
            </w:r>
          </w:p>
        </w:tc>
        <w:tc>
          <w:tcPr>
            <w:tcW w:w="349" w:type="dxa"/>
            <w:shd w:val="clear" w:color="auto" w:fill="FFFFFF" w:themeFill="background1"/>
            <w:tcMar>
              <w:left w:w="57" w:type="dxa"/>
              <w:right w:w="57" w:type="dxa"/>
            </w:tcMar>
            <w:textDirection w:val="btLr"/>
            <w:vAlign w:val="center"/>
          </w:tcPr>
          <w:p w14:paraId="387E48A5" w14:textId="77777777" w:rsidR="009C05A6" w:rsidRPr="003D2D5C" w:rsidRDefault="009C05A6" w:rsidP="001207A7">
            <w:pPr>
              <w:pStyle w:val="Tablehead"/>
              <w:spacing w:before="0" w:after="0"/>
              <w:rPr>
                <w:rFonts w:eastAsia="Dotum"/>
                <w:sz w:val="16"/>
                <w:szCs w:val="16"/>
                <w:lang w:val="fr-FR"/>
              </w:rPr>
            </w:pPr>
            <w:r w:rsidRPr="003D2D5C">
              <w:rPr>
                <w:rFonts w:eastAsia="Dotum"/>
                <w:sz w:val="16"/>
                <w:szCs w:val="16"/>
                <w:lang w:val="fr-FR"/>
              </w:rPr>
              <w:t>TON</w:t>
            </w:r>
          </w:p>
        </w:tc>
        <w:tc>
          <w:tcPr>
            <w:tcW w:w="349" w:type="dxa"/>
            <w:shd w:val="clear" w:color="auto" w:fill="FFFFFF" w:themeFill="background1"/>
            <w:tcMar>
              <w:left w:w="57" w:type="dxa"/>
              <w:right w:w="57" w:type="dxa"/>
            </w:tcMar>
            <w:textDirection w:val="btLr"/>
            <w:vAlign w:val="center"/>
          </w:tcPr>
          <w:p w14:paraId="5FB5BC9A" w14:textId="77777777" w:rsidR="009C05A6" w:rsidRPr="003D2D5C" w:rsidRDefault="009C05A6" w:rsidP="001207A7">
            <w:pPr>
              <w:pStyle w:val="Tablehead"/>
              <w:spacing w:before="0" w:after="0"/>
              <w:rPr>
                <w:rFonts w:eastAsia="Dotum"/>
                <w:sz w:val="16"/>
                <w:szCs w:val="16"/>
                <w:lang w:val="fr-FR"/>
              </w:rPr>
            </w:pPr>
            <w:r w:rsidRPr="003D2D5C">
              <w:rPr>
                <w:rFonts w:eastAsia="Dotum"/>
                <w:sz w:val="16"/>
                <w:szCs w:val="16"/>
                <w:lang w:val="fr-FR"/>
              </w:rPr>
              <w:t>TUV</w:t>
            </w:r>
          </w:p>
        </w:tc>
        <w:tc>
          <w:tcPr>
            <w:tcW w:w="349" w:type="dxa"/>
            <w:shd w:val="clear" w:color="auto" w:fill="FFFFFF" w:themeFill="background1"/>
            <w:tcMar>
              <w:left w:w="57" w:type="dxa"/>
              <w:right w:w="57" w:type="dxa"/>
            </w:tcMar>
            <w:textDirection w:val="btLr"/>
            <w:vAlign w:val="center"/>
          </w:tcPr>
          <w:p w14:paraId="5A1157E7" w14:textId="77777777" w:rsidR="009C05A6" w:rsidRPr="003D2D5C" w:rsidRDefault="009C05A6" w:rsidP="001207A7">
            <w:pPr>
              <w:pStyle w:val="Tablehead"/>
              <w:spacing w:before="0" w:after="0"/>
              <w:rPr>
                <w:rFonts w:eastAsia="Dotum"/>
                <w:sz w:val="16"/>
                <w:szCs w:val="16"/>
                <w:lang w:val="fr-FR"/>
              </w:rPr>
            </w:pPr>
            <w:r w:rsidRPr="003D2D5C">
              <w:rPr>
                <w:rFonts w:eastAsia="Dotum"/>
                <w:sz w:val="16"/>
                <w:szCs w:val="16"/>
                <w:lang w:val="fr-FR"/>
              </w:rPr>
              <w:t>VUT</w:t>
            </w:r>
          </w:p>
        </w:tc>
        <w:tc>
          <w:tcPr>
            <w:tcW w:w="349" w:type="dxa"/>
            <w:shd w:val="clear" w:color="auto" w:fill="FFFFFF" w:themeFill="background1"/>
            <w:tcMar>
              <w:left w:w="57" w:type="dxa"/>
              <w:right w:w="57" w:type="dxa"/>
            </w:tcMar>
            <w:textDirection w:val="btLr"/>
            <w:vAlign w:val="center"/>
          </w:tcPr>
          <w:p w14:paraId="666631B3" w14:textId="77777777" w:rsidR="009C05A6" w:rsidRPr="003D2D5C" w:rsidRDefault="009C05A6" w:rsidP="001207A7">
            <w:pPr>
              <w:pStyle w:val="Tablehead"/>
              <w:spacing w:before="0" w:after="0"/>
              <w:rPr>
                <w:rFonts w:eastAsia="Dotum"/>
                <w:sz w:val="16"/>
                <w:szCs w:val="16"/>
                <w:lang w:val="fr-FR"/>
              </w:rPr>
            </w:pPr>
            <w:r w:rsidRPr="003D2D5C">
              <w:rPr>
                <w:rFonts w:eastAsia="Dotum"/>
                <w:sz w:val="16"/>
                <w:szCs w:val="16"/>
                <w:lang w:val="fr-FR"/>
              </w:rPr>
              <w:t>VTN</w:t>
            </w:r>
          </w:p>
        </w:tc>
        <w:tc>
          <w:tcPr>
            <w:tcW w:w="378" w:type="dxa"/>
            <w:shd w:val="clear" w:color="auto" w:fill="FFFFFF" w:themeFill="background1"/>
            <w:tcMar>
              <w:left w:w="28" w:type="dxa"/>
              <w:right w:w="28" w:type="dxa"/>
            </w:tcMar>
            <w:textDirection w:val="btLr"/>
            <w:vAlign w:val="center"/>
          </w:tcPr>
          <w:p w14:paraId="798D98BC" w14:textId="77777777" w:rsidR="009C05A6" w:rsidRPr="003D2D5C" w:rsidRDefault="009C05A6" w:rsidP="001207A7">
            <w:pPr>
              <w:pStyle w:val="Tablehead"/>
              <w:spacing w:before="0" w:after="0"/>
              <w:rPr>
                <w:rFonts w:eastAsia="Dotum"/>
                <w:sz w:val="16"/>
                <w:szCs w:val="16"/>
                <w:lang w:val="fr-FR"/>
              </w:rPr>
            </w:pPr>
            <w:r w:rsidRPr="003D2D5C">
              <w:rPr>
                <w:rFonts w:eastAsia="Dotum"/>
                <w:sz w:val="16"/>
                <w:szCs w:val="16"/>
                <w:lang w:val="fr-FR"/>
              </w:rPr>
              <w:t>Total</w:t>
            </w:r>
          </w:p>
        </w:tc>
      </w:tr>
      <w:tr w:rsidR="00AF4D50" w:rsidRPr="003D2D5C" w14:paraId="66E1C095" w14:textId="77777777" w:rsidTr="00AF4D50">
        <w:trPr>
          <w:cantSplit/>
          <w:tblHeader/>
        </w:trPr>
        <w:tc>
          <w:tcPr>
            <w:tcW w:w="846" w:type="dxa"/>
            <w:shd w:val="clear" w:color="auto" w:fill="FFFFFF" w:themeFill="background1"/>
            <w:tcMar>
              <w:left w:w="28" w:type="dxa"/>
              <w:right w:w="28" w:type="dxa"/>
            </w:tcMar>
          </w:tcPr>
          <w:p w14:paraId="74D68D47"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w:t>
            </w:r>
          </w:p>
        </w:tc>
        <w:tc>
          <w:tcPr>
            <w:tcW w:w="709" w:type="dxa"/>
            <w:shd w:val="clear" w:color="auto" w:fill="FFFFFF" w:themeFill="background1"/>
          </w:tcPr>
          <w:p w14:paraId="65F6E03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1</w:t>
            </w:r>
          </w:p>
        </w:tc>
        <w:tc>
          <w:tcPr>
            <w:tcW w:w="387" w:type="dxa"/>
            <w:shd w:val="clear" w:color="auto" w:fill="FFFFFF" w:themeFill="background1"/>
            <w:tcMar>
              <w:left w:w="57" w:type="dxa"/>
              <w:right w:w="57" w:type="dxa"/>
            </w:tcMar>
          </w:tcPr>
          <w:p w14:paraId="4B048EE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37" w:type="dxa"/>
            <w:shd w:val="clear" w:color="auto" w:fill="FFFFFF" w:themeFill="background1"/>
            <w:tcMar>
              <w:left w:w="57" w:type="dxa"/>
              <w:right w:w="57" w:type="dxa"/>
            </w:tcMar>
          </w:tcPr>
          <w:p w14:paraId="08EADD2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3532111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CC6212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37F2BCC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641999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DAE8B5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3C23DC0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6BCA91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EAFF28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EF82C1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1BF47C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4231F26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112CB04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A739EB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409C7CD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4E6D298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4CDF047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2BA728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5C8EBE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680ED99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1CBEDD3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613A1D0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D78E51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1F9A91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1D92D0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3A2270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EC1546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9CFA0C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D56BB7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2362BCA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DEBB57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69CB66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50E34A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3D07D7F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70F42592"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615236E4"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2A10B58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78" w:type="dxa"/>
            <w:shd w:val="clear" w:color="auto" w:fill="FFFFFF" w:themeFill="background1"/>
            <w:tcMar>
              <w:left w:w="28" w:type="dxa"/>
              <w:right w:w="28" w:type="dxa"/>
            </w:tcMar>
          </w:tcPr>
          <w:p w14:paraId="5E11AB34"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15</w:t>
            </w:r>
          </w:p>
        </w:tc>
      </w:tr>
      <w:tr w:rsidR="00AF4D50" w:rsidRPr="003D2D5C" w14:paraId="5F7C7814" w14:textId="77777777" w:rsidTr="00AF4D50">
        <w:trPr>
          <w:cantSplit/>
          <w:tblHeader/>
        </w:trPr>
        <w:tc>
          <w:tcPr>
            <w:tcW w:w="846" w:type="dxa"/>
            <w:shd w:val="clear" w:color="auto" w:fill="FFFFFF" w:themeFill="background1"/>
            <w:tcMar>
              <w:left w:w="28" w:type="dxa"/>
              <w:right w:w="28" w:type="dxa"/>
            </w:tcMar>
          </w:tcPr>
          <w:p w14:paraId="7DA5F409"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2</w:t>
            </w:r>
          </w:p>
        </w:tc>
        <w:tc>
          <w:tcPr>
            <w:tcW w:w="709" w:type="dxa"/>
            <w:shd w:val="clear" w:color="auto" w:fill="FFFFFF" w:themeFill="background1"/>
          </w:tcPr>
          <w:p w14:paraId="628FEA4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2</w:t>
            </w:r>
          </w:p>
        </w:tc>
        <w:tc>
          <w:tcPr>
            <w:tcW w:w="387" w:type="dxa"/>
            <w:shd w:val="clear" w:color="auto" w:fill="FFFFFF" w:themeFill="background1"/>
            <w:tcMar>
              <w:left w:w="57" w:type="dxa"/>
              <w:right w:w="57" w:type="dxa"/>
            </w:tcMar>
          </w:tcPr>
          <w:p w14:paraId="461BFDD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37" w:type="dxa"/>
            <w:shd w:val="clear" w:color="auto" w:fill="FFFFFF" w:themeFill="background1"/>
            <w:tcMar>
              <w:left w:w="57" w:type="dxa"/>
              <w:right w:w="57" w:type="dxa"/>
            </w:tcMar>
          </w:tcPr>
          <w:p w14:paraId="3AE4E1B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79B4ECF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CF2DF3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7C6A695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958346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7E0235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1CB7E5F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5FD30A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D3F87C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948975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30E39BE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6E1EEC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4492F32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4881B3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04887E8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036A8BF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98909F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94FB37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1A42C8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24C0FA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5B015BB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5E29A5A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EC597E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D61E37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F5F549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73C3BE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CD2149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26C7D1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70675A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6DDB586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2DBAA7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0271D2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796220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65A5587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133F9DDB"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0A979F1F"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75C0237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78" w:type="dxa"/>
            <w:shd w:val="clear" w:color="auto" w:fill="FFFFFF" w:themeFill="background1"/>
            <w:tcMar>
              <w:left w:w="28" w:type="dxa"/>
              <w:right w:w="28" w:type="dxa"/>
            </w:tcMar>
          </w:tcPr>
          <w:p w14:paraId="671D0602"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13</w:t>
            </w:r>
          </w:p>
        </w:tc>
      </w:tr>
      <w:tr w:rsidR="00AF4D50" w:rsidRPr="003D2D5C" w14:paraId="7BE2317B" w14:textId="77777777" w:rsidTr="00AF4D50">
        <w:trPr>
          <w:cantSplit/>
          <w:tblHeader/>
        </w:trPr>
        <w:tc>
          <w:tcPr>
            <w:tcW w:w="846" w:type="dxa"/>
            <w:shd w:val="clear" w:color="auto" w:fill="FFFFFF" w:themeFill="background1"/>
            <w:tcMar>
              <w:left w:w="28" w:type="dxa"/>
              <w:right w:w="28" w:type="dxa"/>
            </w:tcMar>
          </w:tcPr>
          <w:p w14:paraId="4517930C"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3</w:t>
            </w:r>
          </w:p>
        </w:tc>
        <w:tc>
          <w:tcPr>
            <w:tcW w:w="709" w:type="dxa"/>
            <w:shd w:val="clear" w:color="auto" w:fill="FFFFFF" w:themeFill="background1"/>
          </w:tcPr>
          <w:p w14:paraId="34710FE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18</w:t>
            </w:r>
          </w:p>
        </w:tc>
        <w:tc>
          <w:tcPr>
            <w:tcW w:w="387" w:type="dxa"/>
            <w:shd w:val="clear" w:color="auto" w:fill="FFFFFF" w:themeFill="background1"/>
            <w:tcMar>
              <w:left w:w="57" w:type="dxa"/>
              <w:right w:w="57" w:type="dxa"/>
            </w:tcMar>
          </w:tcPr>
          <w:p w14:paraId="707BAA8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37" w:type="dxa"/>
            <w:shd w:val="clear" w:color="auto" w:fill="FFFFFF" w:themeFill="background1"/>
            <w:tcMar>
              <w:left w:w="57" w:type="dxa"/>
              <w:right w:w="57" w:type="dxa"/>
            </w:tcMar>
          </w:tcPr>
          <w:p w14:paraId="534A74F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6A769CF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370C37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780873B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74D17F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39E285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457E6CF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E26438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CF8593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E82A8E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1595B82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BC65FA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7451297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8B0AE3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5D187B1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0F3674D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372D86B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8960B2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F37780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6E0413E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D7C9F0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20EE5B4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32FF34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193DD4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09BDBF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6521B9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6F89AA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A52317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E3F930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27F8E27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215B8E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663CB3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D78C20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3CB8120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7C97A88B"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6129EA2F"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2009F97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78" w:type="dxa"/>
            <w:shd w:val="clear" w:color="auto" w:fill="FFFFFF" w:themeFill="background1"/>
            <w:tcMar>
              <w:left w:w="28" w:type="dxa"/>
              <w:right w:w="28" w:type="dxa"/>
            </w:tcMar>
          </w:tcPr>
          <w:p w14:paraId="39B5509C"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15</w:t>
            </w:r>
          </w:p>
        </w:tc>
      </w:tr>
      <w:tr w:rsidR="00AF4D50" w:rsidRPr="003D2D5C" w14:paraId="21B93F6B" w14:textId="77777777" w:rsidTr="00AF4D50">
        <w:trPr>
          <w:cantSplit/>
          <w:tblHeader/>
        </w:trPr>
        <w:tc>
          <w:tcPr>
            <w:tcW w:w="846" w:type="dxa"/>
            <w:shd w:val="clear" w:color="auto" w:fill="FFFFFF" w:themeFill="background1"/>
            <w:tcMar>
              <w:left w:w="28" w:type="dxa"/>
              <w:right w:w="28" w:type="dxa"/>
            </w:tcMar>
          </w:tcPr>
          <w:p w14:paraId="2F914075"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4</w:t>
            </w:r>
          </w:p>
        </w:tc>
        <w:tc>
          <w:tcPr>
            <w:tcW w:w="709" w:type="dxa"/>
            <w:shd w:val="clear" w:color="auto" w:fill="FFFFFF" w:themeFill="background1"/>
          </w:tcPr>
          <w:p w14:paraId="72629D3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22</w:t>
            </w:r>
          </w:p>
        </w:tc>
        <w:tc>
          <w:tcPr>
            <w:tcW w:w="387" w:type="dxa"/>
            <w:shd w:val="clear" w:color="auto" w:fill="FFFFFF" w:themeFill="background1"/>
            <w:tcMar>
              <w:left w:w="57" w:type="dxa"/>
              <w:right w:w="57" w:type="dxa"/>
            </w:tcMar>
          </w:tcPr>
          <w:p w14:paraId="4C37646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37" w:type="dxa"/>
            <w:shd w:val="clear" w:color="auto" w:fill="FFFFFF" w:themeFill="background1"/>
            <w:tcMar>
              <w:left w:w="57" w:type="dxa"/>
              <w:right w:w="57" w:type="dxa"/>
            </w:tcMar>
          </w:tcPr>
          <w:p w14:paraId="0414DB8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F37994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2FFDF3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D23BB3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ED3071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0C354A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30940C1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AA1DF9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F0BBE5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09297B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02D39F5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0B94FEF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6E04FC5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051FE3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7493A7A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5F9399A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3C7B137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8A63D4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C89BB7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4AE9829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7B42F9A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5371252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6AA67B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25898B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BE76CC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8453FB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3AA7AD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E3773C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060917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73B8B6A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0430DC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773D29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16217F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1B3EFC9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5A6CB865"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17EAD37C"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26BFF8E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78" w:type="dxa"/>
            <w:shd w:val="clear" w:color="auto" w:fill="FFFFFF" w:themeFill="background1"/>
            <w:tcMar>
              <w:left w:w="28" w:type="dxa"/>
              <w:right w:w="28" w:type="dxa"/>
            </w:tcMar>
          </w:tcPr>
          <w:p w14:paraId="2DBC0930"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14</w:t>
            </w:r>
          </w:p>
        </w:tc>
      </w:tr>
      <w:tr w:rsidR="00AF4D50" w:rsidRPr="003D2D5C" w14:paraId="3610B0F3" w14:textId="77777777" w:rsidTr="00AF4D50">
        <w:trPr>
          <w:cantSplit/>
          <w:tblHeader/>
        </w:trPr>
        <w:tc>
          <w:tcPr>
            <w:tcW w:w="846" w:type="dxa"/>
            <w:shd w:val="clear" w:color="auto" w:fill="FFFFFF" w:themeFill="background1"/>
            <w:tcMar>
              <w:left w:w="28" w:type="dxa"/>
              <w:right w:w="28" w:type="dxa"/>
            </w:tcMar>
          </w:tcPr>
          <w:p w14:paraId="5AC2C290"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5</w:t>
            </w:r>
          </w:p>
        </w:tc>
        <w:tc>
          <w:tcPr>
            <w:tcW w:w="709" w:type="dxa"/>
            <w:shd w:val="clear" w:color="auto" w:fill="FFFFFF" w:themeFill="background1"/>
          </w:tcPr>
          <w:p w14:paraId="7CAEEE3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32</w:t>
            </w:r>
          </w:p>
        </w:tc>
        <w:tc>
          <w:tcPr>
            <w:tcW w:w="387" w:type="dxa"/>
            <w:shd w:val="clear" w:color="auto" w:fill="FFFFFF" w:themeFill="background1"/>
            <w:tcMar>
              <w:left w:w="57" w:type="dxa"/>
              <w:right w:w="57" w:type="dxa"/>
            </w:tcMar>
          </w:tcPr>
          <w:p w14:paraId="5DF5C75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37" w:type="dxa"/>
            <w:shd w:val="clear" w:color="auto" w:fill="FFFFFF" w:themeFill="background1"/>
            <w:tcMar>
              <w:left w:w="57" w:type="dxa"/>
              <w:right w:w="57" w:type="dxa"/>
            </w:tcMar>
          </w:tcPr>
          <w:p w14:paraId="38EE1FB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2437CA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212165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5AEF00B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DFC07F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8C93B4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0AF422B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2E5372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E81972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C8F9D2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7C8D155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4B79B16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1698B39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B2E472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396D605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3415BF1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4151059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C502DB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AF6F11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3E8AF15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735A74F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7046356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07C364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83BAEC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4AD698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BB63A5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8E8A40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FE854A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F04CE3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76688A6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39314B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C8FB03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F67024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7DCDF86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61C0BA73"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39BDBEFF"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3F5501B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78" w:type="dxa"/>
            <w:shd w:val="clear" w:color="auto" w:fill="FFFFFF" w:themeFill="background1"/>
            <w:tcMar>
              <w:left w:w="28" w:type="dxa"/>
              <w:right w:w="28" w:type="dxa"/>
            </w:tcMar>
          </w:tcPr>
          <w:p w14:paraId="3B2FDBD1"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13</w:t>
            </w:r>
          </w:p>
        </w:tc>
      </w:tr>
      <w:tr w:rsidR="00AF4D50" w:rsidRPr="003D2D5C" w14:paraId="7ADEF1D6" w14:textId="77777777" w:rsidTr="00AF4D50">
        <w:trPr>
          <w:cantSplit/>
          <w:tblHeader/>
        </w:trPr>
        <w:tc>
          <w:tcPr>
            <w:tcW w:w="846" w:type="dxa"/>
            <w:shd w:val="clear" w:color="auto" w:fill="FFFFFF" w:themeFill="background1"/>
            <w:tcMar>
              <w:left w:w="28" w:type="dxa"/>
              <w:right w:w="28" w:type="dxa"/>
            </w:tcMar>
          </w:tcPr>
          <w:p w14:paraId="396133D1"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6</w:t>
            </w:r>
          </w:p>
        </w:tc>
        <w:tc>
          <w:tcPr>
            <w:tcW w:w="709" w:type="dxa"/>
            <w:shd w:val="clear" w:color="auto" w:fill="FFFFFF" w:themeFill="background1"/>
          </w:tcPr>
          <w:p w14:paraId="610DB51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35</w:t>
            </w:r>
          </w:p>
        </w:tc>
        <w:tc>
          <w:tcPr>
            <w:tcW w:w="387" w:type="dxa"/>
            <w:shd w:val="clear" w:color="auto" w:fill="FFFFFF" w:themeFill="background1"/>
            <w:tcMar>
              <w:left w:w="57" w:type="dxa"/>
              <w:right w:w="57" w:type="dxa"/>
            </w:tcMar>
          </w:tcPr>
          <w:p w14:paraId="65E8F6D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37" w:type="dxa"/>
            <w:shd w:val="clear" w:color="auto" w:fill="FFFFFF" w:themeFill="background1"/>
            <w:tcMar>
              <w:left w:w="57" w:type="dxa"/>
              <w:right w:w="57" w:type="dxa"/>
            </w:tcMar>
          </w:tcPr>
          <w:p w14:paraId="35536F6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5CE48FB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76A312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4FEC7E8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EC0022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720441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5BE1656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0FCC11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B89706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2AA8E8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742A290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1074F1E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7170BDD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D31127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2E9F36A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CFF839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6167640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674971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1D60D1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1BC06E1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404B45B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22BD3DA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0F37C9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7FFCB4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B25560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261329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5DE969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744AAA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0539A3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724F154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EEF351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9D431C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C86A69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54B2B08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662AD646"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146B3438"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6FBEF45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78" w:type="dxa"/>
            <w:shd w:val="clear" w:color="auto" w:fill="FFFFFF" w:themeFill="background1"/>
            <w:tcMar>
              <w:left w:w="28" w:type="dxa"/>
              <w:right w:w="28" w:type="dxa"/>
            </w:tcMar>
          </w:tcPr>
          <w:p w14:paraId="0BB005E6"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14</w:t>
            </w:r>
          </w:p>
        </w:tc>
      </w:tr>
      <w:tr w:rsidR="00AF4D50" w:rsidRPr="003D2D5C" w14:paraId="50B7C388" w14:textId="77777777" w:rsidTr="00AF4D50">
        <w:trPr>
          <w:cantSplit/>
          <w:tblHeader/>
        </w:trPr>
        <w:tc>
          <w:tcPr>
            <w:tcW w:w="846" w:type="dxa"/>
            <w:shd w:val="clear" w:color="auto" w:fill="FFFFFF" w:themeFill="background1"/>
            <w:tcMar>
              <w:left w:w="28" w:type="dxa"/>
              <w:right w:w="28" w:type="dxa"/>
            </w:tcMar>
          </w:tcPr>
          <w:p w14:paraId="55F0A22A"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7</w:t>
            </w:r>
          </w:p>
        </w:tc>
        <w:tc>
          <w:tcPr>
            <w:tcW w:w="709" w:type="dxa"/>
            <w:shd w:val="clear" w:color="auto" w:fill="FFFFFF" w:themeFill="background1"/>
          </w:tcPr>
          <w:p w14:paraId="0B8A162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45</w:t>
            </w:r>
          </w:p>
        </w:tc>
        <w:tc>
          <w:tcPr>
            <w:tcW w:w="387" w:type="dxa"/>
            <w:shd w:val="clear" w:color="auto" w:fill="FFFFFF" w:themeFill="background1"/>
            <w:tcMar>
              <w:left w:w="57" w:type="dxa"/>
              <w:right w:w="57" w:type="dxa"/>
            </w:tcMar>
          </w:tcPr>
          <w:p w14:paraId="4B818BE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37" w:type="dxa"/>
            <w:shd w:val="clear" w:color="auto" w:fill="FFFFFF" w:themeFill="background1"/>
            <w:tcMar>
              <w:left w:w="57" w:type="dxa"/>
              <w:right w:w="57" w:type="dxa"/>
            </w:tcMar>
          </w:tcPr>
          <w:p w14:paraId="43E1B2D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44963D8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2C3BEC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3A79FA5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485714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E56DDC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2586C4E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E3BBE4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500BCF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85ED2A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48C553D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552D8DB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4FA3351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338C4B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73DF890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6197D41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18B133F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123D6A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6EFE1C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BB444F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3DC7674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25D16EE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E9752A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E4BA5B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7223D4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795525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684982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7CE64E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4014C4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20D91F2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48C2A2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03ADD7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D4FAF6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75097FB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0876C78A"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4FD1A411"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388FFD1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78" w:type="dxa"/>
            <w:shd w:val="clear" w:color="auto" w:fill="FFFFFF" w:themeFill="background1"/>
            <w:tcMar>
              <w:left w:w="28" w:type="dxa"/>
              <w:right w:w="28" w:type="dxa"/>
            </w:tcMar>
          </w:tcPr>
          <w:p w14:paraId="06ED17D4"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14</w:t>
            </w:r>
          </w:p>
        </w:tc>
      </w:tr>
      <w:tr w:rsidR="00AF4D50" w:rsidRPr="003D2D5C" w14:paraId="6CCB0C4B" w14:textId="77777777" w:rsidTr="00AF4D50">
        <w:trPr>
          <w:cantSplit/>
          <w:tblHeader/>
        </w:trPr>
        <w:tc>
          <w:tcPr>
            <w:tcW w:w="846" w:type="dxa"/>
            <w:shd w:val="clear" w:color="auto" w:fill="FFFFFF" w:themeFill="background1"/>
            <w:tcMar>
              <w:left w:w="28" w:type="dxa"/>
              <w:right w:w="28" w:type="dxa"/>
            </w:tcMar>
          </w:tcPr>
          <w:p w14:paraId="34D515FE"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8</w:t>
            </w:r>
          </w:p>
        </w:tc>
        <w:tc>
          <w:tcPr>
            <w:tcW w:w="709" w:type="dxa"/>
            <w:shd w:val="clear" w:color="auto" w:fill="FFFFFF" w:themeFill="background1"/>
          </w:tcPr>
          <w:p w14:paraId="6DB9861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50</w:t>
            </w:r>
          </w:p>
        </w:tc>
        <w:tc>
          <w:tcPr>
            <w:tcW w:w="387" w:type="dxa"/>
            <w:shd w:val="clear" w:color="auto" w:fill="FFFFFF" w:themeFill="background1"/>
            <w:tcMar>
              <w:left w:w="57" w:type="dxa"/>
              <w:right w:w="57" w:type="dxa"/>
            </w:tcMar>
          </w:tcPr>
          <w:p w14:paraId="015A11E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37" w:type="dxa"/>
            <w:shd w:val="clear" w:color="auto" w:fill="FFFFFF" w:themeFill="background1"/>
            <w:tcMar>
              <w:left w:w="57" w:type="dxa"/>
              <w:right w:w="57" w:type="dxa"/>
            </w:tcMar>
          </w:tcPr>
          <w:p w14:paraId="776C790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76C7D7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815A41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3144846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C986E4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ECACA1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74B6E42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75CE29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16CF2D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BAD59A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045642C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7C4D7D1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3C524F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D28CFF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21BEBFE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DD3AE2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CCC9D0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0B007D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C2A23E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37AFB8A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6B4C65F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6CF0998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53DF5E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50F8B7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0671BD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EA2FFD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E3E7A1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DDE455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3168F3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538119C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AC7D21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ED3CFE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EDB2A4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58F0E3F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C6576B5"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4B87D5A5"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351BF74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78" w:type="dxa"/>
            <w:shd w:val="clear" w:color="auto" w:fill="FFFFFF" w:themeFill="background1"/>
            <w:tcMar>
              <w:left w:w="28" w:type="dxa"/>
              <w:right w:w="28" w:type="dxa"/>
            </w:tcMar>
          </w:tcPr>
          <w:p w14:paraId="0CE94A10"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13</w:t>
            </w:r>
          </w:p>
        </w:tc>
      </w:tr>
      <w:tr w:rsidR="00AF4D50" w:rsidRPr="003D2D5C" w14:paraId="40EAEC4A" w14:textId="77777777" w:rsidTr="00AF4D50">
        <w:trPr>
          <w:cantSplit/>
          <w:tblHeader/>
        </w:trPr>
        <w:tc>
          <w:tcPr>
            <w:tcW w:w="846" w:type="dxa"/>
            <w:shd w:val="clear" w:color="auto" w:fill="FFFFFF" w:themeFill="background1"/>
            <w:tcMar>
              <w:left w:w="28" w:type="dxa"/>
              <w:right w:w="28" w:type="dxa"/>
            </w:tcMar>
          </w:tcPr>
          <w:p w14:paraId="44A39A33"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9</w:t>
            </w:r>
          </w:p>
        </w:tc>
        <w:tc>
          <w:tcPr>
            <w:tcW w:w="709" w:type="dxa"/>
            <w:shd w:val="clear" w:color="auto" w:fill="FFFFFF" w:themeFill="background1"/>
          </w:tcPr>
          <w:p w14:paraId="535F613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52</w:t>
            </w:r>
          </w:p>
        </w:tc>
        <w:tc>
          <w:tcPr>
            <w:tcW w:w="387" w:type="dxa"/>
            <w:shd w:val="clear" w:color="auto" w:fill="FFFFFF" w:themeFill="background1"/>
            <w:tcMar>
              <w:left w:w="57" w:type="dxa"/>
              <w:right w:w="57" w:type="dxa"/>
            </w:tcMar>
          </w:tcPr>
          <w:p w14:paraId="0D21F1F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37" w:type="dxa"/>
            <w:shd w:val="clear" w:color="auto" w:fill="FFFFFF" w:themeFill="background1"/>
            <w:tcMar>
              <w:left w:w="57" w:type="dxa"/>
              <w:right w:w="57" w:type="dxa"/>
            </w:tcMar>
          </w:tcPr>
          <w:p w14:paraId="6A4B9EC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7216947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74AECE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406F390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5EAA21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5595E8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208CBC9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22B81E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A23A30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433410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6D5192E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6D7ED76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361B738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62AB59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3F843AC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4ECF48C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01287A8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8F22EC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DF9E4B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06C8CE1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6097E72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3E8CB5D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728C2B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1C19BA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B7D149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88C6E5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E71554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CE1203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39DCA6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176AA4E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1447FA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BE194F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81D82A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F2A2B4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7FCBA1ED"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420FFE74"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7AA17DA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78" w:type="dxa"/>
            <w:shd w:val="clear" w:color="auto" w:fill="FFFFFF" w:themeFill="background1"/>
            <w:tcMar>
              <w:left w:w="28" w:type="dxa"/>
              <w:right w:w="28" w:type="dxa"/>
            </w:tcMar>
          </w:tcPr>
          <w:p w14:paraId="205D935C"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15</w:t>
            </w:r>
          </w:p>
        </w:tc>
      </w:tr>
      <w:tr w:rsidR="00AF4D50" w:rsidRPr="003D2D5C" w14:paraId="02D45832" w14:textId="77777777" w:rsidTr="00AF4D50">
        <w:trPr>
          <w:cantSplit/>
          <w:tblHeader/>
        </w:trPr>
        <w:tc>
          <w:tcPr>
            <w:tcW w:w="846" w:type="dxa"/>
            <w:shd w:val="clear" w:color="auto" w:fill="FFFFFF" w:themeFill="background1"/>
            <w:tcMar>
              <w:left w:w="28" w:type="dxa"/>
              <w:right w:w="28" w:type="dxa"/>
            </w:tcMar>
          </w:tcPr>
          <w:p w14:paraId="0F77B1BF"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10</w:t>
            </w:r>
          </w:p>
        </w:tc>
        <w:tc>
          <w:tcPr>
            <w:tcW w:w="709" w:type="dxa"/>
            <w:shd w:val="clear" w:color="auto" w:fill="FFFFFF" w:themeFill="background1"/>
          </w:tcPr>
          <w:p w14:paraId="7DEA9E3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55</w:t>
            </w:r>
          </w:p>
        </w:tc>
        <w:tc>
          <w:tcPr>
            <w:tcW w:w="387" w:type="dxa"/>
            <w:shd w:val="clear" w:color="auto" w:fill="FFFFFF" w:themeFill="background1"/>
            <w:tcMar>
              <w:left w:w="57" w:type="dxa"/>
              <w:right w:w="57" w:type="dxa"/>
            </w:tcMar>
          </w:tcPr>
          <w:p w14:paraId="2CC475C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37" w:type="dxa"/>
            <w:shd w:val="clear" w:color="auto" w:fill="FFFFFF" w:themeFill="background1"/>
            <w:tcMar>
              <w:left w:w="57" w:type="dxa"/>
              <w:right w:w="57" w:type="dxa"/>
            </w:tcMar>
          </w:tcPr>
          <w:p w14:paraId="07E820C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6F3F1E7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3803B0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496480B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FAB914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3F20B1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57A1571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395E07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7D2404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7F7C87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67D268A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0E06A0D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F54685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4329E9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34FB561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92333A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46828D4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9739CD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353A93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3B903C3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761CBA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6DCF1B8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D5F59D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E07551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A57489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188936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F8BF2B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6EB52E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CD98FB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016B20B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5D3FAE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04C6C1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EDCB33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73D335C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08C21258"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18467CBC"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632BE5B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78" w:type="dxa"/>
            <w:shd w:val="clear" w:color="auto" w:fill="FFFFFF" w:themeFill="background1"/>
            <w:tcMar>
              <w:left w:w="28" w:type="dxa"/>
              <w:right w:w="28" w:type="dxa"/>
            </w:tcMar>
          </w:tcPr>
          <w:p w14:paraId="26180714"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15</w:t>
            </w:r>
          </w:p>
        </w:tc>
      </w:tr>
      <w:tr w:rsidR="00AF4D50" w:rsidRPr="003D2D5C" w14:paraId="0AA209A6" w14:textId="77777777" w:rsidTr="00AF4D50">
        <w:trPr>
          <w:cantSplit/>
          <w:tblHeader/>
        </w:trPr>
        <w:tc>
          <w:tcPr>
            <w:tcW w:w="846" w:type="dxa"/>
            <w:shd w:val="clear" w:color="auto" w:fill="FFFFFF" w:themeFill="background1"/>
            <w:tcMar>
              <w:left w:w="28" w:type="dxa"/>
              <w:right w:w="28" w:type="dxa"/>
            </w:tcMar>
          </w:tcPr>
          <w:p w14:paraId="2748260C"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11</w:t>
            </w:r>
          </w:p>
        </w:tc>
        <w:tc>
          <w:tcPr>
            <w:tcW w:w="709" w:type="dxa"/>
            <w:shd w:val="clear" w:color="auto" w:fill="FFFFFF" w:themeFill="background1"/>
          </w:tcPr>
          <w:p w14:paraId="15E8507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58</w:t>
            </w:r>
          </w:p>
        </w:tc>
        <w:tc>
          <w:tcPr>
            <w:tcW w:w="387" w:type="dxa"/>
            <w:shd w:val="clear" w:color="auto" w:fill="FFFFFF" w:themeFill="background1"/>
            <w:tcMar>
              <w:left w:w="57" w:type="dxa"/>
              <w:right w:w="57" w:type="dxa"/>
            </w:tcMar>
          </w:tcPr>
          <w:p w14:paraId="0C638EE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37" w:type="dxa"/>
            <w:shd w:val="clear" w:color="auto" w:fill="FFFFFF" w:themeFill="background1"/>
            <w:tcMar>
              <w:left w:w="57" w:type="dxa"/>
              <w:right w:w="57" w:type="dxa"/>
            </w:tcMar>
          </w:tcPr>
          <w:p w14:paraId="626D9A5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1C7E45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C8E949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54E6982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D6703D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40AADB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08B6125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BE9EEB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878BAC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AA2304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3B22A7F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3B91E9D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67C5EC9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F137D1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19B268F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6C72B45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077E105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A45375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C69C44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09AA07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6709FD0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053D81B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3A6007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26D2E9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1A17B1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AFC4DE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C45F00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217586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4A8136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7EFE47E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C18C30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CFDDAC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1BFB16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0206A35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53B4833D"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4F1B9E11"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718BDA0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78" w:type="dxa"/>
            <w:shd w:val="clear" w:color="auto" w:fill="FFFFFF" w:themeFill="background1"/>
            <w:tcMar>
              <w:left w:w="28" w:type="dxa"/>
              <w:right w:w="28" w:type="dxa"/>
            </w:tcMar>
          </w:tcPr>
          <w:p w14:paraId="1D380EF2"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15</w:t>
            </w:r>
          </w:p>
        </w:tc>
      </w:tr>
      <w:tr w:rsidR="00AF4D50" w:rsidRPr="003D2D5C" w14:paraId="078B90D0" w14:textId="77777777" w:rsidTr="00AF4D50">
        <w:trPr>
          <w:cantSplit/>
          <w:tblHeader/>
        </w:trPr>
        <w:tc>
          <w:tcPr>
            <w:tcW w:w="846" w:type="dxa"/>
            <w:shd w:val="clear" w:color="auto" w:fill="FFFFFF" w:themeFill="background1"/>
            <w:tcMar>
              <w:left w:w="28" w:type="dxa"/>
              <w:right w:w="28" w:type="dxa"/>
            </w:tcMar>
          </w:tcPr>
          <w:p w14:paraId="0558CD78"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12</w:t>
            </w:r>
          </w:p>
        </w:tc>
        <w:tc>
          <w:tcPr>
            <w:tcW w:w="709" w:type="dxa"/>
            <w:shd w:val="clear" w:color="auto" w:fill="FFFFFF" w:themeFill="background1"/>
          </w:tcPr>
          <w:p w14:paraId="3ACF35D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60</w:t>
            </w:r>
          </w:p>
        </w:tc>
        <w:tc>
          <w:tcPr>
            <w:tcW w:w="387" w:type="dxa"/>
            <w:shd w:val="clear" w:color="auto" w:fill="FFFFFF" w:themeFill="background1"/>
            <w:tcMar>
              <w:left w:w="57" w:type="dxa"/>
              <w:right w:w="57" w:type="dxa"/>
            </w:tcMar>
          </w:tcPr>
          <w:p w14:paraId="3A51F46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37" w:type="dxa"/>
            <w:shd w:val="clear" w:color="auto" w:fill="FFFFFF" w:themeFill="background1"/>
            <w:tcMar>
              <w:left w:w="57" w:type="dxa"/>
              <w:right w:w="57" w:type="dxa"/>
            </w:tcMar>
          </w:tcPr>
          <w:p w14:paraId="751A68E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136B94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B6E0F4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484D5C7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AE0AE9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8960E7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2FB6265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9E92D6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18057F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3BB360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3014BD8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6B8BE1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861AE8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671EA7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0B3BCE6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1069088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878D9B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F46186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F23F59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191CCE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716F213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4F5A56F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7C7BBE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480ECF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10F2A8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DDF475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9C1E88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F030A6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2B3704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08E64F1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67531A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8FD7BC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F83358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37AA200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149BF3DB"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3DE6D254"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5B1FBC1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78" w:type="dxa"/>
            <w:shd w:val="clear" w:color="auto" w:fill="FFFFFF" w:themeFill="background1"/>
            <w:tcMar>
              <w:left w:w="28" w:type="dxa"/>
              <w:right w:w="28" w:type="dxa"/>
            </w:tcMar>
          </w:tcPr>
          <w:p w14:paraId="6B7F23C1"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12</w:t>
            </w:r>
          </w:p>
        </w:tc>
      </w:tr>
      <w:tr w:rsidR="00AF4D50" w:rsidRPr="003D2D5C" w14:paraId="6E21076E" w14:textId="77777777" w:rsidTr="00AF4D50">
        <w:trPr>
          <w:cantSplit/>
          <w:tblHeader/>
        </w:trPr>
        <w:tc>
          <w:tcPr>
            <w:tcW w:w="846" w:type="dxa"/>
            <w:shd w:val="clear" w:color="auto" w:fill="FFFFFF" w:themeFill="background1"/>
            <w:tcMar>
              <w:left w:w="28" w:type="dxa"/>
              <w:right w:w="28" w:type="dxa"/>
            </w:tcMar>
          </w:tcPr>
          <w:p w14:paraId="103F2C0B"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13</w:t>
            </w:r>
          </w:p>
        </w:tc>
        <w:tc>
          <w:tcPr>
            <w:tcW w:w="709" w:type="dxa"/>
            <w:shd w:val="clear" w:color="auto" w:fill="FFFFFF" w:themeFill="background1"/>
          </w:tcPr>
          <w:p w14:paraId="6289697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64</w:t>
            </w:r>
          </w:p>
        </w:tc>
        <w:tc>
          <w:tcPr>
            <w:tcW w:w="387" w:type="dxa"/>
            <w:shd w:val="clear" w:color="auto" w:fill="FFFFFF" w:themeFill="background1"/>
            <w:tcMar>
              <w:left w:w="57" w:type="dxa"/>
              <w:right w:w="57" w:type="dxa"/>
            </w:tcMar>
          </w:tcPr>
          <w:p w14:paraId="4CA0521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37" w:type="dxa"/>
            <w:shd w:val="clear" w:color="auto" w:fill="FFFFFF" w:themeFill="background1"/>
            <w:tcMar>
              <w:left w:w="57" w:type="dxa"/>
              <w:right w:w="57" w:type="dxa"/>
            </w:tcMar>
          </w:tcPr>
          <w:p w14:paraId="3D7A6EA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1CF5151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137650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452ABA0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3301A4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76DED4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0F3415C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C3374F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D1AF82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EADE00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7F77744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4B4D9E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4918548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57072B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05ED0FD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7284E07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6EA4857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8A0AAF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6CB173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3845E11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6BD8CF7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779D386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58A2F5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1463D8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EB3044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4B75C3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959F30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ACCA10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74AECA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40658B5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29FB68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429AFF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E511BB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8A0BB5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393F77C8"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52E30D92"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6B8C72A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78" w:type="dxa"/>
            <w:shd w:val="clear" w:color="auto" w:fill="FFFFFF" w:themeFill="background1"/>
            <w:tcMar>
              <w:left w:w="28" w:type="dxa"/>
              <w:right w:w="28" w:type="dxa"/>
            </w:tcMar>
          </w:tcPr>
          <w:p w14:paraId="0618527C"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15</w:t>
            </w:r>
          </w:p>
        </w:tc>
      </w:tr>
      <w:tr w:rsidR="00AF4D50" w:rsidRPr="003D2D5C" w14:paraId="1871D690" w14:textId="77777777" w:rsidTr="00AF4D50">
        <w:trPr>
          <w:cantSplit/>
          <w:tblHeader/>
        </w:trPr>
        <w:tc>
          <w:tcPr>
            <w:tcW w:w="846" w:type="dxa"/>
            <w:shd w:val="clear" w:color="auto" w:fill="FFFFFF" w:themeFill="background1"/>
            <w:tcMar>
              <w:left w:w="28" w:type="dxa"/>
              <w:right w:w="28" w:type="dxa"/>
            </w:tcMar>
          </w:tcPr>
          <w:p w14:paraId="0427037F"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14</w:t>
            </w:r>
          </w:p>
        </w:tc>
        <w:tc>
          <w:tcPr>
            <w:tcW w:w="709" w:type="dxa"/>
            <w:shd w:val="clear" w:color="auto" w:fill="FFFFFF" w:themeFill="background1"/>
          </w:tcPr>
          <w:p w14:paraId="67BDCE6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67</w:t>
            </w:r>
          </w:p>
        </w:tc>
        <w:tc>
          <w:tcPr>
            <w:tcW w:w="387" w:type="dxa"/>
            <w:shd w:val="clear" w:color="auto" w:fill="FFFFFF" w:themeFill="background1"/>
            <w:tcMar>
              <w:left w:w="57" w:type="dxa"/>
              <w:right w:w="57" w:type="dxa"/>
            </w:tcMar>
          </w:tcPr>
          <w:p w14:paraId="77A4A9F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37" w:type="dxa"/>
            <w:shd w:val="clear" w:color="auto" w:fill="FFFFFF" w:themeFill="background1"/>
            <w:tcMar>
              <w:left w:w="57" w:type="dxa"/>
              <w:right w:w="57" w:type="dxa"/>
            </w:tcMar>
          </w:tcPr>
          <w:p w14:paraId="0318A94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6422756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8FE2F1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6A611A7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A41E96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DA4E76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7A4DDDA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83CAF2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B18253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859663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38B3D3F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65D70E6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065092A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C171FE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7E30D2B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320F92F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1A86C0D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EA1A6A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A83B36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09875D7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919D4F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5F0C7BD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CF8056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1F51F6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3C1C4F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BAD69A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6BB218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4022D9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29C6CE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360B7CD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1C2100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CEE1CB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5D12EB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14F9005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F8EBA63"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119124F6"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08439F4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78" w:type="dxa"/>
            <w:shd w:val="clear" w:color="auto" w:fill="FFFFFF" w:themeFill="background1"/>
            <w:tcMar>
              <w:left w:w="28" w:type="dxa"/>
              <w:right w:w="28" w:type="dxa"/>
            </w:tcMar>
          </w:tcPr>
          <w:p w14:paraId="25430DB6"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13</w:t>
            </w:r>
          </w:p>
        </w:tc>
      </w:tr>
      <w:tr w:rsidR="00AF4D50" w:rsidRPr="003D2D5C" w14:paraId="22ADF804" w14:textId="77777777" w:rsidTr="00AF4D50">
        <w:trPr>
          <w:cantSplit/>
          <w:tblHeader/>
        </w:trPr>
        <w:tc>
          <w:tcPr>
            <w:tcW w:w="846" w:type="dxa"/>
            <w:shd w:val="clear" w:color="auto" w:fill="FFFFFF" w:themeFill="background1"/>
            <w:tcMar>
              <w:left w:w="28" w:type="dxa"/>
              <w:right w:w="28" w:type="dxa"/>
            </w:tcMar>
          </w:tcPr>
          <w:p w14:paraId="624104D0"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15</w:t>
            </w:r>
          </w:p>
        </w:tc>
        <w:tc>
          <w:tcPr>
            <w:tcW w:w="709" w:type="dxa"/>
            <w:shd w:val="clear" w:color="auto" w:fill="FFFFFF" w:themeFill="background1"/>
          </w:tcPr>
          <w:p w14:paraId="736289B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72</w:t>
            </w:r>
          </w:p>
        </w:tc>
        <w:tc>
          <w:tcPr>
            <w:tcW w:w="387" w:type="dxa"/>
            <w:shd w:val="clear" w:color="auto" w:fill="FFFFFF" w:themeFill="background1"/>
            <w:tcMar>
              <w:left w:w="57" w:type="dxa"/>
              <w:right w:w="57" w:type="dxa"/>
            </w:tcMar>
          </w:tcPr>
          <w:p w14:paraId="264AD9E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37" w:type="dxa"/>
            <w:shd w:val="clear" w:color="auto" w:fill="FFFFFF" w:themeFill="background1"/>
            <w:tcMar>
              <w:left w:w="57" w:type="dxa"/>
              <w:right w:w="57" w:type="dxa"/>
            </w:tcMar>
          </w:tcPr>
          <w:p w14:paraId="209615E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38D35ED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FE9433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52C4F6F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94334F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2542D1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0252B62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A21E39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125A66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C6E6A6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12F4E43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57E3A99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53ED9B4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D6B176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706DF37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4521A0F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3628753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925071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C8D9D8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4FE00E6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6195ED5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4FBE437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12E526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91BA85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515B53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CD523C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7CAFA6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0F57BE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49F9DD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5A7644A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63484E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7DC2BC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48917B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5A5E87F6" w14:textId="1A6B8AD0"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7792DE14"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585E8CD1"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3E4D08F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78" w:type="dxa"/>
            <w:shd w:val="clear" w:color="auto" w:fill="FFFFFF" w:themeFill="background1"/>
            <w:tcMar>
              <w:left w:w="28" w:type="dxa"/>
              <w:right w:w="28" w:type="dxa"/>
            </w:tcMar>
          </w:tcPr>
          <w:p w14:paraId="2C5DB9CF"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15</w:t>
            </w:r>
          </w:p>
        </w:tc>
      </w:tr>
      <w:tr w:rsidR="00AF4D50" w:rsidRPr="003D2D5C" w14:paraId="7DFF3AE9" w14:textId="77777777" w:rsidTr="00AF4D50">
        <w:trPr>
          <w:cantSplit/>
          <w:tblHeader/>
        </w:trPr>
        <w:tc>
          <w:tcPr>
            <w:tcW w:w="846" w:type="dxa"/>
            <w:shd w:val="clear" w:color="auto" w:fill="FFFFFF" w:themeFill="background1"/>
            <w:tcMar>
              <w:left w:w="28" w:type="dxa"/>
              <w:right w:w="28" w:type="dxa"/>
            </w:tcMar>
          </w:tcPr>
          <w:p w14:paraId="071085AD"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16</w:t>
            </w:r>
          </w:p>
        </w:tc>
        <w:tc>
          <w:tcPr>
            <w:tcW w:w="709" w:type="dxa"/>
            <w:shd w:val="clear" w:color="auto" w:fill="FFFFFF" w:themeFill="background1"/>
          </w:tcPr>
          <w:p w14:paraId="1FE4F79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73</w:t>
            </w:r>
          </w:p>
        </w:tc>
        <w:tc>
          <w:tcPr>
            <w:tcW w:w="387" w:type="dxa"/>
            <w:shd w:val="clear" w:color="auto" w:fill="FFFFFF" w:themeFill="background1"/>
            <w:tcMar>
              <w:left w:w="57" w:type="dxa"/>
              <w:right w:w="57" w:type="dxa"/>
            </w:tcMar>
          </w:tcPr>
          <w:p w14:paraId="2DFC43F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37" w:type="dxa"/>
            <w:shd w:val="clear" w:color="auto" w:fill="FFFFFF" w:themeFill="background1"/>
            <w:tcMar>
              <w:left w:w="57" w:type="dxa"/>
              <w:right w:w="57" w:type="dxa"/>
            </w:tcMar>
          </w:tcPr>
          <w:p w14:paraId="41C80CD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32A21B4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FFC637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608046F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430165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3D553C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19FAF8A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C218A2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DBD436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0CF5C0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4E092B7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50D5484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143842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632496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4237B25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6DC181F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33A453E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2327C2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5D2FFA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AA7593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7115F30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721A781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C7EDF8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A51322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7FDD75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03BD26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2041F3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32EAB1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065917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3389FDA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FD5132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C4CF2C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F0A587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7AF0B27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7EFB1BA0"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025FC356"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2ED5779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78" w:type="dxa"/>
            <w:shd w:val="clear" w:color="auto" w:fill="FFFFFF" w:themeFill="background1"/>
            <w:tcMar>
              <w:left w:w="28" w:type="dxa"/>
              <w:right w:w="28" w:type="dxa"/>
            </w:tcMar>
          </w:tcPr>
          <w:p w14:paraId="4E5A6C72"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14</w:t>
            </w:r>
          </w:p>
        </w:tc>
      </w:tr>
      <w:tr w:rsidR="00AF4D50" w:rsidRPr="003D2D5C" w14:paraId="15DA5A99" w14:textId="77777777" w:rsidTr="00AF4D50">
        <w:trPr>
          <w:cantSplit/>
          <w:tblHeader/>
        </w:trPr>
        <w:tc>
          <w:tcPr>
            <w:tcW w:w="846" w:type="dxa"/>
            <w:shd w:val="clear" w:color="auto" w:fill="FFFFFF" w:themeFill="background1"/>
            <w:tcMar>
              <w:left w:w="28" w:type="dxa"/>
              <w:right w:w="28" w:type="dxa"/>
            </w:tcMar>
          </w:tcPr>
          <w:p w14:paraId="4383F342"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17</w:t>
            </w:r>
          </w:p>
        </w:tc>
        <w:tc>
          <w:tcPr>
            <w:tcW w:w="709" w:type="dxa"/>
            <w:shd w:val="clear" w:color="auto" w:fill="FFFFFF" w:themeFill="background1"/>
          </w:tcPr>
          <w:p w14:paraId="3817F32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76</w:t>
            </w:r>
          </w:p>
        </w:tc>
        <w:tc>
          <w:tcPr>
            <w:tcW w:w="387" w:type="dxa"/>
            <w:shd w:val="clear" w:color="auto" w:fill="FFFFFF" w:themeFill="background1"/>
            <w:tcMar>
              <w:left w:w="57" w:type="dxa"/>
              <w:right w:w="57" w:type="dxa"/>
            </w:tcMar>
          </w:tcPr>
          <w:p w14:paraId="09D7361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37" w:type="dxa"/>
            <w:shd w:val="clear" w:color="auto" w:fill="FFFFFF" w:themeFill="background1"/>
            <w:tcMar>
              <w:left w:w="57" w:type="dxa"/>
              <w:right w:w="57" w:type="dxa"/>
            </w:tcMar>
          </w:tcPr>
          <w:p w14:paraId="204403C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6C51ABD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439C93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07EA38A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F8C0C1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AB8119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02879BC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7701DE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337DD0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126D8D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A5989A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48025B1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1D6DDE5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AF6BC8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06AAEDC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6671566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50D204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39B789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E6D1E6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3B352DF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0230313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0DDD13C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54D6CD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656B03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6B2AB3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F5EF4C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8E279E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36B382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3563B0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7E22ABD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32666F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347E25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7C25B8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363E078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04B4D7AA"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28C238A6"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3E04125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78" w:type="dxa"/>
            <w:shd w:val="clear" w:color="auto" w:fill="FFFFFF" w:themeFill="background1"/>
            <w:tcMar>
              <w:left w:w="28" w:type="dxa"/>
              <w:right w:w="28" w:type="dxa"/>
            </w:tcMar>
          </w:tcPr>
          <w:p w14:paraId="3D4186BA"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14</w:t>
            </w:r>
          </w:p>
        </w:tc>
      </w:tr>
      <w:tr w:rsidR="00AF4D50" w:rsidRPr="003D2D5C" w14:paraId="4F204D1E" w14:textId="77777777" w:rsidTr="00AF4D50">
        <w:trPr>
          <w:cantSplit/>
          <w:tblHeader/>
        </w:trPr>
        <w:tc>
          <w:tcPr>
            <w:tcW w:w="846" w:type="dxa"/>
            <w:shd w:val="clear" w:color="auto" w:fill="FFFFFF" w:themeFill="background1"/>
            <w:tcMar>
              <w:left w:w="28" w:type="dxa"/>
              <w:right w:w="28" w:type="dxa"/>
            </w:tcMar>
          </w:tcPr>
          <w:p w14:paraId="74D26EEE"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18</w:t>
            </w:r>
          </w:p>
        </w:tc>
        <w:tc>
          <w:tcPr>
            <w:tcW w:w="709" w:type="dxa"/>
            <w:shd w:val="clear" w:color="auto" w:fill="FFFFFF" w:themeFill="background1"/>
          </w:tcPr>
          <w:p w14:paraId="47F6880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77</w:t>
            </w:r>
          </w:p>
        </w:tc>
        <w:tc>
          <w:tcPr>
            <w:tcW w:w="387" w:type="dxa"/>
            <w:shd w:val="clear" w:color="auto" w:fill="FFFFFF" w:themeFill="background1"/>
            <w:tcMar>
              <w:left w:w="57" w:type="dxa"/>
              <w:right w:w="57" w:type="dxa"/>
            </w:tcMar>
          </w:tcPr>
          <w:p w14:paraId="57CCB62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37" w:type="dxa"/>
            <w:shd w:val="clear" w:color="auto" w:fill="FFFFFF" w:themeFill="background1"/>
            <w:tcMar>
              <w:left w:w="57" w:type="dxa"/>
              <w:right w:w="57" w:type="dxa"/>
            </w:tcMar>
          </w:tcPr>
          <w:p w14:paraId="6373DE1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6F1AEFF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775B77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7A0D3CE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8E66BE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AC6F5E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6DD48F7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E90751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6E9ABE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D73C87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3DDEE62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B31683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1773F2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6BF623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27287D2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5756F80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3E76AFE3" w14:textId="77777777" w:rsidR="009C05A6" w:rsidRPr="003D2D5C" w:rsidRDefault="009C05A6" w:rsidP="00AF4D50">
            <w:pPr>
              <w:pStyle w:val="Tablehead"/>
              <w:spacing w:before="20" w:after="20"/>
              <w:jc w:val="left"/>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A4674E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BFF88C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052FF3D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1BAB6BD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1A55931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FF8ADB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22D804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69EF71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B7AECC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5DA4E9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3057E2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4C45CD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2C2AFF1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88A1FB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5EF154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00F48C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55682F9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18F7B01F"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712C4211"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49EF77D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78" w:type="dxa"/>
            <w:shd w:val="clear" w:color="auto" w:fill="FFFFFF" w:themeFill="background1"/>
            <w:tcMar>
              <w:left w:w="28" w:type="dxa"/>
              <w:right w:w="28" w:type="dxa"/>
            </w:tcMar>
          </w:tcPr>
          <w:p w14:paraId="02D56214"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15</w:t>
            </w:r>
          </w:p>
        </w:tc>
      </w:tr>
      <w:tr w:rsidR="00AF4D50" w:rsidRPr="003D2D5C" w14:paraId="0BBE990A" w14:textId="77777777" w:rsidTr="00AF4D50">
        <w:trPr>
          <w:cantSplit/>
          <w:tblHeader/>
        </w:trPr>
        <w:tc>
          <w:tcPr>
            <w:tcW w:w="846" w:type="dxa"/>
            <w:shd w:val="clear" w:color="auto" w:fill="FFFFFF" w:themeFill="background1"/>
            <w:tcMar>
              <w:left w:w="28" w:type="dxa"/>
              <w:right w:w="28" w:type="dxa"/>
            </w:tcMar>
          </w:tcPr>
          <w:p w14:paraId="253B460E"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19</w:t>
            </w:r>
          </w:p>
        </w:tc>
        <w:tc>
          <w:tcPr>
            <w:tcW w:w="709" w:type="dxa"/>
            <w:shd w:val="clear" w:color="auto" w:fill="FFFFFF" w:themeFill="background1"/>
          </w:tcPr>
          <w:p w14:paraId="6DFB3C8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78</w:t>
            </w:r>
          </w:p>
        </w:tc>
        <w:tc>
          <w:tcPr>
            <w:tcW w:w="387" w:type="dxa"/>
            <w:shd w:val="clear" w:color="auto" w:fill="FFFFFF" w:themeFill="background1"/>
            <w:tcMar>
              <w:left w:w="57" w:type="dxa"/>
              <w:right w:w="57" w:type="dxa"/>
            </w:tcMar>
          </w:tcPr>
          <w:p w14:paraId="5A4D349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37" w:type="dxa"/>
            <w:shd w:val="clear" w:color="auto" w:fill="FFFFFF" w:themeFill="background1"/>
            <w:tcMar>
              <w:left w:w="57" w:type="dxa"/>
              <w:right w:w="57" w:type="dxa"/>
            </w:tcMar>
          </w:tcPr>
          <w:p w14:paraId="5EE8991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C4605B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554EDD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6635B7E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5DC445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E35FB3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57F36FB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112315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1FC0A1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D1ABC6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65BAF59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506D705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17B671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62E9AA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04EF9C1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7744B4C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1D8825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A0C750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AF192D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4099FB2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6E45970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7EBF014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0A069F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50D0D1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0BC946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D95553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4F23C5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C01A2C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5CEAFF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65408FD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8DBC68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25D3B6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DBCEE8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0416B00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756B6BAE"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350EF76F"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1A3735A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78" w:type="dxa"/>
            <w:shd w:val="clear" w:color="auto" w:fill="FFFFFF" w:themeFill="background1"/>
            <w:tcMar>
              <w:left w:w="28" w:type="dxa"/>
              <w:right w:w="28" w:type="dxa"/>
            </w:tcMar>
          </w:tcPr>
          <w:p w14:paraId="53129A84"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13</w:t>
            </w:r>
          </w:p>
        </w:tc>
      </w:tr>
      <w:tr w:rsidR="00AF4D50" w:rsidRPr="003D2D5C" w14:paraId="1641CC90" w14:textId="77777777" w:rsidTr="00AF4D50">
        <w:trPr>
          <w:cantSplit/>
          <w:tblHeader/>
        </w:trPr>
        <w:tc>
          <w:tcPr>
            <w:tcW w:w="846" w:type="dxa"/>
            <w:shd w:val="clear" w:color="auto" w:fill="FFFFFF" w:themeFill="background1"/>
            <w:tcMar>
              <w:left w:w="28" w:type="dxa"/>
              <w:right w:w="28" w:type="dxa"/>
            </w:tcMar>
          </w:tcPr>
          <w:p w14:paraId="2A01DB5E"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20</w:t>
            </w:r>
          </w:p>
        </w:tc>
        <w:tc>
          <w:tcPr>
            <w:tcW w:w="709" w:type="dxa"/>
            <w:shd w:val="clear" w:color="auto" w:fill="FFFFFF" w:themeFill="background1"/>
          </w:tcPr>
          <w:p w14:paraId="24496A9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79</w:t>
            </w:r>
          </w:p>
        </w:tc>
        <w:tc>
          <w:tcPr>
            <w:tcW w:w="387" w:type="dxa"/>
            <w:shd w:val="clear" w:color="auto" w:fill="FFFFFF" w:themeFill="background1"/>
            <w:tcMar>
              <w:left w:w="57" w:type="dxa"/>
              <w:right w:w="57" w:type="dxa"/>
            </w:tcMar>
          </w:tcPr>
          <w:p w14:paraId="2F8BA4C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37" w:type="dxa"/>
            <w:shd w:val="clear" w:color="auto" w:fill="FFFFFF" w:themeFill="background1"/>
            <w:tcMar>
              <w:left w:w="57" w:type="dxa"/>
              <w:right w:w="57" w:type="dxa"/>
            </w:tcMar>
          </w:tcPr>
          <w:p w14:paraId="1B3C884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7C44276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DA7F1E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0EF73AC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D95B4D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34659F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2CF640B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E1E244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56238D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42B7EE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13B1166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0BB4374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BB9161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691BA9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3FAFEFD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5B912C2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6B56AEB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779ED0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B86650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0DDEAEC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32E333E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514BD0B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4927FC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33CCED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ED79D8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0C3A10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C04967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70CB9F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E47A3D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0D65E1F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899F58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56C219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052766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769421C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BDFE400"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473A91AA"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2CF3136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78" w:type="dxa"/>
            <w:shd w:val="clear" w:color="auto" w:fill="FFFFFF" w:themeFill="background1"/>
            <w:tcMar>
              <w:left w:w="28" w:type="dxa"/>
              <w:right w:w="28" w:type="dxa"/>
            </w:tcMar>
          </w:tcPr>
          <w:p w14:paraId="043C3ECC"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14</w:t>
            </w:r>
          </w:p>
        </w:tc>
      </w:tr>
      <w:tr w:rsidR="00AF4D50" w:rsidRPr="003D2D5C" w14:paraId="638CDA6A" w14:textId="77777777" w:rsidTr="00AF4D50">
        <w:trPr>
          <w:cantSplit/>
          <w:tblHeader/>
        </w:trPr>
        <w:tc>
          <w:tcPr>
            <w:tcW w:w="846" w:type="dxa"/>
            <w:shd w:val="clear" w:color="auto" w:fill="FFFFFF" w:themeFill="background1"/>
            <w:tcMar>
              <w:left w:w="28" w:type="dxa"/>
              <w:right w:w="28" w:type="dxa"/>
            </w:tcMar>
          </w:tcPr>
          <w:p w14:paraId="7551697B"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21</w:t>
            </w:r>
          </w:p>
        </w:tc>
        <w:tc>
          <w:tcPr>
            <w:tcW w:w="709" w:type="dxa"/>
            <w:shd w:val="clear" w:color="auto" w:fill="FFFFFF" w:themeFill="background1"/>
          </w:tcPr>
          <w:p w14:paraId="4F48843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84</w:t>
            </w:r>
          </w:p>
        </w:tc>
        <w:tc>
          <w:tcPr>
            <w:tcW w:w="387" w:type="dxa"/>
            <w:shd w:val="clear" w:color="auto" w:fill="FFFFFF" w:themeFill="background1"/>
            <w:tcMar>
              <w:left w:w="57" w:type="dxa"/>
              <w:right w:w="57" w:type="dxa"/>
            </w:tcMar>
          </w:tcPr>
          <w:p w14:paraId="2C05785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37" w:type="dxa"/>
            <w:shd w:val="clear" w:color="auto" w:fill="FFFFFF" w:themeFill="background1"/>
            <w:tcMar>
              <w:left w:w="57" w:type="dxa"/>
              <w:right w:w="57" w:type="dxa"/>
            </w:tcMar>
          </w:tcPr>
          <w:p w14:paraId="68E58DB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4979D07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13E2C4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936A17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FDC8EF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B64AF6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20AA0C4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6A62EC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05C5A9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20CEAD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149AF21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1746DD2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149E4DB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817988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5C435E5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1F870DA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1B2324D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E494B4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CD9062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3CCEFF6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6C2A0E4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24739D0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25BF58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CE709A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66AC5D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935402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AEAA04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612F57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060C3C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4B44984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19342C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97665E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E2F0D1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E1595C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0D1FC126"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164177B8"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689A881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78" w:type="dxa"/>
            <w:shd w:val="clear" w:color="auto" w:fill="FFFFFF" w:themeFill="background1"/>
            <w:tcMar>
              <w:left w:w="28" w:type="dxa"/>
              <w:right w:w="28" w:type="dxa"/>
            </w:tcMar>
          </w:tcPr>
          <w:p w14:paraId="0B62ACD3"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14</w:t>
            </w:r>
          </w:p>
        </w:tc>
      </w:tr>
      <w:tr w:rsidR="00AF4D50" w:rsidRPr="003D2D5C" w14:paraId="070BE5CF" w14:textId="77777777" w:rsidTr="00AF4D50">
        <w:trPr>
          <w:cantSplit/>
          <w:tblHeader/>
        </w:trPr>
        <w:tc>
          <w:tcPr>
            <w:tcW w:w="846" w:type="dxa"/>
            <w:shd w:val="clear" w:color="auto" w:fill="FFFFFF" w:themeFill="background1"/>
            <w:tcMar>
              <w:left w:w="28" w:type="dxa"/>
              <w:right w:w="28" w:type="dxa"/>
            </w:tcMar>
          </w:tcPr>
          <w:p w14:paraId="2DA40474"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22</w:t>
            </w:r>
          </w:p>
        </w:tc>
        <w:tc>
          <w:tcPr>
            <w:tcW w:w="709" w:type="dxa"/>
            <w:shd w:val="clear" w:color="auto" w:fill="FFFFFF" w:themeFill="background1"/>
          </w:tcPr>
          <w:p w14:paraId="084B97D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88</w:t>
            </w:r>
          </w:p>
        </w:tc>
        <w:tc>
          <w:tcPr>
            <w:tcW w:w="387" w:type="dxa"/>
            <w:shd w:val="clear" w:color="auto" w:fill="FFFFFF" w:themeFill="background1"/>
            <w:tcMar>
              <w:left w:w="57" w:type="dxa"/>
              <w:right w:w="57" w:type="dxa"/>
            </w:tcMar>
          </w:tcPr>
          <w:p w14:paraId="570D6B7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37" w:type="dxa"/>
            <w:shd w:val="clear" w:color="auto" w:fill="FFFFFF" w:themeFill="background1"/>
            <w:tcMar>
              <w:left w:w="57" w:type="dxa"/>
              <w:right w:w="57" w:type="dxa"/>
            </w:tcMar>
          </w:tcPr>
          <w:p w14:paraId="38E1D72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4B07E23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87E12C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67A40C8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B80760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A3C90C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708A2E6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022192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72BC5C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5506B7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1937B79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098A929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4258A7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F3CA24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642A9BD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51A87DD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47F05D9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B429A4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52599B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3E87E2E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7E19239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2576557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7BA276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B874EF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0ED802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259F58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02D90C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F177CA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316F20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324F058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C94CF5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3E3CDC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55AC8A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6CF80D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018E5C00"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4D6C1FB3"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4808FC9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78" w:type="dxa"/>
            <w:shd w:val="clear" w:color="auto" w:fill="FFFFFF" w:themeFill="background1"/>
            <w:tcMar>
              <w:left w:w="28" w:type="dxa"/>
              <w:right w:w="28" w:type="dxa"/>
            </w:tcMar>
          </w:tcPr>
          <w:p w14:paraId="1BCF9ECD"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13</w:t>
            </w:r>
          </w:p>
        </w:tc>
      </w:tr>
      <w:tr w:rsidR="00AF4D50" w:rsidRPr="003D2D5C" w14:paraId="488FC27F" w14:textId="77777777" w:rsidTr="00AF4D50">
        <w:trPr>
          <w:cantSplit/>
          <w:tblHeader/>
        </w:trPr>
        <w:tc>
          <w:tcPr>
            <w:tcW w:w="846" w:type="dxa"/>
            <w:shd w:val="clear" w:color="auto" w:fill="FFFFFF" w:themeFill="background1"/>
            <w:tcMar>
              <w:left w:w="28" w:type="dxa"/>
              <w:right w:w="28" w:type="dxa"/>
            </w:tcMar>
          </w:tcPr>
          <w:p w14:paraId="6E7BE6AD"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23</w:t>
            </w:r>
          </w:p>
        </w:tc>
        <w:tc>
          <w:tcPr>
            <w:tcW w:w="709" w:type="dxa"/>
            <w:shd w:val="clear" w:color="auto" w:fill="FFFFFF" w:themeFill="background1"/>
          </w:tcPr>
          <w:p w14:paraId="224D68B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89</w:t>
            </w:r>
          </w:p>
        </w:tc>
        <w:tc>
          <w:tcPr>
            <w:tcW w:w="387" w:type="dxa"/>
            <w:shd w:val="clear" w:color="auto" w:fill="FFFFFF" w:themeFill="background1"/>
            <w:tcMar>
              <w:left w:w="57" w:type="dxa"/>
              <w:right w:w="57" w:type="dxa"/>
            </w:tcMar>
          </w:tcPr>
          <w:p w14:paraId="0EB6333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37" w:type="dxa"/>
            <w:shd w:val="clear" w:color="auto" w:fill="FFFFFF" w:themeFill="background1"/>
            <w:tcMar>
              <w:left w:w="57" w:type="dxa"/>
              <w:right w:w="57" w:type="dxa"/>
            </w:tcMar>
          </w:tcPr>
          <w:p w14:paraId="7ED82B9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460DDCF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CE2826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38B0F29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756A66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2399AD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06F5648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F1D3FC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025188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A2BAFD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5905A40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48732B2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054AC23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008C1E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0B033DD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16683E2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3825C20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B91482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F8AEB0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7F67F92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52CD7C0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301BB09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1529CD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95709D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B20757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747F8B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F1DD9E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73C4C3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F443AF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5796C1B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D9254D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1CE4B6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2303D5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6FAEC51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1ECB1B6F"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70E82758"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153A59C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78" w:type="dxa"/>
            <w:shd w:val="clear" w:color="auto" w:fill="FFFFFF" w:themeFill="background1"/>
            <w:tcMar>
              <w:left w:w="28" w:type="dxa"/>
              <w:right w:w="28" w:type="dxa"/>
            </w:tcMar>
          </w:tcPr>
          <w:p w14:paraId="7A91DB1C"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15</w:t>
            </w:r>
          </w:p>
        </w:tc>
      </w:tr>
      <w:tr w:rsidR="00AF4D50" w:rsidRPr="003D2D5C" w14:paraId="36B93A2F" w14:textId="77777777" w:rsidTr="00AF4D50">
        <w:trPr>
          <w:cantSplit/>
          <w:tblHeader/>
        </w:trPr>
        <w:tc>
          <w:tcPr>
            <w:tcW w:w="846" w:type="dxa"/>
            <w:shd w:val="clear" w:color="auto" w:fill="FFFFFF" w:themeFill="background1"/>
            <w:tcMar>
              <w:left w:w="28" w:type="dxa"/>
              <w:right w:w="28" w:type="dxa"/>
            </w:tcMar>
          </w:tcPr>
          <w:p w14:paraId="4E256FC2"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24</w:t>
            </w:r>
          </w:p>
        </w:tc>
        <w:tc>
          <w:tcPr>
            <w:tcW w:w="709" w:type="dxa"/>
            <w:shd w:val="clear" w:color="auto" w:fill="FFFFFF" w:themeFill="background1"/>
          </w:tcPr>
          <w:p w14:paraId="0D3D355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92</w:t>
            </w:r>
          </w:p>
        </w:tc>
        <w:tc>
          <w:tcPr>
            <w:tcW w:w="387" w:type="dxa"/>
            <w:shd w:val="clear" w:color="auto" w:fill="FFFFFF" w:themeFill="background1"/>
            <w:tcMar>
              <w:left w:w="57" w:type="dxa"/>
              <w:right w:w="57" w:type="dxa"/>
            </w:tcMar>
          </w:tcPr>
          <w:p w14:paraId="0034894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37" w:type="dxa"/>
            <w:shd w:val="clear" w:color="auto" w:fill="FFFFFF" w:themeFill="background1"/>
            <w:tcMar>
              <w:left w:w="57" w:type="dxa"/>
              <w:right w:w="57" w:type="dxa"/>
            </w:tcMar>
          </w:tcPr>
          <w:p w14:paraId="7A840D0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36F4153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CDEC13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18A7137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CA3078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563FE6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1823E97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4C08D0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9EEA5E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36035E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0D010A0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7BEB8FD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16F9A29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1DE538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4937BE2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7A87DDE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4957D22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9273FF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1CEFB3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7C8773A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736D646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46B1A8F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8AB2A8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98C268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0AE276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42ACD5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9149FE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7465EB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1AB91F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0E0C106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FDDADB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65EE43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1668AA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45E296D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0C286D6"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61BB7E75"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70EF299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78" w:type="dxa"/>
            <w:shd w:val="clear" w:color="auto" w:fill="FFFFFF" w:themeFill="background1"/>
            <w:tcMar>
              <w:left w:w="28" w:type="dxa"/>
              <w:right w:w="28" w:type="dxa"/>
            </w:tcMar>
          </w:tcPr>
          <w:p w14:paraId="221C6772"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15</w:t>
            </w:r>
          </w:p>
        </w:tc>
      </w:tr>
      <w:tr w:rsidR="00AF4D50" w:rsidRPr="003D2D5C" w14:paraId="1D9A2C52" w14:textId="77777777" w:rsidTr="00AF4D50">
        <w:trPr>
          <w:cantSplit/>
          <w:tblHeader/>
        </w:trPr>
        <w:tc>
          <w:tcPr>
            <w:tcW w:w="846" w:type="dxa"/>
            <w:shd w:val="clear" w:color="auto" w:fill="FFFFFF" w:themeFill="background1"/>
            <w:tcMar>
              <w:left w:w="28" w:type="dxa"/>
              <w:right w:w="28" w:type="dxa"/>
            </w:tcMar>
          </w:tcPr>
          <w:p w14:paraId="7AF9F8A2"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25</w:t>
            </w:r>
          </w:p>
        </w:tc>
        <w:tc>
          <w:tcPr>
            <w:tcW w:w="709" w:type="dxa"/>
            <w:shd w:val="clear" w:color="auto" w:fill="FFFFFF" w:themeFill="background1"/>
          </w:tcPr>
          <w:p w14:paraId="62C45DB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95</w:t>
            </w:r>
          </w:p>
        </w:tc>
        <w:tc>
          <w:tcPr>
            <w:tcW w:w="387" w:type="dxa"/>
            <w:shd w:val="clear" w:color="auto" w:fill="FFFFFF" w:themeFill="background1"/>
            <w:tcMar>
              <w:left w:w="57" w:type="dxa"/>
              <w:right w:w="57" w:type="dxa"/>
            </w:tcMar>
          </w:tcPr>
          <w:p w14:paraId="224BB02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37" w:type="dxa"/>
            <w:shd w:val="clear" w:color="auto" w:fill="FFFFFF" w:themeFill="background1"/>
            <w:tcMar>
              <w:left w:w="57" w:type="dxa"/>
              <w:right w:w="57" w:type="dxa"/>
            </w:tcMar>
          </w:tcPr>
          <w:p w14:paraId="4CB1F2B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61B8CD1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9A1B6B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1BEA600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97270B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65BE31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0E23E0C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17393C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9F81BF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E54DBA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787C174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4B959E5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45E8353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84E4F0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6F39B2E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1391242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4224DD1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B42649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D18E4C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1F0D281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56C7E1F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shd w:val="clear" w:color="auto" w:fill="FFFFFF" w:themeFill="background1"/>
            <w:tcMar>
              <w:left w:w="57" w:type="dxa"/>
              <w:right w:w="57" w:type="dxa"/>
            </w:tcMar>
          </w:tcPr>
          <w:p w14:paraId="4D353C0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E4D2E0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1EB15E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2B3756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9AC361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EA37DB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11A0D1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F75667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65E838F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8DE713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8AA0CC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EB8A77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CFDB8D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1CA9729E"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2B9ECEB2"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066C5E7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78" w:type="dxa"/>
            <w:shd w:val="clear" w:color="auto" w:fill="FFFFFF" w:themeFill="background1"/>
            <w:tcMar>
              <w:left w:w="28" w:type="dxa"/>
              <w:right w:w="28" w:type="dxa"/>
            </w:tcMar>
          </w:tcPr>
          <w:p w14:paraId="06704F2D"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14</w:t>
            </w:r>
          </w:p>
        </w:tc>
      </w:tr>
      <w:tr w:rsidR="00AF4D50" w:rsidRPr="003D2D5C" w14:paraId="6F2AD8E2" w14:textId="77777777" w:rsidTr="00AF4D50">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3EA2F764"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26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CF99A9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96</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EAD1FF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32B164D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A7722F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2786204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F91DC0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9B2B8E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86C773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427732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0879225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2A26490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19CC75F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3D5AE0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4782896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5DE111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34306B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1D66308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460FA9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477A789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40718EA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F79726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127CBC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EC1D87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D99AC5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B75431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C9CDB0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88C2C9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497261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59C677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C3B164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1D282F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13F77AD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830C25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19CE9A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BBBDE1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1144FED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1EF04A34"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035B822A"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689D2D7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78" w:type="dxa"/>
            <w:shd w:val="clear" w:color="auto" w:fill="FFFFFF" w:themeFill="background1"/>
            <w:tcMar>
              <w:left w:w="28" w:type="dxa"/>
              <w:right w:w="28" w:type="dxa"/>
            </w:tcMar>
          </w:tcPr>
          <w:p w14:paraId="70E7295D"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15</w:t>
            </w:r>
          </w:p>
        </w:tc>
      </w:tr>
      <w:tr w:rsidR="00AF4D50" w:rsidRPr="003D2D5C" w14:paraId="747CD0AD" w14:textId="77777777" w:rsidTr="00AF4D50">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59CF38EE"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27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DC7F2C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97</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AB9A0D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3E5C75A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C1B6DB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434E3AE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2B36E6A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43C08C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3E29D89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667F7E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3D9DE58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D7A737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0DAD2BE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477AC87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4C6A2F6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20A8C9D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06545E5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DB4785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3F796CA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304B4FB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43DE6A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5C6D0A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173FD97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078727B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70B5DC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A18EA3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8DE1AC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BB6BD4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C883D5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1A5DF5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375D0F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9DD7A3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60A5EFC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8EBE1A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C3BDCD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F95026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2289BD2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192945B3"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5F63AC08"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0DCB9E1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78" w:type="dxa"/>
            <w:shd w:val="clear" w:color="auto" w:fill="FFFFFF" w:themeFill="background1"/>
            <w:tcMar>
              <w:left w:w="28" w:type="dxa"/>
              <w:right w:w="28" w:type="dxa"/>
            </w:tcMar>
          </w:tcPr>
          <w:p w14:paraId="577D1433"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15</w:t>
            </w:r>
          </w:p>
        </w:tc>
      </w:tr>
      <w:tr w:rsidR="00AF4D50" w:rsidRPr="003D2D5C" w14:paraId="4ABC2EF5" w14:textId="77777777" w:rsidTr="00AF4D50">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735E691E"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28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7F38FE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98</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25E32E1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176CC8A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435B934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2B2CE88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4E03FB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9F8C7F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381D087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4CDA384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AAE22C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357A345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2C35EE7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2C09A89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09966C0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ABAE59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1F07A42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0331707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1AB5631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3BA6867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E80E39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31A8BED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31AE695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0B0B242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4576392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37AFF8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0A9DC0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F69AC7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409269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E1B704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0DAE182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AE2306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026849F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5E99111"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1C6F365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1834C4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551299A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459EB081"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73E62E36"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6087B64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78" w:type="dxa"/>
            <w:shd w:val="clear" w:color="auto" w:fill="FFFFFF" w:themeFill="background1"/>
            <w:tcMar>
              <w:left w:w="28" w:type="dxa"/>
              <w:right w:w="28" w:type="dxa"/>
            </w:tcMar>
          </w:tcPr>
          <w:p w14:paraId="51692BA5"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14</w:t>
            </w:r>
          </w:p>
        </w:tc>
      </w:tr>
      <w:tr w:rsidR="00AF4D50" w:rsidRPr="003D2D5C" w14:paraId="6B4EDB24" w14:textId="77777777" w:rsidTr="00AF4D50">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30625AED"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29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846FB7B" w14:textId="77777777" w:rsidR="009C05A6" w:rsidRPr="003D2D5C" w:rsidRDefault="004240CD" w:rsidP="00AF4D50">
            <w:pPr>
              <w:pStyle w:val="Tablehead"/>
              <w:spacing w:before="20" w:after="20"/>
              <w:rPr>
                <w:rFonts w:ascii="Times New Roman" w:eastAsia="Dotum" w:hAnsi="Times New Roman" w:cs="Times New Roman"/>
                <w:b w:val="0"/>
                <w:sz w:val="18"/>
                <w:szCs w:val="18"/>
                <w:lang w:val="fr-FR"/>
              </w:rPr>
            </w:pPr>
            <w:r w:rsidRPr="00AF4D50">
              <w:rPr>
                <w:rFonts w:ascii="Times New Roman" w:eastAsia="Dotum" w:hAnsi="Times New Roman" w:cs="Times New Roman"/>
                <w:b w:val="0"/>
                <w:sz w:val="12"/>
                <w:szCs w:val="12"/>
                <w:lang w:val="fr-FR"/>
              </w:rPr>
              <w:t>Nouvelle</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62A7F2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075D542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227283E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1E3C35E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06EC9CB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3E45AC8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11F8241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78D3B8D"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00328F1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2EA7B9A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38AD94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30BF0A5B"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2BFD257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299423D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333003D7"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41017E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08731AF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42DD77B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4545FA4C"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28A0218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2232414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CFF44D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8"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7FFE1B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5E82F096"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05492CA"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27904998"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564098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9CDB065"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72F4E94E"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8A754A4"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8" w:type="dxa"/>
            <w:shd w:val="clear" w:color="auto" w:fill="FFFFFF" w:themeFill="background1"/>
            <w:tcMar>
              <w:left w:w="57" w:type="dxa"/>
              <w:right w:w="57" w:type="dxa"/>
            </w:tcMar>
          </w:tcPr>
          <w:p w14:paraId="0666E26F"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34098169"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6BB65EC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49" w:type="dxa"/>
            <w:shd w:val="clear" w:color="auto" w:fill="FFFFFF" w:themeFill="background1"/>
            <w:tcMar>
              <w:left w:w="57" w:type="dxa"/>
              <w:right w:w="57" w:type="dxa"/>
            </w:tcMar>
          </w:tcPr>
          <w:p w14:paraId="4E5DE223"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02B93242"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r w:rsidRPr="003D2D5C">
              <w:rPr>
                <w:rFonts w:ascii="Times New Roman" w:eastAsia="Dotum" w:hAnsi="Times New Roman" w:cs="Times New Roman"/>
                <w:b w:val="0"/>
                <w:sz w:val="18"/>
                <w:szCs w:val="18"/>
                <w:lang w:val="fr-FR"/>
              </w:rPr>
              <w:t>Y</w:t>
            </w:r>
          </w:p>
        </w:tc>
        <w:tc>
          <w:tcPr>
            <w:tcW w:w="349" w:type="dxa"/>
            <w:shd w:val="clear" w:color="auto" w:fill="FFFFFF" w:themeFill="background1"/>
            <w:tcMar>
              <w:left w:w="57" w:type="dxa"/>
              <w:right w:w="57" w:type="dxa"/>
            </w:tcMar>
          </w:tcPr>
          <w:p w14:paraId="15C9C3C7"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78686CCD"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p>
        </w:tc>
        <w:tc>
          <w:tcPr>
            <w:tcW w:w="349" w:type="dxa"/>
            <w:shd w:val="clear" w:color="auto" w:fill="FFFFFF" w:themeFill="background1"/>
            <w:tcMar>
              <w:left w:w="57" w:type="dxa"/>
              <w:right w:w="57" w:type="dxa"/>
            </w:tcMar>
          </w:tcPr>
          <w:p w14:paraId="5922FE90" w14:textId="77777777" w:rsidR="009C05A6" w:rsidRPr="003D2D5C" w:rsidRDefault="009C05A6" w:rsidP="00AF4D50">
            <w:pPr>
              <w:pStyle w:val="Tablehead"/>
              <w:spacing w:before="20" w:after="20"/>
              <w:rPr>
                <w:rFonts w:ascii="Times New Roman" w:eastAsia="Dotum" w:hAnsi="Times New Roman" w:cs="Times New Roman"/>
                <w:b w:val="0"/>
                <w:sz w:val="18"/>
                <w:szCs w:val="18"/>
                <w:lang w:val="fr-FR"/>
              </w:rPr>
            </w:pPr>
          </w:p>
        </w:tc>
        <w:tc>
          <w:tcPr>
            <w:tcW w:w="378" w:type="dxa"/>
            <w:shd w:val="clear" w:color="auto" w:fill="FFFFFF" w:themeFill="background1"/>
            <w:tcMar>
              <w:left w:w="28" w:type="dxa"/>
              <w:right w:w="28" w:type="dxa"/>
            </w:tcMar>
          </w:tcPr>
          <w:p w14:paraId="2E8CD186" w14:textId="77777777" w:rsidR="009C05A6" w:rsidRPr="003D2D5C" w:rsidRDefault="009C05A6" w:rsidP="00AF4D50">
            <w:pPr>
              <w:pStyle w:val="Tablehead"/>
              <w:spacing w:before="20" w:after="20"/>
              <w:rPr>
                <w:rFonts w:ascii="Times New Roman" w:eastAsia="Dotum" w:hAnsi="Times New Roman" w:cs="Times New Roman"/>
                <w:sz w:val="18"/>
                <w:szCs w:val="18"/>
                <w:lang w:val="fr-FR"/>
              </w:rPr>
            </w:pPr>
            <w:r w:rsidRPr="003D2D5C">
              <w:rPr>
                <w:rFonts w:ascii="Times New Roman" w:eastAsia="Dotum" w:hAnsi="Times New Roman" w:cs="Times New Roman"/>
                <w:sz w:val="18"/>
                <w:szCs w:val="18"/>
                <w:lang w:val="fr-FR"/>
              </w:rPr>
              <w:t>15</w:t>
            </w:r>
          </w:p>
        </w:tc>
      </w:tr>
    </w:tbl>
    <w:p w14:paraId="4B39EFA2" w14:textId="77777777" w:rsidR="00987C1F" w:rsidRPr="003D2D5C" w:rsidRDefault="004240CD" w:rsidP="00154423">
      <w:pPr>
        <w:spacing w:before="240"/>
        <w:jc w:val="center"/>
        <w:rPr>
          <w:lang w:val="fr-FR"/>
        </w:rPr>
      </w:pPr>
      <w:r w:rsidRPr="003D2D5C">
        <w:rPr>
          <w:lang w:val="fr-FR"/>
        </w:rPr>
        <w:t>______________</w:t>
      </w:r>
    </w:p>
    <w:sectPr w:rsidR="00987C1F" w:rsidRPr="003D2D5C" w:rsidSect="00291CF8">
      <w:headerReference w:type="default" r:id="rId18"/>
      <w:footerReference w:type="even" r:id="rId19"/>
      <w:footerReference w:type="default" r:id="rId20"/>
      <w:headerReference w:type="first" r:id="rId21"/>
      <w:footerReference w:type="first" r:id="rId22"/>
      <w:pgSz w:w="16840" w:h="11907" w:orient="landscape" w:code="9"/>
      <w:pgMar w:top="1134" w:right="1134" w:bottom="1134" w:left="1134" w:header="425"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8FE44" w14:textId="77777777" w:rsidR="00AF4D50" w:rsidRDefault="00AF4D50">
      <w:r>
        <w:separator/>
      </w:r>
    </w:p>
  </w:endnote>
  <w:endnote w:type="continuationSeparator" w:id="0">
    <w:p w14:paraId="6F7FFEE4" w14:textId="77777777" w:rsidR="00AF4D50" w:rsidRDefault="00AF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2147C" w14:textId="77777777" w:rsidR="00AF4D50" w:rsidRDefault="00AF4D50">
    <w:pPr>
      <w:framePr w:wrap="around" w:vAnchor="text" w:hAnchor="margin" w:xAlign="right" w:y="1"/>
    </w:pPr>
    <w:r>
      <w:fldChar w:fldCharType="begin"/>
    </w:r>
    <w:r>
      <w:instrText xml:space="preserve">PAGE  </w:instrText>
    </w:r>
    <w:r>
      <w:fldChar w:fldCharType="end"/>
    </w:r>
  </w:p>
  <w:p w14:paraId="2D48A061" w14:textId="40DF8B60" w:rsidR="00AF4D50" w:rsidRPr="003D2D5C" w:rsidRDefault="00AF4D50">
    <w:pPr>
      <w:ind w:right="360"/>
      <w:rPr>
        <w:lang w:val="fr-FR"/>
      </w:rPr>
    </w:pPr>
    <w:r>
      <w:fldChar w:fldCharType="begin"/>
    </w:r>
    <w:r w:rsidRPr="003D2D5C">
      <w:rPr>
        <w:lang w:val="fr-FR"/>
      </w:rPr>
      <w:instrText xml:space="preserve"> FILENAME \p  \* MERGEFORMAT </w:instrText>
    </w:r>
    <w:r>
      <w:fldChar w:fldCharType="separate"/>
    </w:r>
    <w:r w:rsidR="00154423">
      <w:rPr>
        <w:noProof/>
        <w:lang w:val="fr-FR"/>
      </w:rPr>
      <w:t>P:\FRA\ITU-T\CONF-T\WTSA20\000\037F.docx</w:t>
    </w:r>
    <w:r>
      <w:fldChar w:fldCharType="end"/>
    </w:r>
    <w:r w:rsidRPr="003D2D5C">
      <w:rPr>
        <w:lang w:val="fr-FR"/>
      </w:rPr>
      <w:tab/>
    </w:r>
    <w:r>
      <w:fldChar w:fldCharType="begin"/>
    </w:r>
    <w:r>
      <w:instrText xml:space="preserve"> SAVEDATE \@ DD.MM.YY </w:instrText>
    </w:r>
    <w:r>
      <w:fldChar w:fldCharType="separate"/>
    </w:r>
    <w:r w:rsidR="00154423">
      <w:rPr>
        <w:noProof/>
      </w:rPr>
      <w:t>02.12.21</w:t>
    </w:r>
    <w:r>
      <w:fldChar w:fldCharType="end"/>
    </w:r>
    <w:r w:rsidRPr="003D2D5C">
      <w:rPr>
        <w:lang w:val="fr-FR"/>
      </w:rPr>
      <w:tab/>
    </w:r>
    <w:r>
      <w:fldChar w:fldCharType="begin"/>
    </w:r>
    <w:r>
      <w:instrText xml:space="preserve"> PRINTDATE \@ DD.MM.YY </w:instrText>
    </w:r>
    <w:r>
      <w:fldChar w:fldCharType="separate"/>
    </w:r>
    <w:r w:rsidR="00154423">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76D1D" w14:textId="2B3B029F" w:rsidR="00AF4D50" w:rsidRPr="00291CF8" w:rsidRDefault="00AF4D50" w:rsidP="00291CF8">
    <w:pPr>
      <w:pStyle w:val="Footer"/>
      <w:rPr>
        <w:lang w:val="fr-FR"/>
      </w:rPr>
    </w:pPr>
    <w:r>
      <w:fldChar w:fldCharType="begin"/>
    </w:r>
    <w:r w:rsidRPr="00897DE6">
      <w:rPr>
        <w:lang w:val="fr-FR"/>
      </w:rPr>
      <w:instrText xml:space="preserve"> FILENAME \p  \* MERGEFORMAT </w:instrText>
    </w:r>
    <w:r>
      <w:fldChar w:fldCharType="separate"/>
    </w:r>
    <w:r w:rsidR="00154423">
      <w:rPr>
        <w:lang w:val="fr-FR"/>
      </w:rPr>
      <w:t>P:\FRA\ITU-T\CONF-T\WTSA20\000\037F.docx</w:t>
    </w:r>
    <w:r>
      <w:fldChar w:fldCharType="end"/>
    </w:r>
    <w:r w:rsidRPr="00897DE6">
      <w:rPr>
        <w:lang w:val="fr-FR"/>
      </w:rPr>
      <w:t xml:space="preserve"> (</w:t>
    </w:r>
    <w:r>
      <w:rPr>
        <w:lang w:val="fr-FR"/>
      </w:rPr>
      <w:t>478087</w:t>
    </w:r>
    <w:r w:rsidRPr="00897DE6">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E4BED" w14:textId="67EADC83" w:rsidR="00AF4D50" w:rsidRPr="00897DE6" w:rsidRDefault="00AF4D50" w:rsidP="00897DE6">
    <w:pPr>
      <w:pStyle w:val="Footer"/>
      <w:rPr>
        <w:lang w:val="fr-FR"/>
      </w:rPr>
    </w:pPr>
    <w:r>
      <w:fldChar w:fldCharType="begin"/>
    </w:r>
    <w:r w:rsidRPr="00897DE6">
      <w:rPr>
        <w:lang w:val="fr-FR"/>
      </w:rPr>
      <w:instrText xml:space="preserve"> FILENAME \p  \* MERGEFORMAT </w:instrText>
    </w:r>
    <w:r>
      <w:fldChar w:fldCharType="separate"/>
    </w:r>
    <w:r w:rsidR="00154423">
      <w:rPr>
        <w:lang w:val="fr-FR"/>
      </w:rPr>
      <w:t>P:\FRA\ITU-T\CONF-T\WTSA20\000\037F.docx</w:t>
    </w:r>
    <w:r>
      <w:fldChar w:fldCharType="end"/>
    </w:r>
    <w:r w:rsidRPr="00897DE6">
      <w:rPr>
        <w:lang w:val="fr-FR"/>
      </w:rPr>
      <w:t xml:space="preserve"> (</w:t>
    </w:r>
    <w:r>
      <w:rPr>
        <w:lang w:val="fr-FR"/>
      </w:rPr>
      <w:t>478087</w:t>
    </w:r>
    <w:r w:rsidRPr="00897DE6">
      <w:rPr>
        <w:lang w:val="fr-FR"/>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7B671" w14:textId="77777777" w:rsidR="00AF4D50" w:rsidRDefault="00AF4D50">
    <w:pPr>
      <w:framePr w:wrap="around" w:vAnchor="text" w:hAnchor="margin" w:xAlign="right" w:y="1"/>
    </w:pPr>
    <w:r>
      <w:fldChar w:fldCharType="begin"/>
    </w:r>
    <w:r>
      <w:instrText xml:space="preserve">PAGE  </w:instrText>
    </w:r>
    <w:r>
      <w:fldChar w:fldCharType="end"/>
    </w:r>
  </w:p>
  <w:p w14:paraId="299EE52B" w14:textId="22FC5E14" w:rsidR="00AF4D50" w:rsidRPr="003D2D5C" w:rsidRDefault="00AF4D50">
    <w:pPr>
      <w:ind w:right="360"/>
      <w:rPr>
        <w:lang w:val="fr-FR"/>
      </w:rPr>
    </w:pPr>
    <w:r>
      <w:fldChar w:fldCharType="begin"/>
    </w:r>
    <w:r w:rsidRPr="003D2D5C">
      <w:rPr>
        <w:lang w:val="fr-FR"/>
      </w:rPr>
      <w:instrText xml:space="preserve"> FILENAME \p  \* MERGEFORMAT </w:instrText>
    </w:r>
    <w:r>
      <w:fldChar w:fldCharType="separate"/>
    </w:r>
    <w:r w:rsidR="00154423">
      <w:rPr>
        <w:noProof/>
        <w:lang w:val="fr-FR"/>
      </w:rPr>
      <w:t>P:\FRA\ITU-T\CONF-T\WTSA20\000\037F.docx</w:t>
    </w:r>
    <w:r>
      <w:fldChar w:fldCharType="end"/>
    </w:r>
    <w:r w:rsidRPr="003D2D5C">
      <w:rPr>
        <w:lang w:val="fr-FR"/>
      </w:rPr>
      <w:tab/>
    </w:r>
    <w:r>
      <w:fldChar w:fldCharType="begin"/>
    </w:r>
    <w:r>
      <w:instrText xml:space="preserve"> SAVEDATE \@ DD.MM.YY </w:instrText>
    </w:r>
    <w:r>
      <w:fldChar w:fldCharType="separate"/>
    </w:r>
    <w:r w:rsidR="00154423">
      <w:rPr>
        <w:noProof/>
      </w:rPr>
      <w:t>02.12.21</w:t>
    </w:r>
    <w:r>
      <w:fldChar w:fldCharType="end"/>
    </w:r>
    <w:r w:rsidRPr="003D2D5C">
      <w:rPr>
        <w:lang w:val="fr-FR"/>
      </w:rPr>
      <w:tab/>
    </w:r>
    <w:r>
      <w:fldChar w:fldCharType="begin"/>
    </w:r>
    <w:r>
      <w:instrText xml:space="preserve"> PRINTDATE \@ DD.MM.YY </w:instrText>
    </w:r>
    <w:r>
      <w:fldChar w:fldCharType="separate"/>
    </w:r>
    <w:r w:rsidR="00154423">
      <w:rPr>
        <w:noProof/>
      </w:rPr>
      <w:t>07.06.16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6A668" w14:textId="339A973E" w:rsidR="00AF4D50" w:rsidRPr="0087057C" w:rsidRDefault="00AF4D50" w:rsidP="0087057C">
    <w:pPr>
      <w:pStyle w:val="Footer"/>
      <w:rPr>
        <w:lang w:val="fr-FR"/>
      </w:rPr>
    </w:pPr>
    <w:r>
      <w:fldChar w:fldCharType="begin"/>
    </w:r>
    <w:r w:rsidRPr="0087057C">
      <w:rPr>
        <w:lang w:val="fr-FR"/>
      </w:rPr>
      <w:instrText xml:space="preserve"> FILENAME \p  \* MERGEFORMAT </w:instrText>
    </w:r>
    <w:r>
      <w:fldChar w:fldCharType="separate"/>
    </w:r>
    <w:r w:rsidR="00154423">
      <w:rPr>
        <w:lang w:val="fr-FR"/>
      </w:rPr>
      <w:t>P:\FRA\ITU-T\CONF-T\WTSA20\000\037F.docx</w:t>
    </w:r>
    <w:r>
      <w:fldChar w:fldCharType="end"/>
    </w:r>
    <w:r w:rsidRPr="0087057C">
      <w:rPr>
        <w:lang w:val="fr-FR"/>
      </w:rPr>
      <w:t xml:space="preserve"> (478087)</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0F0E2" w14:textId="0088F579" w:rsidR="00AF4D50" w:rsidRPr="0087057C" w:rsidRDefault="00AF4D50" w:rsidP="0087057C">
    <w:pPr>
      <w:pStyle w:val="Footer"/>
      <w:rPr>
        <w:lang w:val="fr-FR"/>
      </w:rPr>
    </w:pPr>
    <w:r>
      <w:fldChar w:fldCharType="begin"/>
    </w:r>
    <w:r w:rsidRPr="00897DE6">
      <w:rPr>
        <w:lang w:val="fr-FR"/>
      </w:rPr>
      <w:instrText xml:space="preserve"> FILENAME \p  \* MERGEFORMAT </w:instrText>
    </w:r>
    <w:r>
      <w:fldChar w:fldCharType="separate"/>
    </w:r>
    <w:r w:rsidR="00154423">
      <w:rPr>
        <w:lang w:val="fr-FR"/>
      </w:rPr>
      <w:t>P:\FRA\ITU-T\CONF-T\WTSA20\000\037F.docx</w:t>
    </w:r>
    <w:r>
      <w:fldChar w:fldCharType="end"/>
    </w:r>
    <w:r w:rsidRPr="00897DE6">
      <w:rPr>
        <w:lang w:val="fr-FR"/>
      </w:rPr>
      <w:t xml:space="preserve"> (</w:t>
    </w:r>
    <w:r>
      <w:rPr>
        <w:lang w:val="fr-FR"/>
      </w:rPr>
      <w:t>478087</w:t>
    </w:r>
    <w:r w:rsidRPr="00897DE6">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BF476" w14:textId="77777777" w:rsidR="00AF4D50" w:rsidRDefault="00AF4D50">
      <w:r>
        <w:rPr>
          <w:b/>
        </w:rPr>
        <w:t>_______________</w:t>
      </w:r>
    </w:p>
  </w:footnote>
  <w:footnote w:type="continuationSeparator" w:id="0">
    <w:p w14:paraId="1C50F088" w14:textId="77777777" w:rsidR="00AF4D50" w:rsidRDefault="00AF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F20CC" w14:textId="4B97464F" w:rsidR="00AF4D50" w:rsidRDefault="00AF4D50" w:rsidP="009C05A6">
    <w:pPr>
      <w:pStyle w:val="Header"/>
    </w:pPr>
    <w:r>
      <w:fldChar w:fldCharType="begin"/>
    </w:r>
    <w:r>
      <w:instrText xml:space="preserve"> PAGE  \* MERGEFORMAT </w:instrText>
    </w:r>
    <w:r>
      <w:fldChar w:fldCharType="separate"/>
    </w:r>
    <w:r w:rsidR="00154423">
      <w:rPr>
        <w:noProof/>
      </w:rPr>
      <w:t>3</w:t>
    </w:r>
    <w:r>
      <w:fldChar w:fldCharType="end"/>
    </w:r>
  </w:p>
  <w:p w14:paraId="224A123F" w14:textId="5ED2EFA2" w:rsidR="00AF4D50" w:rsidRPr="00C72D5C" w:rsidRDefault="00AF4D50" w:rsidP="009C05A6">
    <w:pPr>
      <w:pStyle w:val="Header"/>
    </w:pPr>
    <w:r>
      <w:fldChar w:fldCharType="begin"/>
    </w:r>
    <w:r>
      <w:instrText xml:space="preserve"> styleref DocNumber</w:instrText>
    </w:r>
    <w:r>
      <w:fldChar w:fldCharType="separate"/>
    </w:r>
    <w:r w:rsidR="00154423">
      <w:rPr>
        <w:noProof/>
      </w:rPr>
      <w:t>Document 37-F</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32C17" w14:textId="57519973" w:rsidR="00AF4D50" w:rsidRDefault="00AF4D50" w:rsidP="00987C1F">
    <w:pPr>
      <w:pStyle w:val="Header"/>
    </w:pPr>
    <w:r>
      <w:fldChar w:fldCharType="begin"/>
    </w:r>
    <w:r>
      <w:instrText xml:space="preserve"> PAGE </w:instrText>
    </w:r>
    <w:r>
      <w:fldChar w:fldCharType="separate"/>
    </w:r>
    <w:r w:rsidR="00154423">
      <w:rPr>
        <w:noProof/>
      </w:rPr>
      <w:t>5</w:t>
    </w:r>
    <w:r>
      <w:fldChar w:fldCharType="end"/>
    </w:r>
  </w:p>
  <w:p w14:paraId="1A7F4281" w14:textId="6D00BEF3" w:rsidR="00AF4D50" w:rsidRDefault="00AF4D50" w:rsidP="00987C1F">
    <w:pPr>
      <w:pStyle w:val="Header"/>
    </w:pPr>
    <w:r>
      <w:fldChar w:fldCharType="begin"/>
    </w:r>
    <w:r>
      <w:instrText xml:space="preserve"> styleref DocNumber </w:instrText>
    </w:r>
    <w:r>
      <w:fldChar w:fldCharType="separate"/>
    </w:r>
    <w:r w:rsidR="00154423">
      <w:rPr>
        <w:noProof/>
      </w:rPr>
      <w:t>Document 37-F</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1315B" w14:textId="7A54D4E2" w:rsidR="00AF4D50" w:rsidRDefault="00AF4D50" w:rsidP="004240CD">
    <w:pPr>
      <w:pStyle w:val="Header"/>
    </w:pPr>
    <w:r>
      <w:fldChar w:fldCharType="begin"/>
    </w:r>
    <w:r>
      <w:instrText xml:space="preserve"> PAGE  \* MERGEFORMAT </w:instrText>
    </w:r>
    <w:r>
      <w:fldChar w:fldCharType="separate"/>
    </w:r>
    <w:r w:rsidR="00154423">
      <w:rPr>
        <w:noProof/>
      </w:rPr>
      <w:t>4</w:t>
    </w:r>
    <w:r>
      <w:fldChar w:fldCharType="end"/>
    </w:r>
  </w:p>
  <w:p w14:paraId="68CF233C" w14:textId="46F2B5F3" w:rsidR="00AF4D50" w:rsidRPr="00C72D5C" w:rsidRDefault="00AF4D50" w:rsidP="004240CD">
    <w:pPr>
      <w:pStyle w:val="Header"/>
    </w:pPr>
    <w:r>
      <w:fldChar w:fldCharType="begin"/>
    </w:r>
    <w:r>
      <w:instrText xml:space="preserve"> styleref DocNumber</w:instrText>
    </w:r>
    <w:r>
      <w:fldChar w:fldCharType="separate"/>
    </w:r>
    <w:r w:rsidR="00154423">
      <w:rPr>
        <w:noProof/>
      </w:rPr>
      <w:t>Document 37-F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59C570C"/>
    <w:multiLevelType w:val="hybridMultilevel"/>
    <w:tmpl w:val="84309FD4"/>
    <w:lvl w:ilvl="0" w:tplc="83FE22B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1194"/>
    <w:rsid w:val="00086491"/>
    <w:rsid w:val="00091346"/>
    <w:rsid w:val="0009706C"/>
    <w:rsid w:val="000A14AF"/>
    <w:rsid w:val="000E05BB"/>
    <w:rsid w:val="000F73FF"/>
    <w:rsid w:val="00114CF7"/>
    <w:rsid w:val="001207A7"/>
    <w:rsid w:val="00123B68"/>
    <w:rsid w:val="00126F2E"/>
    <w:rsid w:val="00146F6F"/>
    <w:rsid w:val="00153859"/>
    <w:rsid w:val="00154423"/>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728A0"/>
    <w:rsid w:val="00291CF8"/>
    <w:rsid w:val="002B2A75"/>
    <w:rsid w:val="002D4D50"/>
    <w:rsid w:val="002D58BE"/>
    <w:rsid w:val="002E210D"/>
    <w:rsid w:val="003236A6"/>
    <w:rsid w:val="00332C56"/>
    <w:rsid w:val="00345A52"/>
    <w:rsid w:val="003468BE"/>
    <w:rsid w:val="00374B64"/>
    <w:rsid w:val="00377BD3"/>
    <w:rsid w:val="003832C0"/>
    <w:rsid w:val="00384088"/>
    <w:rsid w:val="0039169B"/>
    <w:rsid w:val="003A7F8C"/>
    <w:rsid w:val="003B532E"/>
    <w:rsid w:val="003D0F8B"/>
    <w:rsid w:val="003D2D5C"/>
    <w:rsid w:val="004054F5"/>
    <w:rsid w:val="004079B0"/>
    <w:rsid w:val="0041348E"/>
    <w:rsid w:val="00417AD4"/>
    <w:rsid w:val="004240CD"/>
    <w:rsid w:val="00444030"/>
    <w:rsid w:val="004508E2"/>
    <w:rsid w:val="00476533"/>
    <w:rsid w:val="00492075"/>
    <w:rsid w:val="004969AD"/>
    <w:rsid w:val="004A26C4"/>
    <w:rsid w:val="004B13CB"/>
    <w:rsid w:val="004B35D2"/>
    <w:rsid w:val="004B62A3"/>
    <w:rsid w:val="004D5D5C"/>
    <w:rsid w:val="004E42A3"/>
    <w:rsid w:val="0050139F"/>
    <w:rsid w:val="00526703"/>
    <w:rsid w:val="00530525"/>
    <w:rsid w:val="0055140B"/>
    <w:rsid w:val="00595780"/>
    <w:rsid w:val="005964AB"/>
    <w:rsid w:val="005A0BC8"/>
    <w:rsid w:val="005C099A"/>
    <w:rsid w:val="005C31A5"/>
    <w:rsid w:val="005E10C9"/>
    <w:rsid w:val="005E28A3"/>
    <w:rsid w:val="005E61DD"/>
    <w:rsid w:val="006023DF"/>
    <w:rsid w:val="006104F8"/>
    <w:rsid w:val="0065534D"/>
    <w:rsid w:val="006561DD"/>
    <w:rsid w:val="00657DE0"/>
    <w:rsid w:val="00685313"/>
    <w:rsid w:val="0069092B"/>
    <w:rsid w:val="00692833"/>
    <w:rsid w:val="006A6E9B"/>
    <w:rsid w:val="006B249F"/>
    <w:rsid w:val="006B7C2A"/>
    <w:rsid w:val="006C23DA"/>
    <w:rsid w:val="006E013B"/>
    <w:rsid w:val="006E3D45"/>
    <w:rsid w:val="006F580E"/>
    <w:rsid w:val="007149F9"/>
    <w:rsid w:val="00733A30"/>
    <w:rsid w:val="00736521"/>
    <w:rsid w:val="00745AEE"/>
    <w:rsid w:val="00750F10"/>
    <w:rsid w:val="007742CA"/>
    <w:rsid w:val="00790D70"/>
    <w:rsid w:val="007D5320"/>
    <w:rsid w:val="008006C5"/>
    <w:rsid w:val="00800972"/>
    <w:rsid w:val="00804475"/>
    <w:rsid w:val="00811633"/>
    <w:rsid w:val="00813B79"/>
    <w:rsid w:val="00864CD2"/>
    <w:rsid w:val="0087057C"/>
    <w:rsid w:val="00872FC8"/>
    <w:rsid w:val="008845D0"/>
    <w:rsid w:val="00897DE6"/>
    <w:rsid w:val="008A69FB"/>
    <w:rsid w:val="008B1AEA"/>
    <w:rsid w:val="008B43F2"/>
    <w:rsid w:val="008B6CFF"/>
    <w:rsid w:val="008C27E9"/>
    <w:rsid w:val="008C6BAA"/>
    <w:rsid w:val="009019FD"/>
    <w:rsid w:val="0092425C"/>
    <w:rsid w:val="009274B4"/>
    <w:rsid w:val="00934EA2"/>
    <w:rsid w:val="00940614"/>
    <w:rsid w:val="00944A5C"/>
    <w:rsid w:val="00952A66"/>
    <w:rsid w:val="00957670"/>
    <w:rsid w:val="00987C1F"/>
    <w:rsid w:val="009C05A6"/>
    <w:rsid w:val="009C3191"/>
    <w:rsid w:val="009C56E5"/>
    <w:rsid w:val="009E5FC8"/>
    <w:rsid w:val="009E687A"/>
    <w:rsid w:val="009F63E2"/>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90939"/>
    <w:rsid w:val="00A93B85"/>
    <w:rsid w:val="00A94A88"/>
    <w:rsid w:val="00AA0B18"/>
    <w:rsid w:val="00AA666F"/>
    <w:rsid w:val="00AB5A50"/>
    <w:rsid w:val="00AB7C5F"/>
    <w:rsid w:val="00AC0709"/>
    <w:rsid w:val="00AF4D50"/>
    <w:rsid w:val="00B0482D"/>
    <w:rsid w:val="00B05A7B"/>
    <w:rsid w:val="00B31EF6"/>
    <w:rsid w:val="00B518F8"/>
    <w:rsid w:val="00B639E9"/>
    <w:rsid w:val="00B817CD"/>
    <w:rsid w:val="00B9256A"/>
    <w:rsid w:val="00B94AD0"/>
    <w:rsid w:val="00BA5265"/>
    <w:rsid w:val="00BB3A95"/>
    <w:rsid w:val="00BB6D50"/>
    <w:rsid w:val="00BF3F06"/>
    <w:rsid w:val="00C0018F"/>
    <w:rsid w:val="00C16A5A"/>
    <w:rsid w:val="00C20466"/>
    <w:rsid w:val="00C20AEB"/>
    <w:rsid w:val="00C214ED"/>
    <w:rsid w:val="00C234E6"/>
    <w:rsid w:val="00C26BA2"/>
    <w:rsid w:val="00C324A8"/>
    <w:rsid w:val="00C54517"/>
    <w:rsid w:val="00C568FA"/>
    <w:rsid w:val="00C64CD8"/>
    <w:rsid w:val="00C72D1B"/>
    <w:rsid w:val="00C94561"/>
    <w:rsid w:val="00C97C68"/>
    <w:rsid w:val="00CA1A47"/>
    <w:rsid w:val="00CC247A"/>
    <w:rsid w:val="00CE36EA"/>
    <w:rsid w:val="00CE388F"/>
    <w:rsid w:val="00CE5E47"/>
    <w:rsid w:val="00CF020F"/>
    <w:rsid w:val="00CF1E9D"/>
    <w:rsid w:val="00CF2532"/>
    <w:rsid w:val="00CF2B5B"/>
    <w:rsid w:val="00D14CE0"/>
    <w:rsid w:val="00D300B0"/>
    <w:rsid w:val="00D36F04"/>
    <w:rsid w:val="00D54009"/>
    <w:rsid w:val="00D5651D"/>
    <w:rsid w:val="00D57A34"/>
    <w:rsid w:val="00D6112A"/>
    <w:rsid w:val="00D74898"/>
    <w:rsid w:val="00D801ED"/>
    <w:rsid w:val="00D936BC"/>
    <w:rsid w:val="00D96530"/>
    <w:rsid w:val="00DD44AF"/>
    <w:rsid w:val="00DD5765"/>
    <w:rsid w:val="00DE2AC3"/>
    <w:rsid w:val="00DE5692"/>
    <w:rsid w:val="00E03C94"/>
    <w:rsid w:val="00E07AF5"/>
    <w:rsid w:val="00E11197"/>
    <w:rsid w:val="00E14E2A"/>
    <w:rsid w:val="00E26226"/>
    <w:rsid w:val="00E341B0"/>
    <w:rsid w:val="00E45D05"/>
    <w:rsid w:val="00E55816"/>
    <w:rsid w:val="00E55AEF"/>
    <w:rsid w:val="00E84ED7"/>
    <w:rsid w:val="00E917FD"/>
    <w:rsid w:val="00E976C1"/>
    <w:rsid w:val="00EA12E5"/>
    <w:rsid w:val="00EB55C6"/>
    <w:rsid w:val="00EF2B09"/>
    <w:rsid w:val="00F02766"/>
    <w:rsid w:val="00F05BD4"/>
    <w:rsid w:val="00F5121E"/>
    <w:rsid w:val="00F6155B"/>
    <w:rsid w:val="00F65C19"/>
    <w:rsid w:val="00F7356B"/>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E132048"/>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05A6"/>
    <w:rPr>
      <w:rFonts w:ascii="Times New Roman" w:hAnsi="Times New Roman"/>
      <w:b/>
      <w:sz w:val="28"/>
      <w:lang w:val="en-GB" w:eastAsia="en-US"/>
    </w:rPr>
  </w:style>
  <w:style w:type="character" w:customStyle="1" w:styleId="Heading2Char">
    <w:name w:val="Heading 2 Char"/>
    <w:basedOn w:val="DefaultParagraphFont"/>
    <w:link w:val="Heading2"/>
    <w:rsid w:val="009C05A6"/>
    <w:rPr>
      <w:rFonts w:ascii="Times New Roman" w:hAnsi="Times New Roman"/>
      <w:b/>
      <w:sz w:val="24"/>
      <w:lang w:val="en-GB" w:eastAsia="en-US"/>
    </w:rPr>
  </w:style>
  <w:style w:type="character" w:customStyle="1" w:styleId="Heading3Char">
    <w:name w:val="Heading 3 Char"/>
    <w:basedOn w:val="DefaultParagraphFont"/>
    <w:link w:val="Heading3"/>
    <w:rsid w:val="009C05A6"/>
    <w:rPr>
      <w:rFonts w:ascii="Times New Roman" w:hAnsi="Times New Roman"/>
      <w:b/>
      <w:sz w:val="24"/>
      <w:lang w:val="en-GB" w:eastAsia="en-US"/>
    </w:rPr>
  </w:style>
  <w:style w:type="character" w:customStyle="1" w:styleId="Heading4Char">
    <w:name w:val="Heading 4 Char"/>
    <w:basedOn w:val="DefaultParagraphFont"/>
    <w:link w:val="Heading4"/>
    <w:rsid w:val="009C05A6"/>
    <w:rPr>
      <w:rFonts w:ascii="Times New Roman" w:hAnsi="Times New Roman"/>
      <w:b/>
      <w:sz w:val="24"/>
      <w:lang w:val="en-GB" w:eastAsia="en-US"/>
    </w:rPr>
  </w:style>
  <w:style w:type="character" w:customStyle="1" w:styleId="Heading5Char">
    <w:name w:val="Heading 5 Char"/>
    <w:basedOn w:val="DefaultParagraphFont"/>
    <w:link w:val="Heading5"/>
    <w:rsid w:val="009C05A6"/>
    <w:rPr>
      <w:rFonts w:ascii="Times New Roman" w:hAnsi="Times New Roman"/>
      <w:b/>
      <w:sz w:val="24"/>
      <w:lang w:val="en-GB" w:eastAsia="en-US"/>
    </w:rPr>
  </w:style>
  <w:style w:type="character" w:customStyle="1" w:styleId="Heading6Char">
    <w:name w:val="Heading 6 Char"/>
    <w:basedOn w:val="DefaultParagraphFont"/>
    <w:link w:val="Heading6"/>
    <w:rsid w:val="009C05A6"/>
    <w:rPr>
      <w:rFonts w:ascii="Times New Roman" w:hAnsi="Times New Roman"/>
      <w:b/>
      <w:sz w:val="24"/>
      <w:lang w:val="en-GB" w:eastAsia="en-US"/>
    </w:rPr>
  </w:style>
  <w:style w:type="character" w:customStyle="1" w:styleId="Heading7Char">
    <w:name w:val="Heading 7 Char"/>
    <w:basedOn w:val="DefaultParagraphFont"/>
    <w:link w:val="Heading7"/>
    <w:rsid w:val="009C05A6"/>
    <w:rPr>
      <w:rFonts w:ascii="Times New Roman" w:hAnsi="Times New Roman"/>
      <w:b/>
      <w:sz w:val="24"/>
      <w:lang w:val="en-GB" w:eastAsia="en-US"/>
    </w:rPr>
  </w:style>
  <w:style w:type="character" w:customStyle="1" w:styleId="Heading8Char">
    <w:name w:val="Heading 8 Char"/>
    <w:basedOn w:val="DefaultParagraphFont"/>
    <w:link w:val="Heading8"/>
    <w:rsid w:val="009C05A6"/>
    <w:rPr>
      <w:rFonts w:ascii="Times New Roman" w:hAnsi="Times New Roman"/>
      <w:b/>
      <w:sz w:val="24"/>
      <w:lang w:val="en-GB" w:eastAsia="en-US"/>
    </w:rPr>
  </w:style>
  <w:style w:type="character" w:customStyle="1" w:styleId="Heading9Char">
    <w:name w:val="Heading 9 Char"/>
    <w:basedOn w:val="DefaultParagraphFont"/>
    <w:link w:val="Heading9"/>
    <w:rsid w:val="009C05A6"/>
    <w:rPr>
      <w:rFonts w:ascii="Times New Roman" w:hAnsi="Times New Roman"/>
      <w:b/>
      <w:sz w:val="24"/>
      <w:lang w:val="en-GB" w:eastAsia="en-US"/>
    </w:rPr>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745AEE"/>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footnote text"/>
    <w:basedOn w:val="Normal"/>
    <w:link w:val="FootnoteTextChar"/>
    <w:uiPriority w:val="99"/>
    <w:rsid w:val="00745AEE"/>
    <w:pPr>
      <w:keepLines/>
      <w:tabs>
        <w:tab w:val="left" w:pos="255"/>
      </w:tabs>
    </w:p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uiPriority w:val="99"/>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styleId="Hyperlink">
    <w:name w:val="Hyperlink"/>
    <w:basedOn w:val="DefaultParagraphFont"/>
    <w:unhideWhenUsed/>
    <w:rPr>
      <w:color w:val="0000FF" w:themeColor="hyperlink"/>
      <w:u w:val="single"/>
    </w:rPr>
  </w:style>
  <w:style w:type="paragraph" w:customStyle="1" w:styleId="Abstract">
    <w:name w:val="Abstract"/>
    <w:basedOn w:val="Normal"/>
    <w:rsid w:val="009C05A6"/>
    <w:rPr>
      <w:rFonts w:eastAsia="Times New Roman"/>
      <w:lang w:val="en-US"/>
    </w:rPr>
  </w:style>
  <w:style w:type="paragraph" w:customStyle="1" w:styleId="Border">
    <w:name w:val="Border"/>
    <w:basedOn w:val="Normal"/>
    <w:rsid w:val="009C05A6"/>
    <w:pPr>
      <w:pBdr>
        <w:bottom w:val="single" w:sz="6" w:space="0" w:color="auto"/>
      </w:pBdr>
      <w:tabs>
        <w:tab w:val="left" w:pos="170"/>
        <w:tab w:val="left" w:pos="567"/>
        <w:tab w:val="left" w:pos="737"/>
        <w:tab w:val="left" w:pos="2977"/>
        <w:tab w:val="left" w:pos="3266"/>
      </w:tabs>
      <w:spacing w:before="0" w:line="10" w:lineRule="exact"/>
      <w:ind w:left="28" w:right="28"/>
      <w:jc w:val="center"/>
    </w:pPr>
    <w:rPr>
      <w:rFonts w:eastAsia="Times New Roman"/>
      <w:b/>
      <w:noProof/>
      <w:sz w:val="20"/>
    </w:rPr>
  </w:style>
  <w:style w:type="character" w:customStyle="1" w:styleId="CommentTextChar">
    <w:name w:val="Comment Text Char"/>
    <w:basedOn w:val="DefaultParagraphFont"/>
    <w:link w:val="CommentText"/>
    <w:semiHidden/>
    <w:rsid w:val="009C05A6"/>
    <w:rPr>
      <w:rFonts w:ascii="Times New Roman" w:eastAsia="Times New Roman" w:hAnsi="Times New Roman"/>
      <w:lang w:val="en-GB" w:eastAsia="en-US"/>
    </w:rPr>
  </w:style>
  <w:style w:type="paragraph" w:styleId="CommentText">
    <w:name w:val="annotation text"/>
    <w:basedOn w:val="Normal"/>
    <w:link w:val="CommentTextChar"/>
    <w:semiHidden/>
    <w:unhideWhenUsed/>
    <w:rsid w:val="009C05A6"/>
    <w:rPr>
      <w:rFonts w:eastAsia="Times New Roman"/>
      <w:sz w:val="20"/>
    </w:rPr>
  </w:style>
  <w:style w:type="paragraph" w:customStyle="1" w:styleId="TopHeader">
    <w:name w:val="TopHeader"/>
    <w:basedOn w:val="Normal"/>
    <w:rsid w:val="009C05A6"/>
    <w:rPr>
      <w:rFonts w:ascii="Verdana" w:eastAsia="Times New Roman" w:hAnsi="Verdana" w:cs="Times New Roman Bold"/>
      <w:b/>
      <w:bCs/>
      <w:szCs w:val="24"/>
    </w:rPr>
  </w:style>
  <w:style w:type="paragraph" w:customStyle="1" w:styleId="Docnumber0">
    <w:name w:val="Docnumber"/>
    <w:basedOn w:val="TopHeader"/>
    <w:link w:val="DocnumberChar"/>
    <w:rsid w:val="009C05A6"/>
    <w:pPr>
      <w:spacing w:before="0"/>
    </w:pPr>
    <w:rPr>
      <w:sz w:val="20"/>
      <w:szCs w:val="20"/>
    </w:rPr>
  </w:style>
  <w:style w:type="character" w:customStyle="1" w:styleId="DocnumberChar">
    <w:name w:val="Docnumber Char"/>
    <w:link w:val="Docnumber0"/>
    <w:rsid w:val="009C05A6"/>
    <w:rPr>
      <w:rFonts w:ascii="Verdana" w:eastAsia="Times New Roman" w:hAnsi="Verdana" w:cs="Times New Roman Bold"/>
      <w:b/>
      <w:bCs/>
      <w:lang w:val="en-GB" w:eastAsia="en-US"/>
    </w:rPr>
  </w:style>
  <w:style w:type="table" w:styleId="TableGrid">
    <w:name w:val="Table Grid"/>
    <w:basedOn w:val="TableNormal"/>
    <w:rsid w:val="009C05A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9C05A6"/>
    <w:rPr>
      <w:color w:val="800080" w:themeColor="followedHyperlink"/>
      <w:u w:val="single"/>
    </w:rPr>
  </w:style>
  <w:style w:type="character" w:styleId="CommentReference">
    <w:name w:val="annotation reference"/>
    <w:basedOn w:val="DefaultParagraphFont"/>
    <w:semiHidden/>
    <w:unhideWhenUsed/>
    <w:rsid w:val="00C568FA"/>
    <w:rPr>
      <w:sz w:val="16"/>
      <w:szCs w:val="16"/>
    </w:rPr>
  </w:style>
  <w:style w:type="paragraph" w:styleId="CommentSubject">
    <w:name w:val="annotation subject"/>
    <w:basedOn w:val="CommentText"/>
    <w:next w:val="CommentText"/>
    <w:link w:val="CommentSubjectChar"/>
    <w:semiHidden/>
    <w:unhideWhenUsed/>
    <w:rsid w:val="00C568FA"/>
    <w:rPr>
      <w:rFonts w:eastAsia="SimSun"/>
      <w:b/>
      <w:bCs/>
    </w:rPr>
  </w:style>
  <w:style w:type="character" w:customStyle="1" w:styleId="CommentSubjectChar">
    <w:name w:val="Comment Subject Char"/>
    <w:basedOn w:val="CommentTextChar"/>
    <w:link w:val="CommentSubject"/>
    <w:semiHidden/>
    <w:rsid w:val="00C568FA"/>
    <w:rPr>
      <w:rFonts w:ascii="Times New Roman" w:eastAsia="Times New Roman" w:hAnsi="Times New Roman"/>
      <w:b/>
      <w:bCs/>
      <w:lang w:val="en-GB" w:eastAsia="en-US"/>
    </w:rPr>
  </w:style>
  <w:style w:type="paragraph" w:styleId="Revision">
    <w:name w:val="Revision"/>
    <w:hidden/>
    <w:uiPriority w:val="99"/>
    <w:semiHidden/>
    <w:rsid w:val="00C568F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667878">
      <w:bodyDiv w:val="1"/>
      <w:marLeft w:val="0"/>
      <w:marRight w:val="0"/>
      <w:marTop w:val="0"/>
      <w:marBottom w:val="0"/>
      <w:divBdr>
        <w:top w:val="none" w:sz="0" w:space="0" w:color="auto"/>
        <w:left w:val="none" w:sz="0" w:space="0" w:color="auto"/>
        <w:bottom w:val="none" w:sz="0" w:space="0" w:color="auto"/>
        <w:right w:val="none" w:sz="0" w:space="0" w:color="auto"/>
      </w:divBdr>
    </w:div>
    <w:div w:id="161598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twtsa@apt.in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e79d3de-1b0e-42a7-be7a-c86a63263654">DPM</DPM_x0020_Author>
    <DPM_x0020_File_x0020_name xmlns="9e79d3de-1b0e-42a7-be7a-c86a63263654">T17-WTSA.20-C-0037!!MSW-F</DPM_x0020_File_x0020_name>
    <DPM_x0020_Version xmlns="9e79d3de-1b0e-42a7-be7a-c86a63263654">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e79d3de-1b0e-42a7-be7a-c86a63263654" targetNamespace="http://schemas.microsoft.com/office/2006/metadata/properties" ma:root="true" ma:fieldsID="d41af5c836d734370eb92e7ee5f83852" ns2:_="" ns3:_="">
    <xsd:import namespace="996b2e75-67fd-4955-a3b0-5ab9934cb50b"/>
    <xsd:import namespace="9e79d3de-1b0e-42a7-be7a-c86a6326365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e79d3de-1b0e-42a7-be7a-c86a6326365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9e79d3de-1b0e-42a7-be7a-c86a63263654"/>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e79d3de-1b0e-42a7-be7a-c86a632636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4.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9311EA-D23A-4B91-918D-6B9C0CAE3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1578</Words>
  <Characters>7572</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T17-WTSA.20-C-0037!!MSW-F</vt:lpstr>
    </vt:vector>
  </TitlesOfParts>
  <Manager>General Secretariat - Pool</Manager>
  <Company>International Telecommunication Union (ITU)</Company>
  <LinksUpToDate>false</LinksUpToDate>
  <CharactersWithSpaces>9132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T17-WTSA.20-C-0037!!MSW-F</dc:title>
  <dc:subject>World Telecommunication Standardization Assembly</dc:subject>
  <dc:creator>Documents Proposals Manager (DPM)</dc:creator>
  <cp:keywords>DPM_v2021.3.2.1_prod</cp:keywords>
  <dc:description>Template used by DPM and CPI for the WTSA-16</dc:description>
  <cp:lastModifiedBy>Royer, Veronique</cp:lastModifiedBy>
  <cp:revision>7</cp:revision>
  <cp:lastPrinted>2016-06-07T13:22:00Z</cp:lastPrinted>
  <dcterms:created xsi:type="dcterms:W3CDTF">2021-12-01T14:53:00Z</dcterms:created>
  <dcterms:modified xsi:type="dcterms:W3CDTF">2021-12-02T06:44:00Z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