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352"/>
        <w:gridCol w:w="2972"/>
      </w:tblGrid>
      <w:tr w:rsidR="00280E04" w14:paraId="572F22D6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2B57BE2C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6027555B" w14:textId="0467DAF9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600266D0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6367E57" wp14:editId="3399A73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A8E9E62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46584D73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44A00939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653D20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5C5EE4CD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3F7C661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D538E" w14:paraId="602B7FE7" w14:textId="77777777" w:rsidTr="00F779DA">
        <w:trPr>
          <w:cantSplit/>
        </w:trPr>
        <w:tc>
          <w:tcPr>
            <w:tcW w:w="6700" w:type="dxa"/>
            <w:gridSpan w:val="2"/>
          </w:tcPr>
          <w:p w14:paraId="20E6B404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4D94CA8E" w14:textId="40BBEC5F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E7720A">
              <w:t>37</w:t>
            </w:r>
            <w:r w:rsidRPr="00827B38">
              <w:t>-A</w:t>
            </w:r>
          </w:p>
        </w:tc>
      </w:tr>
      <w:tr w:rsidR="00AD538E" w14:paraId="09883B5A" w14:textId="77777777" w:rsidTr="00F779DA">
        <w:trPr>
          <w:cantSplit/>
        </w:trPr>
        <w:tc>
          <w:tcPr>
            <w:tcW w:w="6700" w:type="dxa"/>
            <w:gridSpan w:val="2"/>
          </w:tcPr>
          <w:p w14:paraId="7FD6A458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86BC598" w14:textId="300F8FD8" w:rsidR="00AD538E" w:rsidRPr="0012545F" w:rsidRDefault="00E7720A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16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سبتمبر </w:t>
            </w:r>
            <w:r w:rsidR="00AD538E" w:rsidRPr="00827B38">
              <w:t>2021</w:t>
            </w:r>
          </w:p>
        </w:tc>
      </w:tr>
      <w:tr w:rsidR="00AD538E" w14:paraId="7C45C708" w14:textId="77777777" w:rsidTr="00F779DA">
        <w:trPr>
          <w:cantSplit/>
        </w:trPr>
        <w:tc>
          <w:tcPr>
            <w:tcW w:w="6700" w:type="dxa"/>
            <w:gridSpan w:val="2"/>
          </w:tcPr>
          <w:p w14:paraId="4A59AB16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D053817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1BEFB95E" w14:textId="77777777" w:rsidTr="004E2A5D">
        <w:trPr>
          <w:cantSplit/>
        </w:trPr>
        <w:tc>
          <w:tcPr>
            <w:tcW w:w="9672" w:type="dxa"/>
            <w:gridSpan w:val="3"/>
          </w:tcPr>
          <w:p w14:paraId="1BF187B4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1ED15FD" w14:textId="77777777" w:rsidTr="004E2A5D">
        <w:trPr>
          <w:cantSplit/>
        </w:trPr>
        <w:tc>
          <w:tcPr>
            <w:tcW w:w="9672" w:type="dxa"/>
            <w:gridSpan w:val="3"/>
          </w:tcPr>
          <w:p w14:paraId="56A70EBC" w14:textId="463E8EB5" w:rsidR="005C3880" w:rsidRPr="00E621A3" w:rsidRDefault="00E7720A" w:rsidP="00E7720A">
            <w:pPr>
              <w:pStyle w:val="Source"/>
              <w:rPr>
                <w:rtl/>
              </w:rPr>
            </w:pPr>
            <w:r w:rsidRPr="00E7720A">
              <w:rPr>
                <w:rtl/>
                <w:lang w:bidi="ar-SA"/>
              </w:rPr>
              <w:t>إدارات أعضاء جماعة آسيا والمحيط الهادئ للاتصالات</w:t>
            </w:r>
          </w:p>
        </w:tc>
      </w:tr>
      <w:tr w:rsidR="005C3880" w14:paraId="21549052" w14:textId="77777777" w:rsidTr="004E2A5D">
        <w:trPr>
          <w:cantSplit/>
        </w:trPr>
        <w:tc>
          <w:tcPr>
            <w:tcW w:w="9672" w:type="dxa"/>
            <w:gridSpan w:val="3"/>
          </w:tcPr>
          <w:p w14:paraId="5F7186FD" w14:textId="7EC88021" w:rsidR="005C3880" w:rsidRPr="00BD6EF3" w:rsidRDefault="00AA3168" w:rsidP="005C3880">
            <w:pPr>
              <w:pStyle w:val="Title1"/>
              <w:spacing w:before="240"/>
              <w:rPr>
                <w:rtl/>
              </w:rPr>
            </w:pPr>
            <w:r>
              <w:rPr>
                <w:color w:val="000000"/>
                <w:rtl/>
              </w:rPr>
              <w:t>مقترحات مشتركة مقدمة من جماعة آسيا والمحيط الهادئ للاتصالات</w:t>
            </w:r>
          </w:p>
        </w:tc>
      </w:tr>
      <w:tr w:rsidR="005C3880" w14:paraId="7860AAFF" w14:textId="77777777" w:rsidTr="00FC7FD8">
        <w:trPr>
          <w:cantSplit/>
        </w:trPr>
        <w:tc>
          <w:tcPr>
            <w:tcW w:w="9672" w:type="dxa"/>
            <w:gridSpan w:val="3"/>
          </w:tcPr>
          <w:p w14:paraId="78914713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543CA48B" w14:textId="77777777" w:rsidTr="00FC7FD8">
        <w:trPr>
          <w:cantSplit/>
        </w:trPr>
        <w:tc>
          <w:tcPr>
            <w:tcW w:w="1348" w:type="dxa"/>
          </w:tcPr>
          <w:p w14:paraId="2F8CE5A9" w14:textId="77777777" w:rsidR="005C3880" w:rsidRPr="00AD538E" w:rsidRDefault="005C3880" w:rsidP="00AD538E">
            <w:pPr>
              <w:spacing w:after="120" w:line="300" w:lineRule="exact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4B5342F6" w14:textId="58F77B1C" w:rsidR="005C3880" w:rsidRPr="00AD538E" w:rsidRDefault="00E7720A" w:rsidP="00E7720A">
            <w:pPr>
              <w:spacing w:after="120" w:line="300" w:lineRule="exact"/>
              <w:rPr>
                <w:rtl/>
              </w:rPr>
            </w:pPr>
            <w:r w:rsidRPr="00E7720A">
              <w:rPr>
                <w:rFonts w:hint="cs"/>
                <w:rtl/>
              </w:rPr>
              <w:t xml:space="preserve">يرد في هذه الوثيقة جدول بالمقترحات المشتركة </w:t>
            </w:r>
            <w:r w:rsidR="0016697B">
              <w:rPr>
                <w:rFonts w:hint="cs"/>
                <w:rtl/>
              </w:rPr>
              <w:t>من</w:t>
            </w:r>
            <w:r w:rsidRPr="00E7720A">
              <w:rPr>
                <w:rFonts w:hint="cs"/>
                <w:rtl/>
              </w:rPr>
              <w:t xml:space="preserve"> جماعة آسيا والمحيط الهادئ للاتصالات ومعلومات بشأن تأييد إدارات الأعضاء في جماعة آسيا والمحيط الهادئ للاتصالات لهذه المقترحات.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E7720A" w:rsidRPr="00AD538E" w14:paraId="2A1F209C" w14:textId="77777777" w:rsidTr="00FC7FD8">
        <w:tc>
          <w:tcPr>
            <w:tcW w:w="1355" w:type="dxa"/>
            <w:vMerge w:val="restart"/>
            <w:shd w:val="clear" w:color="auto" w:fill="FFFFFF"/>
            <w:hideMark/>
          </w:tcPr>
          <w:p w14:paraId="358145C8" w14:textId="77777777" w:rsidR="00E7720A" w:rsidRPr="00AD538E" w:rsidRDefault="00E7720A" w:rsidP="00AD538E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3B5EE8F7" w14:textId="61F7759C" w:rsidR="00E7720A" w:rsidRPr="00AD538E" w:rsidRDefault="00E7720A" w:rsidP="00E7720A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السيد </w:t>
            </w:r>
            <w:r w:rsidR="00AA3168">
              <w:rPr>
                <w:rFonts w:eastAsia="SimSun" w:hint="cs"/>
                <w:position w:val="2"/>
                <w:rtl/>
                <w:lang w:val="fr-FR" w:eastAsia="zh-CN" w:bidi="ar-EG"/>
              </w:rPr>
              <w:t>ماسانوري كوندو</w:t>
            </w:r>
          </w:p>
        </w:tc>
        <w:tc>
          <w:tcPr>
            <w:tcW w:w="4250" w:type="dxa"/>
            <w:shd w:val="clear" w:color="auto" w:fill="FFFFFF"/>
          </w:tcPr>
          <w:p w14:paraId="431C275E" w14:textId="2988720F" w:rsidR="00E7720A" w:rsidRPr="00E7720A" w:rsidRDefault="00E7720A" w:rsidP="00AD538E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>
              <w:rPr>
                <w:rFonts w:eastAsia="SimSun"/>
                <w:position w:val="2"/>
                <w:lang w:eastAsia="zh-CN" w:bidi="ar-EG"/>
              </w:rPr>
              <w:t>+66 2 5730044</w:t>
            </w:r>
          </w:p>
        </w:tc>
      </w:tr>
      <w:tr w:rsidR="00E7720A" w:rsidRPr="00AD538E" w14:paraId="0ED43AED" w14:textId="77777777" w:rsidTr="004D537F">
        <w:tc>
          <w:tcPr>
            <w:tcW w:w="1355" w:type="dxa"/>
            <w:vMerge/>
          </w:tcPr>
          <w:p w14:paraId="0732C3E3" w14:textId="77777777" w:rsidR="00E7720A" w:rsidRPr="00AD538E" w:rsidRDefault="00E7720A" w:rsidP="00AD538E">
            <w:pPr>
              <w:spacing w:before="4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shd w:val="clear" w:color="auto" w:fill="FFFFFF"/>
            <w:hideMark/>
          </w:tcPr>
          <w:p w14:paraId="41918C51" w14:textId="53D65E96" w:rsidR="00E7720A" w:rsidRPr="00AD538E" w:rsidRDefault="004D537F" w:rsidP="00AD538E">
            <w:pPr>
              <w:spacing w:before="4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الأمين العام</w:t>
            </w:r>
          </w:p>
        </w:tc>
        <w:tc>
          <w:tcPr>
            <w:tcW w:w="4250" w:type="dxa"/>
          </w:tcPr>
          <w:p w14:paraId="07C0E9C1" w14:textId="67EC128E" w:rsidR="00E7720A" w:rsidRPr="00AD538E" w:rsidRDefault="00E7720A" w:rsidP="00AD538E">
            <w:pPr>
              <w:spacing w:before="40" w:after="40" w:line="260" w:lineRule="exac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>
              <w:rPr>
                <w:rFonts w:eastAsia="SimSun"/>
                <w:position w:val="2"/>
                <w:lang w:val="fr-FR" w:eastAsia="zh-CN" w:bidi="ar-EG"/>
              </w:rPr>
              <w:t>+66 2 5737479</w:t>
            </w:r>
          </w:p>
        </w:tc>
      </w:tr>
      <w:tr w:rsidR="00E7720A" w:rsidRPr="00AD538E" w14:paraId="528C8860" w14:textId="77777777" w:rsidTr="004D537F">
        <w:tc>
          <w:tcPr>
            <w:tcW w:w="1355" w:type="dxa"/>
            <w:vMerge/>
          </w:tcPr>
          <w:p w14:paraId="7EE55735" w14:textId="77777777" w:rsidR="00E7720A" w:rsidRPr="00AD538E" w:rsidRDefault="00E7720A" w:rsidP="00AD538E">
            <w:pPr>
              <w:spacing w:before="4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shd w:val="clear" w:color="auto" w:fill="FFFFFF"/>
            <w:hideMark/>
          </w:tcPr>
          <w:p w14:paraId="3F4F868A" w14:textId="6D5CE1F5" w:rsidR="00E7720A" w:rsidRPr="00AD538E" w:rsidRDefault="004D537F" w:rsidP="00AD538E">
            <w:pPr>
              <w:spacing w:before="40" w:after="40" w:line="26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/>
              </w:rPr>
              <w:t xml:space="preserve">جماعة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آسيا والمحيط الهادئ للاتصالات</w:t>
            </w:r>
          </w:p>
        </w:tc>
        <w:tc>
          <w:tcPr>
            <w:tcW w:w="4250" w:type="dxa"/>
          </w:tcPr>
          <w:p w14:paraId="68E92064" w14:textId="729E4CF9" w:rsidR="00E7720A" w:rsidRPr="00AD538E" w:rsidRDefault="00E7720A" w:rsidP="00AD538E">
            <w:pPr>
              <w:spacing w:before="4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2E18F5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aptwtsa@apt.int</w:t>
              </w:r>
            </w:hyperlink>
          </w:p>
        </w:tc>
      </w:tr>
    </w:tbl>
    <w:p w14:paraId="7D8714C7" w14:textId="2F0A1D05" w:rsidR="00E7720A" w:rsidRDefault="00E7720A" w:rsidP="00E772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أُعدت المقترحات المشتركة </w:t>
      </w:r>
      <w:r w:rsidRPr="0084764E">
        <w:rPr>
          <w:rFonts w:hint="cs"/>
          <w:rtl/>
          <w:lang w:bidi="ar-EG"/>
        </w:rPr>
        <w:t xml:space="preserve">لجماعة آسيا والمحيط الهادئ للاتصالات </w:t>
      </w:r>
      <w:r w:rsidRPr="0084764E">
        <w:rPr>
          <w:lang w:bidi="ar-EG"/>
        </w:rPr>
        <w:t>(ACP)</w:t>
      </w:r>
      <w:r w:rsidRPr="0084764E">
        <w:rPr>
          <w:rFonts w:hint="cs"/>
          <w:rtl/>
          <w:lang w:bidi="ar-EG"/>
        </w:rPr>
        <w:t xml:space="preserve"> من أجل </w:t>
      </w:r>
      <w:r w:rsidR="00AA3168">
        <w:rPr>
          <w:rFonts w:hint="cs"/>
          <w:rtl/>
        </w:rPr>
        <w:t>الجمعية العالمية لتقييس الاتصالات لعام</w:t>
      </w:r>
      <w:r w:rsidR="003E0F4D">
        <w:rPr>
          <w:rFonts w:hint="eastAsia"/>
          <w:rtl/>
        </w:rPr>
        <w:t> </w:t>
      </w:r>
      <w:r w:rsidR="00AA3168">
        <w:rPr>
          <w:lang w:val="en-GB"/>
        </w:rPr>
        <w:t>2020</w:t>
      </w:r>
      <w:r w:rsidRPr="0084764E">
        <w:rPr>
          <w:rFonts w:hint="cs"/>
          <w:rtl/>
          <w:lang w:bidi="ar-EG"/>
        </w:rPr>
        <w:t xml:space="preserve"> على مدى أربعة اجتماعات تحضيرية</w:t>
      </w:r>
      <w:r w:rsidR="00AA3168">
        <w:rPr>
          <w:rFonts w:hint="cs"/>
          <w:rtl/>
        </w:rPr>
        <w:t xml:space="preserve"> </w:t>
      </w:r>
      <w:r w:rsidR="00AA3168">
        <w:rPr>
          <w:color w:val="000000"/>
          <w:rtl/>
        </w:rPr>
        <w:t xml:space="preserve">لفريق </w:t>
      </w:r>
      <w:r w:rsidR="003E0F4D">
        <w:rPr>
          <w:rFonts w:hint="cs"/>
          <w:color w:val="000000"/>
          <w:rtl/>
        </w:rPr>
        <w:t>جماعة</w:t>
      </w:r>
      <w:r w:rsidR="00AA3168">
        <w:rPr>
          <w:color w:val="000000"/>
          <w:rtl/>
        </w:rPr>
        <w:t xml:space="preserve"> آسيا </w:t>
      </w:r>
      <w:r w:rsidR="003E0F4D">
        <w:rPr>
          <w:rFonts w:hint="cs"/>
          <w:color w:val="000000"/>
          <w:rtl/>
        </w:rPr>
        <w:t xml:space="preserve">والمحيط </w:t>
      </w:r>
      <w:r w:rsidR="00AA3168">
        <w:rPr>
          <w:color w:val="000000"/>
          <w:rtl/>
        </w:rPr>
        <w:t xml:space="preserve">الهادئ للاتصالات </w:t>
      </w:r>
      <w:r w:rsidR="003E0F4D">
        <w:rPr>
          <w:rFonts w:hint="cs"/>
          <w:color w:val="000000"/>
          <w:rtl/>
        </w:rPr>
        <w:t xml:space="preserve">المعني </w:t>
      </w:r>
      <w:r w:rsidR="00AA3168">
        <w:rPr>
          <w:color w:val="000000"/>
          <w:rtl/>
        </w:rPr>
        <w:t xml:space="preserve">بالتحضير للجمعية </w:t>
      </w:r>
      <w:r w:rsidR="003E0F4D">
        <w:rPr>
          <w:rFonts w:hint="cs"/>
          <w:color w:val="000000"/>
          <w:rtl/>
        </w:rPr>
        <w:t>العالمية</w:t>
      </w:r>
      <w:r w:rsidR="00AA3168">
        <w:rPr>
          <w:color w:val="000000"/>
          <w:rtl/>
        </w:rPr>
        <w:t xml:space="preserve"> لتقييس الاتصالات لعام</w:t>
      </w:r>
      <w:r w:rsidR="00AA3168">
        <w:rPr>
          <w:rFonts w:hint="cs"/>
          <w:rtl/>
        </w:rPr>
        <w:t xml:space="preserve"> </w:t>
      </w:r>
      <w:r w:rsidR="00AA3168">
        <w:rPr>
          <w:lang w:val="en-GB"/>
        </w:rPr>
        <w:t>2020</w:t>
      </w:r>
      <w:r w:rsidRPr="0084764E">
        <w:rPr>
          <w:rFonts w:hint="cs"/>
          <w:rtl/>
          <w:lang w:bidi="ar-LB"/>
        </w:rPr>
        <w:t>.</w:t>
      </w:r>
      <w:r w:rsidRPr="0084764E">
        <w:rPr>
          <w:rFonts w:hint="cs"/>
          <w:rtl/>
          <w:lang w:bidi="ar-EG"/>
        </w:rPr>
        <w:t xml:space="preserve"> </w:t>
      </w:r>
      <w:r w:rsidRPr="0084764E">
        <w:rPr>
          <w:rFonts w:hint="cs"/>
          <w:rtl/>
        </w:rPr>
        <w:t xml:space="preserve">وقد وضعت </w:t>
      </w:r>
      <w:r w:rsidRPr="0084764E">
        <w:rPr>
          <w:rFonts w:hint="cs"/>
          <w:rtl/>
          <w:lang w:bidi="ar-EG"/>
        </w:rPr>
        <w:t xml:space="preserve">جماعة آسيا والمحيط الهادئ للاتصالات </w:t>
      </w:r>
      <w:r w:rsidRPr="0084764E">
        <w:rPr>
          <w:rFonts w:hint="cs"/>
          <w:rtl/>
        </w:rPr>
        <w:t>المقترحات الواردة في</w:t>
      </w:r>
      <w:r w:rsidRPr="0084764E">
        <w:rPr>
          <w:rFonts w:hint="eastAsia"/>
          <w:rtl/>
        </w:rPr>
        <w:t> </w:t>
      </w:r>
      <w:r w:rsidRPr="0084764E">
        <w:rPr>
          <w:rFonts w:hint="cs"/>
          <w:rtl/>
        </w:rPr>
        <w:t>الإضافات في</w:t>
      </w:r>
      <w:r w:rsidRPr="0084764E">
        <w:rPr>
          <w:rFonts w:hint="eastAsia"/>
          <w:rtl/>
        </w:rPr>
        <w:t> </w:t>
      </w:r>
      <w:r w:rsidRPr="0084764E">
        <w:rPr>
          <w:rFonts w:hint="cs"/>
          <w:rtl/>
        </w:rPr>
        <w:t xml:space="preserve">شكلها النهائي خلال </w:t>
      </w:r>
      <w:r w:rsidRPr="0084764E">
        <w:rPr>
          <w:color w:val="000000"/>
          <w:rtl/>
        </w:rPr>
        <w:t>الاجتماع</w:t>
      </w:r>
      <w:r w:rsidR="00AA3168">
        <w:rPr>
          <w:rFonts w:hint="cs"/>
          <w:color w:val="000000"/>
          <w:rtl/>
        </w:rPr>
        <w:t>ين</w:t>
      </w:r>
      <w:r w:rsidRPr="0084764E">
        <w:rPr>
          <w:color w:val="000000"/>
          <w:rtl/>
        </w:rPr>
        <w:t xml:space="preserve"> التحضيري</w:t>
      </w:r>
      <w:r w:rsidR="00AA3168">
        <w:rPr>
          <w:rFonts w:hint="cs"/>
          <w:color w:val="000000"/>
          <w:rtl/>
        </w:rPr>
        <w:t>ين الثالث</w:t>
      </w:r>
      <w:r w:rsidRPr="0084764E">
        <w:rPr>
          <w:color w:val="000000"/>
          <w:rtl/>
        </w:rPr>
        <w:t xml:space="preserve"> </w:t>
      </w:r>
      <w:r w:rsidR="00AA3168">
        <w:rPr>
          <w:rFonts w:hint="cs"/>
          <w:color w:val="000000"/>
          <w:rtl/>
        </w:rPr>
        <w:t>و</w:t>
      </w:r>
      <w:r w:rsidRPr="0084764E">
        <w:rPr>
          <w:color w:val="000000"/>
          <w:rtl/>
        </w:rPr>
        <w:t xml:space="preserve">الرابع لجماعة آسيا والمحيط الهادئ </w:t>
      </w:r>
      <w:r w:rsidRPr="0084764E">
        <w:rPr>
          <w:rFonts w:hint="cs"/>
          <w:color w:val="000000"/>
          <w:rtl/>
        </w:rPr>
        <w:t xml:space="preserve">استعداداً </w:t>
      </w:r>
      <w:r w:rsidR="00AA3168">
        <w:rPr>
          <w:rFonts w:hint="cs"/>
          <w:color w:val="000000"/>
          <w:rtl/>
        </w:rPr>
        <w:t>للجمعية</w:t>
      </w:r>
      <w:r>
        <w:rPr>
          <w:rFonts w:hint="eastAsia"/>
          <w:color w:val="000000"/>
          <w:rtl/>
        </w:rPr>
        <w:t> </w:t>
      </w:r>
      <w:r w:rsidR="00AA3168">
        <w:rPr>
          <w:rFonts w:hint="cs"/>
          <w:color w:val="000000"/>
          <w:rtl/>
        </w:rPr>
        <w:t>(</w:t>
      </w:r>
      <w:r w:rsidR="00AA3168">
        <w:rPr>
          <w:color w:val="000000"/>
          <w:lang w:val="en-GB"/>
        </w:rPr>
        <w:t>APT</w:t>
      </w:r>
      <w:r w:rsidR="003E0F4D">
        <w:rPr>
          <w:color w:val="000000"/>
          <w:lang w:val="en-GB"/>
        </w:rPr>
        <w:t> </w:t>
      </w:r>
      <w:r w:rsidR="00AA3168">
        <w:rPr>
          <w:color w:val="000000"/>
          <w:lang w:val="en-GB"/>
        </w:rPr>
        <w:t>WTSA20-3</w:t>
      </w:r>
      <w:r w:rsidR="00AA3168">
        <w:rPr>
          <w:rFonts w:hint="cs"/>
          <w:color w:val="000000"/>
          <w:rtl/>
        </w:rPr>
        <w:t xml:space="preserve"> و</w:t>
      </w:r>
      <w:r w:rsidR="00AA3168">
        <w:rPr>
          <w:color w:val="000000"/>
          <w:lang w:val="en-GB"/>
        </w:rPr>
        <w:t>APT WTSA20-4</w:t>
      </w:r>
      <w:r w:rsidR="00AA3168">
        <w:rPr>
          <w:rFonts w:hint="cs"/>
          <w:color w:val="000000"/>
          <w:rtl/>
          <w:lang w:val="en-GB"/>
        </w:rPr>
        <w:t>)</w:t>
      </w:r>
      <w:r w:rsidRPr="0084764E">
        <w:rPr>
          <w:rFonts w:hint="cs"/>
          <w:color w:val="000000"/>
          <w:rtl/>
          <w:lang w:bidi="ar-LB"/>
        </w:rPr>
        <w:t xml:space="preserve">، </w:t>
      </w:r>
      <w:r w:rsidR="00AA3168">
        <w:rPr>
          <w:rFonts w:hint="cs"/>
          <w:rtl/>
        </w:rPr>
        <w:t>اللذين</w:t>
      </w:r>
      <w:r w:rsidRPr="0084764E">
        <w:rPr>
          <w:rFonts w:hint="cs"/>
          <w:rtl/>
        </w:rPr>
        <w:t xml:space="preserve"> عُقد</w:t>
      </w:r>
      <w:r w:rsidR="00AA3168">
        <w:rPr>
          <w:rFonts w:hint="cs"/>
          <w:rtl/>
        </w:rPr>
        <w:t>ا بشكل افتراضي</w:t>
      </w:r>
      <w:r w:rsidRPr="0084764E">
        <w:rPr>
          <w:rFonts w:hint="cs"/>
          <w:rtl/>
        </w:rPr>
        <w:t xml:space="preserve"> في</w:t>
      </w:r>
      <w:r w:rsidRPr="0084764E">
        <w:rPr>
          <w:rFonts w:hint="eastAsia"/>
          <w:rtl/>
        </w:rPr>
        <w:t> </w:t>
      </w:r>
      <w:r w:rsidRPr="0084764E">
        <w:rPr>
          <w:rFonts w:hint="cs"/>
          <w:rtl/>
        </w:rPr>
        <w:t>الفترة من</w:t>
      </w:r>
      <w:r w:rsidRPr="0084764E">
        <w:rPr>
          <w:rFonts w:hint="eastAsia"/>
          <w:rtl/>
        </w:rPr>
        <w:t> </w:t>
      </w:r>
      <w:r w:rsidR="00AA3168">
        <w:t>13</w:t>
      </w:r>
      <w:r w:rsidRPr="0084764E">
        <w:rPr>
          <w:rFonts w:hint="cs"/>
          <w:rtl/>
        </w:rPr>
        <w:t xml:space="preserve"> إلى</w:t>
      </w:r>
      <w:r w:rsidRPr="0084764E">
        <w:rPr>
          <w:rFonts w:hint="eastAsia"/>
          <w:rtl/>
        </w:rPr>
        <w:t> </w:t>
      </w:r>
      <w:r w:rsidR="00AA3168">
        <w:t>17</w:t>
      </w:r>
      <w:r w:rsidRPr="0084764E">
        <w:rPr>
          <w:rFonts w:hint="cs"/>
          <w:rtl/>
        </w:rPr>
        <w:t xml:space="preserve"> </w:t>
      </w:r>
      <w:r w:rsidR="00AA3168">
        <w:rPr>
          <w:rFonts w:hint="cs"/>
          <w:rtl/>
        </w:rPr>
        <w:t>يوليو</w:t>
      </w:r>
      <w:r w:rsidRPr="0084764E">
        <w:rPr>
          <w:rFonts w:hint="cs"/>
          <w:rtl/>
        </w:rPr>
        <w:t xml:space="preserve"> </w:t>
      </w:r>
      <w:r w:rsidR="00AA3168">
        <w:t>2020</w:t>
      </w:r>
      <w:r w:rsidRPr="0084764E">
        <w:rPr>
          <w:rFonts w:hint="cs"/>
          <w:rtl/>
        </w:rPr>
        <w:t xml:space="preserve"> </w:t>
      </w:r>
      <w:r w:rsidR="00AA3168">
        <w:rPr>
          <w:rFonts w:hint="cs"/>
          <w:rtl/>
        </w:rPr>
        <w:t>و</w:t>
      </w:r>
      <w:r w:rsidRPr="0084764E">
        <w:rPr>
          <w:rFonts w:hint="cs"/>
          <w:rtl/>
        </w:rPr>
        <w:t>في</w:t>
      </w:r>
      <w:r w:rsidR="003E0F4D">
        <w:rPr>
          <w:rFonts w:hint="eastAsia"/>
          <w:rtl/>
        </w:rPr>
        <w:t> </w:t>
      </w:r>
      <w:r w:rsidR="00AA3168">
        <w:rPr>
          <w:rFonts w:hint="cs"/>
          <w:rtl/>
        </w:rPr>
        <w:t xml:space="preserve">الفترة من </w:t>
      </w:r>
      <w:r w:rsidR="00AA3168">
        <w:rPr>
          <w:lang w:val="en-GB"/>
        </w:rPr>
        <w:t>16</w:t>
      </w:r>
      <w:r w:rsidRPr="0084764E">
        <w:rPr>
          <w:rFonts w:hint="eastAsia"/>
          <w:rtl/>
        </w:rPr>
        <w:t> </w:t>
      </w:r>
      <w:r w:rsidR="00AA3168">
        <w:rPr>
          <w:rFonts w:hint="cs"/>
          <w:rtl/>
        </w:rPr>
        <w:t xml:space="preserve">إلى </w:t>
      </w:r>
      <w:r w:rsidR="00AA3168">
        <w:rPr>
          <w:lang w:val="en-GB"/>
        </w:rPr>
        <w:t>20</w:t>
      </w:r>
      <w:r w:rsidR="00AA3168">
        <w:rPr>
          <w:rFonts w:hint="cs"/>
          <w:rtl/>
        </w:rPr>
        <w:t xml:space="preserve"> نوفمبر </w:t>
      </w:r>
      <w:r w:rsidR="00AA3168">
        <w:rPr>
          <w:lang w:val="en-GB"/>
        </w:rPr>
        <w:t>2020</w:t>
      </w:r>
      <w:r w:rsidR="00AA3168">
        <w:rPr>
          <w:rFonts w:hint="cs"/>
          <w:rtl/>
        </w:rPr>
        <w:t xml:space="preserve"> </w:t>
      </w:r>
      <w:r w:rsidRPr="0084764E">
        <w:rPr>
          <w:rFonts w:hint="cs"/>
          <w:rtl/>
        </w:rPr>
        <w:t>وأيدتها لاحقاً إدارات الأعضاء في</w:t>
      </w:r>
      <w:r w:rsidRPr="0084764E">
        <w:rPr>
          <w:rFonts w:hint="eastAsia"/>
          <w:rtl/>
        </w:rPr>
        <w:t> </w:t>
      </w:r>
      <w:r w:rsidRPr="0084764E">
        <w:rPr>
          <w:rFonts w:hint="cs"/>
          <w:rtl/>
          <w:lang w:bidi="ar-EG"/>
        </w:rPr>
        <w:t>جماعة آسيا والمحيط</w:t>
      </w:r>
      <w:r>
        <w:rPr>
          <w:rFonts w:hint="eastAsia"/>
          <w:rtl/>
          <w:lang w:bidi="ar-EG"/>
        </w:rPr>
        <w:t> </w:t>
      </w:r>
      <w:r w:rsidRPr="0084764E">
        <w:rPr>
          <w:rFonts w:hint="cs"/>
          <w:rtl/>
          <w:lang w:bidi="ar-EG"/>
        </w:rPr>
        <w:t>الهادئ للاتصالات.</w:t>
      </w:r>
    </w:p>
    <w:p w14:paraId="4BBB9AAA" w14:textId="25A7473D" w:rsidR="00E7720A" w:rsidRDefault="00D40686" w:rsidP="00E7720A">
      <w:pPr>
        <w:rPr>
          <w:rtl/>
          <w:lang w:bidi="ar-LB"/>
        </w:rPr>
      </w:pPr>
      <w:r>
        <w:rPr>
          <w:rFonts w:hint="cs"/>
          <w:rtl/>
          <w:lang w:bidi="ar-LB"/>
        </w:rPr>
        <w:t xml:space="preserve">يقدم </w:t>
      </w:r>
      <w:r w:rsidR="00E7720A" w:rsidRPr="0084764E">
        <w:rPr>
          <w:rFonts w:hint="cs"/>
          <w:b/>
          <w:bCs/>
          <w:rtl/>
          <w:lang w:bidi="ar-LB"/>
        </w:rPr>
        <w:t>الملحق</w:t>
      </w:r>
      <w:r w:rsidR="00E7720A" w:rsidRPr="001D63E6">
        <w:rPr>
          <w:rFonts w:hint="cs"/>
          <w:b/>
          <w:bCs/>
          <w:rtl/>
          <w:lang w:bidi="ar-LB"/>
        </w:rPr>
        <w:t xml:space="preserve"> </w:t>
      </w:r>
      <w:r w:rsidR="00E7720A" w:rsidRPr="001D63E6">
        <w:rPr>
          <w:b/>
          <w:bCs/>
          <w:lang w:bidi="ar-LB"/>
        </w:rPr>
        <w:t>1</w:t>
      </w:r>
      <w:r w:rsidR="00E7720A" w:rsidRPr="001D63E6">
        <w:rPr>
          <w:rFonts w:hint="cs"/>
          <w:rtl/>
          <w:lang w:bidi="ar-LB"/>
        </w:rPr>
        <w:t xml:space="preserve"> </w:t>
      </w:r>
      <w:r w:rsidR="00E7720A">
        <w:rPr>
          <w:rFonts w:hint="cs"/>
          <w:rtl/>
          <w:lang w:bidi="ar-LB"/>
        </w:rPr>
        <w:t>جدولاً ب</w:t>
      </w:r>
      <w:r w:rsidR="00E7720A">
        <w:rPr>
          <w:rFonts w:hint="cs"/>
          <w:rtl/>
          <w:lang w:bidi="ar-EG"/>
        </w:rPr>
        <w:t xml:space="preserve">المقترحات المشتركة </w:t>
      </w:r>
      <w:r w:rsidR="00E7720A" w:rsidRPr="0084764E">
        <w:rPr>
          <w:rFonts w:hint="cs"/>
          <w:rtl/>
          <w:lang w:bidi="ar-EG"/>
        </w:rPr>
        <w:t>لجماعة آسيا والمحيط الهادئ للاتصالات</w:t>
      </w:r>
      <w:r w:rsidR="00E7720A">
        <w:rPr>
          <w:rFonts w:hint="cs"/>
          <w:rtl/>
          <w:lang w:bidi="ar-EG"/>
        </w:rPr>
        <w:t>، ويشمل رقم المقترح وعنوان</w:t>
      </w:r>
      <w:r w:rsidR="006E6B92">
        <w:rPr>
          <w:rFonts w:hint="cs"/>
          <w:rtl/>
        </w:rPr>
        <w:t>ه ورقم الإضافة</w:t>
      </w:r>
      <w:r w:rsidR="00E7720A">
        <w:rPr>
          <w:rFonts w:hint="cs"/>
          <w:rtl/>
          <w:lang w:bidi="ar-EG"/>
        </w:rPr>
        <w:t xml:space="preserve"> من أجل الإحالة المرجعية.</w:t>
      </w:r>
    </w:p>
    <w:p w14:paraId="07469712" w14:textId="04D64C49" w:rsidR="002F3E46" w:rsidRDefault="00D40686" w:rsidP="00D40686">
      <w:pPr>
        <w:rPr>
          <w:lang w:bidi="ar-EG"/>
        </w:rPr>
      </w:pPr>
      <w:r>
        <w:rPr>
          <w:color w:val="000000"/>
          <w:rtl/>
        </w:rPr>
        <w:t xml:space="preserve">ويقدم </w:t>
      </w:r>
      <w:r w:rsidRPr="0084764E">
        <w:rPr>
          <w:rFonts w:hint="cs"/>
          <w:b/>
          <w:bCs/>
          <w:rtl/>
          <w:lang w:bidi="ar-LB"/>
        </w:rPr>
        <w:t>الملحق</w:t>
      </w:r>
      <w:r w:rsidRPr="001D63E6">
        <w:rPr>
          <w:rFonts w:hint="cs"/>
          <w:b/>
          <w:bCs/>
          <w:rtl/>
          <w:lang w:bidi="ar-LB"/>
        </w:rPr>
        <w:t xml:space="preserve"> </w:t>
      </w:r>
      <w:r w:rsidRPr="001D63E6">
        <w:rPr>
          <w:b/>
          <w:bCs/>
          <w:lang w:bidi="ar-LB"/>
        </w:rPr>
        <w:t>2</w:t>
      </w:r>
      <w:r>
        <w:rPr>
          <w:rFonts w:hint="cs"/>
          <w:rtl/>
          <w:lang w:bidi="ar-LB"/>
        </w:rPr>
        <w:t xml:space="preserve"> </w:t>
      </w:r>
      <w:r>
        <w:rPr>
          <w:color w:val="000000"/>
          <w:rtl/>
        </w:rPr>
        <w:t>معلومات بشأن تأييد إدارات الأعضاء في جماعة آسيا والمحيط الهادئ للاتصالات لهذه المقترحات</w:t>
      </w:r>
      <w:r>
        <w:rPr>
          <w:rFonts w:hint="cs"/>
          <w:color w:val="000000"/>
          <w:rtl/>
        </w:rPr>
        <w:t>.</w:t>
      </w:r>
    </w:p>
    <w:p w14:paraId="3A1E43B7" w14:textId="77777777" w:rsidR="0012545F" w:rsidRDefault="0012545F" w:rsidP="004D537F">
      <w:pPr>
        <w:rPr>
          <w:rtl/>
        </w:rPr>
      </w:pPr>
      <w:r>
        <w:rPr>
          <w:rtl/>
        </w:rPr>
        <w:br w:type="page"/>
      </w:r>
    </w:p>
    <w:p w14:paraId="36188378" w14:textId="563C7FCE" w:rsidR="0012545F" w:rsidRDefault="008461E4" w:rsidP="008461E4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51"/>
        <w:gridCol w:w="7512"/>
        <w:gridCol w:w="1266"/>
      </w:tblGrid>
      <w:tr w:rsidR="008461E4" w:rsidRPr="001B4049" w14:paraId="27D3EB32" w14:textId="77777777" w:rsidTr="008461E4">
        <w:trPr>
          <w:tblHeader/>
        </w:trPr>
        <w:tc>
          <w:tcPr>
            <w:tcW w:w="851" w:type="dxa"/>
            <w:vAlign w:val="center"/>
          </w:tcPr>
          <w:p w14:paraId="45A828DD" w14:textId="30622F97" w:rsidR="008461E4" w:rsidRPr="001B4049" w:rsidRDefault="006D753C" w:rsidP="00493C33">
            <w:pPr>
              <w:pStyle w:val="Tablehead"/>
            </w:pPr>
            <w:bookmarkStart w:id="1" w:name="_Hlk81236345"/>
            <w:r>
              <w:rPr>
                <w:rFonts w:hint="cs"/>
                <w:rtl/>
              </w:rPr>
              <w:t>رقم المقترح</w:t>
            </w:r>
          </w:p>
        </w:tc>
        <w:tc>
          <w:tcPr>
            <w:tcW w:w="7513" w:type="dxa"/>
            <w:vAlign w:val="center"/>
          </w:tcPr>
          <w:p w14:paraId="5F348D03" w14:textId="2D3B1DBC" w:rsidR="008461E4" w:rsidRPr="001B4049" w:rsidRDefault="006D753C" w:rsidP="00493C33">
            <w:pPr>
              <w:pStyle w:val="Tablehead"/>
            </w:pPr>
            <w:r>
              <w:rPr>
                <w:color w:val="000000"/>
                <w:rtl/>
              </w:rPr>
              <w:t xml:space="preserve">عنوان </w:t>
            </w:r>
            <w:r>
              <w:rPr>
                <w:rFonts w:hint="cs"/>
                <w:color w:val="000000"/>
                <w:rtl/>
              </w:rPr>
              <w:t>المقترح المشترك</w:t>
            </w:r>
            <w:r>
              <w:rPr>
                <w:color w:val="000000"/>
                <w:rtl/>
              </w:rPr>
              <w:t xml:space="preserve"> لجماعة آسيا والمحيط الهادئ للاتصالات</w:t>
            </w:r>
          </w:p>
        </w:tc>
        <w:tc>
          <w:tcPr>
            <w:tcW w:w="1266" w:type="dxa"/>
            <w:vAlign w:val="center"/>
          </w:tcPr>
          <w:p w14:paraId="7E12870D" w14:textId="6DB0046E" w:rsidR="008461E4" w:rsidRPr="001B4049" w:rsidRDefault="006D753C" w:rsidP="00493C33">
            <w:pPr>
              <w:pStyle w:val="Tablehead"/>
            </w:pPr>
            <w:r>
              <w:rPr>
                <w:rFonts w:hint="cs"/>
                <w:rtl/>
              </w:rPr>
              <w:t>رقم الإضافة</w:t>
            </w:r>
            <w:r w:rsidR="008461E4">
              <w:rPr>
                <w:rFonts w:hint="cs"/>
                <w:rtl/>
              </w:rPr>
              <w:t xml:space="preserve"> </w:t>
            </w:r>
          </w:p>
        </w:tc>
      </w:tr>
      <w:tr w:rsidR="008461E4" w:rsidRPr="001B4049" w14:paraId="01F1AD2E" w14:textId="77777777" w:rsidTr="008461E4">
        <w:tc>
          <w:tcPr>
            <w:tcW w:w="851" w:type="dxa"/>
            <w:vAlign w:val="center"/>
            <w:hideMark/>
          </w:tcPr>
          <w:p w14:paraId="07F29F2E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</w:t>
            </w:r>
          </w:p>
        </w:tc>
        <w:tc>
          <w:tcPr>
            <w:tcW w:w="7513" w:type="dxa"/>
            <w:vAlign w:val="center"/>
            <w:hideMark/>
          </w:tcPr>
          <w:p w14:paraId="5CD2F890" w14:textId="4222A28A" w:rsidR="008461E4" w:rsidRPr="006D753C" w:rsidRDefault="006D753C" w:rsidP="00493C33">
            <w:pPr>
              <w:pStyle w:val="Tabletex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1</w:t>
            </w:r>
          </w:p>
          <w:p w14:paraId="57C9706D" w14:textId="5642094B" w:rsidR="002D4B3D" w:rsidRPr="001B4049" w:rsidRDefault="002D4B3D" w:rsidP="00493C33">
            <w:pPr>
              <w:pStyle w:val="Tabletext"/>
              <w:rPr>
                <w:lang w:bidi="ar-EG"/>
              </w:rPr>
            </w:pPr>
            <w:bookmarkStart w:id="2" w:name="_Toc349551546"/>
            <w:r w:rsidRPr="00410333">
              <w:rPr>
                <w:noProof/>
                <w:rtl/>
                <w:lang w:bidi="ar-EG"/>
              </w:rPr>
              <w:t>النظام الداخلي لقطاع تقييس الاتصالات للاتحاد الدولي للاتصالات</w:t>
            </w:r>
            <w:bookmarkEnd w:id="2"/>
          </w:p>
        </w:tc>
        <w:tc>
          <w:tcPr>
            <w:tcW w:w="1266" w:type="dxa"/>
            <w:vAlign w:val="center"/>
          </w:tcPr>
          <w:p w14:paraId="65EAF624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</w:t>
            </w:r>
          </w:p>
        </w:tc>
      </w:tr>
      <w:tr w:rsidR="008461E4" w:rsidRPr="001B4049" w14:paraId="2960FEED" w14:textId="77777777" w:rsidTr="008461E4">
        <w:tc>
          <w:tcPr>
            <w:tcW w:w="851" w:type="dxa"/>
            <w:vAlign w:val="center"/>
            <w:hideMark/>
          </w:tcPr>
          <w:p w14:paraId="2F8D78FB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</w:t>
            </w:r>
          </w:p>
        </w:tc>
        <w:tc>
          <w:tcPr>
            <w:tcW w:w="7513" w:type="dxa"/>
            <w:vAlign w:val="center"/>
            <w:hideMark/>
          </w:tcPr>
          <w:p w14:paraId="3B6F771F" w14:textId="1376FE60" w:rsidR="008461E4" w:rsidRDefault="000C200A" w:rsidP="004D537F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مقترح</w:t>
            </w:r>
            <w:r w:rsidR="006D753C">
              <w:rPr>
                <w:rFonts w:hint="cs"/>
                <w:rtl/>
              </w:rPr>
              <w:t xml:space="preserve"> بشأن هيكل لجان الدراسات التابعة لقطاع تقييس الاتصالات</w:t>
            </w:r>
            <w:r w:rsidR="004D537F">
              <w:rPr>
                <w:rtl/>
              </w:rPr>
              <w:br/>
            </w:r>
            <w:r w:rsidR="006D753C">
              <w:rPr>
                <w:rFonts w:hint="cs"/>
                <w:rtl/>
              </w:rPr>
              <w:t xml:space="preserve">وتعديل القرار </w:t>
            </w:r>
            <w:r w:rsidR="006D753C">
              <w:rPr>
                <w:lang w:val="en-GB"/>
              </w:rPr>
              <w:t>2</w:t>
            </w:r>
            <w:r w:rsidR="002D4B3D">
              <w:rPr>
                <w:rFonts w:hint="cs"/>
                <w:rtl/>
              </w:rPr>
              <w:t xml:space="preserve"> </w:t>
            </w:r>
          </w:p>
          <w:p w14:paraId="616702A9" w14:textId="3E1F3B53" w:rsidR="002D4B3D" w:rsidRPr="001B4049" w:rsidRDefault="002D4B3D" w:rsidP="00493C33">
            <w:pPr>
              <w:pStyle w:val="Tabletext"/>
            </w:pPr>
            <w:r w:rsidRPr="00410333">
              <w:rPr>
                <w:rFonts w:hint="cs"/>
                <w:rtl/>
              </w:rPr>
              <w:t>مسؤوليات لجان دراسات قطاع تقييس الاتصالات واختصاصاتها</w:t>
            </w:r>
          </w:p>
        </w:tc>
        <w:tc>
          <w:tcPr>
            <w:tcW w:w="1266" w:type="dxa"/>
            <w:vAlign w:val="center"/>
          </w:tcPr>
          <w:p w14:paraId="47DDF731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</w:t>
            </w:r>
          </w:p>
        </w:tc>
      </w:tr>
      <w:tr w:rsidR="008461E4" w:rsidRPr="001B4049" w14:paraId="7F78C29F" w14:textId="77777777" w:rsidTr="008461E4">
        <w:tc>
          <w:tcPr>
            <w:tcW w:w="851" w:type="dxa"/>
            <w:vAlign w:val="center"/>
            <w:hideMark/>
          </w:tcPr>
          <w:p w14:paraId="092081B3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3</w:t>
            </w:r>
          </w:p>
        </w:tc>
        <w:tc>
          <w:tcPr>
            <w:tcW w:w="7513" w:type="dxa"/>
            <w:vAlign w:val="center"/>
            <w:hideMark/>
          </w:tcPr>
          <w:p w14:paraId="3AC8E312" w14:textId="4941100E" w:rsidR="002D4B3D" w:rsidRPr="006D753C" w:rsidRDefault="006D753C" w:rsidP="002D4B3D">
            <w:pPr>
              <w:pStyle w:val="Tabletext"/>
              <w:rPr>
                <w:lang w:val="en-GB"/>
              </w:rPr>
            </w:pPr>
            <w:bookmarkStart w:id="3" w:name="_Toc219803522"/>
            <w:bookmarkStart w:id="4" w:name="_Toc348952937"/>
            <w:bookmarkStart w:id="5" w:name="_Toc349551554"/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18</w:t>
            </w:r>
          </w:p>
          <w:p w14:paraId="3F1C5AF6" w14:textId="642000BB" w:rsidR="008461E4" w:rsidRPr="001B4049" w:rsidRDefault="002D4B3D" w:rsidP="002D4B3D">
            <w:pPr>
              <w:pStyle w:val="Tabletext"/>
            </w:pPr>
            <w:r w:rsidRPr="00410333">
              <w:rPr>
                <w:rFonts w:hint="eastAsia"/>
                <w:rtl/>
              </w:rPr>
              <w:t>مبادئ</w:t>
            </w:r>
            <w:r w:rsidRPr="00410333">
              <w:rPr>
                <w:rtl/>
              </w:rPr>
              <w:t xml:space="preserve"> وإجراءات توزيع العمل على</w:t>
            </w:r>
            <w:r w:rsidRPr="00410333">
              <w:rPr>
                <w:rFonts w:hint="cs"/>
                <w:rtl/>
              </w:rPr>
              <w:t xml:space="preserve"> قطاعات </w:t>
            </w:r>
            <w:r w:rsidRPr="00410333">
              <w:rPr>
                <w:rFonts w:hint="eastAsia"/>
                <w:rtl/>
              </w:rPr>
              <w:t>الاتصالات</w:t>
            </w:r>
            <w:r w:rsidRPr="00410333">
              <w:rPr>
                <w:rtl/>
              </w:rPr>
              <w:t xml:space="preserve"> الراديوية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وتقييس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الاتصالات</w:t>
            </w:r>
            <w:r w:rsidRPr="00410333">
              <w:rPr>
                <w:rFonts w:hint="cs"/>
                <w:rtl/>
              </w:rPr>
              <w:t xml:space="preserve"> وتنمية الاتصالات</w:t>
            </w:r>
            <w:r w:rsidRPr="00410333">
              <w:rPr>
                <w:rtl/>
              </w:rPr>
              <w:t xml:space="preserve"> للاتحاد الدولي للاتصالات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tl/>
              </w:rPr>
              <w:t>و</w:t>
            </w:r>
            <w:r w:rsidRPr="00410333">
              <w:rPr>
                <w:rFonts w:hint="cs"/>
                <w:rtl/>
              </w:rPr>
              <w:t xml:space="preserve">تعزيز </w:t>
            </w:r>
            <w:r w:rsidRPr="00410333">
              <w:rPr>
                <w:rFonts w:hint="eastAsia"/>
                <w:rtl/>
              </w:rPr>
              <w:t>التنسيق</w:t>
            </w:r>
            <w:r w:rsidRPr="00410333">
              <w:rPr>
                <w:rFonts w:hint="cs"/>
                <w:rtl/>
              </w:rPr>
              <w:t xml:space="preserve"> والتعاون</w:t>
            </w:r>
            <w:r w:rsidRPr="00410333">
              <w:rPr>
                <w:rtl/>
              </w:rPr>
              <w:t xml:space="preserve"> فيما</w:t>
            </w:r>
            <w:bookmarkEnd w:id="3"/>
            <w:bookmarkEnd w:id="4"/>
            <w:bookmarkEnd w:id="5"/>
            <w:r w:rsidRPr="00410333">
              <w:rPr>
                <w:rFonts w:hint="cs"/>
                <w:rtl/>
              </w:rPr>
              <w:t xml:space="preserve"> بينها</w:t>
            </w:r>
          </w:p>
        </w:tc>
        <w:tc>
          <w:tcPr>
            <w:tcW w:w="1266" w:type="dxa"/>
            <w:vAlign w:val="center"/>
          </w:tcPr>
          <w:p w14:paraId="3DDA6C47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3</w:t>
            </w:r>
          </w:p>
        </w:tc>
      </w:tr>
      <w:tr w:rsidR="008461E4" w:rsidRPr="001B4049" w14:paraId="71C5D204" w14:textId="77777777" w:rsidTr="008461E4">
        <w:tc>
          <w:tcPr>
            <w:tcW w:w="851" w:type="dxa"/>
            <w:vAlign w:val="center"/>
            <w:hideMark/>
          </w:tcPr>
          <w:p w14:paraId="56CF3E01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4</w:t>
            </w:r>
          </w:p>
        </w:tc>
        <w:tc>
          <w:tcPr>
            <w:tcW w:w="7513" w:type="dxa"/>
            <w:vAlign w:val="center"/>
            <w:hideMark/>
          </w:tcPr>
          <w:p w14:paraId="131E9DB0" w14:textId="1CDB0EFE" w:rsidR="00E80CFE" w:rsidRPr="006D753C" w:rsidRDefault="00E80CFE" w:rsidP="00E80CFE">
            <w:pPr>
              <w:pStyle w:val="Tabletex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22</w:t>
            </w:r>
          </w:p>
          <w:p w14:paraId="678A8A19" w14:textId="438F8E76" w:rsidR="002D4B3D" w:rsidRPr="001B4049" w:rsidRDefault="002D4B3D" w:rsidP="00493C33">
            <w:pPr>
              <w:pStyle w:val="Tabletext"/>
            </w:pPr>
            <w:r w:rsidRPr="00410333">
              <w:rPr>
                <w:rFonts w:hint="eastAsia"/>
                <w:rtl/>
              </w:rPr>
              <w:t>تفويض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الفريق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الاستشاري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لتقييس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الاتصالات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بالتصرف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بين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دورات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انعقاد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الجمعية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العالمية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لتقييس</w:t>
            </w:r>
            <w:r w:rsidR="004D537F">
              <w:rPr>
                <w:rFonts w:hint="cs"/>
                <w:rtl/>
              </w:rPr>
              <w:t> </w:t>
            </w:r>
            <w:r w:rsidRPr="00410333">
              <w:rPr>
                <w:rFonts w:hint="eastAsia"/>
                <w:rtl/>
              </w:rPr>
              <w:t>الاتصالات</w:t>
            </w:r>
          </w:p>
        </w:tc>
        <w:tc>
          <w:tcPr>
            <w:tcW w:w="1266" w:type="dxa"/>
            <w:vAlign w:val="center"/>
          </w:tcPr>
          <w:p w14:paraId="48E0C3D6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4</w:t>
            </w:r>
          </w:p>
        </w:tc>
      </w:tr>
      <w:tr w:rsidR="008461E4" w:rsidRPr="001B4049" w14:paraId="7E9F6B80" w14:textId="77777777" w:rsidTr="008461E4">
        <w:tc>
          <w:tcPr>
            <w:tcW w:w="851" w:type="dxa"/>
            <w:vAlign w:val="center"/>
            <w:hideMark/>
          </w:tcPr>
          <w:p w14:paraId="4D16C529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5</w:t>
            </w:r>
          </w:p>
        </w:tc>
        <w:tc>
          <w:tcPr>
            <w:tcW w:w="7513" w:type="dxa"/>
            <w:vAlign w:val="center"/>
            <w:hideMark/>
          </w:tcPr>
          <w:p w14:paraId="1759AC9E" w14:textId="5A1051F9" w:rsidR="008461E4" w:rsidRPr="00E80CFE" w:rsidRDefault="00E80CFE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32</w:t>
            </w:r>
          </w:p>
          <w:p w14:paraId="7D968A56" w14:textId="44266515" w:rsidR="002D4B3D" w:rsidRPr="001B4049" w:rsidRDefault="002D4B3D" w:rsidP="00493C33">
            <w:pPr>
              <w:pStyle w:val="Tabletext"/>
            </w:pPr>
            <w:bookmarkStart w:id="6" w:name="_Toc349551564"/>
            <w:r w:rsidRPr="00410333">
              <w:rPr>
                <w:rFonts w:hint="cs"/>
                <w:rtl/>
              </w:rPr>
              <w:t>تعزيز وسائل العمل الإلكترونية في أعمال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قطاع تقييس الاتصالات للاتحاد الدولي للاتصالات</w:t>
            </w:r>
            <w:bookmarkEnd w:id="6"/>
          </w:p>
        </w:tc>
        <w:tc>
          <w:tcPr>
            <w:tcW w:w="1266" w:type="dxa"/>
            <w:vAlign w:val="center"/>
          </w:tcPr>
          <w:p w14:paraId="1345FA49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5</w:t>
            </w:r>
          </w:p>
        </w:tc>
      </w:tr>
      <w:tr w:rsidR="008461E4" w:rsidRPr="001B4049" w14:paraId="0CF44902" w14:textId="77777777" w:rsidTr="008461E4">
        <w:tc>
          <w:tcPr>
            <w:tcW w:w="851" w:type="dxa"/>
            <w:vAlign w:val="center"/>
            <w:hideMark/>
          </w:tcPr>
          <w:p w14:paraId="44EC1B6A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6</w:t>
            </w:r>
          </w:p>
        </w:tc>
        <w:tc>
          <w:tcPr>
            <w:tcW w:w="7513" w:type="dxa"/>
            <w:vAlign w:val="center"/>
            <w:hideMark/>
          </w:tcPr>
          <w:p w14:paraId="1EB719FF" w14:textId="676FD1F6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إلغاء القرار </w:t>
            </w:r>
            <w:r>
              <w:rPr>
                <w:lang w:val="en-GB"/>
              </w:rPr>
              <w:t>35</w:t>
            </w:r>
          </w:p>
          <w:p w14:paraId="30E48C8C" w14:textId="4B025AC8" w:rsidR="002D4B3D" w:rsidRPr="001B4049" w:rsidRDefault="002D4B3D" w:rsidP="00493C33">
            <w:pPr>
              <w:pStyle w:val="Tabletext"/>
            </w:pPr>
            <w:bookmarkStart w:id="7" w:name="_Toc219803531"/>
            <w:bookmarkStart w:id="8" w:name="_Toc349551570"/>
            <w:r w:rsidRPr="00410333">
              <w:rPr>
                <w:noProof/>
                <w:rtl/>
                <w:lang w:bidi="ar-EG"/>
              </w:rPr>
              <w:t>تعيين رؤساء لجان الدراسات التابعة لقطاع تقييس الاتصالات</w:t>
            </w:r>
            <w:r>
              <w:rPr>
                <w:rFonts w:hint="cs"/>
                <w:noProof/>
                <w:rtl/>
                <w:lang w:bidi="ar-EG"/>
              </w:rPr>
              <w:t xml:space="preserve"> </w:t>
            </w:r>
            <w:r w:rsidRPr="00410333">
              <w:rPr>
                <w:rFonts w:hint="cs"/>
                <w:noProof/>
                <w:rtl/>
                <w:lang w:bidi="ar-EG"/>
              </w:rPr>
              <w:t xml:space="preserve">للاتحاد الدولي للاتصالات ونوابهم </w:t>
            </w:r>
            <w:r w:rsidRPr="00410333">
              <w:rPr>
                <w:noProof/>
                <w:rtl/>
                <w:lang w:bidi="ar-EG"/>
              </w:rPr>
              <w:t>و</w:t>
            </w:r>
            <w:r w:rsidRPr="00410333">
              <w:rPr>
                <w:rFonts w:hint="cs"/>
                <w:noProof/>
                <w:rtl/>
                <w:lang w:bidi="ar-EG"/>
              </w:rPr>
              <w:t xml:space="preserve">رئيس </w:t>
            </w:r>
            <w:r w:rsidRPr="00410333">
              <w:rPr>
                <w:noProof/>
                <w:rtl/>
                <w:lang w:bidi="ar-EG"/>
              </w:rPr>
              <w:t>الفريق الاستشاري</w:t>
            </w:r>
            <w:r>
              <w:rPr>
                <w:rFonts w:hint="cs"/>
                <w:noProof/>
                <w:rtl/>
                <w:lang w:bidi="ar-EG"/>
              </w:rPr>
              <w:t xml:space="preserve"> </w:t>
            </w:r>
            <w:r w:rsidRPr="00410333">
              <w:rPr>
                <w:noProof/>
                <w:rtl/>
                <w:lang w:bidi="ar-EG"/>
              </w:rPr>
              <w:t>لتقييس الاتصالات</w:t>
            </w:r>
            <w:r w:rsidRPr="00410333">
              <w:rPr>
                <w:rFonts w:hint="cs"/>
                <w:noProof/>
                <w:rtl/>
                <w:lang w:bidi="ar-EG"/>
              </w:rPr>
              <w:t xml:space="preserve"> ونوابه،</w:t>
            </w:r>
            <w:r w:rsidRPr="00410333">
              <w:rPr>
                <w:noProof/>
                <w:rtl/>
                <w:lang w:bidi="ar-EG"/>
              </w:rPr>
              <w:t xml:space="preserve"> والحد الأقصى لمدة ولايتهم</w:t>
            </w:r>
            <w:bookmarkEnd w:id="7"/>
            <w:bookmarkEnd w:id="8"/>
          </w:p>
        </w:tc>
        <w:tc>
          <w:tcPr>
            <w:tcW w:w="1266" w:type="dxa"/>
            <w:vAlign w:val="center"/>
          </w:tcPr>
          <w:p w14:paraId="4AF0A4EF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6</w:t>
            </w:r>
          </w:p>
        </w:tc>
      </w:tr>
      <w:tr w:rsidR="008461E4" w:rsidRPr="001B4049" w14:paraId="25E5F669" w14:textId="77777777" w:rsidTr="008461E4">
        <w:tc>
          <w:tcPr>
            <w:tcW w:w="851" w:type="dxa"/>
            <w:vAlign w:val="center"/>
            <w:hideMark/>
          </w:tcPr>
          <w:p w14:paraId="12A17F96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7</w:t>
            </w:r>
          </w:p>
        </w:tc>
        <w:tc>
          <w:tcPr>
            <w:tcW w:w="7513" w:type="dxa"/>
            <w:vAlign w:val="center"/>
            <w:hideMark/>
          </w:tcPr>
          <w:p w14:paraId="13714C50" w14:textId="7427668B" w:rsidR="00266C71" w:rsidRPr="00266C71" w:rsidRDefault="00266C71" w:rsidP="00266C71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إلغاء القرار </w:t>
            </w:r>
            <w:r>
              <w:rPr>
                <w:lang w:val="en-GB"/>
              </w:rPr>
              <w:t>45</w:t>
            </w:r>
          </w:p>
          <w:p w14:paraId="58A85743" w14:textId="3BE17BA3" w:rsidR="002D4B3D" w:rsidRPr="001B4049" w:rsidRDefault="002D4B3D" w:rsidP="00493C33">
            <w:pPr>
              <w:pStyle w:val="Tabletext"/>
            </w:pPr>
            <w:bookmarkStart w:id="9" w:name="_Toc219803541"/>
            <w:bookmarkStart w:id="10" w:name="_Toc349551580"/>
            <w:r w:rsidRPr="00410333">
              <w:rPr>
                <w:rFonts w:hint="cs"/>
                <w:rtl/>
              </w:rPr>
              <w:t>التنسيق الفعّال لأعمال التقييس فيما بين لجان الدراسات في قطاع تقييس الاتصالات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ودور الفريق الاستشاري لتقييس الاتصالات</w:t>
            </w:r>
            <w:bookmarkEnd w:id="9"/>
            <w:r w:rsidRPr="00410333">
              <w:rPr>
                <w:rFonts w:hint="cs"/>
                <w:rtl/>
              </w:rPr>
              <w:t xml:space="preserve"> للاتحاد الدولي للاتصالات</w:t>
            </w:r>
            <w:bookmarkEnd w:id="10"/>
          </w:p>
        </w:tc>
        <w:tc>
          <w:tcPr>
            <w:tcW w:w="1266" w:type="dxa"/>
            <w:vAlign w:val="center"/>
          </w:tcPr>
          <w:p w14:paraId="4D2880E7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7</w:t>
            </w:r>
          </w:p>
        </w:tc>
      </w:tr>
      <w:tr w:rsidR="008461E4" w:rsidRPr="001B4049" w14:paraId="29B39472" w14:textId="77777777" w:rsidTr="008461E4">
        <w:tc>
          <w:tcPr>
            <w:tcW w:w="851" w:type="dxa"/>
            <w:vAlign w:val="center"/>
            <w:hideMark/>
          </w:tcPr>
          <w:p w14:paraId="022AE17B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8</w:t>
            </w:r>
          </w:p>
        </w:tc>
        <w:tc>
          <w:tcPr>
            <w:tcW w:w="7513" w:type="dxa"/>
            <w:vAlign w:val="center"/>
            <w:hideMark/>
          </w:tcPr>
          <w:p w14:paraId="4A917C0B" w14:textId="41A0A7E4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50</w:t>
            </w:r>
          </w:p>
          <w:p w14:paraId="4218DC2A" w14:textId="4A50A11D" w:rsidR="002D4B3D" w:rsidRPr="001B4049" w:rsidRDefault="002D4B3D" w:rsidP="00493C33">
            <w:pPr>
              <w:pStyle w:val="Tabletext"/>
            </w:pPr>
            <w:bookmarkStart w:id="11" w:name="_Toc219803545"/>
            <w:bookmarkStart w:id="12" w:name="_Toc349551588"/>
            <w:r w:rsidRPr="00410333">
              <w:rPr>
                <w:rFonts w:hint="cs"/>
                <w:noProof/>
                <w:rtl/>
                <w:lang w:bidi="ar-EG"/>
              </w:rPr>
              <w:t>الأمن السيبراني</w:t>
            </w:r>
            <w:bookmarkEnd w:id="11"/>
            <w:bookmarkEnd w:id="12"/>
          </w:p>
        </w:tc>
        <w:tc>
          <w:tcPr>
            <w:tcW w:w="1266" w:type="dxa"/>
            <w:vAlign w:val="center"/>
          </w:tcPr>
          <w:p w14:paraId="4EC2FEBE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8</w:t>
            </w:r>
          </w:p>
        </w:tc>
      </w:tr>
      <w:tr w:rsidR="008461E4" w:rsidRPr="001B4049" w14:paraId="2983635B" w14:textId="77777777" w:rsidTr="008461E4">
        <w:tc>
          <w:tcPr>
            <w:tcW w:w="851" w:type="dxa"/>
            <w:vAlign w:val="center"/>
            <w:hideMark/>
          </w:tcPr>
          <w:p w14:paraId="69528F96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9</w:t>
            </w:r>
          </w:p>
        </w:tc>
        <w:tc>
          <w:tcPr>
            <w:tcW w:w="7513" w:type="dxa"/>
            <w:vAlign w:val="center"/>
            <w:hideMark/>
          </w:tcPr>
          <w:p w14:paraId="13C10A63" w14:textId="366C54F8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52</w:t>
            </w:r>
          </w:p>
          <w:p w14:paraId="1F5B53D9" w14:textId="2B15729D" w:rsidR="002D4B3D" w:rsidRPr="001B4049" w:rsidRDefault="002D4B3D" w:rsidP="00493C33">
            <w:pPr>
              <w:pStyle w:val="Tabletext"/>
            </w:pPr>
            <w:bookmarkStart w:id="13" w:name="_Toc219803546"/>
            <w:bookmarkStart w:id="14" w:name="_Toc349551590"/>
            <w:r w:rsidRPr="00410333">
              <w:rPr>
                <w:rFonts w:hint="cs"/>
                <w:rtl/>
                <w:lang w:bidi="ar-EG"/>
              </w:rPr>
              <w:t>مكافحة الرسائل الاقتحامية والتصدي لها</w:t>
            </w:r>
            <w:bookmarkEnd w:id="13"/>
            <w:bookmarkEnd w:id="14"/>
          </w:p>
        </w:tc>
        <w:tc>
          <w:tcPr>
            <w:tcW w:w="1266" w:type="dxa"/>
            <w:vAlign w:val="center"/>
          </w:tcPr>
          <w:p w14:paraId="0DAC63F5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9</w:t>
            </w:r>
          </w:p>
        </w:tc>
      </w:tr>
      <w:tr w:rsidR="008461E4" w:rsidRPr="001B4049" w14:paraId="7B646956" w14:textId="77777777" w:rsidTr="008461E4">
        <w:tc>
          <w:tcPr>
            <w:tcW w:w="851" w:type="dxa"/>
            <w:vAlign w:val="center"/>
            <w:hideMark/>
          </w:tcPr>
          <w:p w14:paraId="30875A20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10</w:t>
            </w:r>
          </w:p>
        </w:tc>
        <w:tc>
          <w:tcPr>
            <w:tcW w:w="7513" w:type="dxa"/>
            <w:vAlign w:val="center"/>
            <w:hideMark/>
          </w:tcPr>
          <w:p w14:paraId="6D6FE17C" w14:textId="26D901C8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55</w:t>
            </w:r>
          </w:p>
          <w:p w14:paraId="53993CB7" w14:textId="3626AB88" w:rsidR="002D4B3D" w:rsidRPr="001B4049" w:rsidRDefault="002D4B3D" w:rsidP="00493C33">
            <w:pPr>
              <w:pStyle w:val="Tabletext"/>
            </w:pPr>
            <w:bookmarkStart w:id="15" w:name="_Toc349551594"/>
            <w:r w:rsidRPr="00410333">
              <w:rPr>
                <w:rFonts w:hint="cs"/>
                <w:rtl/>
                <w:lang w:val="fr-FR" w:bidi="ar-EG"/>
              </w:rPr>
              <w:t>تشجيع المساواة بين الجنسين في أنشطة</w:t>
            </w:r>
            <w:r>
              <w:rPr>
                <w:rFonts w:hint="cs"/>
                <w:rtl/>
                <w:lang w:val="fr-FR" w:bidi="ar-EG"/>
              </w:rPr>
              <w:t xml:space="preserve"> </w:t>
            </w:r>
            <w:r w:rsidRPr="00410333">
              <w:rPr>
                <w:rFonts w:hint="cs"/>
                <w:rtl/>
                <w:lang w:val="fr-FR" w:bidi="ar-EG"/>
              </w:rPr>
              <w:t>قطاع تقييس الاتصالات للاتحاد الدولي للاتصالات</w:t>
            </w:r>
            <w:bookmarkEnd w:id="15"/>
          </w:p>
        </w:tc>
        <w:tc>
          <w:tcPr>
            <w:tcW w:w="1266" w:type="dxa"/>
            <w:vAlign w:val="center"/>
          </w:tcPr>
          <w:p w14:paraId="38BB1013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10</w:t>
            </w:r>
          </w:p>
        </w:tc>
      </w:tr>
      <w:tr w:rsidR="008461E4" w:rsidRPr="001B4049" w14:paraId="7C06B59D" w14:textId="77777777" w:rsidTr="008461E4">
        <w:tc>
          <w:tcPr>
            <w:tcW w:w="851" w:type="dxa"/>
            <w:vAlign w:val="center"/>
            <w:hideMark/>
          </w:tcPr>
          <w:p w14:paraId="562A1089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11</w:t>
            </w:r>
          </w:p>
        </w:tc>
        <w:tc>
          <w:tcPr>
            <w:tcW w:w="7513" w:type="dxa"/>
            <w:vAlign w:val="center"/>
            <w:hideMark/>
          </w:tcPr>
          <w:p w14:paraId="3D96AFFA" w14:textId="27E9D86A" w:rsidR="008461E4" w:rsidRPr="00266C71" w:rsidRDefault="00266C71" w:rsidP="00493C33">
            <w:pPr>
              <w:pStyle w:val="Tabletex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58</w:t>
            </w:r>
          </w:p>
          <w:p w14:paraId="26C94132" w14:textId="286F4931" w:rsidR="002D4B3D" w:rsidRPr="001B4049" w:rsidRDefault="008F77E7" w:rsidP="00493C33">
            <w:pPr>
              <w:pStyle w:val="Tabletext"/>
            </w:pPr>
            <w:bookmarkStart w:id="16" w:name="_Toc219803552"/>
            <w:bookmarkStart w:id="17" w:name="_Toc349551598"/>
            <w:r w:rsidRPr="00410333">
              <w:rPr>
                <w:rFonts w:hint="cs"/>
                <w:rtl/>
              </w:rPr>
              <w:t xml:space="preserve">تشجيع إنشاء أفرقة استجابة وطنية في حالات </w:t>
            </w:r>
            <w:r w:rsidRPr="00410333">
              <w:rPr>
                <w:rFonts w:hint="cs"/>
                <w:rtl/>
                <w:lang w:bidi="ar-EG"/>
              </w:rPr>
              <w:t>الحوادث</w:t>
            </w:r>
            <w:r w:rsidRPr="00410333">
              <w:rPr>
                <w:rFonts w:hint="cs"/>
                <w:rtl/>
              </w:rPr>
              <w:t xml:space="preserve"> الحاسوبية</w:t>
            </w:r>
            <w:r w:rsidRPr="00410333">
              <w:rPr>
                <w:rFonts w:hint="cs"/>
                <w:rtl/>
                <w:lang w:val="fr-FR"/>
              </w:rPr>
              <w:t>،</w:t>
            </w:r>
            <w:r>
              <w:rPr>
                <w:rFonts w:hint="cs"/>
                <w:rtl/>
                <w:lang w:val="fr-FR"/>
              </w:rPr>
              <w:t xml:space="preserve"> </w:t>
            </w:r>
            <w:r w:rsidRPr="00410333">
              <w:rPr>
                <w:rFonts w:hint="cs"/>
                <w:rtl/>
                <w:lang w:val="fr-FR"/>
              </w:rPr>
              <w:t>خاصة</w:t>
            </w:r>
            <w:r w:rsidR="00684670">
              <w:rPr>
                <w:rFonts w:hint="cs"/>
                <w:rtl/>
                <w:lang w:val="fr-FR"/>
              </w:rPr>
              <w:t>ً</w:t>
            </w:r>
            <w:r w:rsidRPr="00410333">
              <w:rPr>
                <w:rFonts w:hint="cs"/>
                <w:rtl/>
                <w:lang w:val="fr-FR"/>
              </w:rPr>
              <w:t xml:space="preserve"> </w:t>
            </w:r>
            <w:r w:rsidRPr="00410333">
              <w:rPr>
                <w:rFonts w:hint="cs"/>
                <w:rtl/>
                <w:lang w:val="fr-FR" w:bidi="ar-EG"/>
              </w:rPr>
              <w:t>للبلدان النامية</w:t>
            </w:r>
            <w:bookmarkEnd w:id="16"/>
            <w:bookmarkEnd w:id="17"/>
          </w:p>
        </w:tc>
        <w:tc>
          <w:tcPr>
            <w:tcW w:w="1266" w:type="dxa"/>
            <w:vAlign w:val="center"/>
          </w:tcPr>
          <w:p w14:paraId="11D6E472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11</w:t>
            </w:r>
          </w:p>
        </w:tc>
      </w:tr>
      <w:tr w:rsidR="008461E4" w:rsidRPr="001B4049" w14:paraId="04AFC09C" w14:textId="77777777" w:rsidTr="008461E4">
        <w:tc>
          <w:tcPr>
            <w:tcW w:w="851" w:type="dxa"/>
            <w:vAlign w:val="center"/>
            <w:hideMark/>
          </w:tcPr>
          <w:p w14:paraId="28723DD3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12</w:t>
            </w:r>
          </w:p>
        </w:tc>
        <w:tc>
          <w:tcPr>
            <w:tcW w:w="7513" w:type="dxa"/>
            <w:vAlign w:val="center"/>
            <w:hideMark/>
          </w:tcPr>
          <w:p w14:paraId="567E4934" w14:textId="27E0C866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60</w:t>
            </w:r>
          </w:p>
          <w:p w14:paraId="41BA8FCF" w14:textId="38A193F2" w:rsidR="008F77E7" w:rsidRPr="004D537F" w:rsidRDefault="008F77E7" w:rsidP="00493C33">
            <w:pPr>
              <w:pStyle w:val="Tabletext"/>
              <w:rPr>
                <w:spacing w:val="-4"/>
              </w:rPr>
            </w:pPr>
            <w:bookmarkStart w:id="18" w:name="_Toc349551602"/>
            <w:bookmarkStart w:id="19" w:name="_Toc476751135"/>
            <w:r w:rsidRPr="004D537F">
              <w:rPr>
                <w:rFonts w:hint="eastAsia"/>
                <w:spacing w:val="-4"/>
                <w:rtl/>
              </w:rPr>
              <w:t>مواجهة</w:t>
            </w:r>
            <w:r w:rsidRPr="004D537F">
              <w:rPr>
                <w:spacing w:val="-4"/>
                <w:rtl/>
              </w:rPr>
              <w:t xml:space="preserve"> تحديات تطور نظام </w:t>
            </w:r>
            <w:r w:rsidRPr="004D537F">
              <w:rPr>
                <w:rFonts w:hint="eastAsia"/>
                <w:spacing w:val="-4"/>
                <w:rtl/>
              </w:rPr>
              <w:t>تعرف</w:t>
            </w:r>
            <w:r w:rsidRPr="004D537F">
              <w:rPr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الهوية</w:t>
            </w:r>
            <w:r w:rsidRPr="004D537F">
              <w:rPr>
                <w:spacing w:val="-4"/>
                <w:rtl/>
              </w:rPr>
              <w:t>/</w:t>
            </w:r>
            <w:r w:rsidRPr="004D537F">
              <w:rPr>
                <w:rFonts w:hint="eastAsia"/>
                <w:spacing w:val="-4"/>
                <w:rtl/>
              </w:rPr>
              <w:t>الترقيم</w:t>
            </w:r>
            <w:r w:rsidRPr="004D537F">
              <w:rPr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وتقاربه</w:t>
            </w:r>
            <w:r w:rsidRPr="004D537F">
              <w:rPr>
                <w:rFonts w:hint="cs"/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مع</w:t>
            </w:r>
            <w:r w:rsidRPr="004D537F">
              <w:rPr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الأنظمة</w:t>
            </w:r>
            <w:r w:rsidRPr="004D537F">
              <w:rPr>
                <w:spacing w:val="-4"/>
                <w:rtl/>
                <w:lang w:bidi="ar-EG"/>
              </w:rPr>
              <w:t>/الشبكات</w:t>
            </w:r>
            <w:r w:rsidRPr="004D537F">
              <w:rPr>
                <w:spacing w:val="-4"/>
                <w:rtl/>
              </w:rPr>
              <w:t xml:space="preserve"> القائمة على بروتوكول الإنترنت</w:t>
            </w:r>
            <w:bookmarkEnd w:id="18"/>
            <w:bookmarkEnd w:id="19"/>
          </w:p>
        </w:tc>
        <w:tc>
          <w:tcPr>
            <w:tcW w:w="1266" w:type="dxa"/>
            <w:vAlign w:val="center"/>
          </w:tcPr>
          <w:p w14:paraId="2D2BCEF8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12</w:t>
            </w:r>
          </w:p>
        </w:tc>
      </w:tr>
      <w:tr w:rsidR="008461E4" w:rsidRPr="001B4049" w14:paraId="1198091B" w14:textId="77777777" w:rsidTr="008461E4">
        <w:tc>
          <w:tcPr>
            <w:tcW w:w="851" w:type="dxa"/>
            <w:vAlign w:val="center"/>
            <w:hideMark/>
          </w:tcPr>
          <w:p w14:paraId="657CE335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13</w:t>
            </w:r>
          </w:p>
        </w:tc>
        <w:tc>
          <w:tcPr>
            <w:tcW w:w="7513" w:type="dxa"/>
            <w:vAlign w:val="center"/>
            <w:hideMark/>
          </w:tcPr>
          <w:p w14:paraId="04A5C63B" w14:textId="3C243EB3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64</w:t>
            </w:r>
          </w:p>
          <w:p w14:paraId="03254D7C" w14:textId="3BB040E6" w:rsidR="008F77E7" w:rsidRPr="001B4049" w:rsidRDefault="008F77E7" w:rsidP="00493C33">
            <w:pPr>
              <w:pStyle w:val="Tabletext"/>
            </w:pPr>
            <w:bookmarkStart w:id="20" w:name="_Toc349551608"/>
            <w:r w:rsidRPr="00410333">
              <w:rPr>
                <w:rFonts w:hint="cs"/>
                <w:noProof/>
                <w:rtl/>
                <w:lang w:bidi="ar-EG"/>
              </w:rPr>
              <w:t>توزيع عناوين بروتوكول الإنترنت وتسهيل الانتقال إلى الإصدار السادس</w:t>
            </w:r>
            <w:r>
              <w:rPr>
                <w:rFonts w:hint="cs"/>
                <w:noProof/>
                <w:rtl/>
                <w:lang w:bidi="ar-EG"/>
              </w:rPr>
              <w:t xml:space="preserve"> </w:t>
            </w:r>
            <w:r w:rsidRPr="00410333">
              <w:rPr>
                <w:rFonts w:hint="cs"/>
                <w:noProof/>
                <w:rtl/>
                <w:lang w:bidi="ar-EG"/>
              </w:rPr>
              <w:t xml:space="preserve">لبروتوكول الإنترنت </w:t>
            </w:r>
            <w:r w:rsidRPr="00410333">
              <w:rPr>
                <w:noProof/>
                <w:lang w:bidi="ar-EG"/>
              </w:rPr>
              <w:t>(</w:t>
            </w:r>
            <w:r w:rsidRPr="00410333">
              <w:rPr>
                <w:noProof/>
                <w:lang w:val="fr-FR" w:bidi="ar-EG"/>
              </w:rPr>
              <w:t>IPv6)</w:t>
            </w:r>
            <w:r w:rsidRPr="00410333">
              <w:rPr>
                <w:rFonts w:hint="cs"/>
                <w:noProof/>
                <w:rtl/>
                <w:lang w:val="fr-FR" w:bidi="ar-EG"/>
              </w:rPr>
              <w:t xml:space="preserve"> ونشره</w:t>
            </w:r>
            <w:bookmarkEnd w:id="20"/>
          </w:p>
        </w:tc>
        <w:tc>
          <w:tcPr>
            <w:tcW w:w="1266" w:type="dxa"/>
            <w:vAlign w:val="center"/>
          </w:tcPr>
          <w:p w14:paraId="491A50BC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13</w:t>
            </w:r>
          </w:p>
        </w:tc>
      </w:tr>
      <w:tr w:rsidR="008461E4" w:rsidRPr="001B4049" w14:paraId="3F784251" w14:textId="77777777" w:rsidTr="008461E4">
        <w:tc>
          <w:tcPr>
            <w:tcW w:w="851" w:type="dxa"/>
            <w:vAlign w:val="center"/>
            <w:hideMark/>
          </w:tcPr>
          <w:p w14:paraId="10A1FBE5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14</w:t>
            </w:r>
          </w:p>
        </w:tc>
        <w:tc>
          <w:tcPr>
            <w:tcW w:w="7513" w:type="dxa"/>
            <w:vAlign w:val="center"/>
            <w:hideMark/>
          </w:tcPr>
          <w:p w14:paraId="40C4A657" w14:textId="1DB7B967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67</w:t>
            </w:r>
          </w:p>
          <w:p w14:paraId="314944AD" w14:textId="36BB0328" w:rsidR="008F77E7" w:rsidRPr="001B4049" w:rsidRDefault="008F77E7" w:rsidP="00493C33">
            <w:pPr>
              <w:pStyle w:val="Tabletext"/>
            </w:pPr>
            <w:bookmarkStart w:id="21" w:name="_Toc349551614"/>
            <w:r w:rsidRPr="00410333">
              <w:rPr>
                <w:rFonts w:hint="cs"/>
                <w:noProof/>
                <w:rtl/>
                <w:lang w:val="es-ES" w:bidi="ar-SY"/>
              </w:rPr>
              <w:t>استعمال لغات الاتحاد على قدم المساواة</w:t>
            </w:r>
            <w:r>
              <w:rPr>
                <w:rFonts w:hint="cs"/>
                <w:noProof/>
                <w:rtl/>
                <w:lang w:val="es-ES" w:bidi="ar-SY"/>
              </w:rPr>
              <w:t xml:space="preserve"> </w:t>
            </w:r>
            <w:r w:rsidRPr="00410333">
              <w:rPr>
                <w:rFonts w:hint="cs"/>
                <w:noProof/>
                <w:rtl/>
                <w:lang w:val="es-ES" w:bidi="ar-SY"/>
              </w:rPr>
              <w:t>في قطاع تقييس الاتصالات للاتحاد الدولي للاتصالات</w:t>
            </w:r>
            <w:bookmarkEnd w:id="21"/>
          </w:p>
        </w:tc>
        <w:tc>
          <w:tcPr>
            <w:tcW w:w="1266" w:type="dxa"/>
            <w:vAlign w:val="center"/>
          </w:tcPr>
          <w:p w14:paraId="62DC7B6F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14</w:t>
            </w:r>
          </w:p>
        </w:tc>
      </w:tr>
      <w:tr w:rsidR="008461E4" w:rsidRPr="001B4049" w14:paraId="35316702" w14:textId="77777777" w:rsidTr="008461E4">
        <w:tc>
          <w:tcPr>
            <w:tcW w:w="851" w:type="dxa"/>
            <w:vAlign w:val="center"/>
            <w:hideMark/>
          </w:tcPr>
          <w:p w14:paraId="0394F3F9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15</w:t>
            </w:r>
          </w:p>
        </w:tc>
        <w:tc>
          <w:tcPr>
            <w:tcW w:w="7513" w:type="dxa"/>
            <w:vAlign w:val="center"/>
            <w:hideMark/>
          </w:tcPr>
          <w:p w14:paraId="1458F759" w14:textId="68BF016A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72</w:t>
            </w:r>
          </w:p>
          <w:p w14:paraId="04604312" w14:textId="5C7BE642" w:rsidR="008F77E7" w:rsidRPr="001B4049" w:rsidRDefault="008F77E7" w:rsidP="00493C33">
            <w:pPr>
              <w:pStyle w:val="Tabletext"/>
            </w:pPr>
            <w:bookmarkStart w:id="22" w:name="_Toc219803571"/>
            <w:bookmarkStart w:id="23" w:name="_Toc349551624"/>
            <w:r w:rsidRPr="00410333">
              <w:rPr>
                <w:rFonts w:hint="cs"/>
                <w:rtl/>
              </w:rPr>
              <w:t>مشاكل القياس</w:t>
            </w:r>
            <w:r w:rsidRPr="00410333">
              <w:rPr>
                <w:rFonts w:hint="cs"/>
                <w:rtl/>
                <w:lang w:bidi="ar-EG"/>
              </w:rPr>
              <w:t xml:space="preserve"> والتقييم</w:t>
            </w:r>
            <w:r w:rsidRPr="00410333">
              <w:rPr>
                <w:rFonts w:hint="cs"/>
                <w:rtl/>
              </w:rPr>
              <w:t xml:space="preserve"> المتعلقة بالتعرض البشري للمجالات الكهرمغنطيسية</w:t>
            </w:r>
            <w:bookmarkEnd w:id="22"/>
            <w:bookmarkEnd w:id="23"/>
          </w:p>
        </w:tc>
        <w:tc>
          <w:tcPr>
            <w:tcW w:w="1266" w:type="dxa"/>
            <w:vAlign w:val="center"/>
          </w:tcPr>
          <w:p w14:paraId="7BF9B212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15</w:t>
            </w:r>
          </w:p>
        </w:tc>
      </w:tr>
      <w:tr w:rsidR="008461E4" w:rsidRPr="001B4049" w14:paraId="3CC4B971" w14:textId="77777777" w:rsidTr="008461E4">
        <w:tc>
          <w:tcPr>
            <w:tcW w:w="851" w:type="dxa"/>
            <w:vAlign w:val="center"/>
            <w:hideMark/>
          </w:tcPr>
          <w:p w14:paraId="434984FA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16</w:t>
            </w:r>
          </w:p>
        </w:tc>
        <w:tc>
          <w:tcPr>
            <w:tcW w:w="7513" w:type="dxa"/>
            <w:vAlign w:val="center"/>
            <w:hideMark/>
          </w:tcPr>
          <w:p w14:paraId="23E065E9" w14:textId="2DA52927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73</w:t>
            </w:r>
          </w:p>
          <w:p w14:paraId="767F4F12" w14:textId="328AB6CF" w:rsidR="008F77E7" w:rsidRPr="001B4049" w:rsidRDefault="008F77E7" w:rsidP="00493C33">
            <w:pPr>
              <w:pStyle w:val="Tabletext"/>
            </w:pPr>
            <w:bookmarkStart w:id="24" w:name="_Toc349551626"/>
            <w:r w:rsidRPr="00410333">
              <w:rPr>
                <w:rFonts w:hint="cs"/>
                <w:rtl/>
              </w:rPr>
              <w:t>تكنولوجيا المعلومات والاتصالات والبيئة وتغير المناخ</w:t>
            </w:r>
            <w:bookmarkEnd w:id="24"/>
          </w:p>
        </w:tc>
        <w:tc>
          <w:tcPr>
            <w:tcW w:w="1266" w:type="dxa"/>
            <w:vAlign w:val="center"/>
          </w:tcPr>
          <w:p w14:paraId="0D096718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16</w:t>
            </w:r>
          </w:p>
        </w:tc>
      </w:tr>
      <w:tr w:rsidR="008461E4" w:rsidRPr="001B4049" w14:paraId="58BC3996" w14:textId="77777777" w:rsidTr="008461E4">
        <w:tc>
          <w:tcPr>
            <w:tcW w:w="851" w:type="dxa"/>
            <w:vAlign w:val="center"/>
            <w:hideMark/>
          </w:tcPr>
          <w:p w14:paraId="620B06F4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17</w:t>
            </w:r>
          </w:p>
        </w:tc>
        <w:tc>
          <w:tcPr>
            <w:tcW w:w="7513" w:type="dxa"/>
            <w:vAlign w:val="center"/>
            <w:hideMark/>
          </w:tcPr>
          <w:p w14:paraId="2208DC31" w14:textId="4E89FB9E" w:rsidR="008461E4" w:rsidRPr="00266C71" w:rsidRDefault="00266C71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76</w:t>
            </w:r>
          </w:p>
          <w:p w14:paraId="5C16B5DA" w14:textId="76038668" w:rsidR="008F77E7" w:rsidRPr="001B4049" w:rsidRDefault="008F77E7" w:rsidP="00493C33">
            <w:pPr>
              <w:pStyle w:val="Tabletext"/>
            </w:pPr>
            <w:r w:rsidRPr="00410333">
              <w:rPr>
                <w:noProof/>
                <w:rtl/>
                <w:lang w:bidi="ar-EG"/>
              </w:rPr>
              <w:t>الدراسات المتعلقة باختبارات المطابقة وقابلية التشغيل البيني</w:t>
            </w:r>
            <w:r>
              <w:rPr>
                <w:rFonts w:hint="cs"/>
                <w:noProof/>
                <w:rtl/>
                <w:lang w:bidi="ar-EG"/>
              </w:rPr>
              <w:t xml:space="preserve"> </w:t>
            </w:r>
            <w:r w:rsidRPr="00410333">
              <w:rPr>
                <w:noProof/>
                <w:rtl/>
                <w:lang w:bidi="ar-EG"/>
              </w:rPr>
              <w:t>ومساعدة البلدان النامية</w:t>
            </w:r>
            <w:r>
              <w:rPr>
                <w:rFonts w:hint="cs"/>
                <w:noProof/>
                <w:rtl/>
                <w:lang w:bidi="ar-EG"/>
              </w:rPr>
              <w:t xml:space="preserve"> </w:t>
            </w:r>
            <w:r w:rsidRPr="00410333">
              <w:rPr>
                <w:noProof/>
                <w:rtl/>
                <w:lang w:bidi="ar-EG"/>
              </w:rPr>
              <w:t>والبرنامج المستقبلي المحتمل الخاص بعلامة</w:t>
            </w:r>
            <w:r w:rsidRPr="00410333">
              <w:rPr>
                <w:rFonts w:hint="cs"/>
                <w:noProof/>
                <w:rtl/>
                <w:lang w:bidi="ar-EG"/>
              </w:rPr>
              <w:t xml:space="preserve"> </w:t>
            </w:r>
            <w:r w:rsidRPr="00410333">
              <w:rPr>
                <w:noProof/>
                <w:rtl/>
                <w:lang w:bidi="ar-EG"/>
              </w:rPr>
              <w:t>الاتحاد</w:t>
            </w:r>
          </w:p>
        </w:tc>
        <w:tc>
          <w:tcPr>
            <w:tcW w:w="1266" w:type="dxa"/>
            <w:vAlign w:val="center"/>
          </w:tcPr>
          <w:p w14:paraId="6E4B45A8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17</w:t>
            </w:r>
          </w:p>
        </w:tc>
      </w:tr>
      <w:tr w:rsidR="008461E4" w:rsidRPr="001B4049" w14:paraId="3CE56902" w14:textId="77777777" w:rsidTr="008461E4">
        <w:tc>
          <w:tcPr>
            <w:tcW w:w="851" w:type="dxa"/>
            <w:vAlign w:val="center"/>
            <w:hideMark/>
          </w:tcPr>
          <w:p w14:paraId="47FA1D90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lastRenderedPageBreak/>
              <w:t>18</w:t>
            </w:r>
          </w:p>
        </w:tc>
        <w:tc>
          <w:tcPr>
            <w:tcW w:w="7513" w:type="dxa"/>
            <w:vAlign w:val="center"/>
            <w:hideMark/>
          </w:tcPr>
          <w:p w14:paraId="51F044CB" w14:textId="1763DB66" w:rsidR="008461E4" w:rsidRPr="00C4661D" w:rsidRDefault="00C4661D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77</w:t>
            </w:r>
          </w:p>
          <w:p w14:paraId="614CF0A2" w14:textId="5EE6B9F6" w:rsidR="008F77E7" w:rsidRPr="001B4049" w:rsidRDefault="008F77E7" w:rsidP="00493C33">
            <w:pPr>
              <w:pStyle w:val="Tabletext"/>
            </w:pPr>
            <w:bookmarkStart w:id="25" w:name="_Toc349551634"/>
            <w:r w:rsidRPr="00410333">
              <w:rPr>
                <w:rFonts w:eastAsia="SimSun" w:hint="cs"/>
                <w:rtl/>
              </w:rPr>
              <w:t xml:space="preserve">تعزيز أعمال التقييس المتعلقة بالتوصيل الشبكي المعرّف بالبرمجيات </w:t>
            </w:r>
            <w:r w:rsidRPr="00410333">
              <w:rPr>
                <w:rFonts w:eastAsia="SimSun"/>
              </w:rPr>
              <w:t>(SDN)</w:t>
            </w:r>
            <w:r>
              <w:rPr>
                <w:rFonts w:eastAsia="SimSun" w:hint="cs"/>
                <w:rtl/>
              </w:rPr>
              <w:t xml:space="preserve"> </w:t>
            </w:r>
            <w:r w:rsidRPr="00410333">
              <w:rPr>
                <w:rFonts w:eastAsia="SimSun" w:hint="cs"/>
                <w:rtl/>
              </w:rPr>
              <w:t>في قطاع تقييس الاتصالات للاتحاد الدولي للاتصالات</w:t>
            </w:r>
            <w:bookmarkEnd w:id="25"/>
          </w:p>
        </w:tc>
        <w:tc>
          <w:tcPr>
            <w:tcW w:w="1266" w:type="dxa"/>
            <w:vAlign w:val="center"/>
          </w:tcPr>
          <w:p w14:paraId="5FB85017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18</w:t>
            </w:r>
          </w:p>
        </w:tc>
      </w:tr>
      <w:tr w:rsidR="008461E4" w:rsidRPr="001B4049" w14:paraId="5C5C8D9D" w14:textId="77777777" w:rsidTr="008461E4">
        <w:tc>
          <w:tcPr>
            <w:tcW w:w="851" w:type="dxa"/>
            <w:vAlign w:val="center"/>
            <w:hideMark/>
          </w:tcPr>
          <w:p w14:paraId="47FA45B9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19</w:t>
            </w:r>
          </w:p>
        </w:tc>
        <w:tc>
          <w:tcPr>
            <w:tcW w:w="7513" w:type="dxa"/>
            <w:vAlign w:val="center"/>
            <w:hideMark/>
          </w:tcPr>
          <w:p w14:paraId="1D0A76F0" w14:textId="0D550D04" w:rsidR="008461E4" w:rsidRPr="00C4661D" w:rsidRDefault="00C4661D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78</w:t>
            </w:r>
          </w:p>
          <w:p w14:paraId="6751956F" w14:textId="5D51947E" w:rsidR="008F77E7" w:rsidRPr="001B4049" w:rsidRDefault="008F77E7" w:rsidP="00493C33">
            <w:pPr>
              <w:pStyle w:val="Tabletext"/>
            </w:pPr>
            <w:bookmarkStart w:id="26" w:name="_Toc280260362"/>
            <w:bookmarkStart w:id="27" w:name="_Toc349551636"/>
            <w:r w:rsidRPr="00410333">
              <w:rPr>
                <w:rtl/>
              </w:rPr>
              <w:t>تطبيقات</w:t>
            </w:r>
            <w:r w:rsidRPr="00410333">
              <w:rPr>
                <w:rFonts w:hint="cs"/>
                <w:rtl/>
              </w:rPr>
              <w:t xml:space="preserve"> ومعايير</w:t>
            </w:r>
            <w:r w:rsidRPr="00410333">
              <w:rPr>
                <w:rtl/>
              </w:rPr>
              <w:t xml:space="preserve"> تكنولوجيا المعلومات</w:t>
            </w:r>
            <w:r w:rsidRPr="00410333">
              <w:rPr>
                <w:rFonts w:hint="cs"/>
                <w:rtl/>
              </w:rPr>
              <w:t xml:space="preserve"> والاتصالات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tl/>
              </w:rPr>
              <w:t>من أجل</w:t>
            </w:r>
            <w:r w:rsidRPr="00410333">
              <w:rPr>
                <w:rFonts w:hint="cs"/>
                <w:rtl/>
              </w:rPr>
              <w:t xml:space="preserve"> تحسين النفاذ إلى خدمات</w:t>
            </w:r>
            <w:r w:rsidRPr="00410333">
              <w:rPr>
                <w:rtl/>
              </w:rPr>
              <w:t xml:space="preserve"> الصحة الإلكترونية</w:t>
            </w:r>
            <w:bookmarkEnd w:id="26"/>
            <w:bookmarkEnd w:id="27"/>
          </w:p>
        </w:tc>
        <w:tc>
          <w:tcPr>
            <w:tcW w:w="1266" w:type="dxa"/>
            <w:vAlign w:val="center"/>
          </w:tcPr>
          <w:p w14:paraId="3FDEAB40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19</w:t>
            </w:r>
          </w:p>
        </w:tc>
      </w:tr>
      <w:tr w:rsidR="008461E4" w:rsidRPr="001B4049" w14:paraId="21836F60" w14:textId="77777777" w:rsidTr="008461E4">
        <w:tc>
          <w:tcPr>
            <w:tcW w:w="851" w:type="dxa"/>
            <w:vAlign w:val="center"/>
            <w:hideMark/>
          </w:tcPr>
          <w:p w14:paraId="65B1B84B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20</w:t>
            </w:r>
          </w:p>
        </w:tc>
        <w:tc>
          <w:tcPr>
            <w:tcW w:w="7513" w:type="dxa"/>
            <w:vAlign w:val="center"/>
            <w:hideMark/>
          </w:tcPr>
          <w:p w14:paraId="3F20F281" w14:textId="0D252FA9" w:rsidR="008461E4" w:rsidRPr="00C4661D" w:rsidRDefault="00C4661D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79</w:t>
            </w:r>
          </w:p>
          <w:p w14:paraId="6DF8038A" w14:textId="6D790365" w:rsidR="008F77E7" w:rsidRPr="001B4049" w:rsidRDefault="008F77E7" w:rsidP="00493C33">
            <w:pPr>
              <w:pStyle w:val="Tabletext"/>
            </w:pPr>
            <w:bookmarkStart w:id="28" w:name="_Toc476751152"/>
            <w:r w:rsidRPr="00410333">
              <w:rPr>
                <w:rFonts w:hint="eastAsia"/>
                <w:rtl/>
              </w:rPr>
              <w:t>دور</w:t>
            </w:r>
            <w:r w:rsidRPr="00410333">
              <w:rPr>
                <w:rtl/>
              </w:rPr>
              <w:t xml:space="preserve"> الاتصالات/تكنولوجيا المعلومات والاتصالات في </w:t>
            </w:r>
            <w:r w:rsidRPr="00410333">
              <w:rPr>
                <w:rFonts w:hint="cs"/>
                <w:rtl/>
              </w:rPr>
              <w:t>إدارة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المخلفات</w:t>
            </w:r>
            <w:r w:rsidRPr="00410333">
              <w:rPr>
                <w:rtl/>
              </w:rPr>
              <w:t xml:space="preserve"> الإلكترونية الناتجة عن أجهزة الاتصالات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وتكنولوجيا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المعلومات</w:t>
            </w:r>
            <w:r w:rsidRPr="00410333">
              <w:rPr>
                <w:rFonts w:hint="cs"/>
                <w:rtl/>
              </w:rPr>
              <w:t xml:space="preserve"> والتحكم فيها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وطرائق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eastAsia"/>
                <w:rtl/>
              </w:rPr>
              <w:t>معالجتها</w:t>
            </w:r>
            <w:bookmarkEnd w:id="28"/>
          </w:p>
        </w:tc>
        <w:tc>
          <w:tcPr>
            <w:tcW w:w="1266" w:type="dxa"/>
            <w:vAlign w:val="center"/>
          </w:tcPr>
          <w:p w14:paraId="5EACAD5B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20</w:t>
            </w:r>
          </w:p>
        </w:tc>
      </w:tr>
      <w:tr w:rsidR="008461E4" w:rsidRPr="001B4049" w14:paraId="617B02EE" w14:textId="77777777" w:rsidTr="008461E4">
        <w:tc>
          <w:tcPr>
            <w:tcW w:w="851" w:type="dxa"/>
            <w:vAlign w:val="center"/>
            <w:hideMark/>
          </w:tcPr>
          <w:p w14:paraId="4A547E41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21</w:t>
            </w:r>
          </w:p>
        </w:tc>
        <w:tc>
          <w:tcPr>
            <w:tcW w:w="7513" w:type="dxa"/>
            <w:vAlign w:val="center"/>
            <w:hideMark/>
          </w:tcPr>
          <w:p w14:paraId="5260AA54" w14:textId="6E52B523" w:rsidR="008461E4" w:rsidRPr="00C4661D" w:rsidRDefault="00C4661D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84</w:t>
            </w:r>
          </w:p>
          <w:p w14:paraId="267C6F4A" w14:textId="33B074CF" w:rsidR="008F77E7" w:rsidRPr="001B4049" w:rsidRDefault="008F77E7" w:rsidP="00493C33">
            <w:pPr>
              <w:pStyle w:val="Tabletext"/>
            </w:pPr>
            <w:bookmarkStart w:id="29" w:name="_Toc476751155"/>
            <w:r w:rsidRPr="00410333">
              <w:rPr>
                <w:rFonts w:hint="cs"/>
                <w:rtl/>
              </w:rPr>
              <w:t>دراسات تتعلق بحماية مستعملي خدمات الاتصالات/تكنولوجيا المعلومات والاتصالات</w:t>
            </w:r>
            <w:bookmarkEnd w:id="29"/>
          </w:p>
        </w:tc>
        <w:tc>
          <w:tcPr>
            <w:tcW w:w="1266" w:type="dxa"/>
            <w:vAlign w:val="center"/>
          </w:tcPr>
          <w:p w14:paraId="0EC61E09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21</w:t>
            </w:r>
          </w:p>
        </w:tc>
      </w:tr>
      <w:tr w:rsidR="008461E4" w:rsidRPr="001B4049" w14:paraId="64750D55" w14:textId="77777777" w:rsidTr="008461E4">
        <w:tc>
          <w:tcPr>
            <w:tcW w:w="851" w:type="dxa"/>
            <w:vAlign w:val="center"/>
            <w:hideMark/>
          </w:tcPr>
          <w:p w14:paraId="472C3F20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22</w:t>
            </w:r>
          </w:p>
        </w:tc>
        <w:tc>
          <w:tcPr>
            <w:tcW w:w="7513" w:type="dxa"/>
            <w:vAlign w:val="center"/>
            <w:hideMark/>
          </w:tcPr>
          <w:p w14:paraId="36C909BA" w14:textId="7ACC5246" w:rsidR="008461E4" w:rsidRPr="00C4661D" w:rsidRDefault="00C4661D" w:rsidP="00493C3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88</w:t>
            </w:r>
          </w:p>
          <w:p w14:paraId="077E803A" w14:textId="1BEF0121" w:rsidR="008F77E7" w:rsidRPr="001B4049" w:rsidRDefault="008F77E7" w:rsidP="00493C33">
            <w:pPr>
              <w:pStyle w:val="Tabletext"/>
            </w:pPr>
            <w:bookmarkStart w:id="30" w:name="_Toc476751159"/>
            <w:r w:rsidRPr="00410333">
              <w:rPr>
                <w:rFonts w:hint="cs"/>
                <w:rtl/>
                <w:lang w:bidi="ar-EG"/>
              </w:rPr>
              <w:t>التجوال الدولي المتنقل </w:t>
            </w:r>
            <w:r w:rsidRPr="00410333">
              <w:rPr>
                <w:lang w:bidi="ar-EG"/>
              </w:rPr>
              <w:t>(IMR)</w:t>
            </w:r>
            <w:bookmarkEnd w:id="30"/>
          </w:p>
        </w:tc>
        <w:tc>
          <w:tcPr>
            <w:tcW w:w="1266" w:type="dxa"/>
            <w:vAlign w:val="center"/>
          </w:tcPr>
          <w:p w14:paraId="1B09DD21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22</w:t>
            </w:r>
          </w:p>
        </w:tc>
      </w:tr>
      <w:tr w:rsidR="008461E4" w:rsidRPr="001B4049" w14:paraId="0CFA5AC0" w14:textId="77777777" w:rsidTr="008461E4">
        <w:tc>
          <w:tcPr>
            <w:tcW w:w="851" w:type="dxa"/>
            <w:vAlign w:val="center"/>
            <w:hideMark/>
          </w:tcPr>
          <w:p w14:paraId="798D679E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23</w:t>
            </w:r>
          </w:p>
        </w:tc>
        <w:tc>
          <w:tcPr>
            <w:tcW w:w="7513" w:type="dxa"/>
            <w:vAlign w:val="center"/>
            <w:hideMark/>
          </w:tcPr>
          <w:p w14:paraId="300DB81D" w14:textId="00F972EA" w:rsidR="005C3913" w:rsidRPr="00C4661D" w:rsidRDefault="005C3913" w:rsidP="005C391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89</w:t>
            </w:r>
          </w:p>
          <w:p w14:paraId="40CD0E43" w14:textId="6BDC278D" w:rsidR="008F77E7" w:rsidRPr="001B4049" w:rsidRDefault="008F77E7" w:rsidP="00493C33">
            <w:pPr>
              <w:pStyle w:val="Tabletext"/>
            </w:pPr>
            <w:bookmarkStart w:id="31" w:name="_Toc476751160"/>
            <w:r w:rsidRPr="00410333">
              <w:rPr>
                <w:rFonts w:hint="cs"/>
                <w:rtl/>
              </w:rPr>
              <w:t>تعزيز استخدام تكنولوجيات المعلومات والاتصالات</w:t>
            </w:r>
            <w:r>
              <w:rPr>
                <w:rFonts w:hint="cs"/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لسدّ فجوة الشمول المالي</w:t>
            </w:r>
            <w:bookmarkEnd w:id="31"/>
          </w:p>
        </w:tc>
        <w:tc>
          <w:tcPr>
            <w:tcW w:w="1266" w:type="dxa"/>
            <w:vAlign w:val="center"/>
          </w:tcPr>
          <w:p w14:paraId="15A8EF8B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23</w:t>
            </w:r>
          </w:p>
        </w:tc>
      </w:tr>
      <w:tr w:rsidR="008461E4" w:rsidRPr="001B4049" w14:paraId="1315FC9F" w14:textId="77777777" w:rsidTr="008461E4">
        <w:tc>
          <w:tcPr>
            <w:tcW w:w="851" w:type="dxa"/>
            <w:vAlign w:val="center"/>
            <w:hideMark/>
          </w:tcPr>
          <w:p w14:paraId="7B783483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24</w:t>
            </w:r>
          </w:p>
        </w:tc>
        <w:tc>
          <w:tcPr>
            <w:tcW w:w="7513" w:type="dxa"/>
            <w:vAlign w:val="center"/>
            <w:hideMark/>
          </w:tcPr>
          <w:p w14:paraId="7CBA1F32" w14:textId="3B3FC6BE" w:rsidR="005C3913" w:rsidRPr="00C4661D" w:rsidRDefault="005C3913" w:rsidP="005C391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92</w:t>
            </w:r>
          </w:p>
          <w:p w14:paraId="4D8391B5" w14:textId="722D4169" w:rsidR="008F77E7" w:rsidRPr="004D537F" w:rsidRDefault="008F77E7" w:rsidP="00493C33">
            <w:pPr>
              <w:pStyle w:val="Tabletext"/>
              <w:rPr>
                <w:spacing w:val="-4"/>
              </w:rPr>
            </w:pPr>
            <w:bookmarkStart w:id="32" w:name="_Toc476751163"/>
            <w:r w:rsidRPr="004D537F">
              <w:rPr>
                <w:rFonts w:hint="eastAsia"/>
                <w:spacing w:val="-4"/>
                <w:rtl/>
              </w:rPr>
              <w:t>تعزيز</w:t>
            </w:r>
            <w:r w:rsidRPr="004D537F">
              <w:rPr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أنشطة</w:t>
            </w:r>
            <w:r w:rsidRPr="004D537F">
              <w:rPr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التقييس</w:t>
            </w:r>
            <w:r w:rsidRPr="004D537F">
              <w:rPr>
                <w:rFonts w:hint="cs"/>
                <w:spacing w:val="-4"/>
                <w:rtl/>
              </w:rPr>
              <w:t xml:space="preserve"> في </w:t>
            </w:r>
            <w:r w:rsidRPr="004D537F">
              <w:rPr>
                <w:spacing w:val="-4"/>
                <w:rtl/>
              </w:rPr>
              <w:t>قطاع تقييس الاتصالات</w:t>
            </w:r>
            <w:r w:rsidRPr="004D537F">
              <w:rPr>
                <w:rFonts w:hint="cs"/>
                <w:spacing w:val="-4"/>
                <w:rtl/>
              </w:rPr>
              <w:t xml:space="preserve"> فيما يتعلق </w:t>
            </w:r>
            <w:r w:rsidRPr="004D537F">
              <w:rPr>
                <w:spacing w:val="-4"/>
                <w:rtl/>
              </w:rPr>
              <w:t>ب</w:t>
            </w:r>
            <w:r w:rsidRPr="004D537F">
              <w:rPr>
                <w:rFonts w:hint="cs"/>
                <w:spacing w:val="-4"/>
                <w:rtl/>
              </w:rPr>
              <w:t>ال</w:t>
            </w:r>
            <w:r w:rsidRPr="004D537F">
              <w:rPr>
                <w:spacing w:val="-4"/>
                <w:rtl/>
              </w:rPr>
              <w:t xml:space="preserve">جوانب غير </w:t>
            </w:r>
            <w:r w:rsidRPr="004D537F">
              <w:rPr>
                <w:rFonts w:hint="cs"/>
                <w:spacing w:val="-4"/>
                <w:rtl/>
              </w:rPr>
              <w:t>ال</w:t>
            </w:r>
            <w:r w:rsidRPr="004D537F">
              <w:rPr>
                <w:spacing w:val="-4"/>
                <w:rtl/>
              </w:rPr>
              <w:t xml:space="preserve">راديوية </w:t>
            </w:r>
            <w:r w:rsidRPr="004D537F">
              <w:rPr>
                <w:rFonts w:hint="cs"/>
                <w:spacing w:val="-4"/>
                <w:rtl/>
              </w:rPr>
              <w:t>ل</w:t>
            </w:r>
            <w:r w:rsidRPr="004D537F">
              <w:rPr>
                <w:rFonts w:hint="eastAsia"/>
                <w:spacing w:val="-4"/>
                <w:rtl/>
              </w:rPr>
              <w:t>لاتصالات</w:t>
            </w:r>
            <w:r w:rsidRPr="004D537F">
              <w:rPr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المتنقلة</w:t>
            </w:r>
            <w:r w:rsidRPr="004D537F">
              <w:rPr>
                <w:spacing w:val="-4"/>
                <w:rtl/>
              </w:rPr>
              <w:t xml:space="preserve"> </w:t>
            </w:r>
            <w:r w:rsidRPr="004D537F">
              <w:rPr>
                <w:rFonts w:hint="eastAsia"/>
                <w:spacing w:val="-4"/>
                <w:rtl/>
              </w:rPr>
              <w:t>الدولية</w:t>
            </w:r>
            <w:bookmarkEnd w:id="32"/>
          </w:p>
        </w:tc>
        <w:tc>
          <w:tcPr>
            <w:tcW w:w="1266" w:type="dxa"/>
            <w:vAlign w:val="center"/>
          </w:tcPr>
          <w:p w14:paraId="4B799A01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24</w:t>
            </w:r>
          </w:p>
        </w:tc>
      </w:tr>
      <w:tr w:rsidR="008461E4" w:rsidRPr="001B4049" w14:paraId="6386E771" w14:textId="77777777" w:rsidTr="008461E4">
        <w:tc>
          <w:tcPr>
            <w:tcW w:w="851" w:type="dxa"/>
            <w:vAlign w:val="center"/>
            <w:hideMark/>
          </w:tcPr>
          <w:p w14:paraId="4D891496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25</w:t>
            </w:r>
          </w:p>
        </w:tc>
        <w:tc>
          <w:tcPr>
            <w:tcW w:w="7513" w:type="dxa"/>
            <w:vAlign w:val="center"/>
            <w:hideMark/>
          </w:tcPr>
          <w:p w14:paraId="18B839F9" w14:textId="672D5556" w:rsidR="005C3913" w:rsidRPr="00C4661D" w:rsidRDefault="005C3913" w:rsidP="005C391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95</w:t>
            </w:r>
          </w:p>
          <w:p w14:paraId="1EE79A82" w14:textId="2B2050DE" w:rsidR="008F77E7" w:rsidRPr="004D537F" w:rsidRDefault="008F77E7" w:rsidP="00493C33">
            <w:pPr>
              <w:pStyle w:val="Tabletext"/>
              <w:rPr>
                <w:spacing w:val="-4"/>
              </w:rPr>
            </w:pPr>
            <w:bookmarkStart w:id="33" w:name="_Toc476751166"/>
            <w:r w:rsidRPr="004D537F">
              <w:rPr>
                <w:rFonts w:hint="cs"/>
                <w:spacing w:val="-4"/>
                <w:rtl/>
              </w:rPr>
              <w:t>مبادرات قطاع تقييس الاتصالات لإذكاء الوعي بشأن أفضل الممارسات والسياسات المتعلقة بجودة الخدمة</w:t>
            </w:r>
            <w:bookmarkEnd w:id="33"/>
          </w:p>
        </w:tc>
        <w:tc>
          <w:tcPr>
            <w:tcW w:w="1266" w:type="dxa"/>
            <w:vAlign w:val="center"/>
          </w:tcPr>
          <w:p w14:paraId="361F22CD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25</w:t>
            </w:r>
          </w:p>
        </w:tc>
      </w:tr>
      <w:tr w:rsidR="008461E4" w:rsidRPr="001B4049" w14:paraId="2DB8BD1A" w14:textId="77777777" w:rsidTr="008461E4">
        <w:tc>
          <w:tcPr>
            <w:tcW w:w="851" w:type="dxa"/>
            <w:vAlign w:val="center"/>
            <w:hideMark/>
          </w:tcPr>
          <w:p w14:paraId="4969B324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26</w:t>
            </w:r>
          </w:p>
        </w:tc>
        <w:tc>
          <w:tcPr>
            <w:tcW w:w="7513" w:type="dxa"/>
            <w:vAlign w:val="center"/>
            <w:hideMark/>
          </w:tcPr>
          <w:p w14:paraId="512FA80C" w14:textId="1D9064FB" w:rsidR="005C3913" w:rsidRPr="00C4661D" w:rsidRDefault="005C3913" w:rsidP="005C391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96</w:t>
            </w:r>
          </w:p>
          <w:p w14:paraId="770A44CA" w14:textId="4977A4AA" w:rsidR="008F77E7" w:rsidRPr="001B4049" w:rsidRDefault="008F77E7" w:rsidP="00493C33">
            <w:pPr>
              <w:pStyle w:val="Tabletext"/>
            </w:pPr>
            <w:bookmarkStart w:id="34" w:name="_Toc476751167"/>
            <w:r w:rsidRPr="00410333">
              <w:rPr>
                <w:rtl/>
              </w:rPr>
              <w:t xml:space="preserve">دراسات قطاع تقييس </w:t>
            </w:r>
            <w:r w:rsidRPr="00410333">
              <w:rPr>
                <w:rFonts w:hint="cs"/>
                <w:rtl/>
                <w:lang w:bidi="ar-EG"/>
              </w:rPr>
              <w:t>الاتصالات في الاتحاد الدولي للاتصالات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410333">
              <w:rPr>
                <w:rtl/>
              </w:rPr>
              <w:t>بشأن</w:t>
            </w:r>
            <w:r w:rsidRPr="00410333">
              <w:rPr>
                <w:rFonts w:hint="cs"/>
                <w:rtl/>
              </w:rPr>
              <w:t xml:space="preserve"> </w:t>
            </w:r>
            <w:r w:rsidRPr="00410333">
              <w:rPr>
                <w:rtl/>
              </w:rPr>
              <w:t>مكافحة أجهزة الاتصالات/تكنولوجيا المعلومات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والاتصالات</w:t>
            </w:r>
            <w:r w:rsidRPr="00410333">
              <w:rPr>
                <w:rFonts w:hint="cs"/>
                <w:rtl/>
              </w:rPr>
              <w:t xml:space="preserve"> </w:t>
            </w:r>
            <w:bookmarkEnd w:id="34"/>
            <w:r w:rsidR="008F46A3">
              <w:rPr>
                <w:rFonts w:hint="cs"/>
                <w:rtl/>
              </w:rPr>
              <w:t>المزيفة</w:t>
            </w:r>
          </w:p>
        </w:tc>
        <w:tc>
          <w:tcPr>
            <w:tcW w:w="1266" w:type="dxa"/>
            <w:vAlign w:val="center"/>
          </w:tcPr>
          <w:p w14:paraId="5FFDFBFB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26</w:t>
            </w:r>
          </w:p>
        </w:tc>
      </w:tr>
      <w:tr w:rsidR="008461E4" w:rsidRPr="001B4049" w14:paraId="0C236140" w14:textId="77777777" w:rsidTr="008461E4">
        <w:tc>
          <w:tcPr>
            <w:tcW w:w="851" w:type="dxa"/>
            <w:vAlign w:val="center"/>
            <w:hideMark/>
          </w:tcPr>
          <w:p w14:paraId="233B5E05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27</w:t>
            </w:r>
          </w:p>
        </w:tc>
        <w:tc>
          <w:tcPr>
            <w:tcW w:w="7513" w:type="dxa"/>
            <w:vAlign w:val="center"/>
            <w:hideMark/>
          </w:tcPr>
          <w:p w14:paraId="33BFB17D" w14:textId="6385FA84" w:rsidR="005C3913" w:rsidRPr="00C4661D" w:rsidRDefault="005C3913" w:rsidP="005C391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97</w:t>
            </w:r>
          </w:p>
          <w:p w14:paraId="3792BBE9" w14:textId="3063C81C" w:rsidR="008F77E7" w:rsidRPr="001B4049" w:rsidRDefault="008F77E7" w:rsidP="00493C33">
            <w:pPr>
              <w:pStyle w:val="Tabletext"/>
            </w:pPr>
            <w:bookmarkStart w:id="35" w:name="_Toc476751168"/>
            <w:r w:rsidRPr="00410333">
              <w:rPr>
                <w:rFonts w:hint="cs"/>
                <w:rtl/>
                <w:lang w:bidi="ar"/>
              </w:rPr>
              <w:t>مكافحة سرقة أجهزة الاتصالات المتنقلة</w:t>
            </w:r>
            <w:bookmarkEnd w:id="35"/>
          </w:p>
        </w:tc>
        <w:tc>
          <w:tcPr>
            <w:tcW w:w="1266" w:type="dxa"/>
            <w:vAlign w:val="center"/>
          </w:tcPr>
          <w:p w14:paraId="133FA82C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27</w:t>
            </w:r>
          </w:p>
        </w:tc>
      </w:tr>
      <w:tr w:rsidR="008461E4" w:rsidRPr="001B4049" w14:paraId="3D1AB7EE" w14:textId="77777777" w:rsidTr="008461E4">
        <w:tc>
          <w:tcPr>
            <w:tcW w:w="851" w:type="dxa"/>
            <w:vAlign w:val="center"/>
            <w:hideMark/>
          </w:tcPr>
          <w:p w14:paraId="44568FBE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28</w:t>
            </w:r>
          </w:p>
        </w:tc>
        <w:tc>
          <w:tcPr>
            <w:tcW w:w="7513" w:type="dxa"/>
            <w:vAlign w:val="center"/>
            <w:hideMark/>
          </w:tcPr>
          <w:p w14:paraId="25E88182" w14:textId="7E0C6BAB" w:rsidR="005C3913" w:rsidRPr="00C4661D" w:rsidRDefault="005C3913" w:rsidP="005C3913">
            <w:pPr>
              <w:pStyle w:val="Tabletex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lang w:val="en-GB"/>
              </w:rPr>
              <w:t>98</w:t>
            </w:r>
          </w:p>
          <w:p w14:paraId="47D54E67" w14:textId="60CDCA93" w:rsidR="008F77E7" w:rsidRPr="001B4049" w:rsidRDefault="008F77E7" w:rsidP="00493C33">
            <w:pPr>
              <w:pStyle w:val="Tabletext"/>
            </w:pPr>
            <w:bookmarkStart w:id="36" w:name="_Toc476751169"/>
            <w:r w:rsidRPr="00410333">
              <w:rPr>
                <w:rFonts w:hint="cs"/>
                <w:rtl/>
              </w:rPr>
              <w:t>تعزيز تقييس إنترنت الأشياء والمدن والمجتمعات الذكية من أجل التنمية العالمية</w:t>
            </w:r>
            <w:bookmarkEnd w:id="36"/>
          </w:p>
        </w:tc>
        <w:tc>
          <w:tcPr>
            <w:tcW w:w="1266" w:type="dxa"/>
            <w:vAlign w:val="center"/>
          </w:tcPr>
          <w:p w14:paraId="5D2DB236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28</w:t>
            </w:r>
          </w:p>
        </w:tc>
      </w:tr>
      <w:tr w:rsidR="008461E4" w:rsidRPr="001B4049" w14:paraId="4F791CC5" w14:textId="77777777" w:rsidTr="008461E4">
        <w:tc>
          <w:tcPr>
            <w:tcW w:w="851" w:type="dxa"/>
            <w:vAlign w:val="center"/>
            <w:hideMark/>
          </w:tcPr>
          <w:p w14:paraId="450EF808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29</w:t>
            </w:r>
          </w:p>
        </w:tc>
        <w:tc>
          <w:tcPr>
            <w:tcW w:w="7513" w:type="dxa"/>
            <w:vAlign w:val="center"/>
            <w:hideMark/>
          </w:tcPr>
          <w:p w14:paraId="24C8F34C" w14:textId="77777777" w:rsidR="008461E4" w:rsidRDefault="005C3913" w:rsidP="00493C33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قرار جديد للجمعية</w:t>
            </w:r>
          </w:p>
          <w:p w14:paraId="53DBB9F0" w14:textId="722564AF" w:rsidR="005C3913" w:rsidRPr="004D537F" w:rsidRDefault="005C3913" w:rsidP="00493C33">
            <w:pPr>
              <w:pStyle w:val="Tabletext"/>
              <w:rPr>
                <w:spacing w:val="-4"/>
              </w:rPr>
            </w:pPr>
            <w:r w:rsidRPr="004D537F">
              <w:rPr>
                <w:rFonts w:hint="cs"/>
                <w:spacing w:val="-4"/>
                <w:rtl/>
              </w:rPr>
              <w:t>دور قطاع تقييس الاتصالات في تيسير استخدام تكنولوجيا المعلومات والاتصالات لمنع انتشار</w:t>
            </w:r>
            <w:r w:rsidR="006E6B92" w:rsidRPr="004D537F">
              <w:rPr>
                <w:rFonts w:hint="cs"/>
                <w:spacing w:val="-4"/>
                <w:rtl/>
              </w:rPr>
              <w:t xml:space="preserve"> الجوائح</w:t>
            </w:r>
            <w:r w:rsidRPr="004D537F">
              <w:rPr>
                <w:rFonts w:hint="cs"/>
                <w:spacing w:val="-4"/>
                <w:rtl/>
              </w:rPr>
              <w:t xml:space="preserve"> العالمية</w:t>
            </w:r>
          </w:p>
        </w:tc>
        <w:tc>
          <w:tcPr>
            <w:tcW w:w="1266" w:type="dxa"/>
            <w:vAlign w:val="center"/>
          </w:tcPr>
          <w:p w14:paraId="2F78FC70" w14:textId="77777777" w:rsidR="008461E4" w:rsidRPr="001B4049" w:rsidRDefault="008461E4" w:rsidP="00493C33">
            <w:pPr>
              <w:pStyle w:val="Tabletext"/>
              <w:jc w:val="center"/>
            </w:pPr>
            <w:r w:rsidRPr="001B4049">
              <w:t>29</w:t>
            </w:r>
          </w:p>
        </w:tc>
      </w:tr>
      <w:bookmarkEnd w:id="1"/>
    </w:tbl>
    <w:p w14:paraId="6A295283" w14:textId="77777777" w:rsidR="008F77E7" w:rsidRDefault="008F77E7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lang w:bidi="ar-EG"/>
        </w:rPr>
        <w:sectPr w:rsidR="008F77E7" w:rsidSect="004D4AE6">
          <w:headerReference w:type="even" r:id="rId14"/>
          <w:headerReference w:type="default" r:id="rId15"/>
          <w:footerReference w:type="default" r:id="rId16"/>
          <w:footerReference w:type="first" r:id="rId17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14:paraId="2D8B3B23" w14:textId="32C05D46" w:rsidR="008F77E7" w:rsidRDefault="008F77E7" w:rsidP="008F77E7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tbl>
      <w:tblPr>
        <w:bidiVisual/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585"/>
        <w:gridCol w:w="360"/>
        <w:gridCol w:w="337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78"/>
      </w:tblGrid>
      <w:tr w:rsidR="00684670" w:rsidRPr="004D537F" w14:paraId="0AAE4004" w14:textId="77777777" w:rsidTr="008F77E7">
        <w:trPr>
          <w:cantSplit/>
          <w:trHeight w:val="800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7EC87B3" w14:textId="2EBC603D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 w:hint="cs"/>
                <w:sz w:val="16"/>
                <w:szCs w:val="16"/>
                <w:rtl/>
              </w:rPr>
              <w:t>رقم المقترح</w:t>
            </w:r>
          </w:p>
        </w:tc>
        <w:tc>
          <w:tcPr>
            <w:tcW w:w="585" w:type="dxa"/>
            <w:shd w:val="clear" w:color="auto" w:fill="FFFFFF" w:themeFill="background1"/>
            <w:textDirection w:val="btLr"/>
          </w:tcPr>
          <w:p w14:paraId="181E9F84" w14:textId="3D649C09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  <w:rtl/>
                <w:lang w:bidi="ar-SA"/>
              </w:rPr>
            </w:pPr>
            <w:r w:rsidRPr="004D537F">
              <w:rPr>
                <w:rFonts w:eastAsia="Dotum" w:hint="cs"/>
                <w:sz w:val="16"/>
                <w:szCs w:val="16"/>
                <w:rtl/>
              </w:rPr>
              <w:t>رقم القرار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9DA5B59" w14:textId="7DE1201C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  <w:lang w:bidi="ar-SA"/>
              </w:rPr>
            </w:pPr>
            <w:r w:rsidRPr="004D537F">
              <w:rPr>
                <w:rFonts w:eastAsia="Dotum"/>
                <w:sz w:val="16"/>
                <w:szCs w:val="16"/>
              </w:rPr>
              <w:t>AFG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8EF61B6" w14:textId="4099DB97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AUS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284710A" w14:textId="698A0ECA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BGD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DF15216" w14:textId="70663A8A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BTN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DE724CF" w14:textId="1CE0B433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BRU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36DC9F0" w14:textId="77777777" w:rsidR="00776A10" w:rsidRPr="004D537F" w:rsidRDefault="00776A10" w:rsidP="004D537F">
            <w:pPr>
              <w:keepNext/>
              <w:spacing w:before="20" w:after="20" w:line="220" w:lineRule="exact"/>
              <w:jc w:val="center"/>
              <w:rPr>
                <w:rFonts w:eastAsia="Dotum"/>
                <w:b/>
                <w:sz w:val="16"/>
                <w:szCs w:val="16"/>
              </w:rPr>
            </w:pPr>
            <w:r w:rsidRPr="004D537F">
              <w:rPr>
                <w:rFonts w:eastAsia="Dotum"/>
                <w:b/>
                <w:sz w:val="16"/>
                <w:szCs w:val="16"/>
              </w:rPr>
              <w:t>CBG</w:t>
            </w:r>
          </w:p>
          <w:p w14:paraId="049E4C8E" w14:textId="2F87787F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7EBA5E6" w14:textId="55E8EBFB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CHN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64838E1" w14:textId="63B1D652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KRE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BBADECB" w14:textId="3877F556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FJI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B01B710" w14:textId="6D0BAD25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IND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BD8A5D3" w14:textId="73FE5A87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INS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15E4E4B" w14:textId="7FE3D112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IRN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9EE6765" w14:textId="61D88C42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J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A01407F" w14:textId="4B89AF65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KIR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D140175" w14:textId="7C1A9359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KOR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388BD9F" w14:textId="2293BF7C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LAO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FDF479D" w14:textId="1925BF28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MLA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3CB3D7B" w14:textId="58232378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MLD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70283CF" w14:textId="57148670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MHL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68753CD" w14:textId="49765A58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FSM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0A68A69" w14:textId="5C74ABC6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MNG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01894B1" w14:textId="02EEA18D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BRM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A0D2D22" w14:textId="17B850CD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NRU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6893B3B" w14:textId="15009342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NPL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9B22404" w14:textId="521DF9BB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NZL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21CA8A2" w14:textId="630261F5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PAK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07E405E" w14:textId="6D74EAD6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PAL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678372F" w14:textId="39621718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PNG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CE9C22B" w14:textId="031CB73C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PHL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ECAB905" w14:textId="7FAE1F28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SMO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228E702" w14:textId="55EE41BC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SNG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6330AAD" w14:textId="305CB1F9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SLM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F2D453E" w14:textId="6F246DC7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CLN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6C656C8" w14:textId="639460B4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THA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1FC08DA" w14:textId="4E4ECB82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TON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6CEC76FF" w14:textId="3FE20634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TUV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69E12BE" w14:textId="5D14D9C5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VUT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941D179" w14:textId="03F35574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VTN</w:t>
            </w: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D0DEF9E" w14:textId="2A0DD848" w:rsidR="00776A10" w:rsidRPr="004D537F" w:rsidRDefault="00776A10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  <w:highlight w:val="yellow"/>
              </w:rPr>
            </w:pPr>
            <w:r w:rsidRPr="004D537F">
              <w:rPr>
                <w:rFonts w:eastAsia="Dotum" w:hint="cs"/>
                <w:sz w:val="16"/>
                <w:szCs w:val="16"/>
                <w:rtl/>
              </w:rPr>
              <w:t>المجموع</w:t>
            </w:r>
          </w:p>
        </w:tc>
      </w:tr>
      <w:tr w:rsidR="00684670" w:rsidRPr="004D537F" w14:paraId="1104F118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9DA95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</w:t>
            </w:r>
          </w:p>
        </w:tc>
        <w:tc>
          <w:tcPr>
            <w:tcW w:w="585" w:type="dxa"/>
            <w:shd w:val="clear" w:color="auto" w:fill="FFFFFF" w:themeFill="background1"/>
          </w:tcPr>
          <w:p w14:paraId="3196AA0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05FFD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4125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B0D24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80920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6E663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541FC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52E5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38C79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4EA84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9A884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6A04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4E8D3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8D5E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7D07D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A3C9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7DFA7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FEC60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FEEA3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6CD06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8483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C0E44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034AD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5B176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9CFF6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FF662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FF3F3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29C2C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2322C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FA83F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A45F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DEB5B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EEC27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A8236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63192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C80AC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52AE4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F43A1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65B14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4F51E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640A184F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A1DC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</w:t>
            </w:r>
          </w:p>
        </w:tc>
        <w:tc>
          <w:tcPr>
            <w:tcW w:w="585" w:type="dxa"/>
            <w:shd w:val="clear" w:color="auto" w:fill="FFFFFF" w:themeFill="background1"/>
          </w:tcPr>
          <w:p w14:paraId="2D9D3EC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7D6F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3E431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A148D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7508E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3257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210BC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CD274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67F82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A7413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CACA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F735F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DE154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E328C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9F0D1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C50B4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4FB02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2511C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27918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05BAA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D6CA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13FF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4606F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870D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1415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7AAA3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E1C28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F14D4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2E5D2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B8A29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41891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3601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EC9DB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6ABC2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14C8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A1DC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A2F3D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72162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C8270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B8E7AC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13</w:t>
            </w:r>
          </w:p>
        </w:tc>
      </w:tr>
      <w:tr w:rsidR="00684670" w:rsidRPr="004D537F" w14:paraId="10C68359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25388F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3</w:t>
            </w:r>
          </w:p>
        </w:tc>
        <w:tc>
          <w:tcPr>
            <w:tcW w:w="585" w:type="dxa"/>
            <w:shd w:val="clear" w:color="auto" w:fill="FFFFFF" w:themeFill="background1"/>
          </w:tcPr>
          <w:p w14:paraId="09BAEFC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18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E9DF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4E9DF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0EDE0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88F8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5717E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3D5F1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761BE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19FE6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41CC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429F8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EE0AC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214CB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89C8A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E367F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192D1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E4104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0E8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E240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E04E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29F5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D12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9995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F9B1E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2AD23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D080D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ECB7A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EC7A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4D414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E402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0A9B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FC4B5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4263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9B20B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42D56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106B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A71F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A2FD6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DF34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E4561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1EC83D08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A9B78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4</w:t>
            </w:r>
          </w:p>
        </w:tc>
        <w:tc>
          <w:tcPr>
            <w:tcW w:w="585" w:type="dxa"/>
            <w:shd w:val="clear" w:color="auto" w:fill="FFFFFF" w:themeFill="background1"/>
          </w:tcPr>
          <w:p w14:paraId="4BF1EF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22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84F74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0F051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42C97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39094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265B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8ACB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9BD51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4B7F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763D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1597A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68A7C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F8842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1F13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F447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2445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F4F03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108D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ACC7D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7A811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B7BD0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DB95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09E96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4C39A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4BE98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4B76B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159ED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7CB5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56EBF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A8081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4A9F8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D734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02CB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34BE4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74ED6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C578E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BC8E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BABC1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CDD8F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09D1F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1DE4F36C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DA290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5</w:t>
            </w:r>
          </w:p>
        </w:tc>
        <w:tc>
          <w:tcPr>
            <w:tcW w:w="585" w:type="dxa"/>
            <w:shd w:val="clear" w:color="auto" w:fill="FFFFFF" w:themeFill="background1"/>
          </w:tcPr>
          <w:p w14:paraId="066408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32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95716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2D54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D203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68A7F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011A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553F6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6F431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6CB06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B929D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8776D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736D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2F2E5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0C85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E1D0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0888C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732E2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BF667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CAAF3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B0654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A83F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15DB3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87F10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36C7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E467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1DE8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C3492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DAEC5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A9606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E536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7609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50EE4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D2D3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067D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FEF87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8F5B6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B34F2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F0238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8F806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3ED10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13</w:t>
            </w:r>
          </w:p>
        </w:tc>
      </w:tr>
      <w:tr w:rsidR="00684670" w:rsidRPr="004D537F" w14:paraId="2A29D083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5B4AF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6</w:t>
            </w:r>
          </w:p>
        </w:tc>
        <w:tc>
          <w:tcPr>
            <w:tcW w:w="585" w:type="dxa"/>
            <w:shd w:val="clear" w:color="auto" w:fill="FFFFFF" w:themeFill="background1"/>
          </w:tcPr>
          <w:p w14:paraId="1058435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35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1D526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E15E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CBF1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0BE57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6DCE4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8F7CC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B2588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FAE7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E6D1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BA18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E0D59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6FE7D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EDEA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4F9C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22AF8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B5DF0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3B21A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880B3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242D4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E8E77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04735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C9591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6AF58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5A551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8063A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7AB10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E6A42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3425A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94C44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A4D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C2D21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03B4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3E9F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67F5D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4DE25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F1CD4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5DA9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36221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C6514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2A93124C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310DC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7</w:t>
            </w:r>
          </w:p>
        </w:tc>
        <w:tc>
          <w:tcPr>
            <w:tcW w:w="585" w:type="dxa"/>
            <w:shd w:val="clear" w:color="auto" w:fill="FFFFFF" w:themeFill="background1"/>
          </w:tcPr>
          <w:p w14:paraId="71E9689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45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5F8ED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F81B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31F9F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4E6BF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8FCAC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6300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598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B1FC1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22C3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073CF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BA49F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B43CB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8AAE0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42D8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83E1E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7F16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8CC29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311D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A1761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3D628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F876C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2A0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0EBC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2395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3F79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1A9B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BD505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C1262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E07CC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EDD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325AC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D04E2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52A57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A31BF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74706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08F69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E7AF4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3D17A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C0629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5683E337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31C68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8</w:t>
            </w:r>
          </w:p>
        </w:tc>
        <w:tc>
          <w:tcPr>
            <w:tcW w:w="585" w:type="dxa"/>
            <w:shd w:val="clear" w:color="auto" w:fill="FFFFFF" w:themeFill="background1"/>
          </w:tcPr>
          <w:p w14:paraId="7B9AD9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50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AA167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2D367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90301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92355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15AA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43135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49907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376D2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64830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02C2F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FE2C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EC445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07024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EFC9B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1B575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F26B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20CD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6B697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BB1D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5A503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C408C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926A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0C9C0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CA5EC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A2046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8ED72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E0CBD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F7998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CA3F1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E233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D655A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9FF7B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EF665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354A2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69B4E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CA38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2A6E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CCB3C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1A999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13</w:t>
            </w:r>
          </w:p>
        </w:tc>
      </w:tr>
      <w:tr w:rsidR="00684670" w:rsidRPr="004D537F" w14:paraId="302028A5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B0A4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9</w:t>
            </w:r>
          </w:p>
        </w:tc>
        <w:tc>
          <w:tcPr>
            <w:tcW w:w="585" w:type="dxa"/>
            <w:shd w:val="clear" w:color="auto" w:fill="FFFFFF" w:themeFill="background1"/>
          </w:tcPr>
          <w:p w14:paraId="3F99FAF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52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3E067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8BAFB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001A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AD24A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6446E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1E2A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6080D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3AF0E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39788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D0E6D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34E19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BEE75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BF03F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0846D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288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394E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4DD4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6ABC5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C77E7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4B6B8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9F5A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0139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16CB3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7E488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B15D8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5EC36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A8CA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2946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B4BE1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D3D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5ADDA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F66C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A1E6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5D7E4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C3603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4EC45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CF3DC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82FFD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9EE76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5214ED7C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C40DB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10</w:t>
            </w:r>
          </w:p>
        </w:tc>
        <w:tc>
          <w:tcPr>
            <w:tcW w:w="585" w:type="dxa"/>
            <w:shd w:val="clear" w:color="auto" w:fill="FFFFFF" w:themeFill="background1"/>
          </w:tcPr>
          <w:p w14:paraId="684E31A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55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D3417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83206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7E4B9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276AC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3721B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16464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92B39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0058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46C2D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E0E1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5F93F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BB940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2B176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2DA7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7084B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A0F68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1EE8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CDEE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476C8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1C388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B2AF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12DE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E513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8660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0E52D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8CBC1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18FBB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7CDC2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1724C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EBBBE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93F77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8A523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80358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9390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12F23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E252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80813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E9EE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7D683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1BA496AB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E79B8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11</w:t>
            </w:r>
          </w:p>
        </w:tc>
        <w:tc>
          <w:tcPr>
            <w:tcW w:w="585" w:type="dxa"/>
            <w:shd w:val="clear" w:color="auto" w:fill="FFFFFF" w:themeFill="background1"/>
          </w:tcPr>
          <w:p w14:paraId="5B45FF4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58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5E347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0F50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82FEB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71EFA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0365E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6859E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4CF13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CEBB1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EB978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21D9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99A70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890E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CBC8F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2D1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33C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E2B5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61C7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3CF3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697C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8149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6B74D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6E69F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E33CD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A1A20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D0C6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4A915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B6FF1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5D81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1F10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D7D97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BE6D8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7C4AA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48441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69811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89716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D0121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52295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08983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C3627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4D372845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34DD2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12</w:t>
            </w:r>
          </w:p>
        </w:tc>
        <w:tc>
          <w:tcPr>
            <w:tcW w:w="585" w:type="dxa"/>
            <w:shd w:val="clear" w:color="auto" w:fill="FFFFFF" w:themeFill="background1"/>
          </w:tcPr>
          <w:p w14:paraId="4B1458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60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8DC62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F81AD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298A6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B09B3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067F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E19C1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2EEA8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E785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FD088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3D545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D8C4D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04AA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1658A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5378E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51E9E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87B87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BC436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2E3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A160B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0907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F243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9C382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230D8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CADA5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26534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6B72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BDD2A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47F99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3FA98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57109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24FA7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A9F0F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8D002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4ABCC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388FA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ECF66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B4BDD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E4538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64204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12</w:t>
            </w:r>
          </w:p>
        </w:tc>
      </w:tr>
      <w:tr w:rsidR="00684670" w:rsidRPr="004D537F" w14:paraId="672C8B8B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10CF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FFFFFF" w:themeFill="background1"/>
          </w:tcPr>
          <w:p w14:paraId="17E8278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64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41DC8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B7245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FA78B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5230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4C84C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8E8E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01684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0A972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559CD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DDC4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A7C43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1E5B1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98C87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501C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512B3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F3A68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49A40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265F9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2CC19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0AE8F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9806E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E789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75C03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5C5CD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19F6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2D3E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A9A9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9A471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A6E15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200DE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C2AA2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0602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305F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27B1E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E11CC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1AA03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8048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72C1A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7B81B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2A93370D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F23E9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  <w:tc>
          <w:tcPr>
            <w:tcW w:w="585" w:type="dxa"/>
            <w:shd w:val="clear" w:color="auto" w:fill="FFFFFF" w:themeFill="background1"/>
          </w:tcPr>
          <w:p w14:paraId="125730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67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DFC6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C55CE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8A6AC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2F321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A1F92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E0E2C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68C54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6639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B6AAC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C238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EC7D6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37A8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CFBF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007E0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F030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6F7A0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AA01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109DC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819C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4E963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E5B71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ADB19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83C01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6CBC9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8CF54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A9A21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D3B2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923FD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8402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B2B7B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3FD3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929FE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0D4CB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45D71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5A2EF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C8220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CF3DA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7C8C2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1995C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13</w:t>
            </w:r>
          </w:p>
        </w:tc>
      </w:tr>
      <w:tr w:rsidR="00684670" w:rsidRPr="004D537F" w14:paraId="02B22EA9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B3C61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  <w:tc>
          <w:tcPr>
            <w:tcW w:w="585" w:type="dxa"/>
            <w:shd w:val="clear" w:color="auto" w:fill="FFFFFF" w:themeFill="background1"/>
          </w:tcPr>
          <w:p w14:paraId="47C24A9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72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B3BF8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C639A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EF00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6AD1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FA95D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542C1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2BF19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DF8D5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3DFC8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D8A2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AD6F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9563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15029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10AC7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B58D8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03394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B92C5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E6CD6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229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D577B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5F27F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8CD8D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678D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9C95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12E54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F325D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FFA0C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C75C1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25A75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28B0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EC694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8FAB8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B5032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46110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0940E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0B5F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6996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29C3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BEB85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5BADD904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B4A9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16</w:t>
            </w:r>
          </w:p>
        </w:tc>
        <w:tc>
          <w:tcPr>
            <w:tcW w:w="585" w:type="dxa"/>
            <w:shd w:val="clear" w:color="auto" w:fill="FFFFFF" w:themeFill="background1"/>
          </w:tcPr>
          <w:p w14:paraId="15C7AAD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73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F15ED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CF8AB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AAB8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6305B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DF86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3556A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4AD21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6B5CE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7F6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265A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5E145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3E221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AED5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34ECC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6B4D9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8BF9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F797E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8A67A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683F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F1C44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044D2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11D90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C0541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66A8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6303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9CF1C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F341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2D0A0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E7AF9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486BB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9B5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82D46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1BBE8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69EB2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703A5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7A4A3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7EAFB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2904F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B00B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3FCE8067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6B651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17</w:t>
            </w:r>
          </w:p>
        </w:tc>
        <w:tc>
          <w:tcPr>
            <w:tcW w:w="585" w:type="dxa"/>
            <w:shd w:val="clear" w:color="auto" w:fill="FFFFFF" w:themeFill="background1"/>
          </w:tcPr>
          <w:p w14:paraId="2E1105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76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0384C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098AE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238EA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23528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142E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0FA3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EE35F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98DFD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D0A4F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55210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0AAB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02DA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73B9A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A522F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3B308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C179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6D16C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0FEE7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3C361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F377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9D73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D122F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37C92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2CD26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91AA1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361B6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C708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B6E6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B6819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973FF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7E086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1616D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76F67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DA348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F190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11166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94A7C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F693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93025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78B30DDD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20C85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18</w:t>
            </w:r>
          </w:p>
        </w:tc>
        <w:tc>
          <w:tcPr>
            <w:tcW w:w="585" w:type="dxa"/>
            <w:shd w:val="clear" w:color="auto" w:fill="FFFFFF" w:themeFill="background1"/>
          </w:tcPr>
          <w:p w14:paraId="34B33C3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77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1955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E4B73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54E6E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2C3CB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21DC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12E2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8611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68656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075F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1393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5BC33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5C50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86116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578CD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C2F2D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A062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FBECC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B74E81" w14:textId="77777777" w:rsidR="008F77E7" w:rsidRPr="004D537F" w:rsidRDefault="008F77E7" w:rsidP="004D537F">
            <w:pPr>
              <w:pStyle w:val="Tablehead"/>
              <w:spacing w:before="20" w:after="20" w:line="220" w:lineRule="exact"/>
              <w:jc w:val="lef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4B9E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02F2F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2FAEE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648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1EF27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491EB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D327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6F2F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D332B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C5E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923C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3DC59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D0D0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EE9C8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F6E0D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1CB27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F7133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A9D1B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E043E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9A0BF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CA307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557B292E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27CB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19</w:t>
            </w:r>
          </w:p>
        </w:tc>
        <w:tc>
          <w:tcPr>
            <w:tcW w:w="585" w:type="dxa"/>
            <w:shd w:val="clear" w:color="auto" w:fill="FFFFFF" w:themeFill="background1"/>
          </w:tcPr>
          <w:p w14:paraId="79A57D9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78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D13D0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1F814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AF2FB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C5B4A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AF4C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21EC8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7BB6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0CCD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3B912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3BA8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AA1D3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2F86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45977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D1423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E7285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2F6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AE106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B906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31D19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426F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A3B3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4F77B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B0782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FF483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8329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DF997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0F3DA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BC035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D8B66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DAAE8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65C5D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62777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8D94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86D9E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623FD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39166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1CE62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628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33276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13</w:t>
            </w:r>
          </w:p>
        </w:tc>
      </w:tr>
      <w:tr w:rsidR="00684670" w:rsidRPr="004D537F" w14:paraId="46F24A74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E79B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20</w:t>
            </w:r>
          </w:p>
        </w:tc>
        <w:tc>
          <w:tcPr>
            <w:tcW w:w="585" w:type="dxa"/>
            <w:shd w:val="clear" w:color="auto" w:fill="FFFFFF" w:themeFill="background1"/>
          </w:tcPr>
          <w:p w14:paraId="003B184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79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1E25C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9CAEB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7A62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DD1F6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09623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08D4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BDF5A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85424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4CBC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F09C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A8744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80FC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6BD22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6AA5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67455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C30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44A33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514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5D3E9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37DC8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1442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571DD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2081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27D2A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9214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0EFEC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2066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CC173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A2D6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09B8F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08D4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BE18D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CC458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93255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0BDB9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3DB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3FD2B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849AC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321F9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14AFC49D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1F2E3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21</w:t>
            </w:r>
          </w:p>
        </w:tc>
        <w:tc>
          <w:tcPr>
            <w:tcW w:w="585" w:type="dxa"/>
            <w:shd w:val="clear" w:color="auto" w:fill="FFFFFF" w:themeFill="background1"/>
          </w:tcPr>
          <w:p w14:paraId="3F3DBB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84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A283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5E5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0254A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77C11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36C75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8A8C2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309B7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C863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9AD52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EFA02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DF6BA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31D9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60E3C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0FF0A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905E6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83966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2DAB3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0EF10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1069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6842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27C5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CE8FF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76B42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E919F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954F7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15D6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94F8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FCFF0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09B9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EDC6D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F2484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CA9BC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C7545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FC9F0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6C785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1D4C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5BFBE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DCB1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81268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0396B530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167E0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22</w:t>
            </w:r>
          </w:p>
        </w:tc>
        <w:tc>
          <w:tcPr>
            <w:tcW w:w="585" w:type="dxa"/>
            <w:shd w:val="clear" w:color="auto" w:fill="FFFFFF" w:themeFill="background1"/>
          </w:tcPr>
          <w:p w14:paraId="17ED6E7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88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B4A81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A1962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0962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0291E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A4A30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0E7E3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0D9CF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4B748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C32C0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7CC41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7C4F8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0389F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D1A5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CD8D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A556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6BEC9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61682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E66D1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F34C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D8A7E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AE3F2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B9AD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39958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290A0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7236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9B626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1A49B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8B55C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6EB7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64203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343AE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C4FC8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19716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2087D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08DE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3AD44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EFE13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9F16C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3A95E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13</w:t>
            </w:r>
          </w:p>
        </w:tc>
      </w:tr>
      <w:tr w:rsidR="00684670" w:rsidRPr="004D537F" w14:paraId="4B7C81DD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B1B13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23</w:t>
            </w:r>
          </w:p>
        </w:tc>
        <w:tc>
          <w:tcPr>
            <w:tcW w:w="585" w:type="dxa"/>
            <w:shd w:val="clear" w:color="auto" w:fill="FFFFFF" w:themeFill="background1"/>
          </w:tcPr>
          <w:p w14:paraId="06E8E02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89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EC09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2597C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3CF17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7DD8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C9B36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F4FEF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E7180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92E3B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36F5B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7E431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E033E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34E6E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8A597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983E7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A1598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F5A6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F6FE6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973A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26B22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8D258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E5C8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468DE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FD4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3D9D2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C279B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C55E0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B594A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1592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9006E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66EA5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3924F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4CAA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32A0A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4A72C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21E7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C1B83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C4938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5BBC5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56295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4D1447EB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8EC8F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24</w:t>
            </w:r>
          </w:p>
        </w:tc>
        <w:tc>
          <w:tcPr>
            <w:tcW w:w="585" w:type="dxa"/>
            <w:shd w:val="clear" w:color="auto" w:fill="FFFFFF" w:themeFill="background1"/>
          </w:tcPr>
          <w:p w14:paraId="3AC153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92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380B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8DBB6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5A5C5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95693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F26D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6361C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AA9E9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926FB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D4217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137F6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0AA73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BD05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64A3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93D6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A4643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A571B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93EB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8F79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0062D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DC57B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1E45F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6E4AC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37837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BC526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B183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FF157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E790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8E65C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2F3A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A9691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32608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AD7FC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0B7DE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EA293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3BE71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1D3B8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82035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C6CA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5E8B5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7E6E06C3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17EED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25</w:t>
            </w:r>
          </w:p>
        </w:tc>
        <w:tc>
          <w:tcPr>
            <w:tcW w:w="585" w:type="dxa"/>
            <w:shd w:val="clear" w:color="auto" w:fill="FFFFFF" w:themeFill="background1"/>
          </w:tcPr>
          <w:p w14:paraId="1733951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95</w:t>
            </w:r>
          </w:p>
        </w:tc>
        <w:tc>
          <w:tcPr>
            <w:tcW w:w="36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EB50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6ABB2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9A4BA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558EB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5050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1BF98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41BFF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6D1DB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928C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3D4DF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E45B4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8FE57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62615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3E1EE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344FE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E9E51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05DE6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32AAE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244D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A6DFE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E8F3B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D9A5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ABC4B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A6D8A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26AC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57A55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6EF2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56B75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4F8A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83C2E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A215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3EE51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E8A52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14FA0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C79F4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353E8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ABB6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3ECB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4DC4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597FE726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0666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4E3C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F324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C2BF1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2970E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DE2E4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A349F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5A5F1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FE58E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A4AF0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DC03C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9A76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E830F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AAB0F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53FA0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AABF0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6F07A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8617B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47C2B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578B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F3D7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9287A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AF53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4F5B2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69159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6E896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99900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3645B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D3EB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CE0E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4BFA1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C73DB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96A59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5C4A9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A6FC9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35165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A7715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B2ABD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7C75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26A20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22CF8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696E3369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D381B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D67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44BD3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1CD2D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D1110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86BCE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0A3D8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E6C8F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9A28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9CB7E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4744C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63A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9CEB1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F3129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1C164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8F4DD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AA768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927DE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F3C9E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9465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06B22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D1CB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7297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31BEE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75BC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C0C16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C9131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EF397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7B923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A4627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61D1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A5B80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90CEE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5EA4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DD674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CF3B7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296B6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09E4C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9952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2333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A3653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  <w:tr w:rsidR="00684670" w:rsidRPr="004D537F" w14:paraId="5D5EB9A3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B733E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F59A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2EED4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518A9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3DCB5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AED3A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FB4C1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A4048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F4D0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4B854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44A5F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9F14B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EBC97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9BB6D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C11D5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8F229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2DE2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5DE4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2EBC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1C843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0918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EBD3E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2C4AF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4397C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21944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42CF2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12A1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C00A8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60E2C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E941F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95623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E6F4D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4B899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EA232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53329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C961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A62CD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1265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CF14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524FA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C7499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14</w:t>
            </w:r>
          </w:p>
        </w:tc>
      </w:tr>
      <w:tr w:rsidR="00684670" w:rsidRPr="004D537F" w14:paraId="4F0DB2D5" w14:textId="77777777" w:rsidTr="008F77E7">
        <w:trPr>
          <w:cantSplit/>
          <w:trHeight w:hRule="exact" w:val="245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047A4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2F9DD" w14:textId="5CA24EE5" w:rsidR="008F77E7" w:rsidRPr="004D537F" w:rsidRDefault="004D537F" w:rsidP="004D537F">
            <w:pPr>
              <w:pStyle w:val="Tablehead"/>
              <w:spacing w:before="20" w:after="20" w:line="220" w:lineRule="exact"/>
              <w:rPr>
                <w:rFonts w:eastAsia="Dotum"/>
                <w:bCs w:val="0"/>
                <w:sz w:val="16"/>
                <w:szCs w:val="16"/>
              </w:rPr>
            </w:pPr>
            <w:r w:rsidRPr="004D537F">
              <w:rPr>
                <w:rFonts w:eastAsia="Dotum" w:hint="cs"/>
                <w:bCs w:val="0"/>
                <w:sz w:val="16"/>
                <w:szCs w:val="16"/>
                <w:rtl/>
              </w:rPr>
              <w:t>جديد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85C7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91130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93074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8AD03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6281E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1E7666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B10E1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760C1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BB1E6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8B4BC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E63D9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D5F48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1349CC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02CDA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9888DD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C7502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5B38D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A08B4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0C6109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F3774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34A78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0AD43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7CC981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4B2D2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113D5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A0CB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769C7A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5DBF8B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8A45C8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A40775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F12C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415A0E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28903F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328D7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69DA22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  <w:r w:rsidRPr="004D537F">
              <w:rPr>
                <w:rFonts w:eastAsia="Dotum"/>
                <w:b w:val="0"/>
                <w:sz w:val="16"/>
                <w:szCs w:val="16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E22443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961D57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F08E50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b w:val="0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9068B4" w14:textId="77777777" w:rsidR="008F77E7" w:rsidRPr="004D537F" w:rsidRDefault="008F77E7" w:rsidP="004D537F">
            <w:pPr>
              <w:pStyle w:val="Tablehead"/>
              <w:spacing w:before="20" w:after="20" w:line="220" w:lineRule="exact"/>
              <w:rPr>
                <w:rFonts w:eastAsia="Dotum"/>
                <w:sz w:val="16"/>
                <w:szCs w:val="16"/>
              </w:rPr>
            </w:pPr>
            <w:r w:rsidRPr="004D537F">
              <w:rPr>
                <w:rFonts w:eastAsia="Dotum"/>
                <w:sz w:val="16"/>
                <w:szCs w:val="16"/>
              </w:rPr>
              <w:t>15</w:t>
            </w:r>
          </w:p>
        </w:tc>
      </w:tr>
    </w:tbl>
    <w:p w14:paraId="304E4840" w14:textId="64DE7CAD" w:rsidR="00AA6EF1" w:rsidRDefault="004D537F" w:rsidP="004D537F">
      <w:pPr>
        <w:spacing w:before="600"/>
        <w:jc w:val="center"/>
        <w:rPr>
          <w:lang w:bidi="ar-EG"/>
        </w:rPr>
      </w:pPr>
      <w:r>
        <w:rPr>
          <w:rFonts w:ascii="Calibri" w:hAnsi="Calibri" w:cs="Calibri"/>
          <w:sz w:val="24"/>
          <w:szCs w:val="20"/>
          <w:lang w:val="en-GB"/>
        </w:rPr>
        <w:t>_______________</w:t>
      </w:r>
    </w:p>
    <w:sectPr w:rsidR="00AA6EF1" w:rsidSect="008F77E7">
      <w:headerReference w:type="first" r:id="rId18"/>
      <w:pgSz w:w="16834" w:h="11907" w:orient="landscape" w:code="9"/>
      <w:pgMar w:top="1134" w:right="851" w:bottom="851" w:left="851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939F" w14:textId="77777777" w:rsidR="00E7720A" w:rsidRDefault="00E7720A" w:rsidP="002919E1">
      <w:r>
        <w:separator/>
      </w:r>
    </w:p>
    <w:p w14:paraId="1CEA1055" w14:textId="77777777" w:rsidR="00E7720A" w:rsidRDefault="00E7720A" w:rsidP="002919E1"/>
    <w:p w14:paraId="5A8150FD" w14:textId="77777777" w:rsidR="00E7720A" w:rsidRDefault="00E7720A" w:rsidP="002919E1"/>
    <w:p w14:paraId="2E0CD806" w14:textId="77777777" w:rsidR="00E7720A" w:rsidRDefault="00E7720A"/>
  </w:endnote>
  <w:endnote w:type="continuationSeparator" w:id="0">
    <w:p w14:paraId="40292264" w14:textId="77777777" w:rsidR="00E7720A" w:rsidRDefault="00E7720A" w:rsidP="002919E1">
      <w:r>
        <w:continuationSeparator/>
      </w:r>
    </w:p>
    <w:p w14:paraId="051939E9" w14:textId="77777777" w:rsidR="00E7720A" w:rsidRDefault="00E7720A" w:rsidP="002919E1"/>
    <w:p w14:paraId="33CF627B" w14:textId="77777777" w:rsidR="00E7720A" w:rsidRDefault="00E7720A" w:rsidP="002919E1"/>
    <w:p w14:paraId="3601E36C" w14:textId="77777777" w:rsidR="00E7720A" w:rsidRDefault="00E77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5242" w14:textId="1FA38513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A17A0D">
      <w:rPr>
        <w:noProof/>
        <w:sz w:val="16"/>
        <w:szCs w:val="16"/>
        <w:lang w:val="fr-FR"/>
      </w:rPr>
      <w:t>P:\ARA\ITU-T\CONF-T\WTSA20\000\037A.docx</w:t>
    </w:r>
    <w:r w:rsidRPr="00FC7FD8">
      <w:rPr>
        <w:sz w:val="16"/>
        <w:szCs w:val="16"/>
      </w:rPr>
      <w:fldChar w:fldCharType="end"/>
    </w:r>
    <w:r w:rsidRPr="00CB5DC6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8461E4" w:rsidRPr="008461E4">
      <w:rPr>
        <w:sz w:val="16"/>
        <w:szCs w:val="16"/>
        <w:lang w:val="fr-FR"/>
      </w:rPr>
      <w:t>478087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B8A1" w14:textId="56FD45CD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A17A0D">
      <w:rPr>
        <w:noProof/>
        <w:lang w:val="fr-FR"/>
      </w:rPr>
      <w:t>P:\ARA\ITU-T\CONF-T\WTSA20\000\037A.docx</w:t>
    </w:r>
    <w:r w:rsidRPr="00EA7D73">
      <w:rPr>
        <w:lang w:val="en-GB"/>
      </w:rPr>
      <w:fldChar w:fldCharType="end"/>
    </w:r>
    <w:r w:rsidRPr="00CB5DC6">
      <w:rPr>
        <w:lang w:val="fr-CH"/>
      </w:rPr>
      <w:t xml:space="preserve">  </w:t>
    </w:r>
    <w:r w:rsidRPr="00EA7D73">
      <w:rPr>
        <w:lang w:val="fr-FR"/>
      </w:rPr>
      <w:t xml:space="preserve"> (</w:t>
    </w:r>
    <w:r w:rsidR="008461E4" w:rsidRPr="008461E4">
      <w:rPr>
        <w:lang w:val="fr-FR"/>
      </w:rPr>
      <w:t>478087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0FF8" w14:textId="77777777" w:rsidR="00E7720A" w:rsidRDefault="00E7720A" w:rsidP="002919E1">
      <w:r>
        <w:t>___________________</w:t>
      </w:r>
    </w:p>
  </w:footnote>
  <w:footnote w:type="continuationSeparator" w:id="0">
    <w:p w14:paraId="029334BF" w14:textId="77777777" w:rsidR="00E7720A" w:rsidRDefault="00E7720A" w:rsidP="002919E1">
      <w:r>
        <w:continuationSeparator/>
      </w:r>
    </w:p>
    <w:p w14:paraId="645B45B2" w14:textId="77777777" w:rsidR="00E7720A" w:rsidRDefault="00E7720A" w:rsidP="002919E1"/>
    <w:p w14:paraId="1C8DB45B" w14:textId="77777777" w:rsidR="00E7720A" w:rsidRDefault="00E7720A" w:rsidP="002919E1"/>
    <w:p w14:paraId="034CC6C0" w14:textId="77777777" w:rsidR="00E7720A" w:rsidRDefault="00E77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4CC5" w14:textId="77777777" w:rsidR="00281F5F" w:rsidRDefault="00281F5F" w:rsidP="002919E1"/>
  <w:p w14:paraId="01351AA8" w14:textId="77777777" w:rsidR="00281F5F" w:rsidRDefault="00281F5F" w:rsidP="002919E1"/>
  <w:p w14:paraId="6D4C4C1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C7E4" w14:textId="6129B800" w:rsidR="00281F5F" w:rsidRPr="00AD538E" w:rsidRDefault="00281F5F" w:rsidP="008F77E7">
    <w:pPr>
      <w:pStyle w:val="Header"/>
      <w:bidi w:val="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254E" w14:textId="77777777" w:rsidR="008F77E7" w:rsidRPr="00AD538E" w:rsidRDefault="008F77E7" w:rsidP="008F77E7">
    <w:pPr>
      <w:pStyle w:val="Header"/>
      <w:bidi w:val="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>
      <w:rPr>
        <w:rStyle w:val="PageNumber"/>
      </w:rPr>
      <w:t>2</w:t>
    </w:r>
    <w:r w:rsidRPr="00AD538E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AC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29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C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0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0A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200A"/>
    <w:rsid w:val="000D1708"/>
    <w:rsid w:val="000E2AFC"/>
    <w:rsid w:val="000E6D30"/>
    <w:rsid w:val="000F05F5"/>
    <w:rsid w:val="000F518F"/>
    <w:rsid w:val="0010081C"/>
    <w:rsid w:val="001013E3"/>
    <w:rsid w:val="0010363F"/>
    <w:rsid w:val="00112B67"/>
    <w:rsid w:val="00123AA6"/>
    <w:rsid w:val="0012545F"/>
    <w:rsid w:val="00136B82"/>
    <w:rsid w:val="001464F2"/>
    <w:rsid w:val="0016697B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C71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4B3D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0F4D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537F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3913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3585"/>
    <w:rsid w:val="0065562F"/>
    <w:rsid w:val="006779A4"/>
    <w:rsid w:val="00680A38"/>
    <w:rsid w:val="00680A66"/>
    <w:rsid w:val="00681391"/>
    <w:rsid w:val="00684670"/>
    <w:rsid w:val="00694690"/>
    <w:rsid w:val="0069526C"/>
    <w:rsid w:val="006A12AC"/>
    <w:rsid w:val="006A2162"/>
    <w:rsid w:val="006B4B90"/>
    <w:rsid w:val="006B600C"/>
    <w:rsid w:val="006B658C"/>
    <w:rsid w:val="006D2674"/>
    <w:rsid w:val="006D753C"/>
    <w:rsid w:val="006E38D0"/>
    <w:rsid w:val="006E465B"/>
    <w:rsid w:val="006E6B92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03C0"/>
    <w:rsid w:val="007610E7"/>
    <w:rsid w:val="00764079"/>
    <w:rsid w:val="00770AA0"/>
    <w:rsid w:val="007710F5"/>
    <w:rsid w:val="00771F7E"/>
    <w:rsid w:val="00773E9C"/>
    <w:rsid w:val="00776A10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461E4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8F46A3"/>
    <w:rsid w:val="008F77E7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A0D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3168"/>
    <w:rsid w:val="00AA6493"/>
    <w:rsid w:val="00AA6EF1"/>
    <w:rsid w:val="00AB2A33"/>
    <w:rsid w:val="00AC1275"/>
    <w:rsid w:val="00AC7395"/>
    <w:rsid w:val="00AD162B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661D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5DC6"/>
    <w:rsid w:val="00CC030E"/>
    <w:rsid w:val="00CC68C4"/>
    <w:rsid w:val="00CC79A4"/>
    <w:rsid w:val="00CD0FDE"/>
    <w:rsid w:val="00CE0E68"/>
    <w:rsid w:val="00CE5BA4"/>
    <w:rsid w:val="00D25120"/>
    <w:rsid w:val="00D40686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4D77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720A"/>
    <w:rsid w:val="00E80CFE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E36103"/>
  <w15:docId w15:val="{FC68EE92-7B6E-4E4D-9F65-D6BCA334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uiPriority w:val="99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FootnoteText0">
    <w:name w:val="Footnote_Text"/>
    <w:basedOn w:val="FootnoteText"/>
    <w:qFormat/>
    <w:rsid w:val="008F77E7"/>
    <w:pPr>
      <w:tabs>
        <w:tab w:val="clear" w:pos="794"/>
        <w:tab w:val="clear" w:pos="1191"/>
        <w:tab w:val="clear" w:pos="1588"/>
        <w:tab w:val="clear" w:pos="1985"/>
      </w:tabs>
      <w:ind w:left="397" w:hanging="397"/>
    </w:pPr>
    <w:rPr>
      <w:rFonts w:eastAsiaTheme="minorHAnsi"/>
      <w:lang w:val="en-GB"/>
    </w:rPr>
  </w:style>
  <w:style w:type="paragraph" w:customStyle="1" w:styleId="Abstract">
    <w:name w:val="Abstract"/>
    <w:basedOn w:val="Normal"/>
    <w:rsid w:val="008F77E7"/>
    <w:pPr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Annexref0">
    <w:name w:val="Annex_ref"/>
    <w:basedOn w:val="Normal"/>
    <w:next w:val="Normal"/>
    <w:rsid w:val="008F77E7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ppendixref">
    <w:name w:val="Appendix_ref"/>
    <w:basedOn w:val="Annexref0"/>
    <w:next w:val="Annextitle"/>
    <w:rsid w:val="008F77E7"/>
  </w:style>
  <w:style w:type="paragraph" w:customStyle="1" w:styleId="Border">
    <w:name w:val="Border"/>
    <w:basedOn w:val="Normal"/>
    <w:rsid w:val="008F77E7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customStyle="1" w:styleId="ChapNo0">
    <w:name w:val="Chap_No"/>
    <w:basedOn w:val="Normal"/>
    <w:next w:val="Normal"/>
    <w:rsid w:val="008F77E7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caps/>
      <w:sz w:val="28"/>
      <w:szCs w:val="20"/>
      <w:lang w:val="en-GB"/>
    </w:rPr>
  </w:style>
  <w:style w:type="paragraph" w:customStyle="1" w:styleId="Equation">
    <w:name w:val="Equation"/>
    <w:basedOn w:val="Normal"/>
    <w:rsid w:val="008F77E7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8F77E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8F77E7"/>
    <w:pPr>
      <w:tabs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Section30">
    <w:name w:val="Section_3"/>
    <w:basedOn w:val="Section1"/>
    <w:rsid w:val="008F77E7"/>
    <w:pPr>
      <w:keepNext w:val="0"/>
      <w:tabs>
        <w:tab w:val="clear" w:pos="567"/>
        <w:tab w:val="clear" w:pos="1701"/>
        <w:tab w:val="clear" w:pos="2835"/>
        <w:tab w:val="center" w:pos="4820"/>
      </w:tabs>
      <w:bidi w:val="0"/>
      <w:spacing w:before="360" w:after="0" w:line="240" w:lineRule="auto"/>
    </w:pPr>
    <w:rPr>
      <w:rFonts w:ascii="Times New Roman" w:hAnsi="Times New Roman" w:cs="Times New Roman"/>
      <w:b w:val="0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rsid w:val="008F77E7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rsid w:val="008F77E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8F77E7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8F77E7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Partref">
    <w:name w:val="Part_ref"/>
    <w:basedOn w:val="Annexref0"/>
    <w:next w:val="Normal"/>
    <w:rsid w:val="008F77E7"/>
    <w:rPr>
      <w:i/>
    </w:rPr>
  </w:style>
  <w:style w:type="paragraph" w:customStyle="1" w:styleId="Recdate">
    <w:name w:val="Rec_date"/>
    <w:basedOn w:val="Normal"/>
    <w:next w:val="Normalaftertitle"/>
    <w:rsid w:val="008F77E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TopHeader">
    <w:name w:val="TopHeader"/>
    <w:basedOn w:val="Normal"/>
    <w:rsid w:val="008F77E7"/>
    <w:pPr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8F77E7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8F77E7"/>
    <w:rPr>
      <w:rFonts w:ascii="Verdana" w:hAnsi="Verdana" w:cs="Times New Roman Bold"/>
      <w:b/>
      <w:bCs/>
      <w:lang w:val="en-GB" w:eastAsia="en-US"/>
    </w:rPr>
  </w:style>
  <w:style w:type="paragraph" w:customStyle="1" w:styleId="Recref">
    <w:name w:val="Rec_ref"/>
    <w:basedOn w:val="Normal"/>
    <w:next w:val="Recdate"/>
    <w:uiPriority w:val="99"/>
    <w:qFormat/>
    <w:rsid w:val="008F77E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HeadingSummary">
    <w:name w:val="HeadingSummary"/>
    <w:basedOn w:val="Headingb"/>
    <w:qFormat/>
    <w:rsid w:val="008F77E7"/>
    <w:pPr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  <w:outlineLvl w:val="9"/>
    </w:pPr>
    <w:rPr>
      <w:rFonts w:ascii="Times New Roman Bold" w:hAnsi="Times New Roman Bold" w:cs="Times New Roman Bold"/>
      <w:bCs w:val="0"/>
      <w:kern w:val="0"/>
      <w:szCs w:val="20"/>
      <w:lang w:val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9676C-AB34-403F-B1FE-C87265C5FAB1}">
  <ds:schemaRefs>
    <ds:schemaRef ds:uri="996b2e75-67fd-4955-a3b0-5ab9934cb50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Arabic</cp:lastModifiedBy>
  <cp:revision>5</cp:revision>
  <cp:lastPrinted>2019-06-26T10:10:00Z</cp:lastPrinted>
  <dcterms:created xsi:type="dcterms:W3CDTF">2021-11-30T16:14:00Z</dcterms:created>
  <dcterms:modified xsi:type="dcterms:W3CDTF">2021-12-02T12:37:00Z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