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35DCD0DA" w14:textId="77777777" w:rsidTr="003F020A">
        <w:trPr>
          <w:cantSplit/>
        </w:trPr>
        <w:tc>
          <w:tcPr>
            <w:tcW w:w="6663" w:type="dxa"/>
            <w:vAlign w:val="center"/>
          </w:tcPr>
          <w:p w14:paraId="22049F1C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658C07A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438DD5F2" wp14:editId="33558EA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4E1C4FB6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3450E70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B47D75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0852AA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F2ADAA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A13E55C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3398192F" w14:textId="77777777" w:rsidTr="003F020A">
        <w:trPr>
          <w:cantSplit/>
        </w:trPr>
        <w:tc>
          <w:tcPr>
            <w:tcW w:w="6663" w:type="dxa"/>
          </w:tcPr>
          <w:p w14:paraId="66760745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5901C2B9" w14:textId="77777777" w:rsidR="00BC7D84" w:rsidRPr="003251EA" w:rsidRDefault="00BC7D84" w:rsidP="003F020A">
            <w:pPr>
              <w:pStyle w:val="Docnumber"/>
              <w:ind w:left="-57"/>
            </w:pPr>
            <w:r>
              <w:t>Addendum 33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09859DC3" w14:textId="77777777" w:rsidTr="003F020A">
        <w:trPr>
          <w:cantSplit/>
        </w:trPr>
        <w:tc>
          <w:tcPr>
            <w:tcW w:w="6663" w:type="dxa"/>
          </w:tcPr>
          <w:p w14:paraId="6D0B021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A5BA995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8 February 2022</w:t>
            </w:r>
          </w:p>
        </w:tc>
      </w:tr>
      <w:tr w:rsidR="00BC7D84" w:rsidRPr="003251EA" w14:paraId="7DEFF7A4" w14:textId="77777777" w:rsidTr="003F020A">
        <w:trPr>
          <w:cantSplit/>
        </w:trPr>
        <w:tc>
          <w:tcPr>
            <w:tcW w:w="6663" w:type="dxa"/>
          </w:tcPr>
          <w:p w14:paraId="6601F32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3D999D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C08C733" w14:textId="77777777" w:rsidTr="003F020A">
        <w:trPr>
          <w:cantSplit/>
        </w:trPr>
        <w:tc>
          <w:tcPr>
            <w:tcW w:w="9811" w:type="dxa"/>
            <w:gridSpan w:val="2"/>
          </w:tcPr>
          <w:p w14:paraId="79FC384C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355A5270" w14:textId="77777777" w:rsidTr="003F020A">
        <w:trPr>
          <w:cantSplit/>
        </w:trPr>
        <w:tc>
          <w:tcPr>
            <w:tcW w:w="9811" w:type="dxa"/>
            <w:gridSpan w:val="2"/>
          </w:tcPr>
          <w:p w14:paraId="57CED8A7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1BD283CE" w14:textId="77777777" w:rsidTr="003F020A">
        <w:trPr>
          <w:cantSplit/>
        </w:trPr>
        <w:tc>
          <w:tcPr>
            <w:tcW w:w="9811" w:type="dxa"/>
            <w:gridSpan w:val="2"/>
          </w:tcPr>
          <w:p w14:paraId="65196F5F" w14:textId="0F37B985" w:rsidR="00BC7D84" w:rsidRPr="00D643B3" w:rsidRDefault="00F76DE5" w:rsidP="003F020A">
            <w:pPr>
              <w:pStyle w:val="Title1"/>
              <w:rPr>
                <w:highlight w:val="yellow"/>
              </w:rPr>
            </w:pPr>
            <w:r>
              <w:t xml:space="preserve">Proposed </w:t>
            </w:r>
            <w:r w:rsidR="0078274D" w:rsidRPr="0078274D">
              <w:t>NEW RESOLUTION [ARB-4]</w:t>
            </w:r>
            <w:r w:rsidR="0078274D">
              <w:t xml:space="preserve"> </w:t>
            </w:r>
            <w:r>
              <w:t>- Development of Open Networks including Standardization of Open Access Networks</w:t>
            </w:r>
          </w:p>
        </w:tc>
      </w:tr>
      <w:tr w:rsidR="00BC7D84" w:rsidRPr="00426748" w14:paraId="710EB9F0" w14:textId="77777777" w:rsidTr="003F020A">
        <w:trPr>
          <w:cantSplit/>
        </w:trPr>
        <w:tc>
          <w:tcPr>
            <w:tcW w:w="9811" w:type="dxa"/>
            <w:gridSpan w:val="2"/>
          </w:tcPr>
          <w:p w14:paraId="761725B6" w14:textId="67D4DE48" w:rsidR="00BC7D84" w:rsidRDefault="00BC7D84" w:rsidP="003F020A">
            <w:pPr>
              <w:pStyle w:val="Title2"/>
            </w:pPr>
          </w:p>
        </w:tc>
      </w:tr>
      <w:tr w:rsidR="00BC7D84" w:rsidRPr="00426748" w14:paraId="6B8E403E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D003215" w14:textId="77777777" w:rsidR="00BC7D84" w:rsidRDefault="00BC7D84" w:rsidP="003F020A">
            <w:pPr>
              <w:pStyle w:val="Agendaitem"/>
            </w:pPr>
          </w:p>
        </w:tc>
      </w:tr>
    </w:tbl>
    <w:p w14:paraId="4B438AF3" w14:textId="77777777" w:rsidR="009E1967" w:rsidRDefault="009E1967" w:rsidP="009E1967"/>
    <w:p w14:paraId="5F87CE37" w14:textId="77777777" w:rsidR="00ED30BC" w:rsidRPr="00A41A0D" w:rsidRDefault="00ED30BC" w:rsidP="00A41A0D"/>
    <w:p w14:paraId="77FEECEB" w14:textId="77777777" w:rsidR="00ED30BC" w:rsidRPr="00A41A0D" w:rsidRDefault="00ED30BC" w:rsidP="00A41A0D">
      <w:r w:rsidRPr="00A41A0D">
        <w:br w:type="page"/>
      </w:r>
    </w:p>
    <w:p w14:paraId="09D3E484" w14:textId="77777777" w:rsidR="009E1967" w:rsidRDefault="009E1967" w:rsidP="00A41A0D"/>
    <w:p w14:paraId="20F25A39" w14:textId="77777777" w:rsidR="009A6666" w:rsidRDefault="004C7D0B">
      <w:pPr>
        <w:pStyle w:val="Proposal"/>
      </w:pPr>
      <w:r>
        <w:t>ADD</w:t>
      </w:r>
      <w:r>
        <w:tab/>
        <w:t>ARB/36A33/1</w:t>
      </w:r>
    </w:p>
    <w:p w14:paraId="4FF7CF45" w14:textId="334CD8F7" w:rsidR="00E62C17" w:rsidRPr="00E62C17" w:rsidRDefault="00E62C17" w:rsidP="001C39A4">
      <w:pPr>
        <w:pStyle w:val="ResNo"/>
        <w:rPr>
          <w:lang w:val="en-US"/>
        </w:rPr>
      </w:pPr>
      <w:r>
        <w:rPr>
          <w:lang w:val="en-US"/>
        </w:rPr>
        <w:t>DRAFT NEW R</w:t>
      </w:r>
      <w:r w:rsidRPr="00E62C17">
        <w:rPr>
          <w:lang w:val="en-US"/>
        </w:rPr>
        <w:t>ESOLUTION [ARB-4]</w:t>
      </w:r>
    </w:p>
    <w:p w14:paraId="2AB7F5AF" w14:textId="4B114D4D" w:rsidR="00E62C17" w:rsidRDefault="00E62C17" w:rsidP="001C39A4">
      <w:pPr>
        <w:pStyle w:val="Restitle"/>
        <w:rPr>
          <w:lang w:val="en-US"/>
        </w:rPr>
      </w:pPr>
      <w:r w:rsidRPr="002111D9">
        <w:rPr>
          <w:lang w:val="en-US"/>
        </w:rPr>
        <w:t xml:space="preserve">Development of Open Networks including </w:t>
      </w:r>
      <w:r>
        <w:rPr>
          <w:lang w:val="en-US"/>
        </w:rPr>
        <w:t xml:space="preserve">Standardization of </w:t>
      </w:r>
      <w:r w:rsidRPr="002111D9">
        <w:rPr>
          <w:lang w:val="en-US"/>
        </w:rPr>
        <w:t>Open Access Networks</w:t>
      </w:r>
    </w:p>
    <w:p w14:paraId="71CF4DF9" w14:textId="0E8791C1" w:rsidR="00E62C17" w:rsidRPr="00F76DE5" w:rsidRDefault="00E62C17" w:rsidP="00F76DE5">
      <w:pPr>
        <w:pStyle w:val="Resref"/>
        <w:rPr>
          <w:lang w:val="en-US"/>
        </w:rPr>
      </w:pPr>
      <w:r w:rsidRPr="00F76DE5">
        <w:t>(Geneva, 2022)</w:t>
      </w:r>
    </w:p>
    <w:p w14:paraId="6E7634A0" w14:textId="7383AC15" w:rsidR="00E62C17" w:rsidRPr="00A242A6" w:rsidRDefault="00E62C17" w:rsidP="001A3955">
      <w:pPr>
        <w:pStyle w:val="Normalaftertitle0"/>
        <w:jc w:val="both"/>
        <w:rPr>
          <w:szCs w:val="22"/>
          <w:lang w:val="en-US"/>
        </w:rPr>
      </w:pPr>
      <w:r w:rsidRPr="00A242A6">
        <w:rPr>
          <w:szCs w:val="22"/>
          <w:lang w:val="en-US"/>
        </w:rPr>
        <w:t>The World Telecommunication Standardization Assembly (G</w:t>
      </w:r>
      <w:r>
        <w:rPr>
          <w:szCs w:val="22"/>
          <w:lang w:val="en-US"/>
        </w:rPr>
        <w:t>eneva</w:t>
      </w:r>
      <w:r w:rsidRPr="00A242A6">
        <w:rPr>
          <w:szCs w:val="22"/>
          <w:lang w:val="en-US"/>
        </w:rPr>
        <w:t>, 2022),</w:t>
      </w:r>
    </w:p>
    <w:p w14:paraId="47CDC59A" w14:textId="77777777" w:rsidR="00E62C17" w:rsidRPr="00A242A6" w:rsidRDefault="00E62C17" w:rsidP="001A3955">
      <w:pPr>
        <w:pStyle w:val="Call"/>
        <w:jc w:val="both"/>
        <w:rPr>
          <w:szCs w:val="22"/>
          <w:lang w:val="en-US"/>
        </w:rPr>
      </w:pPr>
      <w:r w:rsidRPr="00A242A6">
        <w:rPr>
          <w:szCs w:val="22"/>
          <w:lang w:val="en-US"/>
        </w:rPr>
        <w:t>considering</w:t>
      </w:r>
    </w:p>
    <w:p w14:paraId="3C2278F1" w14:textId="77777777" w:rsidR="00E62C17" w:rsidRPr="00A242A6" w:rsidRDefault="00E62C17" w:rsidP="001A3955">
      <w:pPr>
        <w:jc w:val="both"/>
        <w:rPr>
          <w:szCs w:val="22"/>
          <w:lang w:val="en-US"/>
        </w:rPr>
      </w:pPr>
      <w:r w:rsidRPr="00A242A6">
        <w:rPr>
          <w:i/>
          <w:iCs/>
          <w:szCs w:val="22"/>
          <w:lang w:val="en-US"/>
        </w:rPr>
        <w:t>a)</w:t>
      </w:r>
      <w:r w:rsidRPr="00A242A6">
        <w:rPr>
          <w:szCs w:val="22"/>
          <w:lang w:val="en-US"/>
        </w:rPr>
        <w:tab/>
        <w:t xml:space="preserve">Resolution 90 (Hammamet, 2016) on Open source in the ITU Telecommunication Standardization Sector resolved to </w:t>
      </w:r>
      <w:r w:rsidRPr="00A242A6">
        <w:rPr>
          <w:lang w:val="en-US"/>
        </w:rPr>
        <w:t>support the use of open-source projects in their work, as appropriate;</w:t>
      </w:r>
    </w:p>
    <w:p w14:paraId="118680C8" w14:textId="77777777" w:rsidR="00E62C17" w:rsidRPr="00A242A6" w:rsidRDefault="00E62C17" w:rsidP="001A3955">
      <w:pPr>
        <w:jc w:val="both"/>
        <w:rPr>
          <w:szCs w:val="22"/>
          <w:lang w:val="en-US"/>
        </w:rPr>
      </w:pPr>
      <w:r w:rsidRPr="00A242A6">
        <w:rPr>
          <w:i/>
          <w:iCs/>
          <w:szCs w:val="22"/>
          <w:lang w:val="en-US"/>
        </w:rPr>
        <w:t>b)</w:t>
      </w:r>
      <w:r w:rsidRPr="00A242A6">
        <w:rPr>
          <w:szCs w:val="22"/>
          <w:lang w:val="en-US"/>
        </w:rPr>
        <w:tab/>
        <w:t>that there is a delay in the adoption of new International Mobile Telecommunications (IMT) systems, including IMT-2020 technology, in particular within developing countries, which could be attributed to considerable associated investment with implementation of new technologies;</w:t>
      </w:r>
    </w:p>
    <w:p w14:paraId="70073A37" w14:textId="77777777" w:rsidR="00E62C17" w:rsidRPr="00A242A6" w:rsidRDefault="00E62C17" w:rsidP="001A3955">
      <w:pPr>
        <w:jc w:val="both"/>
        <w:rPr>
          <w:szCs w:val="22"/>
          <w:lang w:val="en-US"/>
        </w:rPr>
      </w:pPr>
      <w:r w:rsidRPr="00A242A6">
        <w:rPr>
          <w:szCs w:val="22"/>
          <w:lang w:val="en-US"/>
        </w:rPr>
        <w:t>c)</w:t>
      </w:r>
      <w:r w:rsidRPr="00A242A6">
        <w:rPr>
          <w:szCs w:val="22"/>
          <w:lang w:val="en-US"/>
        </w:rPr>
        <w:tab/>
        <w:t xml:space="preserve">that there </w:t>
      </w:r>
      <w:r w:rsidRPr="002111D9">
        <w:rPr>
          <w:szCs w:val="22"/>
          <w:lang w:val="en-US"/>
        </w:rPr>
        <w:t>are</w:t>
      </w:r>
      <w:r w:rsidRPr="00A242A6">
        <w:rPr>
          <w:szCs w:val="22"/>
          <w:lang w:val="en-US"/>
        </w:rPr>
        <w:t xml:space="preserve"> </w:t>
      </w:r>
      <w:r w:rsidRPr="002111D9">
        <w:rPr>
          <w:szCs w:val="22"/>
          <w:lang w:val="en-US"/>
        </w:rPr>
        <w:t>growing</w:t>
      </w:r>
      <w:r w:rsidRPr="00A242A6">
        <w:rPr>
          <w:szCs w:val="22"/>
          <w:lang w:val="en-US"/>
        </w:rPr>
        <w:t xml:space="preserve"> trend</w:t>
      </w:r>
      <w:r w:rsidRPr="002111D9">
        <w:rPr>
          <w:szCs w:val="22"/>
          <w:lang w:val="en-US"/>
        </w:rPr>
        <w:t>s</w:t>
      </w:r>
      <w:r w:rsidRPr="00A242A6">
        <w:rPr>
          <w:szCs w:val="22"/>
          <w:lang w:val="en-US"/>
        </w:rPr>
        <w:t xml:space="preserve"> to develop cloud based open networks, including the IMT</w:t>
      </w:r>
      <w:r w:rsidRPr="002111D9">
        <w:rPr>
          <w:szCs w:val="22"/>
          <w:lang w:val="en-US"/>
        </w:rPr>
        <w:t xml:space="preserve"> access network</w:t>
      </w:r>
      <w:r w:rsidRPr="00A242A6">
        <w:rPr>
          <w:szCs w:val="22"/>
          <w:lang w:val="en-US"/>
        </w:rPr>
        <w:t xml:space="preserve">, with decoupling the hardware from the software including virtualization and containerization of the network functions; </w:t>
      </w:r>
    </w:p>
    <w:p w14:paraId="60514DB5" w14:textId="77777777" w:rsidR="00E62C17" w:rsidRPr="00A242A6" w:rsidRDefault="00E62C17" w:rsidP="001A3955">
      <w:pPr>
        <w:jc w:val="both"/>
        <w:rPr>
          <w:szCs w:val="22"/>
          <w:lang w:val="en-US"/>
        </w:rPr>
      </w:pPr>
      <w:r w:rsidRPr="00F76DE5">
        <w:rPr>
          <w:i/>
          <w:iCs/>
          <w:szCs w:val="22"/>
          <w:lang w:val="en-US"/>
        </w:rPr>
        <w:t>d)</w:t>
      </w:r>
      <w:r>
        <w:rPr>
          <w:szCs w:val="22"/>
          <w:lang w:val="en-US"/>
        </w:rPr>
        <w:tab/>
      </w:r>
      <w:r w:rsidRPr="003F655D">
        <w:rPr>
          <w:szCs w:val="22"/>
          <w:lang w:val="en-US"/>
        </w:rPr>
        <w:t>Resolution ITU</w:t>
      </w:r>
      <w:r w:rsidRPr="003F655D">
        <w:rPr>
          <w:szCs w:val="22"/>
          <w:lang w:val="en-US"/>
        </w:rPr>
        <w:noBreakHyphen/>
        <w:t xml:space="preserve">R 56 </w:t>
      </w:r>
      <w:r>
        <w:rPr>
          <w:szCs w:val="22"/>
          <w:lang w:val="en-US"/>
        </w:rPr>
        <w:t>“Naming</w:t>
      </w:r>
      <w:r w:rsidRPr="003F655D">
        <w:rPr>
          <w:szCs w:val="22"/>
          <w:lang w:val="en-US"/>
        </w:rPr>
        <w:t xml:space="preserve"> </w:t>
      </w:r>
      <w:r>
        <w:rPr>
          <w:szCs w:val="22"/>
          <w:lang w:val="en-US"/>
        </w:rPr>
        <w:t>of international mobile telecommunications” which states that</w:t>
      </w:r>
      <w:r w:rsidRPr="00A242A6">
        <w:rPr>
          <w:szCs w:val="22"/>
          <w:lang w:val="en-US"/>
        </w:rPr>
        <w:t xml:space="preserve"> IMT collectively encompasses IMT-2000, IMT-Advanced, IMT-2020 </w:t>
      </w:r>
      <w:r>
        <w:rPr>
          <w:szCs w:val="22"/>
          <w:lang w:val="en-US"/>
        </w:rPr>
        <w:t xml:space="preserve">and </w:t>
      </w:r>
      <w:r w:rsidRPr="008949DD">
        <w:rPr>
          <w:szCs w:val="22"/>
        </w:rPr>
        <w:t>future development of “IMT for 2020 and beyond</w:t>
      </w:r>
      <w:r w:rsidRPr="00540499">
        <w:rPr>
          <w:szCs w:val="22"/>
          <w:lang w:val="en-US"/>
        </w:rPr>
        <w:t xml:space="preserve"> </w:t>
      </w:r>
      <w:r w:rsidRPr="00A242A6">
        <w:rPr>
          <w:szCs w:val="22"/>
          <w:lang w:val="en-US"/>
        </w:rPr>
        <w:t>(e.g. IMT-2030);</w:t>
      </w:r>
    </w:p>
    <w:p w14:paraId="2A1F112A" w14:textId="77777777" w:rsidR="00E62C17" w:rsidRPr="00A242A6" w:rsidRDefault="00E62C17" w:rsidP="001A3955">
      <w:pPr>
        <w:jc w:val="both"/>
        <w:rPr>
          <w:szCs w:val="22"/>
          <w:lang w:val="en-US"/>
        </w:rPr>
      </w:pPr>
      <w:r>
        <w:rPr>
          <w:i/>
          <w:iCs/>
          <w:szCs w:val="22"/>
          <w:lang w:val="en-US"/>
        </w:rPr>
        <w:t>e</w:t>
      </w:r>
      <w:r w:rsidRPr="00A242A6">
        <w:rPr>
          <w:i/>
          <w:iCs/>
          <w:szCs w:val="22"/>
          <w:lang w:val="en-US"/>
        </w:rPr>
        <w:t>)</w:t>
      </w:r>
      <w:r w:rsidRPr="00A242A6">
        <w:rPr>
          <w:szCs w:val="22"/>
          <w:lang w:val="en-US"/>
        </w:rPr>
        <w:tab/>
        <w:t>that IMT systems provide telecommunication services on a global scale, and continue to contribute to global economic and social development;</w:t>
      </w:r>
    </w:p>
    <w:p w14:paraId="04E24E21" w14:textId="11CB835F" w:rsidR="00E62C17" w:rsidRPr="00A242A6" w:rsidRDefault="00E62C17" w:rsidP="001A3955">
      <w:pPr>
        <w:jc w:val="both"/>
        <w:rPr>
          <w:szCs w:val="22"/>
          <w:lang w:val="en-US"/>
        </w:rPr>
      </w:pPr>
      <w:r>
        <w:rPr>
          <w:i/>
          <w:iCs/>
          <w:szCs w:val="22"/>
          <w:lang w:val="en-US"/>
        </w:rPr>
        <w:t>f</w:t>
      </w:r>
      <w:r w:rsidRPr="00A242A6">
        <w:rPr>
          <w:i/>
          <w:iCs/>
          <w:szCs w:val="22"/>
          <w:lang w:val="en-US"/>
        </w:rPr>
        <w:t>)</w:t>
      </w:r>
      <w:r w:rsidRPr="00A242A6">
        <w:rPr>
          <w:szCs w:val="22"/>
          <w:lang w:val="en-US"/>
        </w:rPr>
        <w:tab/>
        <w:t>that IMT systems will continue to contribute remarkably to the bridge of the digital divide worldwide and the achievement of UN Sustainable Development Goals;</w:t>
      </w:r>
    </w:p>
    <w:p w14:paraId="78DC019B" w14:textId="77777777" w:rsidR="00E62C17" w:rsidRPr="00A242A6" w:rsidRDefault="00E62C17" w:rsidP="001A3955">
      <w:pPr>
        <w:jc w:val="both"/>
        <w:rPr>
          <w:szCs w:val="22"/>
          <w:lang w:val="en-US"/>
        </w:rPr>
      </w:pPr>
      <w:r>
        <w:rPr>
          <w:i/>
          <w:iCs/>
          <w:szCs w:val="22"/>
          <w:lang w:val="en-US"/>
        </w:rPr>
        <w:t>g</w:t>
      </w:r>
      <w:r w:rsidRPr="00A242A6">
        <w:rPr>
          <w:i/>
          <w:iCs/>
          <w:szCs w:val="22"/>
          <w:lang w:val="en-US"/>
        </w:rPr>
        <w:t>)</w:t>
      </w:r>
      <w:r w:rsidRPr="00A242A6">
        <w:rPr>
          <w:szCs w:val="22"/>
          <w:lang w:val="en-US"/>
        </w:rPr>
        <w:tab/>
        <w:t>that the ITU Telecommunication Standardization Sector (ITU</w:t>
      </w:r>
      <w:r w:rsidRPr="00A242A6">
        <w:rPr>
          <w:szCs w:val="22"/>
          <w:lang w:val="en-US"/>
        </w:rPr>
        <w:noBreakHyphen/>
        <w:t>T) is actively continuing its studies on overall network aspects and technologies of IMT;</w:t>
      </w:r>
    </w:p>
    <w:p w14:paraId="2B368B4D" w14:textId="0DBEA9FB" w:rsidR="00E62C17" w:rsidRPr="00A242A6" w:rsidRDefault="0078274D" w:rsidP="001A3955">
      <w:pPr>
        <w:jc w:val="both"/>
        <w:rPr>
          <w:szCs w:val="22"/>
          <w:lang w:val="en-US"/>
        </w:rPr>
      </w:pPr>
      <w:r>
        <w:rPr>
          <w:i/>
          <w:iCs/>
          <w:szCs w:val="22"/>
          <w:lang w:val="en-US"/>
        </w:rPr>
        <w:t>h</w:t>
      </w:r>
      <w:r w:rsidR="00E62C17" w:rsidRPr="00A242A6">
        <w:rPr>
          <w:i/>
          <w:iCs/>
          <w:szCs w:val="22"/>
          <w:lang w:val="en-US"/>
        </w:rPr>
        <w:t>)</w:t>
      </w:r>
      <w:r w:rsidR="00E62C17" w:rsidRPr="00A242A6">
        <w:rPr>
          <w:szCs w:val="22"/>
          <w:lang w:val="en-US"/>
        </w:rPr>
        <w:tab/>
        <w:t>that the ITU-T promotes international research and work on IMT standardization activities, with the objective of developing a productive and efficient ecosystem for all stakeholders</w:t>
      </w:r>
      <w:r>
        <w:rPr>
          <w:szCs w:val="22"/>
          <w:lang w:val="en-US"/>
        </w:rPr>
        <w:t>,</w:t>
      </w:r>
    </w:p>
    <w:p w14:paraId="668AC357" w14:textId="77777777" w:rsidR="00E62C17" w:rsidRPr="00A242A6" w:rsidRDefault="00E62C17" w:rsidP="001A3955">
      <w:pPr>
        <w:pStyle w:val="Call"/>
        <w:jc w:val="both"/>
        <w:rPr>
          <w:lang w:val="en-US"/>
        </w:rPr>
      </w:pPr>
      <w:r w:rsidRPr="00A242A6">
        <w:rPr>
          <w:lang w:val="en-US"/>
        </w:rPr>
        <w:t>recognizing</w:t>
      </w:r>
    </w:p>
    <w:p w14:paraId="7474CD8C" w14:textId="77777777" w:rsidR="00E62C17" w:rsidRPr="00A242A6" w:rsidRDefault="00E62C17" w:rsidP="001A3955">
      <w:pPr>
        <w:jc w:val="both"/>
        <w:rPr>
          <w:szCs w:val="22"/>
          <w:lang w:val="en-US"/>
        </w:rPr>
      </w:pPr>
      <w:r w:rsidRPr="00A242A6">
        <w:rPr>
          <w:i/>
          <w:iCs/>
          <w:szCs w:val="22"/>
          <w:lang w:val="en-US"/>
        </w:rPr>
        <w:t>a)</w:t>
      </w:r>
      <w:r w:rsidRPr="00A242A6">
        <w:rPr>
          <w:i/>
          <w:iCs/>
          <w:szCs w:val="22"/>
          <w:lang w:val="en-US"/>
        </w:rPr>
        <w:tab/>
      </w:r>
      <w:r w:rsidRPr="00A242A6">
        <w:rPr>
          <w:szCs w:val="22"/>
          <w:lang w:val="en-US"/>
        </w:rPr>
        <w:t>that standardization of new disruptive technologies are important for developing harmonized solutions for the benefits of ICT stakeholders and users;</w:t>
      </w:r>
    </w:p>
    <w:p w14:paraId="3FFE781C" w14:textId="18494BA1" w:rsidR="00E62C17" w:rsidRPr="00A242A6" w:rsidRDefault="00E62C17" w:rsidP="001A3955">
      <w:pPr>
        <w:jc w:val="both"/>
        <w:rPr>
          <w:szCs w:val="22"/>
          <w:lang w:val="en-US"/>
        </w:rPr>
      </w:pPr>
      <w:r w:rsidRPr="00A242A6">
        <w:rPr>
          <w:i/>
          <w:iCs/>
          <w:szCs w:val="22"/>
          <w:lang w:val="en-US"/>
        </w:rPr>
        <w:t>b)</w:t>
      </w:r>
      <w:r w:rsidRPr="00A242A6">
        <w:rPr>
          <w:i/>
          <w:iCs/>
          <w:szCs w:val="22"/>
          <w:lang w:val="en-US"/>
        </w:rPr>
        <w:tab/>
      </w:r>
      <w:r w:rsidRPr="00A242A6">
        <w:rPr>
          <w:szCs w:val="22"/>
          <w:lang w:val="en-US"/>
        </w:rPr>
        <w:t>that open source and open access network based solutions are being used for the development of IMT and other systems to facilitate and accelerate deployment of new systems, including IMT-2020 and beyond, in a cost-effective manner</w:t>
      </w:r>
      <w:r w:rsidR="0078274D">
        <w:rPr>
          <w:szCs w:val="22"/>
          <w:lang w:val="en-US"/>
        </w:rPr>
        <w:t>,</w:t>
      </w:r>
    </w:p>
    <w:p w14:paraId="20529494" w14:textId="08AA349D" w:rsidR="00E62C17" w:rsidRPr="00E62C17" w:rsidRDefault="00E62C17" w:rsidP="001A3955">
      <w:pPr>
        <w:pStyle w:val="Call"/>
        <w:jc w:val="both"/>
        <w:rPr>
          <w:lang w:val="en-US"/>
        </w:rPr>
      </w:pPr>
      <w:r w:rsidRPr="00E62C17">
        <w:rPr>
          <w:lang w:val="en-US"/>
        </w:rPr>
        <w:t>noting</w:t>
      </w:r>
    </w:p>
    <w:p w14:paraId="1B1AB368" w14:textId="115B4355" w:rsidR="00E62C17" w:rsidRPr="0078274D" w:rsidRDefault="0078274D" w:rsidP="001A3955">
      <w:pPr>
        <w:jc w:val="both"/>
        <w:rPr>
          <w:szCs w:val="22"/>
          <w:lang w:val="en-US"/>
        </w:rPr>
      </w:pPr>
      <w:r w:rsidRPr="0078274D">
        <w:rPr>
          <w:i/>
          <w:iCs/>
          <w:szCs w:val="22"/>
          <w:lang w:val="en-US"/>
        </w:rPr>
        <w:t>a)</w:t>
      </w:r>
      <w:r w:rsidR="00E62C17">
        <w:rPr>
          <w:szCs w:val="22"/>
          <w:lang w:val="en-US"/>
        </w:rPr>
        <w:tab/>
      </w:r>
      <w:r w:rsidR="00E62C17" w:rsidRPr="0078274D">
        <w:rPr>
          <w:szCs w:val="22"/>
          <w:lang w:val="en-US"/>
        </w:rPr>
        <w:t>the growing initiatives of the national, regional, and international standardization efforts and activities for development of technologies and solutions related to the open access networks (e.g., Open Radio Access Network</w:t>
      </w:r>
      <w:r w:rsidR="00E62C17">
        <w:rPr>
          <w:szCs w:val="22"/>
          <w:lang w:val="en-US"/>
        </w:rPr>
        <w:t xml:space="preserve"> </w:t>
      </w:r>
      <w:r w:rsidR="00E62C17" w:rsidRPr="0078274D">
        <w:rPr>
          <w:szCs w:val="22"/>
          <w:lang w:val="en-US"/>
        </w:rPr>
        <w:t>(RAN));</w:t>
      </w:r>
    </w:p>
    <w:p w14:paraId="6A6154C0" w14:textId="421E6F83" w:rsidR="00E62C17" w:rsidRPr="00FA357F" w:rsidRDefault="0078274D" w:rsidP="001A3955">
      <w:pPr>
        <w:jc w:val="both"/>
        <w:rPr>
          <w:szCs w:val="22"/>
          <w:lang w:val="en-US"/>
        </w:rPr>
      </w:pPr>
      <w:r w:rsidRPr="0078274D">
        <w:rPr>
          <w:i/>
          <w:iCs/>
          <w:szCs w:val="22"/>
          <w:lang w:val="en-US"/>
        </w:rPr>
        <w:lastRenderedPageBreak/>
        <w:t>b)</w:t>
      </w:r>
      <w:r w:rsidR="00E62C17">
        <w:rPr>
          <w:szCs w:val="22"/>
          <w:lang w:val="en-US"/>
        </w:rPr>
        <w:tab/>
      </w:r>
      <w:r w:rsidR="00E62C17" w:rsidRPr="00FA357F">
        <w:rPr>
          <w:szCs w:val="22"/>
          <w:lang w:val="en-US"/>
        </w:rPr>
        <w:t xml:space="preserve">the relevant communique of the ITU-T </w:t>
      </w:r>
      <w:proofErr w:type="spellStart"/>
      <w:r w:rsidR="00E62C17" w:rsidRPr="00FA357F">
        <w:rPr>
          <w:szCs w:val="22"/>
          <w:lang w:val="en-US"/>
        </w:rPr>
        <w:t>CxOs</w:t>
      </w:r>
      <w:proofErr w:type="spellEnd"/>
      <w:r w:rsidR="00E62C17" w:rsidRPr="00FA357F">
        <w:rPr>
          <w:szCs w:val="22"/>
          <w:lang w:val="en-US"/>
        </w:rPr>
        <w:t xml:space="preserve"> </w:t>
      </w:r>
      <w:r w:rsidR="00E62C17">
        <w:rPr>
          <w:szCs w:val="22"/>
          <w:lang w:val="en-US"/>
        </w:rPr>
        <w:t>meetings</w:t>
      </w:r>
      <w:r w:rsidR="00E62C17" w:rsidRPr="00FA357F">
        <w:rPr>
          <w:szCs w:val="22"/>
          <w:lang w:val="en-US"/>
        </w:rPr>
        <w:t xml:space="preserve"> that emphasized on the need to ensure interoperable standardized solutions across Open RAN interfaces, functions, and specifications</w:t>
      </w:r>
      <w:r>
        <w:rPr>
          <w:szCs w:val="22"/>
          <w:lang w:val="en-US"/>
        </w:rPr>
        <w:t>,</w:t>
      </w:r>
      <w:r w:rsidRPr="00FA357F">
        <w:rPr>
          <w:szCs w:val="22"/>
          <w:lang w:val="en-US"/>
        </w:rPr>
        <w:t xml:space="preserve"> </w:t>
      </w:r>
    </w:p>
    <w:p w14:paraId="32FD3DE4" w14:textId="0F6018B8" w:rsidR="00E62C17" w:rsidRPr="00E62C17" w:rsidRDefault="00E62C17" w:rsidP="001A3955">
      <w:pPr>
        <w:pStyle w:val="Call"/>
        <w:jc w:val="both"/>
        <w:rPr>
          <w:lang w:val="en-US"/>
        </w:rPr>
      </w:pPr>
      <w:r w:rsidRPr="00E62C17">
        <w:rPr>
          <w:lang w:val="en-US"/>
        </w:rPr>
        <w:t>resolves</w:t>
      </w:r>
    </w:p>
    <w:p w14:paraId="7510290D" w14:textId="23FBED9A" w:rsidR="00E62C17" w:rsidRPr="00A242A6" w:rsidRDefault="0078274D" w:rsidP="001A3955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1</w:t>
      </w:r>
      <w:r>
        <w:rPr>
          <w:szCs w:val="22"/>
          <w:lang w:val="en-US"/>
        </w:rPr>
        <w:tab/>
      </w:r>
      <w:r w:rsidR="00E62C17" w:rsidRPr="00A242A6">
        <w:rPr>
          <w:szCs w:val="22"/>
          <w:lang w:val="en-US"/>
        </w:rPr>
        <w:t xml:space="preserve">to strengthen and accelerate the standardization activities related to the development of systems based on open source and open access networks </w:t>
      </w:r>
      <w:r w:rsidR="00E62C17" w:rsidRPr="006A3301">
        <w:rPr>
          <w:szCs w:val="22"/>
          <w:lang w:val="en-US"/>
        </w:rPr>
        <w:t>technologies and solutions</w:t>
      </w:r>
      <w:r w:rsidR="00E62C17" w:rsidRPr="00A242A6">
        <w:rPr>
          <w:szCs w:val="22"/>
          <w:lang w:val="en-US"/>
        </w:rPr>
        <w:t xml:space="preserve"> (including the non-radio aspects of Open RAN based IMT</w:t>
      </w:r>
      <w:r w:rsidR="00E62C17">
        <w:rPr>
          <w:szCs w:val="22"/>
          <w:lang w:val="en-US"/>
        </w:rPr>
        <w:t xml:space="preserve"> systems</w:t>
      </w:r>
      <w:r w:rsidR="00E62C17" w:rsidRPr="00A242A6">
        <w:rPr>
          <w:szCs w:val="22"/>
          <w:lang w:val="en-US"/>
        </w:rPr>
        <w:t>), as well as to conduct relevant studies on the development of relevant specifications (e.g. IMT-2020 and beyond);</w:t>
      </w:r>
    </w:p>
    <w:p w14:paraId="17376892" w14:textId="3CF010A8" w:rsidR="00E62C17" w:rsidRPr="00A242A6" w:rsidRDefault="0078274D" w:rsidP="001A3955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2</w:t>
      </w:r>
      <w:r>
        <w:rPr>
          <w:szCs w:val="22"/>
          <w:lang w:val="en-US"/>
        </w:rPr>
        <w:tab/>
      </w:r>
      <w:r w:rsidR="00E62C17" w:rsidRPr="00A242A6">
        <w:rPr>
          <w:szCs w:val="22"/>
          <w:lang w:val="en-US"/>
        </w:rPr>
        <w:t>to ensure the coordination and collaboration among relevant ITU-T study groups</w:t>
      </w:r>
      <w:r w:rsidR="00E62C17" w:rsidRPr="002111D9">
        <w:rPr>
          <w:szCs w:val="22"/>
          <w:lang w:val="en-US"/>
        </w:rPr>
        <w:t xml:space="preserve"> </w:t>
      </w:r>
      <w:r w:rsidR="00E62C17" w:rsidRPr="00A242A6">
        <w:rPr>
          <w:szCs w:val="22"/>
          <w:lang w:val="en-US"/>
        </w:rPr>
        <w:t>on the development of open access networks,</w:t>
      </w:r>
      <w:r w:rsidR="00E62C17">
        <w:rPr>
          <w:szCs w:val="22"/>
          <w:lang w:val="en-US"/>
        </w:rPr>
        <w:t xml:space="preserve"> </w:t>
      </w:r>
      <w:r w:rsidR="00E62C17" w:rsidRPr="00A242A6">
        <w:rPr>
          <w:szCs w:val="22"/>
          <w:lang w:val="en-US"/>
        </w:rPr>
        <w:t xml:space="preserve">including non-radio aspects of the Open RAN based IMT systems; </w:t>
      </w:r>
    </w:p>
    <w:p w14:paraId="43B367D4" w14:textId="154D572F" w:rsidR="00E62C17" w:rsidRPr="00A242A6" w:rsidRDefault="0078274D" w:rsidP="001A3955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3</w:t>
      </w:r>
      <w:r>
        <w:rPr>
          <w:szCs w:val="22"/>
          <w:lang w:val="en-US"/>
        </w:rPr>
        <w:tab/>
      </w:r>
      <w:r w:rsidR="00E62C17" w:rsidRPr="00A242A6">
        <w:rPr>
          <w:szCs w:val="22"/>
          <w:lang w:val="en-US"/>
        </w:rPr>
        <w:t xml:space="preserve">to support the development of recommendations, supplements, and technical reports for </w:t>
      </w:r>
      <w:r w:rsidR="00E62C17" w:rsidRPr="00470652">
        <w:rPr>
          <w:szCs w:val="22"/>
          <w:lang w:val="en-US"/>
        </w:rPr>
        <w:t>specifications</w:t>
      </w:r>
      <w:r w:rsidR="00E62C17">
        <w:rPr>
          <w:szCs w:val="22"/>
          <w:lang w:val="en-US"/>
        </w:rPr>
        <w:t xml:space="preserve"> of open n</w:t>
      </w:r>
      <w:r w:rsidR="00E62C17" w:rsidRPr="00540499">
        <w:rPr>
          <w:szCs w:val="22"/>
          <w:lang w:val="en-US"/>
        </w:rPr>
        <w:t xml:space="preserve">etworks including </w:t>
      </w:r>
      <w:r w:rsidR="00E62C17">
        <w:rPr>
          <w:szCs w:val="22"/>
          <w:lang w:val="en-US"/>
        </w:rPr>
        <w:t>open a</w:t>
      </w:r>
      <w:r w:rsidR="00E62C17" w:rsidRPr="00540499">
        <w:rPr>
          <w:szCs w:val="22"/>
          <w:lang w:val="en-US"/>
        </w:rPr>
        <w:t xml:space="preserve">ccess </w:t>
      </w:r>
      <w:r w:rsidR="00E62C17">
        <w:rPr>
          <w:szCs w:val="22"/>
          <w:lang w:val="en-US"/>
        </w:rPr>
        <w:t>n</w:t>
      </w:r>
      <w:r w:rsidR="00E62C17" w:rsidRPr="00540499">
        <w:rPr>
          <w:szCs w:val="22"/>
          <w:lang w:val="en-US"/>
        </w:rPr>
        <w:t>etworks</w:t>
      </w:r>
      <w:r>
        <w:rPr>
          <w:szCs w:val="22"/>
          <w:lang w:val="en-US"/>
        </w:rPr>
        <w:t>,</w:t>
      </w:r>
    </w:p>
    <w:p w14:paraId="0EFA1A02" w14:textId="7E93B4B1" w:rsidR="00E62C17" w:rsidRPr="00E62C17" w:rsidRDefault="00F76DE5" w:rsidP="001A3955">
      <w:pPr>
        <w:pStyle w:val="Call"/>
        <w:jc w:val="both"/>
        <w:rPr>
          <w:lang w:val="en-US"/>
        </w:rPr>
      </w:pPr>
      <w:r>
        <w:rPr>
          <w:lang w:val="en-US"/>
        </w:rPr>
        <w:t>i</w:t>
      </w:r>
      <w:r w:rsidR="00E62C17" w:rsidRPr="00E62C17">
        <w:rPr>
          <w:lang w:val="en-US"/>
        </w:rPr>
        <w:t>nstruct</w:t>
      </w:r>
      <w:r w:rsidR="0078274D">
        <w:rPr>
          <w:lang w:val="en-US"/>
        </w:rPr>
        <w:t>s the</w:t>
      </w:r>
      <w:r w:rsidR="00E62C17" w:rsidRPr="00E62C17">
        <w:rPr>
          <w:lang w:val="en-US"/>
        </w:rPr>
        <w:t xml:space="preserve"> Telecommunication Standardization Advisory Group and all relevant study groups of the ITU Telecommunication Standardization Sector</w:t>
      </w:r>
    </w:p>
    <w:p w14:paraId="2B5AFB2F" w14:textId="1ECC017D" w:rsidR="00E62C17" w:rsidRPr="002111D9" w:rsidRDefault="00E62C17" w:rsidP="001A3955">
      <w:pPr>
        <w:jc w:val="both"/>
        <w:rPr>
          <w:szCs w:val="22"/>
          <w:lang w:val="en-US"/>
        </w:rPr>
      </w:pPr>
      <w:r w:rsidRPr="002111D9">
        <w:rPr>
          <w:szCs w:val="22"/>
          <w:lang w:val="en-US"/>
        </w:rPr>
        <w:t>to establish focus groups</w:t>
      </w:r>
      <w:r w:rsidRPr="00540499">
        <w:rPr>
          <w:szCs w:val="22"/>
          <w:lang w:val="en-US"/>
        </w:rPr>
        <w:t xml:space="preserve"> and conduct workshops </w:t>
      </w:r>
      <w:r w:rsidRPr="002111D9">
        <w:rPr>
          <w:szCs w:val="22"/>
          <w:lang w:val="en-US"/>
        </w:rPr>
        <w:t xml:space="preserve">aiming at implementing </w:t>
      </w:r>
      <w:r>
        <w:rPr>
          <w:szCs w:val="22"/>
          <w:lang w:val="en-US"/>
        </w:rPr>
        <w:t>this</w:t>
      </w:r>
      <w:r w:rsidRPr="002111D9">
        <w:rPr>
          <w:szCs w:val="22"/>
          <w:lang w:val="en-US"/>
        </w:rPr>
        <w:t xml:space="preserve"> resolution</w:t>
      </w:r>
      <w:r w:rsidR="0078274D">
        <w:rPr>
          <w:szCs w:val="22"/>
          <w:lang w:val="en-US"/>
        </w:rPr>
        <w:t>,</w:t>
      </w:r>
    </w:p>
    <w:p w14:paraId="5C630214" w14:textId="77777777" w:rsidR="00E62C17" w:rsidRPr="00E62C17" w:rsidRDefault="00E62C17" w:rsidP="001A3955">
      <w:pPr>
        <w:pStyle w:val="Call"/>
        <w:jc w:val="both"/>
        <w:rPr>
          <w:lang w:val="en-US"/>
        </w:rPr>
      </w:pPr>
      <w:r w:rsidRPr="00E62C17">
        <w:rPr>
          <w:lang w:val="en-US"/>
        </w:rPr>
        <w:t>instructs the Director of the Telecommunication Standardization Bureau</w:t>
      </w:r>
    </w:p>
    <w:p w14:paraId="5D53A875" w14:textId="2A532F94" w:rsidR="00E62C17" w:rsidRPr="00F76DE5" w:rsidRDefault="00E62C17" w:rsidP="001A3955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1</w:t>
      </w:r>
      <w:r>
        <w:rPr>
          <w:szCs w:val="22"/>
          <w:lang w:val="en-US"/>
        </w:rPr>
        <w:tab/>
      </w:r>
      <w:r w:rsidRPr="00F76DE5">
        <w:rPr>
          <w:szCs w:val="22"/>
          <w:lang w:val="en-US"/>
        </w:rPr>
        <w:t xml:space="preserve">to collaborate with </w:t>
      </w:r>
      <w:r w:rsidR="0078274D">
        <w:rPr>
          <w:szCs w:val="22"/>
          <w:lang w:val="en-US"/>
        </w:rPr>
        <w:t xml:space="preserve">the </w:t>
      </w:r>
      <w:r w:rsidRPr="00F76DE5">
        <w:rPr>
          <w:szCs w:val="22"/>
          <w:lang w:val="en-US"/>
        </w:rPr>
        <w:t xml:space="preserve">Directors of the Radiocommunication Bureau and </w:t>
      </w:r>
      <w:r w:rsidR="0078274D">
        <w:rPr>
          <w:szCs w:val="22"/>
          <w:lang w:val="en-US"/>
        </w:rPr>
        <w:t xml:space="preserve">the </w:t>
      </w:r>
      <w:r w:rsidRPr="00F76DE5">
        <w:rPr>
          <w:szCs w:val="22"/>
          <w:lang w:val="en-US"/>
        </w:rPr>
        <w:t xml:space="preserve">Development </w:t>
      </w:r>
      <w:r w:rsidR="0078274D">
        <w:rPr>
          <w:szCs w:val="22"/>
          <w:lang w:val="en-US"/>
        </w:rPr>
        <w:t xml:space="preserve">Bureau </w:t>
      </w:r>
      <w:r w:rsidRPr="00F76DE5">
        <w:rPr>
          <w:szCs w:val="22"/>
          <w:lang w:val="en-US"/>
        </w:rPr>
        <w:t>on the implementation of this resolution and to ensure collaboration among the relevant study groups</w:t>
      </w:r>
      <w:r w:rsidR="0078274D">
        <w:rPr>
          <w:szCs w:val="22"/>
          <w:lang w:val="en-US"/>
        </w:rPr>
        <w:t>;</w:t>
      </w:r>
    </w:p>
    <w:p w14:paraId="1C6BE554" w14:textId="54550267" w:rsidR="00E62C17" w:rsidRPr="00E62C17" w:rsidRDefault="00E62C17" w:rsidP="001A3955">
      <w:pPr>
        <w:pStyle w:val="Reasons"/>
        <w:jc w:val="both"/>
        <w:rPr>
          <w:lang w:val="en-US"/>
        </w:rPr>
      </w:pPr>
      <w:r>
        <w:rPr>
          <w:szCs w:val="22"/>
          <w:lang w:val="en-US"/>
        </w:rPr>
        <w:t>2</w:t>
      </w:r>
      <w:r>
        <w:rPr>
          <w:szCs w:val="22"/>
          <w:lang w:val="en-US"/>
        </w:rPr>
        <w:tab/>
      </w:r>
      <w:r w:rsidRPr="00F76DE5">
        <w:rPr>
          <w:szCs w:val="22"/>
          <w:lang w:val="en-US"/>
        </w:rPr>
        <w:t>to collaborate with other Standards Development Organizations (SDOs) on the development of open access networks, including non-radio aspects of the Open RAN based systems.</w:t>
      </w:r>
    </w:p>
    <w:sectPr w:rsidR="00E62C17" w:rsidRPr="00E62C17">
      <w:headerReference w:type="default" r:id="rId12"/>
      <w:footerReference w:type="even" r:id="rId1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13EF" w14:textId="77777777" w:rsidR="00465457" w:rsidRDefault="00465457">
      <w:r>
        <w:separator/>
      </w:r>
    </w:p>
  </w:endnote>
  <w:endnote w:type="continuationSeparator" w:id="0">
    <w:p w14:paraId="45D0BB38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FA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CA24F1" w14:textId="0A517BB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9A4">
      <w:rPr>
        <w:noProof/>
      </w:rPr>
      <w:t>08.02.22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403A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3CF5AB70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D40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CB3BC1F" w14:textId="3853B8FB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1C39A4">
      <w:rPr>
        <w:noProof/>
      </w:rPr>
      <w:t>Addendum 33 to</w:t>
    </w:r>
    <w:r w:rsidR="001C39A4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4805F4B"/>
    <w:multiLevelType w:val="hybridMultilevel"/>
    <w:tmpl w:val="730632A6"/>
    <w:lvl w:ilvl="0" w:tplc="314EEA12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3E18"/>
    <w:multiLevelType w:val="hybridMultilevel"/>
    <w:tmpl w:val="A7CE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86A11"/>
    <w:multiLevelType w:val="hybridMultilevel"/>
    <w:tmpl w:val="A7CE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3A05"/>
    <w:rsid w:val="00182117"/>
    <w:rsid w:val="00187BD9"/>
    <w:rsid w:val="00190B55"/>
    <w:rsid w:val="001A3955"/>
    <w:rsid w:val="001A5067"/>
    <w:rsid w:val="001C39A4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E5536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C7D0B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8274D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A6666"/>
    <w:rsid w:val="009B59BB"/>
    <w:rsid w:val="009C1609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16635"/>
    <w:rsid w:val="00E2134A"/>
    <w:rsid w:val="00E26226"/>
    <w:rsid w:val="00E45D05"/>
    <w:rsid w:val="00E55816"/>
    <w:rsid w:val="00E55AEF"/>
    <w:rsid w:val="00E62C1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4FF"/>
    <w:rsid w:val="00F60D05"/>
    <w:rsid w:val="00F6155B"/>
    <w:rsid w:val="00F65C19"/>
    <w:rsid w:val="00F7356B"/>
    <w:rsid w:val="00F76DE5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3AFBD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paragraph" w:customStyle="1" w:styleId="Volume">
    <w:name w:val="Volume"/>
    <w:basedOn w:val="ResNo"/>
    <w:rsid w:val="00D66558"/>
  </w:style>
  <w:style w:type="character" w:customStyle="1" w:styleId="CallChar">
    <w:name w:val="Call Char"/>
    <w:link w:val="Call"/>
    <w:rsid w:val="00E62C17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E62C17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2C17"/>
    <w:pPr>
      <w:spacing w:before="160" w:line="280" w:lineRule="exact"/>
      <w:ind w:left="720"/>
      <w:contextualSpacing/>
      <w:jc w:val="both"/>
    </w:pPr>
    <w:rPr>
      <w:sz w:val="22"/>
      <w:lang w:val="fr-FR"/>
    </w:rPr>
  </w:style>
  <w:style w:type="paragraph" w:customStyle="1" w:styleId="Resdate">
    <w:name w:val="Res_date"/>
    <w:basedOn w:val="Normal"/>
    <w:next w:val="Normal"/>
    <w:rsid w:val="00E62C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right"/>
    </w:pPr>
    <w:rPr>
      <w:i/>
      <w:sz w:val="22"/>
      <w:lang w:val="fr-FR"/>
    </w:rPr>
  </w:style>
  <w:style w:type="character" w:customStyle="1" w:styleId="ResNoChar">
    <w:name w:val="Res_No Char"/>
    <w:link w:val="ResNo"/>
    <w:rsid w:val="00E62C17"/>
    <w:rPr>
      <w:rFonts w:ascii="Times New Roman" w:hAnsi="Times New Roman Bold"/>
      <w:sz w:val="28"/>
      <w:lang w:val="en-GB" w:eastAsia="en-US"/>
    </w:rPr>
  </w:style>
  <w:style w:type="paragraph" w:styleId="Revision">
    <w:name w:val="Revision"/>
    <w:hidden/>
    <w:uiPriority w:val="99"/>
    <w:semiHidden/>
    <w:rsid w:val="00F76DE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db289d-54c7-45d0-9732-305c48416e30" targetNamespace="http://schemas.microsoft.com/office/2006/metadata/properties" ma:root="true" ma:fieldsID="d41af5c836d734370eb92e7ee5f83852" ns2:_="" ns3:_="">
    <xsd:import namespace="996b2e75-67fd-4955-a3b0-5ab9934cb50b"/>
    <xsd:import namespace="82db289d-54c7-45d0-9732-305c48416e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289d-54c7-45d0-9732-305c48416e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db289d-54c7-45d0-9732-305c48416e30">DPM</DPM_x0020_Author>
    <DPM_x0020_File_x0020_name xmlns="82db289d-54c7-45d0-9732-305c48416e30">T17-WTSA.20-C-0036!A33!MSW-E</DPM_x0020_File_x0020_name>
    <DPM_x0020_Version xmlns="82db289d-54c7-45d0-9732-305c48416e30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db289d-54c7-45d0-9732-305c4841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purl.org/dc/dcmitype/"/>
    <ds:schemaRef ds:uri="82db289d-54c7-45d0-9732-305c48416e3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594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T17-WTSA.20-C-0036!A33!MSW-E</vt:lpstr>
    </vt:vector>
  </TitlesOfParts>
  <Manager>General Secretariat - Pool</Manager>
  <Company>International Telecommunication Union (ITU)</Company>
  <LinksUpToDate>false</LinksUpToDate>
  <CharactersWithSpaces>4306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T17-WTSA.20-C-0036!A33!MSW-E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9</cp:revision>
  <cp:lastPrinted>2016-06-06T07:49:00Z</cp:lastPrinted>
  <dcterms:created xsi:type="dcterms:W3CDTF">2022-02-08T07:41:00Z</dcterms:created>
  <dcterms:modified xsi:type="dcterms:W3CDTF">2022-02-08T15:19:00Z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