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35F0110D" w14:textId="77777777" w:rsidTr="0018460D">
        <w:trPr>
          <w:cantSplit/>
        </w:trPr>
        <w:tc>
          <w:tcPr>
            <w:tcW w:w="6614" w:type="dxa"/>
            <w:vAlign w:val="center"/>
            <w:hideMark/>
          </w:tcPr>
          <w:p w14:paraId="7186FB2E" w14:textId="77777777" w:rsidR="001904F7" w:rsidRPr="00BB183A" w:rsidRDefault="001904F7" w:rsidP="001904F7">
            <w:pPr>
              <w:rPr>
                <w:rFonts w:ascii="Verdana" w:hAnsi="Verdana" w:cs="Times New Roman Bold"/>
                <w:b/>
                <w:bCs/>
                <w:sz w:val="22"/>
                <w:szCs w:val="22"/>
                <w:lang w:eastAsia="zh-CN"/>
              </w:rPr>
            </w:pPr>
            <w:bookmarkStart w:id="0" w:name="_GoBack"/>
            <w:bookmarkEnd w:id="0"/>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625F0AB2"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1" w:name="_Hlk53061815"/>
            <w:r w:rsidR="002426F1" w:rsidRPr="00E56380">
              <w:rPr>
                <w:rFonts w:ascii="SimSun" w:hAnsi="SimSun" w:cs="SimSun" w:hint="eastAsia"/>
                <w:b/>
                <w:bCs/>
                <w:smallCaps/>
                <w:sz w:val="20"/>
                <w:lang w:eastAsia="zh-CN"/>
              </w:rPr>
              <w:t>，</w:t>
            </w:r>
            <w:bookmarkEnd w:id="1"/>
            <w:r w:rsidR="00250D5C" w:rsidRPr="00250D5C">
              <w:rPr>
                <w:rFonts w:ascii="SimSun" w:hAnsi="SimSun" w:hint="eastAsia"/>
                <w:b/>
                <w:bCs/>
                <w:sz w:val="20"/>
                <w:lang w:eastAsia="zh-CN"/>
              </w:rPr>
              <w:t>日内瓦</w:t>
            </w:r>
          </w:p>
        </w:tc>
        <w:tc>
          <w:tcPr>
            <w:tcW w:w="3197" w:type="dxa"/>
            <w:vAlign w:val="center"/>
            <w:hideMark/>
          </w:tcPr>
          <w:p w14:paraId="732A3995" w14:textId="77777777" w:rsidR="00C244A8" w:rsidRPr="00031E6B" w:rsidRDefault="00C244A8" w:rsidP="00C244A8">
            <w:pPr>
              <w:spacing w:after="160"/>
              <w:rPr>
                <w:sz w:val="22"/>
                <w:szCs w:val="22"/>
              </w:rPr>
            </w:pPr>
            <w:r>
              <w:rPr>
                <w:noProof/>
                <w:lang w:val="en-US" w:eastAsia="zh-CN"/>
              </w:rPr>
              <w:drawing>
                <wp:inline distT="0" distB="0" distL="0" distR="0" wp14:anchorId="5EC4A9DA" wp14:editId="39B4F30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4877EAED" w14:textId="77777777" w:rsidTr="00E2414B">
        <w:trPr>
          <w:cantSplit/>
        </w:trPr>
        <w:tc>
          <w:tcPr>
            <w:tcW w:w="6614" w:type="dxa"/>
            <w:tcBorders>
              <w:top w:val="nil"/>
              <w:left w:val="nil"/>
              <w:bottom w:val="single" w:sz="12" w:space="0" w:color="auto"/>
              <w:right w:val="nil"/>
            </w:tcBorders>
          </w:tcPr>
          <w:p w14:paraId="55CAE661"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63F4FC17" w14:textId="77777777" w:rsidR="009759FE" w:rsidRPr="000A3B30" w:rsidRDefault="009759FE" w:rsidP="00E2414B">
            <w:pPr>
              <w:spacing w:before="0"/>
              <w:rPr>
                <w:rFonts w:eastAsia="Times New Roman"/>
              </w:rPr>
            </w:pPr>
          </w:p>
        </w:tc>
      </w:tr>
      <w:tr w:rsidR="009759FE" w14:paraId="2327D745" w14:textId="77777777" w:rsidTr="00E2414B">
        <w:trPr>
          <w:cantSplit/>
        </w:trPr>
        <w:tc>
          <w:tcPr>
            <w:tcW w:w="6614" w:type="dxa"/>
            <w:tcBorders>
              <w:top w:val="single" w:sz="12" w:space="0" w:color="auto"/>
              <w:left w:val="nil"/>
              <w:bottom w:val="nil"/>
              <w:right w:val="nil"/>
            </w:tcBorders>
          </w:tcPr>
          <w:p w14:paraId="3B7C6781" w14:textId="77777777" w:rsidR="009759FE" w:rsidRPr="00400909" w:rsidRDefault="009759FE" w:rsidP="00E2414B">
            <w:pPr>
              <w:spacing w:before="0"/>
              <w:rPr>
                <w:rFonts w:eastAsia="Times New Roman"/>
              </w:rPr>
            </w:pPr>
          </w:p>
        </w:tc>
        <w:tc>
          <w:tcPr>
            <w:tcW w:w="3197" w:type="dxa"/>
          </w:tcPr>
          <w:p w14:paraId="2E9B9ECC" w14:textId="77777777" w:rsidR="009759FE" w:rsidRPr="00031E6B" w:rsidRDefault="009759FE" w:rsidP="00E2414B">
            <w:pPr>
              <w:spacing w:before="0"/>
              <w:rPr>
                <w:rFonts w:ascii="Verdana" w:hAnsi="Verdana"/>
                <w:b/>
                <w:bCs/>
                <w:sz w:val="20"/>
                <w:szCs w:val="22"/>
              </w:rPr>
            </w:pPr>
          </w:p>
        </w:tc>
      </w:tr>
      <w:tr w:rsidR="000A3B30" w14:paraId="7B6D6BBD" w14:textId="77777777" w:rsidTr="00E2414B">
        <w:trPr>
          <w:cantSplit/>
        </w:trPr>
        <w:tc>
          <w:tcPr>
            <w:tcW w:w="6614" w:type="dxa"/>
          </w:tcPr>
          <w:p w14:paraId="4A7A3FC4"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4EED29E7" w14:textId="77777777" w:rsidR="000A3B30" w:rsidRPr="00622560" w:rsidRDefault="000A3B30" w:rsidP="00BD7C7C">
            <w:pPr>
              <w:pStyle w:val="DocNumber"/>
            </w:pPr>
            <w:proofErr w:type="spellStart"/>
            <w:r>
              <w:t>文件</w:t>
            </w:r>
            <w:proofErr w:type="spellEnd"/>
            <w:r>
              <w:t xml:space="preserve"> 36 (Add.33)</w:t>
            </w:r>
            <w:r w:rsidRPr="00622560">
              <w:t>-</w:t>
            </w:r>
            <w:r w:rsidRPr="000273B7">
              <w:t>C</w:t>
            </w:r>
          </w:p>
        </w:tc>
      </w:tr>
      <w:tr w:rsidR="000A3B30" w14:paraId="4F5203AF" w14:textId="77777777" w:rsidTr="00E2414B">
        <w:trPr>
          <w:cantSplit/>
        </w:trPr>
        <w:tc>
          <w:tcPr>
            <w:tcW w:w="6614" w:type="dxa"/>
          </w:tcPr>
          <w:p w14:paraId="2FCB3649" w14:textId="77777777" w:rsidR="000A3B30" w:rsidRPr="00C324A8" w:rsidRDefault="000A3B30" w:rsidP="00E2414B">
            <w:pPr>
              <w:spacing w:before="0"/>
              <w:rPr>
                <w:rFonts w:ascii="Verdana" w:hAnsi="Verdana"/>
                <w:b/>
                <w:smallCaps/>
                <w:sz w:val="20"/>
              </w:rPr>
            </w:pPr>
          </w:p>
        </w:tc>
        <w:tc>
          <w:tcPr>
            <w:tcW w:w="3197" w:type="dxa"/>
            <w:hideMark/>
          </w:tcPr>
          <w:p w14:paraId="21EE557B"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2</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0A3B30" w14:paraId="132084D3" w14:textId="77777777" w:rsidTr="00E2414B">
        <w:trPr>
          <w:cantSplit/>
        </w:trPr>
        <w:tc>
          <w:tcPr>
            <w:tcW w:w="6614" w:type="dxa"/>
          </w:tcPr>
          <w:p w14:paraId="18642CAA" w14:textId="77777777" w:rsidR="000A3B30" w:rsidRPr="00031E6B" w:rsidRDefault="000A3B30" w:rsidP="00E2414B">
            <w:pPr>
              <w:spacing w:before="0"/>
              <w:rPr>
                <w:sz w:val="22"/>
                <w:szCs w:val="22"/>
              </w:rPr>
            </w:pPr>
          </w:p>
        </w:tc>
        <w:tc>
          <w:tcPr>
            <w:tcW w:w="3197" w:type="dxa"/>
            <w:hideMark/>
          </w:tcPr>
          <w:p w14:paraId="5612324D"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1044D24F" w14:textId="77777777" w:rsidTr="00E2414B">
        <w:trPr>
          <w:cantSplit/>
        </w:trPr>
        <w:tc>
          <w:tcPr>
            <w:tcW w:w="9811" w:type="dxa"/>
            <w:gridSpan w:val="2"/>
          </w:tcPr>
          <w:p w14:paraId="619445C0" w14:textId="77777777" w:rsidR="009D164C" w:rsidRPr="00031E6B" w:rsidRDefault="009D164C" w:rsidP="00E2414B">
            <w:pPr>
              <w:spacing w:before="0"/>
              <w:rPr>
                <w:rFonts w:ascii="Verdana" w:hAnsi="Verdana"/>
                <w:b/>
                <w:bCs/>
                <w:sz w:val="20"/>
                <w:szCs w:val="22"/>
              </w:rPr>
            </w:pPr>
          </w:p>
        </w:tc>
      </w:tr>
      <w:tr w:rsidR="000A3B30" w14:paraId="5D91D13B" w14:textId="77777777" w:rsidTr="00E2414B">
        <w:trPr>
          <w:cantSplit/>
        </w:trPr>
        <w:tc>
          <w:tcPr>
            <w:tcW w:w="9811" w:type="dxa"/>
            <w:gridSpan w:val="2"/>
            <w:hideMark/>
          </w:tcPr>
          <w:p w14:paraId="3B44E855" w14:textId="77777777" w:rsidR="000A3B30" w:rsidRPr="00031E6B" w:rsidRDefault="000A3B30" w:rsidP="00E2414B">
            <w:pPr>
              <w:pStyle w:val="Source"/>
              <w:rPr>
                <w:lang w:eastAsia="zh-CN"/>
              </w:rPr>
            </w:pPr>
            <w:proofErr w:type="spellStart"/>
            <w:r w:rsidRPr="000273B7">
              <w:t>阿拉伯国家主管部门</w:t>
            </w:r>
            <w:proofErr w:type="spellEnd"/>
          </w:p>
        </w:tc>
      </w:tr>
      <w:tr w:rsidR="000A3B30" w14:paraId="388FCF06" w14:textId="77777777" w:rsidTr="00E2414B">
        <w:trPr>
          <w:cantSplit/>
        </w:trPr>
        <w:tc>
          <w:tcPr>
            <w:tcW w:w="9811" w:type="dxa"/>
            <w:gridSpan w:val="2"/>
            <w:hideMark/>
          </w:tcPr>
          <w:p w14:paraId="3E14A1CB" w14:textId="14934DD0" w:rsidR="000A3B30" w:rsidRPr="00C16DE8" w:rsidRDefault="00462D30" w:rsidP="00E2414B">
            <w:pPr>
              <w:pStyle w:val="Title1"/>
              <w:rPr>
                <w:rFonts w:eastAsiaTheme="majorEastAsia"/>
                <w:lang w:eastAsia="zh-CN"/>
              </w:rPr>
            </w:pPr>
            <w:r w:rsidRPr="00C16DE8">
              <w:rPr>
                <w:rFonts w:eastAsiaTheme="majorEastAsia"/>
                <w:lang w:eastAsia="zh-CN"/>
              </w:rPr>
              <w:t>第</w:t>
            </w:r>
            <w:r w:rsidR="000A3B30" w:rsidRPr="00C16DE8">
              <w:rPr>
                <w:rFonts w:eastAsiaTheme="majorEastAsia"/>
                <w:lang w:eastAsia="zh-CN"/>
              </w:rPr>
              <w:t>[ARB-4]</w:t>
            </w:r>
            <w:r w:rsidRPr="00C16DE8">
              <w:rPr>
                <w:rFonts w:eastAsiaTheme="majorEastAsia"/>
                <w:lang w:eastAsia="zh-CN"/>
              </w:rPr>
              <w:t>号拟议新决议</w:t>
            </w:r>
            <w:r w:rsidR="00D113AE" w:rsidRPr="00C16DE8">
              <w:rPr>
                <w:rFonts w:eastAsiaTheme="majorEastAsia"/>
                <w:lang w:eastAsia="zh-CN"/>
              </w:rPr>
              <w:t xml:space="preserve"> –</w:t>
            </w:r>
            <w:r w:rsidRPr="00C16DE8">
              <w:rPr>
                <w:rFonts w:eastAsiaTheme="majorEastAsia"/>
                <w:lang w:eastAsia="zh-CN"/>
              </w:rPr>
              <w:t xml:space="preserve"> </w:t>
            </w:r>
            <w:r w:rsidRPr="00C16DE8">
              <w:rPr>
                <w:rFonts w:eastAsiaTheme="majorEastAsia"/>
                <w:lang w:eastAsia="zh-CN"/>
              </w:rPr>
              <w:t>发展开放网络，包括开放接入网的标准化</w:t>
            </w:r>
          </w:p>
        </w:tc>
      </w:tr>
      <w:tr w:rsidR="000A3B30" w14:paraId="7EEFBC7E" w14:textId="77777777" w:rsidTr="00E2414B">
        <w:trPr>
          <w:cantSplit/>
        </w:trPr>
        <w:tc>
          <w:tcPr>
            <w:tcW w:w="9811" w:type="dxa"/>
            <w:gridSpan w:val="2"/>
            <w:hideMark/>
          </w:tcPr>
          <w:p w14:paraId="0005F0B3" w14:textId="77777777" w:rsidR="000A3B30" w:rsidRPr="00400909" w:rsidRDefault="000A3B30" w:rsidP="00E2414B">
            <w:pPr>
              <w:pStyle w:val="Title2"/>
              <w:rPr>
                <w:rFonts w:ascii="Verdana" w:hAnsi="Verdana"/>
                <w:lang w:eastAsia="zh-CN"/>
              </w:rPr>
            </w:pPr>
          </w:p>
        </w:tc>
      </w:tr>
      <w:tr w:rsidR="000A3B30" w14:paraId="1F083A5A" w14:textId="77777777" w:rsidTr="00BD7C7C">
        <w:trPr>
          <w:cantSplit/>
          <w:trHeight w:hRule="exact" w:val="120"/>
        </w:trPr>
        <w:tc>
          <w:tcPr>
            <w:tcW w:w="9811" w:type="dxa"/>
            <w:gridSpan w:val="2"/>
          </w:tcPr>
          <w:p w14:paraId="4E1F3A31" w14:textId="77777777" w:rsidR="000A3B30" w:rsidRPr="000273B7" w:rsidRDefault="000A3B30" w:rsidP="00E2414B">
            <w:pPr>
              <w:pStyle w:val="Agendaitem"/>
              <w:rPr>
                <w:lang w:eastAsia="zh-CN"/>
              </w:rPr>
            </w:pPr>
          </w:p>
        </w:tc>
      </w:tr>
    </w:tbl>
    <w:p w14:paraId="19B34C4A" w14:textId="77777777" w:rsidR="003556C0" w:rsidRPr="00D113AE" w:rsidRDefault="003556C0" w:rsidP="003556C0">
      <w:pPr>
        <w:rPr>
          <w:lang w:eastAsia="zh-CN"/>
        </w:rPr>
      </w:pPr>
    </w:p>
    <w:p w14:paraId="0E827233" w14:textId="77777777" w:rsidR="005C7B12" w:rsidRPr="00F7417E" w:rsidRDefault="005C7B12" w:rsidP="00F7417E">
      <w:pPr>
        <w:rPr>
          <w:lang w:eastAsia="zh-CN"/>
        </w:rPr>
      </w:pPr>
    </w:p>
    <w:p w14:paraId="3D63D4A9" w14:textId="77777777" w:rsidR="00502B2E" w:rsidRPr="00F7417E" w:rsidRDefault="00502B2E" w:rsidP="00F7417E">
      <w:pPr>
        <w:rPr>
          <w:lang w:eastAsia="zh-CN"/>
        </w:rPr>
      </w:pPr>
      <w:r w:rsidRPr="00F7417E">
        <w:rPr>
          <w:lang w:eastAsia="zh-CN"/>
        </w:rPr>
        <w:br w:type="page"/>
      </w:r>
    </w:p>
    <w:p w14:paraId="39E231D5" w14:textId="77777777" w:rsidR="005C7B12" w:rsidRDefault="005C7B12">
      <w:pPr>
        <w:overflowPunct/>
        <w:autoSpaceDE/>
        <w:autoSpaceDN/>
        <w:adjustRightInd/>
        <w:spacing w:before="0"/>
        <w:textAlignment w:val="auto"/>
        <w:rPr>
          <w:lang w:eastAsia="zh-CN"/>
        </w:rPr>
      </w:pPr>
    </w:p>
    <w:p w14:paraId="359E9B6F" w14:textId="77777777" w:rsidR="003D72CE" w:rsidRDefault="00312C80">
      <w:pPr>
        <w:pStyle w:val="Proposal"/>
        <w:rPr>
          <w:lang w:eastAsia="zh-CN"/>
        </w:rPr>
      </w:pPr>
      <w:r>
        <w:rPr>
          <w:lang w:eastAsia="zh-CN"/>
        </w:rPr>
        <w:t>ADD</w:t>
      </w:r>
      <w:r>
        <w:rPr>
          <w:lang w:eastAsia="zh-CN"/>
        </w:rPr>
        <w:tab/>
        <w:t>ARB/36A33/1</w:t>
      </w:r>
    </w:p>
    <w:p w14:paraId="2CE59365" w14:textId="5AC0E369" w:rsidR="0024029D" w:rsidRPr="00FD50A5" w:rsidRDefault="00462D30" w:rsidP="00C16DE8">
      <w:pPr>
        <w:pStyle w:val="ResNo"/>
        <w:rPr>
          <w:highlight w:val="lightGray"/>
          <w:lang w:val="en-US" w:eastAsia="zh-CN"/>
        </w:rPr>
      </w:pPr>
      <w:r w:rsidRPr="00C16DE8">
        <w:rPr>
          <w:rFonts w:hint="eastAsia"/>
          <w:lang w:val="en-US" w:eastAsia="zh-CN"/>
        </w:rPr>
        <w:t>第</w:t>
      </w:r>
      <w:r w:rsidR="0024029D" w:rsidRPr="00C16DE8">
        <w:rPr>
          <w:lang w:val="en-US" w:eastAsia="zh-CN"/>
        </w:rPr>
        <w:t>[ARB-4]</w:t>
      </w:r>
      <w:r w:rsidRPr="00C16DE8">
        <w:rPr>
          <w:rFonts w:hint="eastAsia"/>
          <w:lang w:val="en-US" w:eastAsia="zh-CN"/>
        </w:rPr>
        <w:t>号新决议草案</w:t>
      </w:r>
    </w:p>
    <w:p w14:paraId="7E545FA1" w14:textId="6CF4766D" w:rsidR="0024029D" w:rsidRPr="00C16DE8" w:rsidRDefault="00462D30" w:rsidP="00C16DE8">
      <w:pPr>
        <w:pStyle w:val="Restitle"/>
        <w:rPr>
          <w:lang w:val="en-US" w:eastAsia="zh-CN"/>
        </w:rPr>
      </w:pPr>
      <w:r w:rsidRPr="00C16DE8">
        <w:rPr>
          <w:rFonts w:ascii="SimSun" w:eastAsia="SimSun" w:hAnsi="SimSun" w:cs="SimSun" w:hint="eastAsia"/>
          <w:lang w:val="en-US" w:eastAsia="zh-CN"/>
        </w:rPr>
        <w:t>发展开放网络，包括开放接入网的标准化</w:t>
      </w:r>
    </w:p>
    <w:p w14:paraId="05E5B0CF" w14:textId="4436287B" w:rsidR="0024029D" w:rsidRPr="00F76DE5" w:rsidRDefault="0070275E" w:rsidP="0024029D">
      <w:pPr>
        <w:pStyle w:val="Resref"/>
        <w:rPr>
          <w:lang w:val="en-US" w:eastAsia="zh-CN"/>
        </w:rPr>
      </w:pPr>
      <w:r>
        <w:rPr>
          <w:rFonts w:hint="eastAsia"/>
          <w:lang w:eastAsia="zh-CN"/>
        </w:rPr>
        <w:t>（</w:t>
      </w:r>
      <w:r>
        <w:rPr>
          <w:rFonts w:hint="eastAsia"/>
          <w:lang w:eastAsia="zh-CN"/>
        </w:rPr>
        <w:t>2022</w:t>
      </w:r>
      <w:r>
        <w:rPr>
          <w:rFonts w:hint="eastAsia"/>
          <w:lang w:eastAsia="zh-CN"/>
        </w:rPr>
        <w:t>年，日内瓦）</w:t>
      </w:r>
    </w:p>
    <w:p w14:paraId="57BC987D" w14:textId="097B3B48" w:rsidR="0024029D" w:rsidRPr="00A242A6" w:rsidRDefault="00462D30" w:rsidP="0024029D">
      <w:pPr>
        <w:pStyle w:val="Normalaftertitle"/>
        <w:jc w:val="both"/>
        <w:rPr>
          <w:szCs w:val="22"/>
          <w:lang w:val="en-US" w:eastAsia="zh-CN"/>
        </w:rPr>
      </w:pPr>
      <w:r>
        <w:rPr>
          <w:rFonts w:hint="eastAsia"/>
          <w:szCs w:val="22"/>
          <w:lang w:val="en-US" w:eastAsia="zh-CN"/>
        </w:rPr>
        <w:t>世界电信标准化全会</w:t>
      </w:r>
      <w:r w:rsidR="00E83326">
        <w:rPr>
          <w:rFonts w:hint="eastAsia"/>
          <w:szCs w:val="22"/>
          <w:lang w:val="en-US" w:eastAsia="zh-CN"/>
        </w:rPr>
        <w:t>（</w:t>
      </w:r>
      <w:r>
        <w:rPr>
          <w:rFonts w:hint="eastAsia"/>
          <w:lang w:eastAsia="zh-CN"/>
        </w:rPr>
        <w:t>2022</w:t>
      </w:r>
      <w:r>
        <w:rPr>
          <w:rFonts w:hint="eastAsia"/>
          <w:lang w:eastAsia="zh-CN"/>
        </w:rPr>
        <w:t>年，日内瓦</w:t>
      </w:r>
      <w:r w:rsidR="00E83326">
        <w:rPr>
          <w:rFonts w:hint="eastAsia"/>
          <w:szCs w:val="22"/>
          <w:lang w:val="en-US" w:eastAsia="zh-CN"/>
        </w:rPr>
        <w:t>），</w:t>
      </w:r>
    </w:p>
    <w:p w14:paraId="7932E273" w14:textId="21BF6CA8" w:rsidR="0024029D" w:rsidRPr="00FA18FC" w:rsidRDefault="00462D30" w:rsidP="00FA18FC">
      <w:pPr>
        <w:pStyle w:val="Call"/>
        <w:rPr>
          <w:lang w:eastAsia="zh-CN"/>
        </w:rPr>
      </w:pPr>
      <w:r w:rsidRPr="00FA18FC">
        <w:rPr>
          <w:rFonts w:hint="eastAsia"/>
          <w:lang w:eastAsia="zh-CN"/>
        </w:rPr>
        <w:t>考虑到</w:t>
      </w:r>
    </w:p>
    <w:p w14:paraId="30265D53" w14:textId="5A8C0104" w:rsidR="0024029D" w:rsidRPr="00FA01E1" w:rsidRDefault="0024029D" w:rsidP="00171370">
      <w:pPr>
        <w:jc w:val="both"/>
        <w:rPr>
          <w:szCs w:val="24"/>
          <w:lang w:val="en-US" w:eastAsia="zh-CN"/>
        </w:rPr>
      </w:pPr>
      <w:r w:rsidRPr="00FA01E1">
        <w:rPr>
          <w:i/>
          <w:iCs/>
          <w:szCs w:val="24"/>
          <w:lang w:val="en-US" w:eastAsia="zh-CN"/>
        </w:rPr>
        <w:t>a)</w:t>
      </w:r>
      <w:r w:rsidRPr="00FA01E1">
        <w:rPr>
          <w:szCs w:val="24"/>
          <w:lang w:val="en-US" w:eastAsia="zh-CN"/>
        </w:rPr>
        <w:tab/>
      </w:r>
      <w:r w:rsidR="00462D30" w:rsidRPr="00FA01E1">
        <w:rPr>
          <w:rFonts w:eastAsiaTheme="minorEastAsia"/>
          <w:szCs w:val="24"/>
          <w:lang w:val="en-US" w:eastAsia="zh-CN"/>
        </w:rPr>
        <w:t>关于</w:t>
      </w:r>
      <w:r w:rsidR="00171370" w:rsidRPr="00FA01E1">
        <w:rPr>
          <w:rFonts w:eastAsiaTheme="minorEastAsia"/>
          <w:szCs w:val="24"/>
          <w:lang w:val="en-US" w:eastAsia="zh-CN"/>
        </w:rPr>
        <w:t>国际电联电信标准化部门开源工作</w:t>
      </w:r>
      <w:r w:rsidR="00462D30" w:rsidRPr="00FA01E1">
        <w:rPr>
          <w:rFonts w:eastAsiaTheme="minorEastAsia"/>
          <w:szCs w:val="24"/>
          <w:lang w:val="en-US" w:eastAsia="zh-CN"/>
        </w:rPr>
        <w:t>的第</w:t>
      </w:r>
      <w:r w:rsidR="00462D30" w:rsidRPr="00FA01E1">
        <w:rPr>
          <w:rFonts w:eastAsiaTheme="minorEastAsia"/>
          <w:szCs w:val="24"/>
          <w:lang w:val="en-US" w:eastAsia="zh-CN"/>
        </w:rPr>
        <w:t>90</w:t>
      </w:r>
      <w:r w:rsidR="00462D30" w:rsidRPr="00FA01E1">
        <w:rPr>
          <w:rFonts w:eastAsiaTheme="minorEastAsia"/>
          <w:szCs w:val="24"/>
          <w:lang w:val="en-US" w:eastAsia="zh-CN"/>
        </w:rPr>
        <w:t>号决议（</w:t>
      </w:r>
      <w:r w:rsidR="00462D30" w:rsidRPr="00FA01E1">
        <w:rPr>
          <w:rFonts w:eastAsiaTheme="minorEastAsia"/>
          <w:szCs w:val="24"/>
          <w:lang w:val="en-US" w:eastAsia="zh-CN"/>
        </w:rPr>
        <w:t>2016</w:t>
      </w:r>
      <w:r w:rsidR="00462D30" w:rsidRPr="00FA01E1">
        <w:rPr>
          <w:rFonts w:eastAsiaTheme="minorEastAsia"/>
          <w:szCs w:val="24"/>
          <w:lang w:val="en-US" w:eastAsia="zh-CN"/>
        </w:rPr>
        <w:t>年，哈马马特）做出决议，</w:t>
      </w:r>
      <w:r w:rsidR="00165725" w:rsidRPr="00FA01E1">
        <w:rPr>
          <w:rFonts w:eastAsiaTheme="minorEastAsia"/>
          <w:szCs w:val="24"/>
          <w:lang w:val="en-US" w:eastAsia="zh-CN"/>
        </w:rPr>
        <w:t>酌情支持在其工作中使用开源项目；</w:t>
      </w:r>
    </w:p>
    <w:p w14:paraId="4AD70342" w14:textId="2A3306C6" w:rsidR="0024029D" w:rsidRPr="00FA18FC" w:rsidRDefault="0024029D" w:rsidP="0024029D">
      <w:pPr>
        <w:jc w:val="both"/>
        <w:rPr>
          <w:szCs w:val="22"/>
          <w:lang w:val="en-US" w:eastAsia="zh-CN"/>
        </w:rPr>
      </w:pPr>
      <w:r w:rsidRPr="00FA18FC">
        <w:rPr>
          <w:i/>
          <w:iCs/>
          <w:szCs w:val="22"/>
          <w:lang w:val="en-US" w:eastAsia="zh-CN"/>
        </w:rPr>
        <w:t>b)</w:t>
      </w:r>
      <w:r w:rsidRPr="00FA18FC">
        <w:rPr>
          <w:szCs w:val="22"/>
          <w:lang w:val="en-US" w:eastAsia="zh-CN"/>
        </w:rPr>
        <w:tab/>
      </w:r>
      <w:r w:rsidR="00165725" w:rsidRPr="00FA18FC">
        <w:rPr>
          <w:szCs w:val="22"/>
          <w:lang w:val="en-US" w:eastAsia="zh-CN"/>
        </w:rPr>
        <w:t>在采用新的国际移动通信系统</w:t>
      </w:r>
      <w:r w:rsidR="00290933" w:rsidRPr="00FA18FC">
        <w:rPr>
          <w:szCs w:val="22"/>
          <w:lang w:val="en-US" w:eastAsia="zh-CN"/>
        </w:rPr>
        <w:t>（</w:t>
      </w:r>
      <w:r w:rsidR="00290933" w:rsidRPr="00FA18FC">
        <w:rPr>
          <w:szCs w:val="22"/>
          <w:lang w:val="en-US" w:eastAsia="zh-CN"/>
        </w:rPr>
        <w:t>IMT</w:t>
      </w:r>
      <w:r w:rsidR="00290933" w:rsidRPr="00FA18FC">
        <w:rPr>
          <w:szCs w:val="22"/>
          <w:lang w:val="en-US" w:eastAsia="zh-CN"/>
        </w:rPr>
        <w:t>）</w:t>
      </w:r>
      <w:r w:rsidR="00165725" w:rsidRPr="00FA18FC">
        <w:rPr>
          <w:szCs w:val="22"/>
          <w:lang w:val="en-US" w:eastAsia="zh-CN"/>
        </w:rPr>
        <w:t>，包括</w:t>
      </w:r>
      <w:r w:rsidR="00290933" w:rsidRPr="00FA18FC">
        <w:rPr>
          <w:szCs w:val="22"/>
          <w:lang w:val="en-US" w:eastAsia="zh-CN"/>
        </w:rPr>
        <w:t>IMT-</w:t>
      </w:r>
      <w:r w:rsidR="00165725" w:rsidRPr="00FA18FC">
        <w:rPr>
          <w:szCs w:val="22"/>
          <w:lang w:val="en-US" w:eastAsia="zh-CN"/>
        </w:rPr>
        <w:t>2020</w:t>
      </w:r>
      <w:r w:rsidR="00165725" w:rsidRPr="00FA18FC">
        <w:rPr>
          <w:szCs w:val="22"/>
          <w:lang w:val="en-US" w:eastAsia="zh-CN"/>
        </w:rPr>
        <w:t>技术方面</w:t>
      </w:r>
      <w:r w:rsidR="00290933" w:rsidRPr="00FA18FC">
        <w:rPr>
          <w:szCs w:val="22"/>
          <w:lang w:val="en-US" w:eastAsia="zh-CN"/>
        </w:rPr>
        <w:t>已</w:t>
      </w:r>
      <w:r w:rsidR="00165725" w:rsidRPr="00FA18FC">
        <w:rPr>
          <w:szCs w:val="22"/>
          <w:lang w:val="en-US" w:eastAsia="zh-CN"/>
        </w:rPr>
        <w:t>出现</w:t>
      </w:r>
      <w:r w:rsidR="00290933" w:rsidRPr="00FA18FC">
        <w:rPr>
          <w:szCs w:val="22"/>
          <w:lang w:val="en-US" w:eastAsia="zh-CN"/>
        </w:rPr>
        <w:t>迟滞</w:t>
      </w:r>
      <w:r w:rsidR="00165725" w:rsidRPr="00FA18FC">
        <w:rPr>
          <w:szCs w:val="22"/>
          <w:lang w:val="en-US" w:eastAsia="zh-CN"/>
        </w:rPr>
        <w:t>，特别是在发展中国家，这可能</w:t>
      </w:r>
      <w:r w:rsidR="00F00698" w:rsidRPr="00FA18FC">
        <w:rPr>
          <w:szCs w:val="22"/>
          <w:lang w:val="en-US" w:eastAsia="zh-CN"/>
        </w:rPr>
        <w:t>归因于</w:t>
      </w:r>
      <w:r w:rsidR="00165725" w:rsidRPr="00FA18FC">
        <w:rPr>
          <w:szCs w:val="22"/>
          <w:lang w:val="en-US" w:eastAsia="zh-CN"/>
        </w:rPr>
        <w:t>在实施新技术方面进行了</w:t>
      </w:r>
      <w:r w:rsidR="00F00698" w:rsidRPr="00FA18FC">
        <w:rPr>
          <w:szCs w:val="22"/>
          <w:lang w:val="en-US" w:eastAsia="zh-CN"/>
        </w:rPr>
        <w:t>颇为</w:t>
      </w:r>
      <w:r w:rsidR="00165725" w:rsidRPr="00FA18FC">
        <w:rPr>
          <w:szCs w:val="22"/>
          <w:lang w:val="en-US" w:eastAsia="zh-CN"/>
        </w:rPr>
        <w:t>大量</w:t>
      </w:r>
      <w:r w:rsidR="00F00698" w:rsidRPr="00FA18FC">
        <w:rPr>
          <w:szCs w:val="22"/>
          <w:lang w:val="en-US" w:eastAsia="zh-CN"/>
        </w:rPr>
        <w:t>的</w:t>
      </w:r>
      <w:r w:rsidR="00165725" w:rsidRPr="00FA18FC">
        <w:rPr>
          <w:szCs w:val="22"/>
          <w:lang w:val="en-US" w:eastAsia="zh-CN"/>
        </w:rPr>
        <w:t>相关投资；</w:t>
      </w:r>
    </w:p>
    <w:p w14:paraId="35A4C71B" w14:textId="3E2B2E13" w:rsidR="0024029D" w:rsidRPr="00FA18FC" w:rsidRDefault="0024029D" w:rsidP="0024029D">
      <w:pPr>
        <w:jc w:val="both"/>
        <w:rPr>
          <w:szCs w:val="22"/>
          <w:lang w:val="en-US" w:eastAsia="zh-CN"/>
        </w:rPr>
      </w:pPr>
      <w:r w:rsidRPr="00FA18FC">
        <w:rPr>
          <w:i/>
          <w:szCs w:val="22"/>
          <w:lang w:val="en-US" w:eastAsia="zh-CN"/>
        </w:rPr>
        <w:t>c</w:t>
      </w:r>
      <w:r w:rsidRPr="00FA18FC">
        <w:rPr>
          <w:szCs w:val="22"/>
          <w:lang w:val="en-US" w:eastAsia="zh-CN"/>
        </w:rPr>
        <w:t>)</w:t>
      </w:r>
      <w:r w:rsidRPr="00FA18FC">
        <w:rPr>
          <w:szCs w:val="22"/>
          <w:lang w:val="en-US" w:eastAsia="zh-CN"/>
        </w:rPr>
        <w:tab/>
      </w:r>
      <w:r w:rsidR="00165725" w:rsidRPr="00FA18FC">
        <w:rPr>
          <w:szCs w:val="22"/>
          <w:lang w:val="en-US" w:eastAsia="zh-CN"/>
        </w:rPr>
        <w:t>随着硬件与软件的分离，包括网络功能的虚拟化和容器化，开发基于云的开放网络</w:t>
      </w:r>
      <w:r w:rsidR="00FA18FC">
        <w:rPr>
          <w:rFonts w:hint="eastAsia"/>
          <w:szCs w:val="22"/>
          <w:lang w:val="en-US" w:eastAsia="zh-CN"/>
        </w:rPr>
        <w:t>（</w:t>
      </w:r>
      <w:r w:rsidR="00165725" w:rsidRPr="00FA18FC">
        <w:rPr>
          <w:szCs w:val="22"/>
          <w:lang w:val="en-US" w:eastAsia="zh-CN"/>
        </w:rPr>
        <w:t>包括</w:t>
      </w:r>
      <w:r w:rsidR="00165725" w:rsidRPr="00FA18FC">
        <w:rPr>
          <w:szCs w:val="22"/>
          <w:lang w:val="en-US" w:eastAsia="zh-CN"/>
        </w:rPr>
        <w:t>IMT</w:t>
      </w:r>
      <w:r w:rsidR="00165725" w:rsidRPr="00FA18FC">
        <w:rPr>
          <w:szCs w:val="22"/>
          <w:lang w:val="en-US" w:eastAsia="zh-CN"/>
        </w:rPr>
        <w:t>接入网</w:t>
      </w:r>
      <w:r w:rsidR="00FA18FC">
        <w:rPr>
          <w:rFonts w:hint="eastAsia"/>
          <w:szCs w:val="22"/>
          <w:lang w:val="en-US" w:eastAsia="zh-CN"/>
        </w:rPr>
        <w:t>）</w:t>
      </w:r>
      <w:r w:rsidR="00165725" w:rsidRPr="00FA18FC">
        <w:rPr>
          <w:szCs w:val="22"/>
          <w:lang w:val="en-US" w:eastAsia="zh-CN"/>
        </w:rPr>
        <w:t>的趋势</w:t>
      </w:r>
      <w:r w:rsidR="00F00698" w:rsidRPr="00FA18FC">
        <w:rPr>
          <w:szCs w:val="22"/>
          <w:lang w:val="en-US" w:eastAsia="zh-CN"/>
        </w:rPr>
        <w:t>日益</w:t>
      </w:r>
      <w:r w:rsidR="00165725" w:rsidRPr="00FA18FC">
        <w:rPr>
          <w:szCs w:val="22"/>
          <w:lang w:val="en-US" w:eastAsia="zh-CN"/>
        </w:rPr>
        <w:t>明显；</w:t>
      </w:r>
    </w:p>
    <w:p w14:paraId="0D771F45" w14:textId="0F7C5C99" w:rsidR="0024029D" w:rsidRPr="00FA18FC" w:rsidRDefault="0024029D" w:rsidP="00111824">
      <w:pPr>
        <w:jc w:val="both"/>
      </w:pPr>
      <w:r w:rsidRPr="00FA18FC">
        <w:rPr>
          <w:i/>
          <w:iCs/>
          <w:szCs w:val="22"/>
          <w:lang w:val="en-US"/>
        </w:rPr>
        <w:t>d)</w:t>
      </w:r>
      <w:r w:rsidRPr="00FA18FC">
        <w:rPr>
          <w:szCs w:val="22"/>
          <w:lang w:val="en-US"/>
        </w:rPr>
        <w:tab/>
      </w:r>
      <w:r w:rsidR="00111824" w:rsidRPr="00FA18FC">
        <w:rPr>
          <w:szCs w:val="22"/>
          <w:lang w:val="en-US"/>
        </w:rPr>
        <w:t>ITU-R</w:t>
      </w:r>
      <w:r w:rsidR="00111824" w:rsidRPr="00FA18FC">
        <w:rPr>
          <w:rFonts w:hint="eastAsia"/>
          <w:szCs w:val="22"/>
          <w:lang w:val="en-US"/>
        </w:rPr>
        <w:t>第</w:t>
      </w:r>
      <w:r w:rsidR="00111824" w:rsidRPr="00FA18FC">
        <w:rPr>
          <w:szCs w:val="22"/>
          <w:lang w:val="en-US"/>
        </w:rPr>
        <w:t>56</w:t>
      </w:r>
      <w:r w:rsidR="00111824" w:rsidRPr="00FA18FC">
        <w:rPr>
          <w:rFonts w:hint="eastAsia"/>
          <w:szCs w:val="22"/>
          <w:lang w:val="en-US"/>
        </w:rPr>
        <w:t>号决议</w:t>
      </w:r>
      <w:r w:rsidR="00FA18FC" w:rsidRPr="00FA18FC">
        <w:rPr>
          <w:rFonts w:hint="eastAsia"/>
          <w:szCs w:val="22"/>
          <w:lang w:val="en-US" w:eastAsia="zh-CN"/>
        </w:rPr>
        <w:t xml:space="preserve"> </w:t>
      </w:r>
      <w:r w:rsidR="00FA18FC" w:rsidRPr="00FA18FC">
        <w:rPr>
          <w:szCs w:val="22"/>
          <w:lang w:val="en-US" w:eastAsia="zh-CN"/>
        </w:rPr>
        <w:t xml:space="preserve">– </w:t>
      </w:r>
      <w:proofErr w:type="spellStart"/>
      <w:r w:rsidR="00111824" w:rsidRPr="00FA18FC">
        <w:rPr>
          <w:rFonts w:hint="eastAsia"/>
          <w:szCs w:val="22"/>
          <w:lang w:val="en-US"/>
        </w:rPr>
        <w:t>国际移动通信的命名</w:t>
      </w:r>
      <w:proofErr w:type="spellEnd"/>
      <w:r w:rsidR="00FA18FC" w:rsidRPr="00FA18FC">
        <w:rPr>
          <w:szCs w:val="22"/>
          <w:lang w:val="en-US" w:eastAsia="zh-CN"/>
        </w:rPr>
        <w:t xml:space="preserve"> – </w:t>
      </w:r>
      <w:r w:rsidR="005820AE" w:rsidRPr="00FA18FC">
        <w:rPr>
          <w:rFonts w:hint="eastAsia"/>
          <w:szCs w:val="22"/>
          <w:lang w:val="en-US" w:eastAsia="zh-CN"/>
        </w:rPr>
        <w:t>表明</w:t>
      </w:r>
      <w:r w:rsidR="00165725" w:rsidRPr="00FA18FC">
        <w:rPr>
          <w:rFonts w:hint="eastAsia"/>
          <w:szCs w:val="22"/>
          <w:lang w:val="en-US" w:eastAsia="zh-CN"/>
        </w:rPr>
        <w:t>，</w:t>
      </w:r>
      <w:r w:rsidR="005820AE" w:rsidRPr="00FA18FC">
        <w:rPr>
          <w:rFonts w:hint="eastAsia"/>
          <w:szCs w:val="22"/>
          <w:lang w:val="en-US" w:eastAsia="zh-CN"/>
        </w:rPr>
        <w:t>IMT</w:t>
      </w:r>
      <w:r w:rsidR="005820AE" w:rsidRPr="00FA18FC">
        <w:rPr>
          <w:rFonts w:hint="eastAsia"/>
          <w:szCs w:val="22"/>
          <w:lang w:val="en-US" w:eastAsia="zh-CN"/>
        </w:rPr>
        <w:t>总体上包括</w:t>
      </w:r>
      <w:r w:rsidR="005820AE" w:rsidRPr="00FA18FC">
        <w:rPr>
          <w:rFonts w:hint="eastAsia"/>
          <w:szCs w:val="22"/>
          <w:lang w:val="en-US" w:eastAsia="zh-CN"/>
        </w:rPr>
        <w:t>IMT-2000</w:t>
      </w:r>
      <w:r w:rsidR="005820AE" w:rsidRPr="00FA18FC">
        <w:rPr>
          <w:rFonts w:hint="eastAsia"/>
          <w:szCs w:val="22"/>
          <w:lang w:val="en-US" w:eastAsia="zh-CN"/>
        </w:rPr>
        <w:t>、</w:t>
      </w:r>
      <w:r w:rsidR="005820AE" w:rsidRPr="00FA18FC">
        <w:rPr>
          <w:rFonts w:hint="eastAsia"/>
          <w:szCs w:val="22"/>
          <w:lang w:val="en-US" w:eastAsia="zh-CN"/>
        </w:rPr>
        <w:t>IMT-Advanced</w:t>
      </w:r>
      <w:r w:rsidR="005820AE" w:rsidRPr="00FA18FC">
        <w:rPr>
          <w:rFonts w:hint="eastAsia"/>
          <w:szCs w:val="22"/>
          <w:lang w:val="en-US" w:eastAsia="zh-CN"/>
        </w:rPr>
        <w:t>、</w:t>
      </w:r>
      <w:r w:rsidR="005820AE" w:rsidRPr="00FA18FC">
        <w:rPr>
          <w:rFonts w:hint="eastAsia"/>
          <w:szCs w:val="22"/>
          <w:lang w:val="en-US" w:eastAsia="zh-CN"/>
        </w:rPr>
        <w:t>IMT-2020</w:t>
      </w:r>
      <w:r w:rsidR="005820AE" w:rsidRPr="00FA18FC">
        <w:rPr>
          <w:rFonts w:hint="eastAsia"/>
          <w:szCs w:val="22"/>
          <w:lang w:val="en-US" w:eastAsia="zh-CN"/>
        </w:rPr>
        <w:t>和未来发展的</w:t>
      </w:r>
      <w:r w:rsidR="00FA18FC" w:rsidRPr="00FA18FC">
        <w:rPr>
          <w:rFonts w:hint="eastAsia"/>
          <w:szCs w:val="22"/>
          <w:lang w:val="en-US" w:eastAsia="zh-CN"/>
        </w:rPr>
        <w:t>“</w:t>
      </w:r>
      <w:r w:rsidR="005820AE" w:rsidRPr="00FA18FC">
        <w:rPr>
          <w:rFonts w:hint="eastAsia"/>
          <w:szCs w:val="22"/>
          <w:lang w:val="en-US" w:eastAsia="zh-CN"/>
        </w:rPr>
        <w:t>IMT-2020</w:t>
      </w:r>
      <w:r w:rsidR="005820AE" w:rsidRPr="00FA18FC">
        <w:rPr>
          <w:rFonts w:hint="eastAsia"/>
          <w:szCs w:val="22"/>
          <w:lang w:val="en-US" w:eastAsia="zh-CN"/>
        </w:rPr>
        <w:t>及未来</w:t>
      </w:r>
      <w:r w:rsidR="003F181B" w:rsidRPr="00FA18FC">
        <w:rPr>
          <w:rFonts w:hint="eastAsia"/>
          <w:szCs w:val="22"/>
          <w:lang w:val="en-US" w:eastAsia="zh-CN"/>
        </w:rPr>
        <w:t>系统”</w:t>
      </w:r>
      <w:r w:rsidR="005820AE" w:rsidRPr="00FA18FC">
        <w:rPr>
          <w:rFonts w:hint="eastAsia"/>
          <w:szCs w:val="22"/>
          <w:lang w:val="en-US" w:eastAsia="zh-CN"/>
        </w:rPr>
        <w:t>（</w:t>
      </w:r>
      <w:r w:rsidR="003F181B" w:rsidRPr="00FA18FC">
        <w:rPr>
          <w:rFonts w:hint="eastAsia"/>
          <w:szCs w:val="22"/>
          <w:lang w:val="en-US" w:eastAsia="zh-CN"/>
        </w:rPr>
        <w:t>例如</w:t>
      </w:r>
      <w:r w:rsidR="005820AE" w:rsidRPr="00FA18FC">
        <w:rPr>
          <w:rFonts w:hint="eastAsia"/>
          <w:szCs w:val="22"/>
          <w:lang w:val="en-US" w:eastAsia="zh-CN"/>
        </w:rPr>
        <w:t>IMT-2030</w:t>
      </w:r>
      <w:r w:rsidR="005820AE" w:rsidRPr="00FA18FC">
        <w:rPr>
          <w:rFonts w:hint="eastAsia"/>
          <w:szCs w:val="22"/>
          <w:lang w:val="en-US" w:eastAsia="zh-CN"/>
        </w:rPr>
        <w:t>）</w:t>
      </w:r>
      <w:r w:rsidR="00165725" w:rsidRPr="00FA18FC">
        <w:rPr>
          <w:rFonts w:hint="eastAsia"/>
          <w:szCs w:val="22"/>
          <w:lang w:val="en-US" w:eastAsia="zh-CN"/>
        </w:rPr>
        <w:t>；</w:t>
      </w:r>
    </w:p>
    <w:p w14:paraId="2DF73FFB" w14:textId="2471F6B9" w:rsidR="0024029D" w:rsidRPr="00A242A6" w:rsidRDefault="0024029D" w:rsidP="0024029D">
      <w:pPr>
        <w:jc w:val="both"/>
        <w:rPr>
          <w:szCs w:val="22"/>
          <w:lang w:val="en-US" w:eastAsia="zh-CN"/>
        </w:rPr>
      </w:pPr>
      <w:r>
        <w:rPr>
          <w:i/>
          <w:iCs/>
          <w:szCs w:val="22"/>
          <w:lang w:val="en-US" w:eastAsia="zh-CN"/>
        </w:rPr>
        <w:t>e</w:t>
      </w:r>
      <w:r w:rsidRPr="00A242A6">
        <w:rPr>
          <w:i/>
          <w:iCs/>
          <w:szCs w:val="22"/>
          <w:lang w:val="en-US" w:eastAsia="zh-CN"/>
        </w:rPr>
        <w:t>)</w:t>
      </w:r>
      <w:r w:rsidRPr="00A242A6">
        <w:rPr>
          <w:szCs w:val="22"/>
          <w:lang w:val="en-US" w:eastAsia="zh-CN"/>
        </w:rPr>
        <w:tab/>
      </w:r>
      <w:r w:rsidR="00165725" w:rsidRPr="00165725">
        <w:rPr>
          <w:rFonts w:hint="eastAsia"/>
          <w:szCs w:val="22"/>
          <w:lang w:val="en-US" w:eastAsia="zh-CN"/>
        </w:rPr>
        <w:t>IMT</w:t>
      </w:r>
      <w:r w:rsidR="00165725" w:rsidRPr="00165725">
        <w:rPr>
          <w:rFonts w:hint="eastAsia"/>
          <w:szCs w:val="22"/>
          <w:lang w:val="en-US" w:eastAsia="zh-CN"/>
        </w:rPr>
        <w:t>系统在全球范围内提供电信服务，并继续为全球经济和社会发展做出贡献</w:t>
      </w:r>
      <w:r w:rsidR="00165725">
        <w:rPr>
          <w:rFonts w:hint="eastAsia"/>
          <w:szCs w:val="22"/>
          <w:lang w:val="en-US" w:eastAsia="zh-CN"/>
        </w:rPr>
        <w:t>；</w:t>
      </w:r>
    </w:p>
    <w:p w14:paraId="015E5694" w14:textId="20A46C74" w:rsidR="0024029D" w:rsidRPr="00FA18FC" w:rsidRDefault="0024029D" w:rsidP="0024029D">
      <w:pPr>
        <w:jc w:val="both"/>
        <w:rPr>
          <w:szCs w:val="22"/>
          <w:lang w:val="en-US" w:eastAsia="zh-CN"/>
        </w:rPr>
      </w:pPr>
      <w:r w:rsidRPr="00FA18FC">
        <w:rPr>
          <w:i/>
          <w:iCs/>
          <w:szCs w:val="22"/>
          <w:lang w:val="en-US" w:eastAsia="zh-CN"/>
        </w:rPr>
        <w:t>f)</w:t>
      </w:r>
      <w:r w:rsidRPr="00FA18FC">
        <w:rPr>
          <w:szCs w:val="22"/>
          <w:lang w:val="en-US" w:eastAsia="zh-CN"/>
        </w:rPr>
        <w:tab/>
      </w:r>
      <w:r w:rsidR="00303FEE" w:rsidRPr="00FA18FC">
        <w:rPr>
          <w:rFonts w:hint="eastAsia"/>
          <w:szCs w:val="22"/>
          <w:lang w:val="en-US" w:eastAsia="zh-CN"/>
        </w:rPr>
        <w:t>IMT</w:t>
      </w:r>
      <w:r w:rsidR="00165725" w:rsidRPr="00FA18FC">
        <w:rPr>
          <w:rFonts w:hint="eastAsia"/>
          <w:szCs w:val="22"/>
          <w:lang w:val="en-US" w:eastAsia="zh-CN"/>
        </w:rPr>
        <w:t>系统将继续为弥合全球数字鸿沟和实现联合国可持续发展目标做出显著贡献</w:t>
      </w:r>
      <w:r w:rsidR="00303FEE" w:rsidRPr="00FA18FC">
        <w:rPr>
          <w:rFonts w:hint="eastAsia"/>
          <w:szCs w:val="22"/>
          <w:lang w:val="en-US" w:eastAsia="zh-CN"/>
        </w:rPr>
        <w:t>；</w:t>
      </w:r>
    </w:p>
    <w:p w14:paraId="792B3D06" w14:textId="77777777" w:rsidR="007A7987" w:rsidRDefault="0024029D" w:rsidP="0024029D">
      <w:pPr>
        <w:jc w:val="both"/>
        <w:rPr>
          <w:szCs w:val="22"/>
          <w:lang w:val="en-US" w:eastAsia="zh-CN"/>
        </w:rPr>
      </w:pPr>
      <w:r w:rsidRPr="00FA18FC">
        <w:rPr>
          <w:i/>
          <w:iCs/>
          <w:szCs w:val="22"/>
          <w:lang w:val="en-US" w:eastAsia="zh-CN"/>
        </w:rPr>
        <w:t>g)</w:t>
      </w:r>
      <w:r w:rsidRPr="00FA18FC">
        <w:rPr>
          <w:szCs w:val="22"/>
          <w:lang w:val="en-US" w:eastAsia="zh-CN"/>
        </w:rPr>
        <w:tab/>
      </w:r>
      <w:r w:rsidR="00165725" w:rsidRPr="00FA18FC">
        <w:rPr>
          <w:rFonts w:hint="eastAsia"/>
          <w:szCs w:val="22"/>
          <w:lang w:val="en-US" w:eastAsia="zh-CN"/>
        </w:rPr>
        <w:t>国际电联电信标准化部门</w:t>
      </w:r>
      <w:r w:rsidR="00FA18FC" w:rsidRPr="00FA18FC">
        <w:rPr>
          <w:rFonts w:hint="eastAsia"/>
          <w:szCs w:val="22"/>
          <w:lang w:val="en-US" w:eastAsia="zh-CN"/>
        </w:rPr>
        <w:t>（</w:t>
      </w:r>
      <w:r w:rsidR="00303FEE" w:rsidRPr="00FA18FC">
        <w:rPr>
          <w:rFonts w:hint="eastAsia"/>
          <w:szCs w:val="22"/>
          <w:lang w:val="en-US" w:eastAsia="zh-CN"/>
        </w:rPr>
        <w:t>ITU-T</w:t>
      </w:r>
      <w:r w:rsidR="00FA18FC" w:rsidRPr="00FA18FC">
        <w:rPr>
          <w:rFonts w:hint="eastAsia"/>
          <w:szCs w:val="22"/>
          <w:lang w:val="en-US" w:eastAsia="zh-CN"/>
        </w:rPr>
        <w:t>）</w:t>
      </w:r>
      <w:r w:rsidR="00165725" w:rsidRPr="00FA18FC">
        <w:rPr>
          <w:rFonts w:hint="eastAsia"/>
          <w:szCs w:val="22"/>
          <w:lang w:val="en-US" w:eastAsia="zh-CN"/>
        </w:rPr>
        <w:t>正在积极继续其对</w:t>
      </w:r>
      <w:r w:rsidR="00303FEE" w:rsidRPr="00FA18FC">
        <w:rPr>
          <w:rFonts w:hint="eastAsia"/>
          <w:szCs w:val="22"/>
          <w:lang w:val="en-US" w:eastAsia="zh-CN"/>
        </w:rPr>
        <w:t>IMT</w:t>
      </w:r>
      <w:r w:rsidR="007A7987">
        <w:rPr>
          <w:rFonts w:hint="eastAsia"/>
          <w:szCs w:val="22"/>
          <w:lang w:val="en-US" w:eastAsia="zh-CN"/>
        </w:rPr>
        <w:t>的总体网络方面和技术的研究；</w:t>
      </w:r>
    </w:p>
    <w:p w14:paraId="0932A29E" w14:textId="1B431FE4" w:rsidR="0024029D" w:rsidRPr="007A7987" w:rsidRDefault="0024029D" w:rsidP="0024029D">
      <w:pPr>
        <w:jc w:val="both"/>
        <w:rPr>
          <w:b/>
          <w:color w:val="800000"/>
          <w:sz w:val="22"/>
          <w:szCs w:val="22"/>
          <w:lang w:val="en-US" w:eastAsia="zh-CN"/>
        </w:rPr>
      </w:pPr>
      <w:r w:rsidRPr="00FA18FC">
        <w:rPr>
          <w:i/>
          <w:iCs/>
          <w:szCs w:val="22"/>
          <w:lang w:val="en-US" w:eastAsia="zh-CN"/>
        </w:rPr>
        <w:t>h)</w:t>
      </w:r>
      <w:r w:rsidRPr="00FA18FC">
        <w:rPr>
          <w:szCs w:val="22"/>
          <w:lang w:val="en-US" w:eastAsia="zh-CN"/>
        </w:rPr>
        <w:tab/>
      </w:r>
      <w:r w:rsidR="00303FEE" w:rsidRPr="00FA18FC">
        <w:rPr>
          <w:szCs w:val="22"/>
          <w:lang w:val="en-US" w:eastAsia="zh-CN"/>
        </w:rPr>
        <w:t>ITU-T</w:t>
      </w:r>
      <w:r w:rsidR="00165725" w:rsidRPr="00FA18FC">
        <w:rPr>
          <w:rFonts w:hint="eastAsia"/>
          <w:szCs w:val="22"/>
          <w:lang w:val="en-US" w:eastAsia="zh-CN"/>
        </w:rPr>
        <w:t>促进</w:t>
      </w:r>
      <w:r w:rsidR="00303FEE" w:rsidRPr="00FA18FC">
        <w:rPr>
          <w:rFonts w:hint="eastAsia"/>
          <w:szCs w:val="22"/>
          <w:lang w:val="en-US" w:eastAsia="zh-CN"/>
        </w:rPr>
        <w:t>进行</w:t>
      </w:r>
      <w:r w:rsidR="00303FEE" w:rsidRPr="00FA18FC">
        <w:rPr>
          <w:rFonts w:hint="eastAsia"/>
          <w:szCs w:val="22"/>
          <w:lang w:val="en-US" w:eastAsia="zh-CN"/>
        </w:rPr>
        <w:t>IMT</w:t>
      </w:r>
      <w:r w:rsidR="00303FEE" w:rsidRPr="00FA18FC">
        <w:rPr>
          <w:rFonts w:hint="eastAsia"/>
          <w:szCs w:val="22"/>
          <w:lang w:val="en-US" w:eastAsia="zh-CN"/>
        </w:rPr>
        <w:t>标准化</w:t>
      </w:r>
      <w:r w:rsidR="00165725" w:rsidRPr="00FA18FC">
        <w:rPr>
          <w:rFonts w:hint="eastAsia"/>
          <w:szCs w:val="22"/>
          <w:lang w:val="en-US" w:eastAsia="zh-CN"/>
        </w:rPr>
        <w:t>活动的</w:t>
      </w:r>
      <w:r w:rsidR="00303FEE" w:rsidRPr="00FA18FC">
        <w:rPr>
          <w:rFonts w:hint="eastAsia"/>
          <w:szCs w:val="22"/>
          <w:lang w:val="en-US" w:eastAsia="zh-CN"/>
        </w:rPr>
        <w:t>国际</w:t>
      </w:r>
      <w:r w:rsidR="00165725" w:rsidRPr="00FA18FC">
        <w:rPr>
          <w:rFonts w:hint="eastAsia"/>
          <w:szCs w:val="22"/>
          <w:lang w:val="en-US" w:eastAsia="zh-CN"/>
        </w:rPr>
        <w:t>研究和工作，目的是为所有利益攸关方</w:t>
      </w:r>
      <w:r w:rsidR="00A66830" w:rsidRPr="00FA18FC">
        <w:rPr>
          <w:rFonts w:hint="eastAsia"/>
          <w:szCs w:val="22"/>
          <w:lang w:val="en-US" w:eastAsia="zh-CN"/>
        </w:rPr>
        <w:t>建立一种富有成效和高效的生态系统，</w:t>
      </w:r>
    </w:p>
    <w:p w14:paraId="76954FE3" w14:textId="40F02790" w:rsidR="0024029D" w:rsidRPr="00A242A6" w:rsidRDefault="00165725" w:rsidP="0024029D">
      <w:pPr>
        <w:pStyle w:val="Call"/>
        <w:jc w:val="both"/>
        <w:rPr>
          <w:lang w:val="en-US" w:eastAsia="zh-CN"/>
        </w:rPr>
      </w:pPr>
      <w:r>
        <w:rPr>
          <w:rFonts w:hint="eastAsia"/>
          <w:lang w:val="en-US" w:eastAsia="zh-CN"/>
        </w:rPr>
        <w:t>认识到</w:t>
      </w:r>
    </w:p>
    <w:p w14:paraId="5926C0C5" w14:textId="0212807F" w:rsidR="0024029D" w:rsidRPr="00BF1863" w:rsidRDefault="0024029D" w:rsidP="0024029D">
      <w:pPr>
        <w:jc w:val="both"/>
        <w:rPr>
          <w:szCs w:val="22"/>
          <w:lang w:val="en-US" w:eastAsia="zh-CN"/>
        </w:rPr>
      </w:pPr>
      <w:r w:rsidRPr="00BF1863">
        <w:rPr>
          <w:i/>
          <w:iCs/>
          <w:szCs w:val="22"/>
          <w:lang w:val="en-US" w:eastAsia="zh-CN"/>
        </w:rPr>
        <w:t>a)</w:t>
      </w:r>
      <w:r w:rsidRPr="00BF1863">
        <w:rPr>
          <w:i/>
          <w:iCs/>
          <w:szCs w:val="22"/>
          <w:lang w:val="en-US" w:eastAsia="zh-CN"/>
        </w:rPr>
        <w:tab/>
      </w:r>
      <w:r w:rsidR="001B7928" w:rsidRPr="00BF1863">
        <w:rPr>
          <w:rFonts w:hint="eastAsia"/>
          <w:szCs w:val="22"/>
          <w:lang w:val="en-US" w:eastAsia="zh-CN"/>
        </w:rPr>
        <w:t>新的颠覆性技术的标准化对于为信息通信技术（</w:t>
      </w:r>
      <w:r w:rsidR="001B7928" w:rsidRPr="00BF1863">
        <w:rPr>
          <w:rFonts w:hint="eastAsia"/>
          <w:szCs w:val="22"/>
          <w:lang w:val="en-US" w:eastAsia="zh-CN"/>
        </w:rPr>
        <w:t>ICT</w:t>
      </w:r>
      <w:r w:rsidR="001B7928" w:rsidRPr="00BF1863">
        <w:rPr>
          <w:rFonts w:hint="eastAsia"/>
          <w:szCs w:val="22"/>
          <w:lang w:val="en-US" w:eastAsia="zh-CN"/>
        </w:rPr>
        <w:t>）利益攸关方和用户的利益制定统一的解决方案十分重要；</w:t>
      </w:r>
    </w:p>
    <w:p w14:paraId="3EBE2D31" w14:textId="6DA7EF74" w:rsidR="0024029D" w:rsidRPr="00A242A6" w:rsidRDefault="0024029D" w:rsidP="00165725">
      <w:pPr>
        <w:jc w:val="both"/>
        <w:rPr>
          <w:szCs w:val="22"/>
          <w:lang w:val="en-US" w:eastAsia="zh-CN"/>
        </w:rPr>
      </w:pPr>
      <w:r w:rsidRPr="00BF1863">
        <w:rPr>
          <w:i/>
          <w:iCs/>
          <w:szCs w:val="22"/>
          <w:lang w:val="en-US" w:eastAsia="zh-CN"/>
        </w:rPr>
        <w:t>b)</w:t>
      </w:r>
      <w:r w:rsidRPr="00BF1863">
        <w:rPr>
          <w:i/>
          <w:iCs/>
          <w:szCs w:val="22"/>
          <w:lang w:val="en-US" w:eastAsia="zh-CN"/>
        </w:rPr>
        <w:tab/>
      </w:r>
      <w:r w:rsidR="00165725" w:rsidRPr="00BF1863">
        <w:rPr>
          <w:rFonts w:hint="eastAsia"/>
          <w:szCs w:val="22"/>
          <w:lang w:val="en-US" w:eastAsia="zh-CN"/>
        </w:rPr>
        <w:t>基于开源和开放接入网的解决方案正被用于开发</w:t>
      </w:r>
      <w:r w:rsidR="00165725" w:rsidRPr="00BF1863">
        <w:rPr>
          <w:rFonts w:hint="eastAsia"/>
          <w:szCs w:val="22"/>
          <w:lang w:val="en-US" w:eastAsia="zh-CN"/>
        </w:rPr>
        <w:t>IMT</w:t>
      </w:r>
      <w:r w:rsidR="00165725" w:rsidRPr="00BF1863">
        <w:rPr>
          <w:rFonts w:hint="eastAsia"/>
          <w:szCs w:val="22"/>
          <w:lang w:val="en-US" w:eastAsia="zh-CN"/>
        </w:rPr>
        <w:t>和其他系统，</w:t>
      </w:r>
      <w:r w:rsidR="001B7928" w:rsidRPr="00BF1863">
        <w:rPr>
          <w:rFonts w:hint="eastAsia"/>
          <w:szCs w:val="22"/>
          <w:lang w:val="en-US" w:eastAsia="zh-CN"/>
        </w:rPr>
        <w:t>以便</w:t>
      </w:r>
      <w:r w:rsidR="00165725" w:rsidRPr="00BF1863">
        <w:rPr>
          <w:rFonts w:hint="eastAsia"/>
          <w:szCs w:val="22"/>
          <w:lang w:val="en-US" w:eastAsia="zh-CN"/>
        </w:rPr>
        <w:t>以</w:t>
      </w:r>
      <w:r w:rsidR="001B7928" w:rsidRPr="00BF1863">
        <w:rPr>
          <w:rFonts w:hint="eastAsia"/>
          <w:szCs w:val="22"/>
          <w:lang w:val="en-US" w:eastAsia="zh-CN"/>
        </w:rPr>
        <w:t>低</w:t>
      </w:r>
      <w:r w:rsidR="00165725" w:rsidRPr="00BF1863">
        <w:rPr>
          <w:rFonts w:hint="eastAsia"/>
          <w:szCs w:val="22"/>
          <w:lang w:val="en-US" w:eastAsia="zh-CN"/>
        </w:rPr>
        <w:t>成本</w:t>
      </w:r>
      <w:r w:rsidR="001B7928" w:rsidRPr="00BF1863">
        <w:rPr>
          <w:rFonts w:hint="eastAsia"/>
          <w:szCs w:val="22"/>
          <w:lang w:val="en-US" w:eastAsia="zh-CN"/>
        </w:rPr>
        <w:t>高</w:t>
      </w:r>
      <w:r w:rsidR="00165725" w:rsidRPr="00BF1863">
        <w:rPr>
          <w:rFonts w:hint="eastAsia"/>
          <w:szCs w:val="22"/>
          <w:lang w:val="en-US" w:eastAsia="zh-CN"/>
        </w:rPr>
        <w:t>效益方式促进和加快新系统的部署，包括</w:t>
      </w:r>
      <w:r w:rsidR="00165725" w:rsidRPr="00BF1863">
        <w:rPr>
          <w:rFonts w:hint="eastAsia"/>
          <w:szCs w:val="22"/>
          <w:lang w:val="en-US" w:eastAsia="zh-CN"/>
        </w:rPr>
        <w:t>IMT-2020</w:t>
      </w:r>
      <w:r w:rsidR="00165725" w:rsidRPr="00BF1863">
        <w:rPr>
          <w:rFonts w:hint="eastAsia"/>
          <w:szCs w:val="22"/>
          <w:lang w:val="en-US" w:eastAsia="zh-CN"/>
        </w:rPr>
        <w:t>及</w:t>
      </w:r>
      <w:r w:rsidR="001B7928" w:rsidRPr="00BF1863">
        <w:rPr>
          <w:rFonts w:hint="eastAsia"/>
          <w:szCs w:val="22"/>
          <w:lang w:val="en-US" w:eastAsia="zh-CN"/>
        </w:rPr>
        <w:t>未来系统，</w:t>
      </w:r>
    </w:p>
    <w:p w14:paraId="20D892A9" w14:textId="79483ABC" w:rsidR="0024029D" w:rsidRPr="00E62C17" w:rsidRDefault="00165725" w:rsidP="0024029D">
      <w:pPr>
        <w:pStyle w:val="Call"/>
        <w:jc w:val="both"/>
        <w:rPr>
          <w:lang w:val="en-US" w:eastAsia="zh-CN"/>
        </w:rPr>
      </w:pPr>
      <w:r>
        <w:rPr>
          <w:rFonts w:hint="eastAsia"/>
          <w:lang w:val="en-US" w:eastAsia="zh-CN"/>
        </w:rPr>
        <w:t>注意到</w:t>
      </w:r>
    </w:p>
    <w:p w14:paraId="2F7F196A" w14:textId="69D8CB7F" w:rsidR="0024029D" w:rsidRPr="00BF1863" w:rsidRDefault="0024029D" w:rsidP="0024029D">
      <w:pPr>
        <w:jc w:val="both"/>
        <w:rPr>
          <w:szCs w:val="22"/>
          <w:lang w:val="en-US" w:eastAsia="zh-CN"/>
        </w:rPr>
      </w:pPr>
      <w:r w:rsidRPr="00BF1863">
        <w:rPr>
          <w:i/>
          <w:iCs/>
          <w:szCs w:val="22"/>
          <w:lang w:val="en-US" w:eastAsia="zh-CN"/>
        </w:rPr>
        <w:t>a)</w:t>
      </w:r>
      <w:r w:rsidRPr="00BF1863">
        <w:rPr>
          <w:szCs w:val="22"/>
          <w:lang w:val="en-US" w:eastAsia="zh-CN"/>
        </w:rPr>
        <w:tab/>
      </w:r>
      <w:r w:rsidR="00EE6FD3" w:rsidRPr="00BF1863">
        <w:rPr>
          <w:rFonts w:hint="eastAsia"/>
          <w:szCs w:val="22"/>
          <w:lang w:val="en-US" w:eastAsia="zh-CN"/>
        </w:rPr>
        <w:t>国家、区域和国际标准化努力和活动举措日益增多，以开发与开放接入网</w:t>
      </w:r>
      <w:r w:rsidR="00BF1863">
        <w:rPr>
          <w:rFonts w:hint="eastAsia"/>
          <w:szCs w:val="22"/>
          <w:lang w:val="en-US" w:eastAsia="zh-CN"/>
        </w:rPr>
        <w:t>（</w:t>
      </w:r>
      <w:r w:rsidR="00EE6FD3" w:rsidRPr="00BF1863">
        <w:rPr>
          <w:rFonts w:hint="eastAsia"/>
          <w:szCs w:val="22"/>
          <w:lang w:val="en-US" w:eastAsia="zh-CN"/>
        </w:rPr>
        <w:t>例如，开放无线电接入网</w:t>
      </w:r>
      <w:r w:rsidR="00BF1863">
        <w:rPr>
          <w:rFonts w:hint="eastAsia"/>
          <w:szCs w:val="22"/>
          <w:lang w:val="en-US" w:eastAsia="zh-CN"/>
        </w:rPr>
        <w:t>（</w:t>
      </w:r>
      <w:r w:rsidR="00F21B77" w:rsidRPr="00BF1863">
        <w:rPr>
          <w:szCs w:val="22"/>
          <w:lang w:val="en-US" w:eastAsia="zh-CN"/>
        </w:rPr>
        <w:t>RAN</w:t>
      </w:r>
      <w:r w:rsidR="00BF1863">
        <w:rPr>
          <w:rFonts w:hint="eastAsia"/>
          <w:szCs w:val="22"/>
          <w:lang w:val="en-US" w:eastAsia="zh-CN"/>
        </w:rPr>
        <w:t>））</w:t>
      </w:r>
      <w:r w:rsidR="00EE6FD3" w:rsidRPr="00BF1863">
        <w:rPr>
          <w:rFonts w:hint="eastAsia"/>
          <w:szCs w:val="22"/>
          <w:lang w:val="en-US" w:eastAsia="zh-CN"/>
        </w:rPr>
        <w:t>相关的技术和解决方案</w:t>
      </w:r>
      <w:r w:rsidR="00F21B77" w:rsidRPr="00BF1863">
        <w:rPr>
          <w:rFonts w:hint="eastAsia"/>
          <w:szCs w:val="22"/>
          <w:lang w:val="en-US" w:eastAsia="zh-CN"/>
        </w:rPr>
        <w:t>；</w:t>
      </w:r>
    </w:p>
    <w:p w14:paraId="39FEBDF1" w14:textId="04B5359A" w:rsidR="0024029D" w:rsidRPr="00BF1863" w:rsidRDefault="0024029D" w:rsidP="00165725">
      <w:pPr>
        <w:jc w:val="both"/>
        <w:rPr>
          <w:szCs w:val="22"/>
          <w:lang w:val="en-US" w:eastAsia="zh-CN"/>
        </w:rPr>
      </w:pPr>
      <w:r w:rsidRPr="00BF1863">
        <w:rPr>
          <w:i/>
          <w:iCs/>
          <w:szCs w:val="22"/>
          <w:lang w:val="en-US" w:eastAsia="zh-CN"/>
        </w:rPr>
        <w:t>b)</w:t>
      </w:r>
      <w:r w:rsidRPr="00BF1863">
        <w:rPr>
          <w:szCs w:val="22"/>
          <w:lang w:val="en-US" w:eastAsia="zh-CN"/>
        </w:rPr>
        <w:tab/>
      </w:r>
      <w:r w:rsidR="00BF1863">
        <w:rPr>
          <w:szCs w:val="22"/>
          <w:lang w:val="en-US" w:eastAsia="zh-CN"/>
        </w:rPr>
        <w:t>ITU-T</w:t>
      </w:r>
      <w:r w:rsidR="00F21B77" w:rsidRPr="00BF1863">
        <w:rPr>
          <w:rFonts w:hint="eastAsia"/>
          <w:szCs w:val="22"/>
          <w:lang w:val="en-US" w:eastAsia="zh-CN"/>
        </w:rPr>
        <w:t>首席</w:t>
      </w:r>
      <w:r w:rsidR="00F21B77" w:rsidRPr="00BF1863">
        <w:rPr>
          <w:rFonts w:hint="eastAsia"/>
          <w:szCs w:val="22"/>
          <w:lang w:val="en-US" w:eastAsia="zh-CN"/>
        </w:rPr>
        <w:t>X</w:t>
      </w:r>
      <w:r w:rsidR="00F21B77" w:rsidRPr="00BF1863">
        <w:rPr>
          <w:rFonts w:hint="eastAsia"/>
          <w:szCs w:val="22"/>
          <w:lang w:val="en-US" w:eastAsia="zh-CN"/>
        </w:rPr>
        <w:t>官（</w:t>
      </w:r>
      <w:proofErr w:type="spellStart"/>
      <w:r w:rsidR="00F21B77" w:rsidRPr="00BF1863">
        <w:rPr>
          <w:szCs w:val="22"/>
          <w:lang w:val="en-US" w:eastAsia="zh-CN"/>
        </w:rPr>
        <w:t>CxOs</w:t>
      </w:r>
      <w:proofErr w:type="spellEnd"/>
      <w:r w:rsidR="00F21B77" w:rsidRPr="00BF1863">
        <w:rPr>
          <w:rFonts w:hint="eastAsia"/>
          <w:szCs w:val="22"/>
          <w:lang w:val="en-US" w:eastAsia="zh-CN"/>
        </w:rPr>
        <w:t>）</w:t>
      </w:r>
      <w:r w:rsidR="00165725" w:rsidRPr="00BF1863">
        <w:rPr>
          <w:rFonts w:hint="eastAsia"/>
          <w:szCs w:val="22"/>
          <w:lang w:val="en-US" w:eastAsia="zh-CN"/>
        </w:rPr>
        <w:t>会议的相关公报强调</w:t>
      </w:r>
      <w:r w:rsidR="00F21B77" w:rsidRPr="00BF1863">
        <w:rPr>
          <w:rFonts w:hint="eastAsia"/>
          <w:szCs w:val="22"/>
          <w:lang w:val="en-US" w:eastAsia="zh-CN"/>
        </w:rPr>
        <w:t>，</w:t>
      </w:r>
      <w:r w:rsidR="00165725" w:rsidRPr="00BF1863">
        <w:rPr>
          <w:rFonts w:hint="eastAsia"/>
          <w:szCs w:val="22"/>
          <w:lang w:val="en-US" w:eastAsia="zh-CN"/>
        </w:rPr>
        <w:t>需要确保跨开放</w:t>
      </w:r>
      <w:r w:rsidR="00165725" w:rsidRPr="00BF1863">
        <w:rPr>
          <w:rFonts w:hint="eastAsia"/>
          <w:szCs w:val="22"/>
          <w:lang w:val="en-US" w:eastAsia="zh-CN"/>
        </w:rPr>
        <w:t>RAN</w:t>
      </w:r>
      <w:r w:rsidR="00165725" w:rsidRPr="00BF1863">
        <w:rPr>
          <w:rFonts w:hint="eastAsia"/>
          <w:szCs w:val="22"/>
          <w:lang w:val="en-US" w:eastAsia="zh-CN"/>
        </w:rPr>
        <w:t>接口、功能和规范的可互操作的标准化解决方案，</w:t>
      </w:r>
    </w:p>
    <w:p w14:paraId="7CC9967F" w14:textId="7E21E024" w:rsidR="0024029D" w:rsidRPr="00E62C17" w:rsidRDefault="00165725" w:rsidP="0024029D">
      <w:pPr>
        <w:pStyle w:val="Call"/>
        <w:jc w:val="both"/>
        <w:rPr>
          <w:lang w:val="en-US" w:eastAsia="zh-CN"/>
        </w:rPr>
      </w:pPr>
      <w:r>
        <w:rPr>
          <w:rFonts w:hint="eastAsia"/>
          <w:lang w:val="en-US" w:eastAsia="zh-CN"/>
        </w:rPr>
        <w:lastRenderedPageBreak/>
        <w:t>做出决议</w:t>
      </w:r>
    </w:p>
    <w:p w14:paraId="5C9F7F12" w14:textId="0972E5F2" w:rsidR="0024029D" w:rsidRPr="00330902" w:rsidRDefault="0024029D" w:rsidP="0024029D">
      <w:pPr>
        <w:jc w:val="both"/>
        <w:rPr>
          <w:szCs w:val="22"/>
          <w:lang w:val="en-US" w:eastAsia="zh-CN"/>
        </w:rPr>
      </w:pPr>
      <w:r w:rsidRPr="00330902">
        <w:rPr>
          <w:szCs w:val="22"/>
          <w:lang w:val="en-US" w:eastAsia="zh-CN"/>
        </w:rPr>
        <w:t>1</w:t>
      </w:r>
      <w:r w:rsidRPr="00330902">
        <w:rPr>
          <w:szCs w:val="22"/>
          <w:lang w:val="en-US" w:eastAsia="zh-CN"/>
        </w:rPr>
        <w:tab/>
      </w:r>
      <w:r w:rsidR="00524F0F" w:rsidRPr="00330902">
        <w:rPr>
          <w:rFonts w:hint="eastAsia"/>
          <w:szCs w:val="22"/>
          <w:lang w:val="en-US" w:eastAsia="zh-CN"/>
        </w:rPr>
        <w:t>加强和加快与基于开源和开放接入网技术和解决方案的系统开发相关的标准化活动</w:t>
      </w:r>
      <w:r w:rsidR="00330902" w:rsidRPr="00330902">
        <w:rPr>
          <w:rFonts w:hint="eastAsia"/>
          <w:szCs w:val="22"/>
          <w:lang w:val="en-US" w:eastAsia="zh-CN"/>
        </w:rPr>
        <w:t>（</w:t>
      </w:r>
      <w:r w:rsidR="00524F0F" w:rsidRPr="00330902">
        <w:rPr>
          <w:rFonts w:hint="eastAsia"/>
          <w:szCs w:val="22"/>
          <w:lang w:val="en-US" w:eastAsia="zh-CN"/>
        </w:rPr>
        <w:t>包括基于开放</w:t>
      </w:r>
      <w:r w:rsidR="00524F0F" w:rsidRPr="00330902">
        <w:rPr>
          <w:rFonts w:hint="eastAsia"/>
          <w:szCs w:val="22"/>
          <w:lang w:val="en-US" w:eastAsia="zh-CN"/>
        </w:rPr>
        <w:t>RAN</w:t>
      </w:r>
      <w:r w:rsidR="00524F0F" w:rsidRPr="00330902">
        <w:rPr>
          <w:rFonts w:hint="eastAsia"/>
          <w:szCs w:val="22"/>
          <w:lang w:val="en-US" w:eastAsia="zh-CN"/>
        </w:rPr>
        <w:t>的</w:t>
      </w:r>
      <w:r w:rsidR="00524F0F" w:rsidRPr="00330902">
        <w:rPr>
          <w:rFonts w:hint="eastAsia"/>
          <w:szCs w:val="22"/>
          <w:lang w:val="en-US" w:eastAsia="zh-CN"/>
        </w:rPr>
        <w:t>IMT</w:t>
      </w:r>
      <w:r w:rsidR="00524F0F" w:rsidRPr="00330902">
        <w:rPr>
          <w:rFonts w:hint="eastAsia"/>
          <w:szCs w:val="22"/>
          <w:lang w:val="en-US" w:eastAsia="zh-CN"/>
        </w:rPr>
        <w:t>系统的非无线电方面问题</w:t>
      </w:r>
      <w:r w:rsidR="00330902" w:rsidRPr="00330902">
        <w:rPr>
          <w:rFonts w:hint="eastAsia"/>
          <w:szCs w:val="22"/>
          <w:lang w:val="en-US" w:eastAsia="zh-CN"/>
        </w:rPr>
        <w:t>）</w:t>
      </w:r>
      <w:r w:rsidR="00524F0F" w:rsidRPr="00330902">
        <w:rPr>
          <w:rFonts w:hint="eastAsia"/>
          <w:szCs w:val="22"/>
          <w:lang w:val="en-US" w:eastAsia="zh-CN"/>
        </w:rPr>
        <w:t>，并对相关规范的制定进行相关研究</w:t>
      </w:r>
      <w:r w:rsidR="00330902" w:rsidRPr="00330902">
        <w:rPr>
          <w:rFonts w:hint="eastAsia"/>
          <w:szCs w:val="22"/>
          <w:lang w:val="en-US" w:eastAsia="zh-CN"/>
        </w:rPr>
        <w:t>（</w:t>
      </w:r>
      <w:r w:rsidR="00524F0F" w:rsidRPr="00330902">
        <w:rPr>
          <w:rFonts w:hint="eastAsia"/>
          <w:szCs w:val="22"/>
          <w:lang w:val="en-US" w:eastAsia="zh-CN"/>
        </w:rPr>
        <w:t>例如</w:t>
      </w:r>
      <w:r w:rsidR="00524F0F" w:rsidRPr="00330902">
        <w:rPr>
          <w:rFonts w:hint="eastAsia"/>
          <w:szCs w:val="22"/>
          <w:lang w:val="en-US" w:eastAsia="zh-CN"/>
        </w:rPr>
        <w:t>IMT-2020</w:t>
      </w:r>
      <w:r w:rsidR="00524F0F" w:rsidRPr="00330902">
        <w:rPr>
          <w:rFonts w:hint="eastAsia"/>
          <w:szCs w:val="22"/>
          <w:lang w:val="en-US" w:eastAsia="zh-CN"/>
        </w:rPr>
        <w:t>及未来系统</w:t>
      </w:r>
      <w:r w:rsidR="00330902" w:rsidRPr="00330902">
        <w:rPr>
          <w:rFonts w:hint="eastAsia"/>
          <w:szCs w:val="22"/>
          <w:lang w:val="en-US" w:eastAsia="zh-CN"/>
        </w:rPr>
        <w:t>）</w:t>
      </w:r>
      <w:r w:rsidR="00524F0F" w:rsidRPr="00330902">
        <w:rPr>
          <w:rFonts w:hint="eastAsia"/>
          <w:szCs w:val="22"/>
          <w:lang w:val="en-US" w:eastAsia="zh-CN"/>
        </w:rPr>
        <w:t>；</w:t>
      </w:r>
    </w:p>
    <w:p w14:paraId="6DDAB5F8" w14:textId="07A0D3D5" w:rsidR="0024029D" w:rsidRPr="00A242A6" w:rsidRDefault="0024029D" w:rsidP="0024029D">
      <w:pPr>
        <w:jc w:val="both"/>
        <w:rPr>
          <w:szCs w:val="22"/>
          <w:lang w:val="en-US" w:eastAsia="zh-CN"/>
        </w:rPr>
      </w:pPr>
      <w:r w:rsidRPr="00330902">
        <w:rPr>
          <w:szCs w:val="22"/>
          <w:lang w:val="en-US" w:eastAsia="zh-CN"/>
        </w:rPr>
        <w:t>2</w:t>
      </w:r>
      <w:r w:rsidRPr="00330902">
        <w:rPr>
          <w:szCs w:val="22"/>
          <w:lang w:val="en-US" w:eastAsia="zh-CN"/>
        </w:rPr>
        <w:tab/>
      </w:r>
      <w:r w:rsidR="00D92FDB" w:rsidRPr="00330902">
        <w:rPr>
          <w:rFonts w:hint="eastAsia"/>
          <w:szCs w:val="22"/>
          <w:lang w:val="en-US" w:eastAsia="zh-CN"/>
        </w:rPr>
        <w:t>确保</w:t>
      </w:r>
      <w:r w:rsidR="00D92FDB" w:rsidRPr="00330902">
        <w:rPr>
          <w:rFonts w:hint="eastAsia"/>
          <w:szCs w:val="22"/>
          <w:lang w:val="en-US" w:eastAsia="zh-CN"/>
        </w:rPr>
        <w:t>ITU-T</w:t>
      </w:r>
      <w:r w:rsidR="00D92FDB" w:rsidRPr="00330902">
        <w:rPr>
          <w:rFonts w:hint="eastAsia"/>
          <w:szCs w:val="22"/>
          <w:lang w:val="en-US" w:eastAsia="zh-CN"/>
        </w:rPr>
        <w:t>相关研究组之间在开发开放接入网方面的协调与协作，包括基于开放</w:t>
      </w:r>
      <w:r w:rsidR="00D92FDB" w:rsidRPr="00330902">
        <w:rPr>
          <w:rFonts w:hint="eastAsia"/>
          <w:szCs w:val="22"/>
          <w:lang w:val="en-US" w:eastAsia="zh-CN"/>
        </w:rPr>
        <w:t>RAN</w:t>
      </w:r>
      <w:r w:rsidR="00D92FDB" w:rsidRPr="00330902">
        <w:rPr>
          <w:rFonts w:hint="eastAsia"/>
          <w:szCs w:val="22"/>
          <w:lang w:val="en-US" w:eastAsia="zh-CN"/>
        </w:rPr>
        <w:t>的</w:t>
      </w:r>
      <w:r w:rsidR="00D92FDB" w:rsidRPr="00330902">
        <w:rPr>
          <w:rFonts w:hint="eastAsia"/>
          <w:szCs w:val="22"/>
          <w:lang w:val="en-US" w:eastAsia="zh-CN"/>
        </w:rPr>
        <w:t>IMT</w:t>
      </w:r>
      <w:r w:rsidR="00D92FDB" w:rsidRPr="00330902">
        <w:rPr>
          <w:rFonts w:hint="eastAsia"/>
          <w:szCs w:val="22"/>
          <w:lang w:val="en-US" w:eastAsia="zh-CN"/>
        </w:rPr>
        <w:t>的非无线电方面问题；</w:t>
      </w:r>
    </w:p>
    <w:p w14:paraId="7A83E287" w14:textId="35301351" w:rsidR="0024029D" w:rsidRPr="00A242A6" w:rsidRDefault="0024029D" w:rsidP="00165725">
      <w:pPr>
        <w:jc w:val="both"/>
        <w:rPr>
          <w:szCs w:val="22"/>
          <w:lang w:val="en-US" w:eastAsia="zh-CN"/>
        </w:rPr>
      </w:pPr>
      <w:r>
        <w:rPr>
          <w:szCs w:val="22"/>
          <w:lang w:val="en-US" w:eastAsia="zh-CN"/>
        </w:rPr>
        <w:t>3</w:t>
      </w:r>
      <w:r>
        <w:rPr>
          <w:szCs w:val="22"/>
          <w:lang w:val="en-US" w:eastAsia="zh-CN"/>
        </w:rPr>
        <w:tab/>
      </w:r>
      <w:r w:rsidR="00165725" w:rsidRPr="00165725">
        <w:rPr>
          <w:rFonts w:hint="eastAsia"/>
          <w:szCs w:val="22"/>
          <w:lang w:val="en-US" w:eastAsia="zh-CN"/>
        </w:rPr>
        <w:t>支持</w:t>
      </w:r>
      <w:r w:rsidR="00D92FDB">
        <w:rPr>
          <w:rFonts w:hint="eastAsia"/>
          <w:szCs w:val="22"/>
          <w:lang w:val="en-US" w:eastAsia="zh-CN"/>
        </w:rPr>
        <w:t>制定涉及</w:t>
      </w:r>
      <w:r w:rsidR="00165725" w:rsidRPr="00165725">
        <w:rPr>
          <w:rFonts w:hint="eastAsia"/>
          <w:szCs w:val="22"/>
          <w:lang w:val="en-US" w:eastAsia="zh-CN"/>
        </w:rPr>
        <w:t>开放网络</w:t>
      </w:r>
      <w:r w:rsidR="00330902">
        <w:rPr>
          <w:rFonts w:hint="eastAsia"/>
          <w:szCs w:val="22"/>
          <w:lang w:val="en-US" w:eastAsia="zh-CN"/>
        </w:rPr>
        <w:t>（</w:t>
      </w:r>
      <w:r w:rsidR="00165725" w:rsidRPr="00165725">
        <w:rPr>
          <w:rFonts w:hint="eastAsia"/>
          <w:szCs w:val="22"/>
          <w:lang w:val="en-US" w:eastAsia="zh-CN"/>
        </w:rPr>
        <w:t>包括开放接入网</w:t>
      </w:r>
      <w:r w:rsidR="00330902">
        <w:rPr>
          <w:rFonts w:hint="eastAsia"/>
          <w:szCs w:val="22"/>
          <w:lang w:val="en-US" w:eastAsia="zh-CN"/>
        </w:rPr>
        <w:t>）</w:t>
      </w:r>
      <w:r w:rsidR="00165725" w:rsidRPr="00165725">
        <w:rPr>
          <w:rFonts w:hint="eastAsia"/>
          <w:szCs w:val="22"/>
          <w:lang w:val="en-US" w:eastAsia="zh-CN"/>
        </w:rPr>
        <w:t>规范的建议</w:t>
      </w:r>
      <w:r w:rsidR="00D92FDB">
        <w:rPr>
          <w:rFonts w:hint="eastAsia"/>
          <w:szCs w:val="22"/>
          <w:lang w:val="en-US" w:eastAsia="zh-CN"/>
        </w:rPr>
        <w:t>书</w:t>
      </w:r>
      <w:r w:rsidR="00165725" w:rsidRPr="00165725">
        <w:rPr>
          <w:rFonts w:hint="eastAsia"/>
          <w:szCs w:val="22"/>
          <w:lang w:val="en-US" w:eastAsia="zh-CN"/>
        </w:rPr>
        <w:t>、</w:t>
      </w:r>
      <w:r w:rsidR="00D92FDB">
        <w:rPr>
          <w:rFonts w:hint="eastAsia"/>
          <w:szCs w:val="22"/>
          <w:lang w:val="en-US" w:eastAsia="zh-CN"/>
        </w:rPr>
        <w:t>增补</w:t>
      </w:r>
      <w:r w:rsidR="00165725" w:rsidRPr="00165725">
        <w:rPr>
          <w:rFonts w:hint="eastAsia"/>
          <w:szCs w:val="22"/>
          <w:lang w:val="en-US" w:eastAsia="zh-CN"/>
        </w:rPr>
        <w:t>和技术报告</w:t>
      </w:r>
      <w:r w:rsidR="00D92FDB">
        <w:rPr>
          <w:rFonts w:hint="eastAsia"/>
          <w:szCs w:val="22"/>
          <w:lang w:val="en-US" w:eastAsia="zh-CN"/>
        </w:rPr>
        <w:t>，</w:t>
      </w:r>
    </w:p>
    <w:p w14:paraId="30964390" w14:textId="7889128B" w:rsidR="0024029D" w:rsidRPr="00E62C17" w:rsidRDefault="00106DAF" w:rsidP="0024029D">
      <w:pPr>
        <w:pStyle w:val="Call"/>
        <w:jc w:val="both"/>
        <w:rPr>
          <w:lang w:val="en-US" w:eastAsia="zh-CN"/>
        </w:rPr>
      </w:pPr>
      <w:r>
        <w:rPr>
          <w:rFonts w:hint="eastAsia"/>
          <w:szCs w:val="22"/>
          <w:lang w:val="en-US" w:eastAsia="zh-CN"/>
        </w:rPr>
        <w:t>责成</w:t>
      </w:r>
      <w:r w:rsidRPr="00165725">
        <w:rPr>
          <w:rFonts w:hint="eastAsia"/>
          <w:szCs w:val="22"/>
          <w:lang w:val="en-US" w:eastAsia="zh-CN"/>
        </w:rPr>
        <w:t>电信标准化</w:t>
      </w:r>
      <w:r>
        <w:rPr>
          <w:rFonts w:hint="eastAsia"/>
          <w:szCs w:val="22"/>
          <w:lang w:val="en-US" w:eastAsia="zh-CN"/>
        </w:rPr>
        <w:t>顾问</w:t>
      </w:r>
      <w:r w:rsidRPr="00165725">
        <w:rPr>
          <w:rFonts w:hint="eastAsia"/>
          <w:szCs w:val="22"/>
          <w:lang w:val="en-US" w:eastAsia="zh-CN"/>
        </w:rPr>
        <w:t>组和国际电联电信标准化部门的所有相关研究组</w:t>
      </w:r>
    </w:p>
    <w:p w14:paraId="0FAAC228" w14:textId="77D42D1D" w:rsidR="0024029D" w:rsidRPr="00330902" w:rsidRDefault="00165725" w:rsidP="00330902">
      <w:pPr>
        <w:ind w:firstLineChars="200" w:firstLine="480"/>
        <w:jc w:val="both"/>
        <w:rPr>
          <w:szCs w:val="22"/>
          <w:lang w:val="en-US" w:eastAsia="zh-CN"/>
        </w:rPr>
      </w:pPr>
      <w:r w:rsidRPr="00330902">
        <w:rPr>
          <w:rFonts w:hint="eastAsia"/>
          <w:szCs w:val="22"/>
          <w:lang w:val="en-US" w:eastAsia="zh-CN"/>
        </w:rPr>
        <w:t>建立</w:t>
      </w:r>
      <w:r w:rsidR="00106DAF" w:rsidRPr="00330902">
        <w:rPr>
          <w:rFonts w:hint="eastAsia"/>
          <w:szCs w:val="22"/>
          <w:lang w:val="en-US" w:eastAsia="zh-CN"/>
        </w:rPr>
        <w:t>焦点组</w:t>
      </w:r>
      <w:r w:rsidRPr="00330902">
        <w:rPr>
          <w:rFonts w:hint="eastAsia"/>
          <w:szCs w:val="22"/>
          <w:lang w:val="en-US" w:eastAsia="zh-CN"/>
        </w:rPr>
        <w:t>并举办旨在执行</w:t>
      </w:r>
      <w:r w:rsidR="00434A91" w:rsidRPr="00330902">
        <w:rPr>
          <w:rFonts w:hint="eastAsia"/>
          <w:szCs w:val="22"/>
          <w:lang w:val="en-US" w:eastAsia="zh-CN"/>
        </w:rPr>
        <w:t>本</w:t>
      </w:r>
      <w:r w:rsidRPr="00330902">
        <w:rPr>
          <w:rFonts w:hint="eastAsia"/>
          <w:szCs w:val="22"/>
          <w:lang w:val="en-US" w:eastAsia="zh-CN"/>
        </w:rPr>
        <w:t>决议的讲习班</w:t>
      </w:r>
      <w:r w:rsidR="00106DAF" w:rsidRPr="00330902">
        <w:rPr>
          <w:rFonts w:hint="eastAsia"/>
          <w:szCs w:val="22"/>
          <w:lang w:val="en-US" w:eastAsia="zh-CN"/>
        </w:rPr>
        <w:t>，</w:t>
      </w:r>
    </w:p>
    <w:p w14:paraId="24E74004" w14:textId="74F88C22" w:rsidR="0024029D" w:rsidRPr="00E62C17" w:rsidRDefault="00106DAF" w:rsidP="0024029D">
      <w:pPr>
        <w:pStyle w:val="Call"/>
        <w:jc w:val="both"/>
        <w:rPr>
          <w:lang w:val="en-US" w:eastAsia="zh-CN"/>
        </w:rPr>
      </w:pPr>
      <w:r>
        <w:rPr>
          <w:rFonts w:hint="eastAsia"/>
          <w:szCs w:val="22"/>
          <w:lang w:val="en-US" w:eastAsia="zh-CN"/>
        </w:rPr>
        <w:t>责成</w:t>
      </w:r>
      <w:r w:rsidRPr="00DC072D">
        <w:rPr>
          <w:rFonts w:hint="eastAsia"/>
          <w:szCs w:val="22"/>
          <w:lang w:val="en-US" w:eastAsia="zh-CN"/>
        </w:rPr>
        <w:t>电信标准化局</w:t>
      </w:r>
      <w:r>
        <w:rPr>
          <w:rFonts w:hint="eastAsia"/>
          <w:szCs w:val="22"/>
          <w:lang w:val="en-US" w:eastAsia="zh-CN"/>
        </w:rPr>
        <w:t>主任</w:t>
      </w:r>
    </w:p>
    <w:p w14:paraId="568F97DE" w14:textId="03144806" w:rsidR="0024029D" w:rsidRPr="00330902" w:rsidRDefault="0024029D" w:rsidP="0024029D">
      <w:pPr>
        <w:jc w:val="both"/>
        <w:rPr>
          <w:szCs w:val="22"/>
          <w:lang w:val="en-US" w:eastAsia="zh-CN"/>
        </w:rPr>
      </w:pPr>
      <w:r w:rsidRPr="00330902">
        <w:rPr>
          <w:szCs w:val="22"/>
          <w:lang w:val="en-US" w:eastAsia="zh-CN"/>
        </w:rPr>
        <w:t>1</w:t>
      </w:r>
      <w:r w:rsidRPr="00330902">
        <w:rPr>
          <w:szCs w:val="22"/>
          <w:lang w:val="en-US" w:eastAsia="zh-CN"/>
        </w:rPr>
        <w:tab/>
      </w:r>
      <w:r w:rsidR="00106DAF" w:rsidRPr="00330902">
        <w:rPr>
          <w:rFonts w:hint="eastAsia"/>
          <w:szCs w:val="22"/>
          <w:lang w:val="en-US" w:eastAsia="zh-CN"/>
        </w:rPr>
        <w:t>与无线电通信局</w:t>
      </w:r>
      <w:r w:rsidR="00532509" w:rsidRPr="00330902">
        <w:rPr>
          <w:rFonts w:hint="eastAsia"/>
          <w:szCs w:val="22"/>
          <w:lang w:val="en-US" w:eastAsia="zh-CN"/>
        </w:rPr>
        <w:t>主任</w:t>
      </w:r>
      <w:r w:rsidR="00106DAF" w:rsidRPr="00330902">
        <w:rPr>
          <w:rFonts w:hint="eastAsia"/>
          <w:szCs w:val="22"/>
          <w:lang w:val="en-US" w:eastAsia="zh-CN"/>
        </w:rPr>
        <w:t>和</w:t>
      </w:r>
      <w:r w:rsidR="00532509" w:rsidRPr="00330902">
        <w:rPr>
          <w:rFonts w:hint="eastAsia"/>
          <w:szCs w:val="22"/>
          <w:lang w:val="en-US" w:eastAsia="zh-CN"/>
        </w:rPr>
        <w:t>电信</w:t>
      </w:r>
      <w:r w:rsidR="00106DAF" w:rsidRPr="00330902">
        <w:rPr>
          <w:rFonts w:hint="eastAsia"/>
          <w:szCs w:val="22"/>
          <w:lang w:val="en-US" w:eastAsia="zh-CN"/>
        </w:rPr>
        <w:t>发展局</w:t>
      </w:r>
      <w:r w:rsidR="00532509" w:rsidRPr="00330902">
        <w:rPr>
          <w:rFonts w:hint="eastAsia"/>
          <w:szCs w:val="22"/>
          <w:lang w:val="en-US" w:eastAsia="zh-CN"/>
        </w:rPr>
        <w:t>主任协作实施</w:t>
      </w:r>
      <w:r w:rsidR="00106DAF" w:rsidRPr="00330902">
        <w:rPr>
          <w:rFonts w:hint="eastAsia"/>
          <w:szCs w:val="22"/>
          <w:lang w:val="en-US" w:eastAsia="zh-CN"/>
        </w:rPr>
        <w:t>本决议，并确保相关研究组之间</w:t>
      </w:r>
      <w:r w:rsidR="00532509" w:rsidRPr="00330902">
        <w:rPr>
          <w:rFonts w:hint="eastAsia"/>
          <w:szCs w:val="22"/>
          <w:lang w:val="en-US" w:eastAsia="zh-CN"/>
        </w:rPr>
        <w:t>协作工作</w:t>
      </w:r>
      <w:r w:rsidR="00106DAF" w:rsidRPr="00330902">
        <w:rPr>
          <w:rFonts w:hint="eastAsia"/>
          <w:szCs w:val="22"/>
          <w:lang w:val="en-US" w:eastAsia="zh-CN"/>
        </w:rPr>
        <w:t>；</w:t>
      </w:r>
    </w:p>
    <w:p w14:paraId="5DC20540" w14:textId="762E98D8" w:rsidR="005C7B12" w:rsidRPr="0095635A" w:rsidRDefault="0024029D" w:rsidP="00DC072D">
      <w:pPr>
        <w:jc w:val="both"/>
        <w:rPr>
          <w:szCs w:val="22"/>
          <w:lang w:val="en-US" w:eastAsia="zh-CN"/>
        </w:rPr>
      </w:pPr>
      <w:r w:rsidRPr="00330902">
        <w:rPr>
          <w:szCs w:val="22"/>
          <w:lang w:val="en-US" w:eastAsia="zh-CN"/>
        </w:rPr>
        <w:t>2</w:t>
      </w:r>
      <w:r w:rsidRPr="00330902">
        <w:rPr>
          <w:szCs w:val="22"/>
          <w:lang w:val="en-US" w:eastAsia="zh-CN"/>
        </w:rPr>
        <w:tab/>
      </w:r>
      <w:r w:rsidR="00DC072D" w:rsidRPr="00330902">
        <w:rPr>
          <w:rFonts w:hint="eastAsia"/>
          <w:szCs w:val="22"/>
          <w:lang w:val="en-US" w:eastAsia="zh-CN"/>
        </w:rPr>
        <w:t>与其他标准</w:t>
      </w:r>
      <w:r w:rsidR="00532509" w:rsidRPr="00330902">
        <w:rPr>
          <w:rFonts w:hint="eastAsia"/>
          <w:szCs w:val="22"/>
          <w:lang w:val="en-US" w:eastAsia="zh-CN"/>
        </w:rPr>
        <w:t>制定</w:t>
      </w:r>
      <w:r w:rsidR="00DC072D" w:rsidRPr="00330902">
        <w:rPr>
          <w:rFonts w:hint="eastAsia"/>
          <w:szCs w:val="22"/>
          <w:lang w:val="en-US" w:eastAsia="zh-CN"/>
        </w:rPr>
        <w:t>组织</w:t>
      </w:r>
      <w:r w:rsidR="00330902" w:rsidRPr="00330902">
        <w:rPr>
          <w:rFonts w:hint="eastAsia"/>
          <w:szCs w:val="22"/>
          <w:lang w:val="en-US" w:eastAsia="zh-CN"/>
        </w:rPr>
        <w:t>（</w:t>
      </w:r>
      <w:r w:rsidR="00330902" w:rsidRPr="00330902">
        <w:rPr>
          <w:rFonts w:hint="eastAsia"/>
          <w:szCs w:val="22"/>
          <w:lang w:val="en-US" w:eastAsia="zh-CN"/>
        </w:rPr>
        <w:t>SDO</w:t>
      </w:r>
      <w:r w:rsidR="00330902" w:rsidRPr="00330902">
        <w:rPr>
          <w:rFonts w:hint="eastAsia"/>
          <w:szCs w:val="22"/>
          <w:lang w:val="en-US" w:eastAsia="zh-CN"/>
        </w:rPr>
        <w:t>）</w:t>
      </w:r>
      <w:r w:rsidR="00532509" w:rsidRPr="00330902">
        <w:rPr>
          <w:rFonts w:hint="eastAsia"/>
          <w:szCs w:val="22"/>
          <w:lang w:val="en-US" w:eastAsia="zh-CN"/>
        </w:rPr>
        <w:t>协作</w:t>
      </w:r>
      <w:r w:rsidR="00DC072D" w:rsidRPr="00330902">
        <w:rPr>
          <w:rFonts w:hint="eastAsia"/>
          <w:szCs w:val="22"/>
          <w:lang w:val="en-US" w:eastAsia="zh-CN"/>
        </w:rPr>
        <w:t>开发开放接入网，包括基于开放</w:t>
      </w:r>
      <w:r w:rsidR="00DC072D" w:rsidRPr="00330902">
        <w:rPr>
          <w:rFonts w:hint="eastAsia"/>
          <w:szCs w:val="22"/>
          <w:lang w:val="en-US" w:eastAsia="zh-CN"/>
        </w:rPr>
        <w:t>RAN</w:t>
      </w:r>
      <w:r w:rsidR="00DC072D" w:rsidRPr="00330902">
        <w:rPr>
          <w:rFonts w:hint="eastAsia"/>
          <w:szCs w:val="22"/>
          <w:lang w:val="en-US" w:eastAsia="zh-CN"/>
        </w:rPr>
        <w:t>系统的非无线电方面</w:t>
      </w:r>
      <w:r w:rsidR="00532509" w:rsidRPr="00330902">
        <w:rPr>
          <w:rFonts w:hint="eastAsia"/>
          <w:szCs w:val="22"/>
          <w:lang w:val="en-US" w:eastAsia="zh-CN"/>
        </w:rPr>
        <w:t>问题</w:t>
      </w:r>
      <w:r w:rsidR="00DC072D" w:rsidRPr="00330902">
        <w:rPr>
          <w:rFonts w:hint="eastAsia"/>
          <w:szCs w:val="22"/>
          <w:lang w:val="en-US" w:eastAsia="zh-CN"/>
        </w:rPr>
        <w:t>。</w:t>
      </w:r>
    </w:p>
    <w:p w14:paraId="1EA03CBF" w14:textId="77777777" w:rsidR="00FA01E1" w:rsidRDefault="00FA01E1" w:rsidP="00411C49">
      <w:pPr>
        <w:pStyle w:val="Reasons"/>
        <w:rPr>
          <w:lang w:eastAsia="zh-CN"/>
        </w:rPr>
      </w:pPr>
    </w:p>
    <w:p w14:paraId="77504DC6" w14:textId="3CE987B4" w:rsidR="003D72CE" w:rsidRPr="00FA01E1" w:rsidRDefault="00FA01E1" w:rsidP="00FA01E1">
      <w:pPr>
        <w:jc w:val="center"/>
      </w:pPr>
      <w:r>
        <w:t>______________</w:t>
      </w:r>
    </w:p>
    <w:sectPr w:rsidR="003D72CE" w:rsidRPr="00FA01E1">
      <w:headerReference w:type="default" r:id="rId10"/>
      <w:footerReference w:type="default" r:id="rId11"/>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17621" w14:textId="77777777" w:rsidR="00B87293" w:rsidRDefault="00B87293">
      <w:r>
        <w:separator/>
      </w:r>
    </w:p>
  </w:endnote>
  <w:endnote w:type="continuationSeparator" w:id="0">
    <w:p w14:paraId="08955D3A" w14:textId="77777777" w:rsidR="00B87293" w:rsidRDefault="00B8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6C69" w14:textId="1CAB7ABF" w:rsidR="00B851D4" w:rsidRPr="00DA0469" w:rsidRDefault="00516C87" w:rsidP="002941C2">
    <w:pPr>
      <w:pStyle w:val="Footer"/>
      <w:rPr>
        <w:lang w:val="en-US"/>
      </w:rPr>
    </w:pPr>
    <w:r>
      <w:fldChar w:fldCharType="begin"/>
    </w:r>
    <w:r>
      <w:instrText xml:space="preserve"> FILENAME \p  \* MERGEFORMAT </w:instrText>
    </w:r>
    <w:r>
      <w:fldChar w:fldCharType="separate"/>
    </w:r>
    <w:r w:rsidR="002941C2">
      <w:t>P:\CHI\ITU-T\CONF-T\WTSA20\000\036ADD33C.docx</w:t>
    </w:r>
    <w:r>
      <w:fldChar w:fldCharType="end"/>
    </w:r>
    <w:r w:rsidR="002941C2">
      <w:t xml:space="preserve"> </w:t>
    </w:r>
    <w:r w:rsidR="00994104">
      <w:t>(</w:t>
    </w:r>
    <w:r w:rsidR="00994104" w:rsidRPr="00994104">
      <w:t>501530</w:t>
    </w:r>
    <w:r w:rsidR="00994104">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C8D19" w14:textId="77777777" w:rsidR="00B87293" w:rsidRDefault="00B87293">
      <w:r>
        <w:t>____________________</w:t>
      </w:r>
    </w:p>
  </w:footnote>
  <w:footnote w:type="continuationSeparator" w:id="0">
    <w:p w14:paraId="77ECC774" w14:textId="77777777" w:rsidR="00B87293" w:rsidRDefault="00B87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98C47" w14:textId="5F952E21"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16C87">
      <w:rPr>
        <w:rStyle w:val="PageNumber"/>
        <w:noProof/>
      </w:rPr>
      <w:t>2</w:t>
    </w:r>
    <w:r>
      <w:rPr>
        <w:rStyle w:val="PageNumber"/>
      </w:rPr>
      <w:fldChar w:fldCharType="end"/>
    </w:r>
  </w:p>
  <w:p w14:paraId="51773930" w14:textId="167D6C73"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516C87">
      <w:rPr>
        <w:rFonts w:hint="eastAsia"/>
        <w:noProof/>
        <w:lang w:val="en-US"/>
      </w:rPr>
      <w:t>文件</w:t>
    </w:r>
    <w:r w:rsidR="00516C87">
      <w:rPr>
        <w:rFonts w:hint="eastAsia"/>
        <w:noProof/>
        <w:lang w:val="en-US"/>
      </w:rPr>
      <w:t xml:space="preserve"> 36 (Add.33)-C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06DAF"/>
    <w:rsid w:val="00111824"/>
    <w:rsid w:val="00123B64"/>
    <w:rsid w:val="00157B96"/>
    <w:rsid w:val="00165725"/>
    <w:rsid w:val="00166859"/>
    <w:rsid w:val="00171370"/>
    <w:rsid w:val="001765EC"/>
    <w:rsid w:val="001853E8"/>
    <w:rsid w:val="001904F7"/>
    <w:rsid w:val="001B6360"/>
    <w:rsid w:val="001B7928"/>
    <w:rsid w:val="001F4EA6"/>
    <w:rsid w:val="00214959"/>
    <w:rsid w:val="002236A0"/>
    <w:rsid w:val="00231452"/>
    <w:rsid w:val="0024029D"/>
    <w:rsid w:val="002426F1"/>
    <w:rsid w:val="00246C4C"/>
    <w:rsid w:val="00250D5C"/>
    <w:rsid w:val="0028063B"/>
    <w:rsid w:val="00290933"/>
    <w:rsid w:val="002941C2"/>
    <w:rsid w:val="002A4C9C"/>
    <w:rsid w:val="002B509B"/>
    <w:rsid w:val="002D162B"/>
    <w:rsid w:val="002D625E"/>
    <w:rsid w:val="002E2A59"/>
    <w:rsid w:val="002F5D57"/>
    <w:rsid w:val="00303FEE"/>
    <w:rsid w:val="00305254"/>
    <w:rsid w:val="0030785C"/>
    <w:rsid w:val="00312C80"/>
    <w:rsid w:val="003169D2"/>
    <w:rsid w:val="00330902"/>
    <w:rsid w:val="003468CA"/>
    <w:rsid w:val="003556C0"/>
    <w:rsid w:val="00372FC2"/>
    <w:rsid w:val="0039709E"/>
    <w:rsid w:val="003A69EA"/>
    <w:rsid w:val="003B4BEF"/>
    <w:rsid w:val="003C6B45"/>
    <w:rsid w:val="003D72CE"/>
    <w:rsid w:val="003F0C01"/>
    <w:rsid w:val="003F181B"/>
    <w:rsid w:val="00400909"/>
    <w:rsid w:val="0041282E"/>
    <w:rsid w:val="0041529E"/>
    <w:rsid w:val="00434A91"/>
    <w:rsid w:val="00437869"/>
    <w:rsid w:val="00462D30"/>
    <w:rsid w:val="00465A34"/>
    <w:rsid w:val="00476B81"/>
    <w:rsid w:val="004913CE"/>
    <w:rsid w:val="004B2DBE"/>
    <w:rsid w:val="004C4554"/>
    <w:rsid w:val="004D04A4"/>
    <w:rsid w:val="004D2DEC"/>
    <w:rsid w:val="004F2BE6"/>
    <w:rsid w:val="00502B2E"/>
    <w:rsid w:val="00516C87"/>
    <w:rsid w:val="00524E4B"/>
    <w:rsid w:val="00524F0F"/>
    <w:rsid w:val="00527E8A"/>
    <w:rsid w:val="00532509"/>
    <w:rsid w:val="00534930"/>
    <w:rsid w:val="00536193"/>
    <w:rsid w:val="00542E85"/>
    <w:rsid w:val="005579BD"/>
    <w:rsid w:val="00562479"/>
    <w:rsid w:val="00576849"/>
    <w:rsid w:val="005820AE"/>
    <w:rsid w:val="005A0ACB"/>
    <w:rsid w:val="005C7B12"/>
    <w:rsid w:val="005E7FD8"/>
    <w:rsid w:val="006111B1"/>
    <w:rsid w:val="00611DCC"/>
    <w:rsid w:val="00622560"/>
    <w:rsid w:val="00637760"/>
    <w:rsid w:val="00644391"/>
    <w:rsid w:val="00647712"/>
    <w:rsid w:val="00662E12"/>
    <w:rsid w:val="00691142"/>
    <w:rsid w:val="006A7552"/>
    <w:rsid w:val="006B6525"/>
    <w:rsid w:val="006B67CE"/>
    <w:rsid w:val="006C38ED"/>
    <w:rsid w:val="006E6182"/>
    <w:rsid w:val="006F3C60"/>
    <w:rsid w:val="006F409E"/>
    <w:rsid w:val="0070275E"/>
    <w:rsid w:val="00707454"/>
    <w:rsid w:val="00736415"/>
    <w:rsid w:val="00770D2A"/>
    <w:rsid w:val="00775B71"/>
    <w:rsid w:val="007864F6"/>
    <w:rsid w:val="007A1828"/>
    <w:rsid w:val="007A7987"/>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10E1A"/>
    <w:rsid w:val="00912959"/>
    <w:rsid w:val="0092075B"/>
    <w:rsid w:val="0092085E"/>
    <w:rsid w:val="0095635A"/>
    <w:rsid w:val="009657F9"/>
    <w:rsid w:val="009759FE"/>
    <w:rsid w:val="00994104"/>
    <w:rsid w:val="0099525B"/>
    <w:rsid w:val="009C72B7"/>
    <w:rsid w:val="009D164C"/>
    <w:rsid w:val="00A0052C"/>
    <w:rsid w:val="00A06370"/>
    <w:rsid w:val="00A16B3A"/>
    <w:rsid w:val="00A17BD2"/>
    <w:rsid w:val="00A31B14"/>
    <w:rsid w:val="00A323DC"/>
    <w:rsid w:val="00A66830"/>
    <w:rsid w:val="00A815BE"/>
    <w:rsid w:val="00AA5DA1"/>
    <w:rsid w:val="00AB7F81"/>
    <w:rsid w:val="00AE369F"/>
    <w:rsid w:val="00B026CB"/>
    <w:rsid w:val="00B12380"/>
    <w:rsid w:val="00B41753"/>
    <w:rsid w:val="00B637AD"/>
    <w:rsid w:val="00B851D4"/>
    <w:rsid w:val="00B868FC"/>
    <w:rsid w:val="00B87293"/>
    <w:rsid w:val="00B95072"/>
    <w:rsid w:val="00BB26CD"/>
    <w:rsid w:val="00BC7211"/>
    <w:rsid w:val="00BD7C7C"/>
    <w:rsid w:val="00BF1863"/>
    <w:rsid w:val="00C045C0"/>
    <w:rsid w:val="00C07239"/>
    <w:rsid w:val="00C16DE8"/>
    <w:rsid w:val="00C244A8"/>
    <w:rsid w:val="00C364B1"/>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13AE"/>
    <w:rsid w:val="00D14AB0"/>
    <w:rsid w:val="00D35CBC"/>
    <w:rsid w:val="00D52A14"/>
    <w:rsid w:val="00D74599"/>
    <w:rsid w:val="00D90575"/>
    <w:rsid w:val="00D92FDB"/>
    <w:rsid w:val="00DA0469"/>
    <w:rsid w:val="00DC072D"/>
    <w:rsid w:val="00DC4ABC"/>
    <w:rsid w:val="00DC6CE2"/>
    <w:rsid w:val="00DD13B7"/>
    <w:rsid w:val="00DD2455"/>
    <w:rsid w:val="00DF3230"/>
    <w:rsid w:val="00DF3B0C"/>
    <w:rsid w:val="00E13FCB"/>
    <w:rsid w:val="00E148F2"/>
    <w:rsid w:val="00E14984"/>
    <w:rsid w:val="00E22A25"/>
    <w:rsid w:val="00E2414B"/>
    <w:rsid w:val="00E249E0"/>
    <w:rsid w:val="00E4252D"/>
    <w:rsid w:val="00E560F1"/>
    <w:rsid w:val="00E56380"/>
    <w:rsid w:val="00E83326"/>
    <w:rsid w:val="00E9167E"/>
    <w:rsid w:val="00E92319"/>
    <w:rsid w:val="00EE6FD3"/>
    <w:rsid w:val="00F00698"/>
    <w:rsid w:val="00F21B77"/>
    <w:rsid w:val="00F469EB"/>
    <w:rsid w:val="00F532F9"/>
    <w:rsid w:val="00F65C1D"/>
    <w:rsid w:val="00F66B87"/>
    <w:rsid w:val="00F7417E"/>
    <w:rsid w:val="00F837F4"/>
    <w:rsid w:val="00F94A9C"/>
    <w:rsid w:val="00FA01E1"/>
    <w:rsid w:val="00FA18FC"/>
    <w:rsid w:val="00FC10ED"/>
    <w:rsid w:val="00FC59C4"/>
    <w:rsid w:val="00FE7E00"/>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8CFC37"/>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D14AB0"/>
    <w:pPr>
      <w:keepNext/>
      <w:keepLines/>
      <w:spacing w:before="160"/>
      <w:ind w:left="794"/>
    </w:pPr>
    <w:rPr>
      <w:rFonts w:eastAsia="STKaiti"/>
    </w:rPr>
  </w:style>
  <w:style w:type="character" w:styleId="EndnoteReference">
    <w:name w:val="endnote reference"/>
    <w:basedOn w:val="DefaultParagraphFont"/>
    <w:rsid w:val="00910E1A"/>
    <w:rPr>
      <w:vertAlign w:val="superscript"/>
    </w:rPr>
  </w:style>
  <w:style w:type="paragraph" w:styleId="Footer">
    <w:name w:val="footer"/>
    <w:basedOn w:val="Normal"/>
    <w:link w:val="FooterChar"/>
    <w:rsid w:val="008C1706"/>
    <w:pPr>
      <w:tabs>
        <w:tab w:val="left" w:pos="5954"/>
        <w:tab w:val="right" w:pos="9639"/>
      </w:tabs>
      <w:spacing w:before="0"/>
    </w:pPr>
    <w:rPr>
      <w:caps/>
      <w:noProof/>
      <w:sz w:val="16"/>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styleId="Header">
    <w:name w:val="header"/>
    <w:basedOn w:val="Normal"/>
    <w:link w:val="HeaderChar"/>
    <w:rsid w:val="00910E1A"/>
    <w:pPr>
      <w:spacing w:before="0"/>
      <w:jc w:val="center"/>
    </w:pPr>
    <w:rPr>
      <w:sz w:val="18"/>
    </w:rPr>
  </w:style>
  <w:style w:type="paragraph" w:customStyle="1" w:styleId="Resref">
    <w:name w:val="Res_ref"/>
    <w:basedOn w:val="Normal"/>
    <w:qFormat/>
    <w:rsid w:val="00FE7E00"/>
    <w:pPr>
      <w:keepNext/>
      <w:keepLines/>
      <w:jc w:val="center"/>
    </w:pPr>
    <w:rPr>
      <w:rFonts w:eastAsia="STKaiti"/>
    </w:rPr>
  </w:style>
  <w:style w:type="paragraph" w:customStyle="1" w:styleId="Source">
    <w:name w:val="Source"/>
    <w:basedOn w:val="Normal"/>
    <w:next w:val="Normal"/>
    <w:rsid w:val="00910E1A"/>
    <w:pPr>
      <w:spacing w:before="840"/>
      <w:jc w:val="center"/>
    </w:pPr>
    <w:rPr>
      <w:b/>
      <w:sz w:val="28"/>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styleId="PageNumber">
    <w:name w:val="page number"/>
    <w:basedOn w:val="DefaultParagraphFont"/>
    <w:rsid w:val="00B026CB"/>
  </w:style>
  <w:style w:type="paragraph" w:customStyle="1" w:styleId="ResNo">
    <w:name w:val="Res_No"/>
    <w:basedOn w:val="Normal"/>
    <w:next w:val="Normal"/>
    <w:link w:val="ResNoChar"/>
    <w:rsid w:val="00FE7E00"/>
    <w:pPr>
      <w:keepNext/>
      <w:keepLines/>
      <w:spacing w:before="480"/>
      <w:jc w:val="center"/>
    </w:pPr>
    <w:rPr>
      <w:rFonts w:hAnsi="Times New Roman Bold"/>
      <w:sz w:val="28"/>
    </w:rPr>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
    <w:name w:val="Normal after title"/>
    <w:basedOn w:val="Normal"/>
    <w:next w:val="Normal"/>
    <w:link w:val="NormalaftertitleChar"/>
    <w:rsid w:val="00910E1A"/>
    <w:pPr>
      <w:spacing w:before="280"/>
    </w:p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character" w:customStyle="1" w:styleId="CallChar">
    <w:name w:val="Call Char"/>
    <w:link w:val="Call"/>
    <w:rsid w:val="0024029D"/>
    <w:rPr>
      <w:rFonts w:ascii="Times New Roman" w:eastAsia="STKaiti" w:hAnsi="Times New Roman"/>
      <w:sz w:val="24"/>
      <w:lang w:val="en-GB" w:eastAsia="en-US"/>
    </w:rPr>
  </w:style>
  <w:style w:type="character" w:customStyle="1" w:styleId="NormalaftertitleChar">
    <w:name w:val="Normal after title Char"/>
    <w:link w:val="Normalaftertitle"/>
    <w:locked/>
    <w:rsid w:val="0024029D"/>
    <w:rPr>
      <w:rFonts w:ascii="Times New Roman" w:hAnsi="Times New Roman"/>
      <w:sz w:val="24"/>
      <w:lang w:val="en-GB" w:eastAsia="en-US"/>
    </w:rPr>
  </w:style>
  <w:style w:type="character" w:styleId="FollowedHyperlink">
    <w:name w:val="FollowedHyperlink"/>
    <w:basedOn w:val="DefaultParagraphFont"/>
    <w:semiHidden/>
    <w:unhideWhenUsed/>
    <w:rsid w:val="00171370"/>
    <w:rPr>
      <w:color w:val="800080" w:themeColor="followedHyperlink"/>
      <w:u w:val="single"/>
    </w:rPr>
  </w:style>
  <w:style w:type="paragraph" w:customStyle="1" w:styleId="Restitle">
    <w:name w:val="Res_title"/>
    <w:basedOn w:val="Normal"/>
    <w:next w:val="Normal"/>
    <w:rsid w:val="00C16DE8"/>
    <w:pPr>
      <w:keepNext/>
      <w:keepLines/>
      <w:spacing w:before="240"/>
      <w:jc w:val="center"/>
    </w:pPr>
    <w:rPr>
      <w:rFonts w:ascii="Times New Roman Bold" w:eastAsia="Times New Roman" w:hAnsi="Times New Roman Bold" w:cs="Times New Roman Bold"/>
      <w:b/>
      <w:bCs/>
      <w:sz w:val="28"/>
    </w:rPr>
  </w:style>
  <w:style w:type="paragraph" w:customStyle="1" w:styleId="SpecialFooter">
    <w:name w:val="Special Footer"/>
    <w:basedOn w:val="Footer"/>
    <w:rsid w:val="00476B81"/>
    <w:pPr>
      <w:tabs>
        <w:tab w:val="clear" w:pos="794"/>
        <w:tab w:val="clear" w:pos="1191"/>
        <w:tab w:val="clear" w:pos="1588"/>
        <w:tab w:val="clear" w:pos="1985"/>
        <w:tab w:val="left" w:pos="567"/>
        <w:tab w:val="left" w:pos="1134"/>
        <w:tab w:val="left" w:pos="1701"/>
        <w:tab w:val="left" w:pos="2268"/>
        <w:tab w:val="left" w:pos="2835"/>
      </w:tabs>
      <w:jc w:val="both"/>
    </w:pPr>
    <w:rPr>
      <w:rFonts w:eastAsia="Times New Roman"/>
      <w:caps w:val="0"/>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233be18-ee60-4e88-9e8f-606dbea64a49">DPM</DPM_x0020_Author>
    <DPM_x0020_File_x0020_name xmlns="9233be18-ee60-4e88-9e8f-606dbea64a49">T17-WTSA.20-C-0036!A33!MSW-C</DPM_x0020_File_x0020_name>
    <DPM_x0020_Version xmlns="9233be18-ee60-4e88-9e8f-606dbea64a49">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233be18-ee60-4e88-9e8f-606dbea64a49" targetNamespace="http://schemas.microsoft.com/office/2006/metadata/properties" ma:root="true" ma:fieldsID="d41af5c836d734370eb92e7ee5f83852" ns2:_="" ns3:_="">
    <xsd:import namespace="996b2e75-67fd-4955-a3b0-5ab9934cb50b"/>
    <xsd:import namespace="9233be18-ee60-4e88-9e8f-606dbea64a4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233be18-ee60-4e88-9e8f-606dbea64a4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233be18-ee60-4e88-9e8f-606dbea64a49"/>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233be18-ee60-4e88-9e8f-606dbea64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1057</Words>
  <Characters>296</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T17-WTSA.20-C-0036!A33!MSW-C</vt:lpstr>
    </vt:vector>
  </TitlesOfParts>
  <Manager>General Secretariat - Pool</Manager>
  <Company>International Telecommunication Union (ITU)</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T17-WTSA.20-C-0036!A33!MSW-C</dc:title>
  <dc:subject>World Telecommunication Standardization Assembly</dc:subject>
  <dc:creator>Documents Proposals Manager (DPM)</dc:creator>
  <cp:keywords>DPM_v2022.1.20.1_prod</cp:keywords>
  <dc:description>Template used by DPM and CPI for the WTSA-16</dc:description>
  <cp:lastModifiedBy>Liu, Yiqi</cp:lastModifiedBy>
  <cp:revision>24</cp:revision>
  <cp:lastPrinted>2016-06-07T13:24:00Z</cp:lastPrinted>
  <dcterms:created xsi:type="dcterms:W3CDTF">2022-02-09T09:02:00Z</dcterms:created>
  <dcterms:modified xsi:type="dcterms:W3CDTF">2022-02-10T13:26:00Z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