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771D0E5" w14:textId="77777777" w:rsidTr="004E2A5D">
        <w:trPr>
          <w:cantSplit/>
          <w:trHeight w:val="20"/>
        </w:trPr>
        <w:tc>
          <w:tcPr>
            <w:tcW w:w="6619" w:type="dxa"/>
          </w:tcPr>
          <w:p w14:paraId="2CE8A0E0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73707615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3C6EF31F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3773BB" wp14:editId="475F6B6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885874F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467927F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46BD98C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3612972D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5A4A50F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85D159A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7125243C" w14:textId="77777777" w:rsidTr="004E2A5D">
        <w:trPr>
          <w:cantSplit/>
        </w:trPr>
        <w:tc>
          <w:tcPr>
            <w:tcW w:w="6619" w:type="dxa"/>
          </w:tcPr>
          <w:p w14:paraId="023E7836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1966172" w14:textId="44386899" w:rsidR="00A809E8" w:rsidRPr="00A154E7" w:rsidRDefault="00A154E7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A154E7">
              <w:t>30</w:t>
            </w:r>
            <w:r w:rsidR="005C3880" w:rsidRPr="00A154E7">
              <w:br/>
            </w:r>
            <w:r>
              <w:rPr>
                <w:rFonts w:eastAsia="SimSun" w:hint="cs"/>
                <w:rtl/>
              </w:rPr>
              <w:t xml:space="preserve">للوثيقة </w:t>
            </w:r>
            <w:r w:rsidR="005C3880" w:rsidRPr="00A154E7">
              <w:rPr>
                <w:rFonts w:eastAsia="SimSun"/>
              </w:rPr>
              <w:t>36-A</w:t>
            </w:r>
          </w:p>
        </w:tc>
      </w:tr>
      <w:tr w:rsidR="005C3880" w14:paraId="799E1758" w14:textId="77777777" w:rsidTr="004E2A5D">
        <w:trPr>
          <w:cantSplit/>
        </w:trPr>
        <w:tc>
          <w:tcPr>
            <w:tcW w:w="6619" w:type="dxa"/>
          </w:tcPr>
          <w:p w14:paraId="38EC1020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3337F0E" w14:textId="77777777" w:rsidR="005C3880" w:rsidRPr="00A154E7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A154E7">
              <w:rPr>
                <w:rFonts w:eastAsia="SimSun"/>
              </w:rPr>
              <w:t>31</w:t>
            </w:r>
            <w:r w:rsidRPr="00A154E7">
              <w:rPr>
                <w:rFonts w:eastAsia="SimSun"/>
                <w:rtl/>
              </w:rPr>
              <w:t xml:space="preserve"> يناير </w:t>
            </w:r>
            <w:r w:rsidRPr="00A154E7">
              <w:rPr>
                <w:rFonts w:eastAsia="SimSun"/>
              </w:rPr>
              <w:t>2022</w:t>
            </w:r>
          </w:p>
        </w:tc>
      </w:tr>
      <w:tr w:rsidR="005C3880" w14:paraId="2468A4F4" w14:textId="77777777" w:rsidTr="004E2A5D">
        <w:trPr>
          <w:cantSplit/>
        </w:trPr>
        <w:tc>
          <w:tcPr>
            <w:tcW w:w="6619" w:type="dxa"/>
          </w:tcPr>
          <w:p w14:paraId="40F29450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53098F4" w14:textId="77777777" w:rsidR="005C3880" w:rsidRPr="00A154E7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A154E7">
              <w:rPr>
                <w:rtl/>
              </w:rPr>
              <w:t>الأصل: بالإنكليزية</w:t>
            </w:r>
          </w:p>
        </w:tc>
      </w:tr>
      <w:tr w:rsidR="005C3880" w14:paraId="03C994D8" w14:textId="77777777" w:rsidTr="004E2A5D">
        <w:trPr>
          <w:cantSplit/>
        </w:trPr>
        <w:tc>
          <w:tcPr>
            <w:tcW w:w="9672" w:type="dxa"/>
            <w:gridSpan w:val="2"/>
          </w:tcPr>
          <w:p w14:paraId="5D8CF616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2BC354A" w14:textId="77777777" w:rsidTr="004E2A5D">
        <w:trPr>
          <w:cantSplit/>
        </w:trPr>
        <w:tc>
          <w:tcPr>
            <w:tcW w:w="9672" w:type="dxa"/>
            <w:gridSpan w:val="2"/>
          </w:tcPr>
          <w:p w14:paraId="675FD6B1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09A29B5C" w14:textId="77777777" w:rsidTr="004E2A5D">
        <w:trPr>
          <w:cantSplit/>
        </w:trPr>
        <w:tc>
          <w:tcPr>
            <w:tcW w:w="9672" w:type="dxa"/>
            <w:gridSpan w:val="2"/>
          </w:tcPr>
          <w:p w14:paraId="695554C9" w14:textId="0206FCC4" w:rsidR="005C3880" w:rsidRPr="002F7E7D" w:rsidRDefault="002F7E7D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قرار جديد مقترح </w:t>
            </w:r>
            <w:r w:rsidRPr="002F7E7D">
              <w:rPr>
                <w:rtl/>
              </w:rPr>
              <w:t>[</w:t>
            </w:r>
            <w:r w:rsidRPr="002F7E7D">
              <w:t>ARB-1</w:t>
            </w:r>
            <w:r w:rsidRPr="002F7E7D"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الذكاء الاصطناعي</w:t>
            </w:r>
          </w:p>
        </w:tc>
      </w:tr>
      <w:tr w:rsidR="005C3880" w14:paraId="22AD5B1C" w14:textId="77777777" w:rsidTr="004E2A5D">
        <w:trPr>
          <w:cantSplit/>
        </w:trPr>
        <w:tc>
          <w:tcPr>
            <w:tcW w:w="9672" w:type="dxa"/>
            <w:gridSpan w:val="2"/>
          </w:tcPr>
          <w:p w14:paraId="3E2EC0F5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116F297E" w14:textId="77777777" w:rsidTr="00FC7FD8">
        <w:trPr>
          <w:cantSplit/>
        </w:trPr>
        <w:tc>
          <w:tcPr>
            <w:tcW w:w="9672" w:type="dxa"/>
            <w:gridSpan w:val="2"/>
          </w:tcPr>
          <w:p w14:paraId="6F8D0E6C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4DB73D6E" w14:textId="77777777" w:rsidR="00FC7FD8" w:rsidRDefault="00FC7FD8" w:rsidP="00790154"/>
    <w:p w14:paraId="09BC913C" w14:textId="77777777" w:rsidR="002F3E46" w:rsidRDefault="002F3E46" w:rsidP="00523D37">
      <w:pPr>
        <w:rPr>
          <w:lang w:bidi="ar-EG"/>
        </w:rPr>
      </w:pPr>
    </w:p>
    <w:p w14:paraId="221C7055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8B3A043" w14:textId="77777777" w:rsidR="004C25F3" w:rsidRDefault="00BD2942">
      <w:pPr>
        <w:pStyle w:val="Proposal"/>
      </w:pPr>
      <w:r>
        <w:lastRenderedPageBreak/>
        <w:t>ADD</w:t>
      </w:r>
      <w:r>
        <w:tab/>
        <w:t>ARB/36A30/1</w:t>
      </w:r>
    </w:p>
    <w:p w14:paraId="2E18024F" w14:textId="17DCA561" w:rsidR="0022345D" w:rsidRDefault="00BD2942" w:rsidP="00A154E7">
      <w:pPr>
        <w:pStyle w:val="ResNo"/>
        <w:rPr>
          <w:rtl/>
        </w:rPr>
      </w:pPr>
      <w:r>
        <w:rPr>
          <w:rFonts w:hint="cs"/>
          <w:rtl/>
        </w:rPr>
        <w:t xml:space="preserve">مشروع </w:t>
      </w:r>
      <w:r w:rsidR="002D5583">
        <w:rPr>
          <w:rFonts w:hint="cs"/>
          <w:rtl/>
          <w:lang w:bidi="ar-SA"/>
        </w:rPr>
        <w:t>ال</w:t>
      </w:r>
      <w:r>
        <w:rPr>
          <w:rFonts w:hint="cs"/>
          <w:rtl/>
        </w:rPr>
        <w:t xml:space="preserve">قرار </w:t>
      </w:r>
      <w:r w:rsidR="002D5583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A154E7">
        <w:rPr>
          <w:rFonts w:hint="cs"/>
          <w:rtl/>
        </w:rPr>
        <w:t xml:space="preserve"> </w:t>
      </w:r>
      <w:r w:rsidR="00A154E7">
        <w:t>[ARB-1]</w:t>
      </w:r>
    </w:p>
    <w:p w14:paraId="1105601F" w14:textId="3D775AFD" w:rsidR="00A154E7" w:rsidRDefault="00A154E7" w:rsidP="00A154E7">
      <w:pPr>
        <w:pStyle w:val="Restitle"/>
        <w:rPr>
          <w:rtl/>
          <w:lang w:bidi="ar-EG"/>
        </w:rPr>
      </w:pPr>
      <w:r>
        <w:rPr>
          <w:rFonts w:hint="cs"/>
          <w:rtl/>
          <w:lang w:bidi="ar-EG"/>
        </w:rPr>
        <w:t>الذكاء الاصطناعي</w:t>
      </w:r>
    </w:p>
    <w:p w14:paraId="779BC7F8" w14:textId="0A7C2FB3" w:rsidR="00A154E7" w:rsidRDefault="00A154E7" w:rsidP="00A154E7">
      <w:pPr>
        <w:pStyle w:val="Resref"/>
        <w:rPr>
          <w:rtl/>
          <w:lang w:bidi="ar-EG"/>
        </w:rPr>
      </w:pPr>
      <w:r>
        <w:rPr>
          <w:rFonts w:hint="cs"/>
          <w:rtl/>
          <w:lang w:bidi="ar-EG"/>
        </w:rPr>
        <w:t>(جنيف، 2022)</w:t>
      </w:r>
    </w:p>
    <w:p w14:paraId="438B860F" w14:textId="598FF622" w:rsidR="00A154E7" w:rsidRPr="00776251" w:rsidRDefault="00A154E7" w:rsidP="00A154E7">
      <w:pPr>
        <w:pStyle w:val="Normalaftertitle"/>
        <w:rPr>
          <w:rtl/>
        </w:rPr>
      </w:pPr>
      <w:r w:rsidRPr="00776251">
        <w:rPr>
          <w:rtl/>
        </w:rPr>
        <w:t xml:space="preserve">إن </w:t>
      </w:r>
      <w:r>
        <w:rPr>
          <w:rFonts w:hint="cs"/>
          <w:rtl/>
        </w:rPr>
        <w:t>الجمعية العالمية لتقييس الاتصالات (جنيف، 2022</w:t>
      </w:r>
      <w:r w:rsidRPr="00776251">
        <w:rPr>
          <w:rtl/>
        </w:rPr>
        <w:t>)،</w:t>
      </w:r>
    </w:p>
    <w:p w14:paraId="5AA2B7A0" w14:textId="4E46BB72" w:rsidR="00A154E7" w:rsidRDefault="00A154E7" w:rsidP="00A154E7">
      <w:pPr>
        <w:pStyle w:val="Call"/>
        <w:rPr>
          <w:rtl/>
        </w:rPr>
      </w:pPr>
      <w:r>
        <w:rPr>
          <w:rFonts w:hint="cs"/>
          <w:rtl/>
        </w:rPr>
        <w:t xml:space="preserve">إذ </w:t>
      </w:r>
      <w:r w:rsidR="00EB5B72">
        <w:rPr>
          <w:rFonts w:hint="cs"/>
          <w:rtl/>
        </w:rPr>
        <w:t>ت</w:t>
      </w:r>
      <w:r>
        <w:rPr>
          <w:rFonts w:hint="cs"/>
          <w:rtl/>
        </w:rPr>
        <w:t>ذكر</w:t>
      </w:r>
    </w:p>
    <w:p w14:paraId="2F6B6E96" w14:textId="77777777" w:rsidR="00A154E7" w:rsidRPr="006E6FD7" w:rsidRDefault="00A154E7" w:rsidP="00A154E7">
      <w:r w:rsidRPr="00E94CD9">
        <w:rPr>
          <w:rFonts w:hint="cs"/>
          <w:i/>
          <w:iCs/>
          <w:rtl/>
        </w:rPr>
        <w:t> </w:t>
      </w:r>
      <w:proofErr w:type="gramStart"/>
      <w:r w:rsidRPr="006E6FD7">
        <w:rPr>
          <w:rFonts w:hint="cs"/>
          <w:i/>
          <w:iCs/>
          <w:rtl/>
        </w:rPr>
        <w:t>أ )</w:t>
      </w:r>
      <w:proofErr w:type="gramEnd"/>
      <w:r w:rsidRPr="006E6FD7">
        <w:rPr>
          <w:rtl/>
        </w:rPr>
        <w:tab/>
      </w:r>
      <w:r w:rsidRPr="006E6FD7">
        <w:rPr>
          <w:rFonts w:hint="cs"/>
          <w:rtl/>
        </w:rPr>
        <w:t>ب</w:t>
      </w:r>
      <w:r w:rsidRPr="006E6FD7">
        <w:rPr>
          <w:rFonts w:hint="eastAsia"/>
          <w:rtl/>
        </w:rPr>
        <w:t>القرار</w:t>
      </w:r>
      <w:r w:rsidRPr="006E6FD7">
        <w:rPr>
          <w:rtl/>
        </w:rPr>
        <w:t xml:space="preserve"> </w:t>
      </w:r>
      <w:r w:rsidRPr="006E6FD7">
        <w:t>70/1</w:t>
      </w:r>
      <w:r w:rsidRPr="006E6FD7">
        <w:rPr>
          <w:rtl/>
        </w:rPr>
        <w:t xml:space="preserve"> </w:t>
      </w:r>
      <w:r w:rsidRPr="006E6FD7">
        <w:rPr>
          <w:rFonts w:hint="cs"/>
          <w:rtl/>
        </w:rPr>
        <w:t>ل</w:t>
      </w:r>
      <w:r w:rsidRPr="006E6FD7">
        <w:rPr>
          <w:rFonts w:hint="eastAsia"/>
          <w:rtl/>
        </w:rPr>
        <w:t>لجمعية</w:t>
      </w:r>
      <w:r w:rsidRPr="006E6FD7">
        <w:rPr>
          <w:rtl/>
        </w:rPr>
        <w:t xml:space="preserve"> </w:t>
      </w:r>
      <w:r w:rsidRPr="006E6FD7">
        <w:rPr>
          <w:rFonts w:hint="eastAsia"/>
          <w:rtl/>
        </w:rPr>
        <w:t>العامة</w:t>
      </w:r>
      <w:r w:rsidRPr="006E6FD7">
        <w:rPr>
          <w:rtl/>
        </w:rPr>
        <w:t xml:space="preserve"> </w:t>
      </w:r>
      <w:r w:rsidRPr="006E6FD7">
        <w:rPr>
          <w:rFonts w:hint="cs"/>
          <w:rtl/>
        </w:rPr>
        <w:t>ل</w:t>
      </w:r>
      <w:r w:rsidRPr="006E6FD7">
        <w:rPr>
          <w:rFonts w:hint="eastAsia"/>
          <w:rtl/>
        </w:rPr>
        <w:t>لأمم</w:t>
      </w:r>
      <w:r w:rsidRPr="006E6FD7">
        <w:rPr>
          <w:rtl/>
        </w:rPr>
        <w:t xml:space="preserve"> </w:t>
      </w:r>
      <w:r w:rsidRPr="006E6FD7">
        <w:rPr>
          <w:rFonts w:hint="eastAsia"/>
          <w:rtl/>
        </w:rPr>
        <w:t>المتحدة</w:t>
      </w:r>
      <w:r>
        <w:rPr>
          <w:rFonts w:hint="cs"/>
          <w:rtl/>
        </w:rPr>
        <w:t xml:space="preserve"> </w:t>
      </w:r>
      <w:r>
        <w:rPr>
          <w:rFonts w:eastAsia="PMingLiU"/>
          <w:lang w:eastAsia="zh-TW"/>
        </w:rPr>
        <w:t>(UNGA)</w:t>
      </w:r>
      <w:r w:rsidRPr="006E6FD7">
        <w:rPr>
          <w:rFonts w:hint="cs"/>
          <w:rtl/>
        </w:rPr>
        <w:t xml:space="preserve">، </w:t>
      </w:r>
      <w:r>
        <w:rPr>
          <w:rFonts w:hint="cs"/>
          <w:rtl/>
        </w:rPr>
        <w:t xml:space="preserve">بشأن </w:t>
      </w:r>
      <w:r w:rsidRPr="006E6FD7">
        <w:rPr>
          <w:rFonts w:hint="eastAsia"/>
          <w:rtl/>
        </w:rPr>
        <w:t>تحويل</w:t>
      </w:r>
      <w:r w:rsidRPr="006E6FD7">
        <w:rPr>
          <w:rtl/>
        </w:rPr>
        <w:t xml:space="preserve"> </w:t>
      </w:r>
      <w:r w:rsidRPr="006E6FD7">
        <w:rPr>
          <w:rFonts w:hint="eastAsia"/>
          <w:rtl/>
        </w:rPr>
        <w:t>عالمنا</w:t>
      </w:r>
      <w:r w:rsidRPr="006E6FD7">
        <w:rPr>
          <w:rtl/>
        </w:rPr>
        <w:t xml:space="preserve">: </w:t>
      </w:r>
      <w:r w:rsidRPr="006E6FD7">
        <w:rPr>
          <w:rFonts w:hint="eastAsia"/>
          <w:rtl/>
        </w:rPr>
        <w:t>خطة</w:t>
      </w:r>
      <w:r w:rsidRPr="006E6FD7">
        <w:rPr>
          <w:rtl/>
        </w:rPr>
        <w:t xml:space="preserve"> </w:t>
      </w:r>
      <w:r w:rsidRPr="006E6FD7">
        <w:rPr>
          <w:rFonts w:hint="eastAsia"/>
          <w:rtl/>
        </w:rPr>
        <w:t>التنمية</w:t>
      </w:r>
      <w:r w:rsidRPr="006E6FD7">
        <w:rPr>
          <w:rtl/>
        </w:rPr>
        <w:t xml:space="preserve"> </w:t>
      </w:r>
      <w:r w:rsidRPr="006E6FD7">
        <w:rPr>
          <w:rFonts w:hint="eastAsia"/>
          <w:rtl/>
        </w:rPr>
        <w:t>المستدامة</w:t>
      </w:r>
      <w:r w:rsidRPr="006E6FD7">
        <w:rPr>
          <w:rtl/>
        </w:rPr>
        <w:t xml:space="preserve"> </w:t>
      </w:r>
      <w:r w:rsidRPr="006E6FD7">
        <w:rPr>
          <w:rFonts w:hint="eastAsia"/>
          <w:rtl/>
        </w:rPr>
        <w:t>لعام </w:t>
      </w:r>
      <w:r w:rsidRPr="006E6FD7">
        <w:t>2030</w:t>
      </w:r>
      <w:r w:rsidRPr="006E6FD7">
        <w:rPr>
          <w:rFonts w:hint="eastAsia"/>
          <w:rtl/>
        </w:rPr>
        <w:t>؛</w:t>
      </w:r>
    </w:p>
    <w:p w14:paraId="477E34D4" w14:textId="77777777" w:rsidR="00A154E7" w:rsidRPr="004B3585" w:rsidRDefault="00A154E7" w:rsidP="00A154E7">
      <w:pPr>
        <w:rPr>
          <w:rtl/>
        </w:rPr>
      </w:pPr>
      <w:r w:rsidRPr="004B3585">
        <w:rPr>
          <w:rFonts w:hint="cs"/>
          <w:i/>
          <w:iCs/>
          <w:rtl/>
        </w:rPr>
        <w:t>ب)</w:t>
      </w:r>
      <w:r w:rsidRPr="004B3585">
        <w:rPr>
          <w:rtl/>
        </w:rPr>
        <w:tab/>
      </w:r>
      <w:r w:rsidRPr="004B3585">
        <w:rPr>
          <w:rFonts w:hint="cs"/>
          <w:rtl/>
        </w:rPr>
        <w:t>با</w:t>
      </w:r>
      <w:r w:rsidRPr="004B3585">
        <w:rPr>
          <w:rtl/>
        </w:rPr>
        <w:t xml:space="preserve">لقرار </w:t>
      </w:r>
      <w:r w:rsidRPr="004B3585">
        <w:t>70/125</w:t>
      </w:r>
      <w:r w:rsidRPr="004B3585">
        <w:rPr>
          <w:rtl/>
        </w:rPr>
        <w:t xml:space="preserve"> للجمعية العامة للأمم المتحدة</w:t>
      </w:r>
      <w:r w:rsidRPr="004B3585">
        <w:rPr>
          <w:rFonts w:hint="cs"/>
          <w:rtl/>
        </w:rPr>
        <w:t>،</w:t>
      </w:r>
      <w:r w:rsidRPr="004B3585">
        <w:rPr>
          <w:rtl/>
        </w:rPr>
        <w:t xml:space="preserve"> </w:t>
      </w:r>
      <w:r>
        <w:rPr>
          <w:rFonts w:hint="cs"/>
          <w:rtl/>
        </w:rPr>
        <w:t>بشأن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الوثيقة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الختامية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للاجتماع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الرفيـع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المسـتوى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للجمعيـة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العامـة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بشـأن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الاستعراض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العام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لتنفيذ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نتائج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القمة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العالمية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لمجتمع</w:t>
      </w:r>
      <w:r w:rsidRPr="004B3585">
        <w:rPr>
          <w:rtl/>
        </w:rPr>
        <w:t xml:space="preserve"> </w:t>
      </w:r>
      <w:r w:rsidRPr="004B3585">
        <w:rPr>
          <w:rFonts w:hint="eastAsia"/>
          <w:rtl/>
        </w:rPr>
        <w:t>المعلومات</w:t>
      </w:r>
      <w:r w:rsidRPr="004B3585">
        <w:rPr>
          <w:rFonts w:hint="cs"/>
          <w:rtl/>
        </w:rPr>
        <w:t>؛</w:t>
      </w:r>
    </w:p>
    <w:p w14:paraId="407E6A36" w14:textId="3F854819" w:rsidR="00A154E7" w:rsidRDefault="00A154E7" w:rsidP="00A154E7">
      <w:pPr>
        <w:rPr>
          <w:rtl/>
        </w:rPr>
      </w:pPr>
      <w:r w:rsidRPr="004B3585">
        <w:rPr>
          <w:rFonts w:hint="cs"/>
          <w:i/>
          <w:iCs/>
          <w:rtl/>
        </w:rPr>
        <w:t>ج)</w:t>
      </w:r>
      <w:r w:rsidRPr="004B3585">
        <w:rPr>
          <w:rtl/>
        </w:rPr>
        <w:tab/>
      </w:r>
      <w:r>
        <w:rPr>
          <w:rtl/>
        </w:rPr>
        <w:t xml:space="preserve">بخطوط </w:t>
      </w:r>
      <w:r w:rsidR="002D59D0">
        <w:rPr>
          <w:rFonts w:hint="cs"/>
          <w:rtl/>
        </w:rPr>
        <w:t>ال</w:t>
      </w:r>
      <w:r>
        <w:rPr>
          <w:rtl/>
        </w:rPr>
        <w:t xml:space="preserve">عمل </w:t>
      </w:r>
      <w:r w:rsidR="002D59D0">
        <w:rPr>
          <w:rtl/>
        </w:rPr>
        <w:t xml:space="preserve">ذات الصلة </w:t>
      </w:r>
      <w:r w:rsidR="002D59D0">
        <w:rPr>
          <w:rFonts w:hint="cs"/>
          <w:rtl/>
        </w:rPr>
        <w:t>ل</w:t>
      </w:r>
      <w:r>
        <w:rPr>
          <w:rtl/>
        </w:rPr>
        <w:t>لقمة العالمية لمجتمع المعلومات</w:t>
      </w:r>
      <w:r w:rsidR="002D59D0">
        <w:rPr>
          <w:rFonts w:hint="cs"/>
          <w:rtl/>
        </w:rPr>
        <w:t xml:space="preserve"> </w:t>
      </w:r>
      <w:r w:rsidR="002D59D0">
        <w:t>(WSIS)</w:t>
      </w:r>
      <w:r>
        <w:rPr>
          <w:rtl/>
        </w:rPr>
        <w:t xml:space="preserve"> وأهداف التنمية المستدامة </w:t>
      </w:r>
      <w:r>
        <w:t>(SDG)</w:t>
      </w:r>
      <w:r>
        <w:rPr>
          <w:rtl/>
        </w:rPr>
        <w:t xml:space="preserve"> ذات الصلة للأمم المتحدة</w:t>
      </w:r>
      <w:r w:rsidR="002D59D0">
        <w:rPr>
          <w:rFonts w:hint="cs"/>
          <w:rtl/>
          <w:lang w:bidi="ar-EG"/>
        </w:rPr>
        <w:t xml:space="preserve">، </w:t>
      </w:r>
      <w:r>
        <w:rPr>
          <w:rtl/>
        </w:rPr>
        <w:t>خاصة</w:t>
      </w:r>
      <w:r w:rsidR="002D59D0">
        <w:rPr>
          <w:rFonts w:hint="cs"/>
          <w:rtl/>
        </w:rPr>
        <w:t>ً</w:t>
      </w:r>
      <w:r>
        <w:rPr>
          <w:rtl/>
        </w:rPr>
        <w:t xml:space="preserve"> الهدف </w:t>
      </w:r>
      <w:r>
        <w:t>9</w:t>
      </w:r>
      <w:r>
        <w:rPr>
          <w:rtl/>
        </w:rPr>
        <w:t xml:space="preserve"> بشأن إقامة بنى تحتية قادرة على الصمود، وتعزيز التصنيع الشامل والمستدام وتشجيع الابتكار، والهدف </w:t>
      </w:r>
      <w:r>
        <w:t>11</w:t>
      </w:r>
      <w:r>
        <w:rPr>
          <w:rtl/>
        </w:rPr>
        <w:t xml:space="preserve"> بشأن المدن والمجتمعات المستدامة؛</w:t>
      </w:r>
    </w:p>
    <w:p w14:paraId="65B842FF" w14:textId="24AA2BF5" w:rsidR="00E92BCE" w:rsidRDefault="00E92BCE" w:rsidP="00A154E7">
      <w:pPr>
        <w:rPr>
          <w:rtl/>
          <w:lang w:bidi="ar-EG"/>
        </w:rPr>
      </w:pPr>
      <w:proofErr w:type="gramStart"/>
      <w:r w:rsidRPr="00E92BCE">
        <w:rPr>
          <w:rFonts w:hint="cs"/>
          <w:i/>
          <w:iCs/>
          <w:rtl/>
          <w:lang w:bidi="ar-EG"/>
        </w:rPr>
        <w:t>د )</w:t>
      </w:r>
      <w:proofErr w:type="gramEnd"/>
      <w:r w:rsidRPr="00E92BCE">
        <w:rPr>
          <w:i/>
          <w:iCs/>
          <w:rtl/>
          <w:lang w:bidi="ar-EG"/>
        </w:rPr>
        <w:tab/>
      </w:r>
      <w:r>
        <w:rPr>
          <w:rFonts w:hint="cs"/>
          <w:spacing w:val="-6"/>
          <w:rtl/>
        </w:rPr>
        <w:t xml:space="preserve">بالقرار </w:t>
      </w:r>
      <w:r w:rsidR="00C22C1F">
        <w:rPr>
          <w:spacing w:val="-6"/>
        </w:rPr>
        <w:t>71</w:t>
      </w:r>
      <w:r>
        <w:rPr>
          <w:rFonts w:hint="cs"/>
          <w:spacing w:val="-6"/>
          <w:rtl/>
        </w:rPr>
        <w:t xml:space="preserve"> (المراجَع في دبي، 2018) لمؤتمر المندوبين المفوضين، بشأن </w:t>
      </w:r>
      <w:bookmarkStart w:id="1" w:name="_Toc536090475"/>
      <w:r>
        <w:rPr>
          <w:rFonts w:hint="cs"/>
          <w:spacing w:val="-6"/>
          <w:rtl/>
        </w:rPr>
        <w:t>الخطة الاستراتيجية للاتحاد للفترة</w:t>
      </w:r>
      <w:bookmarkEnd w:id="1"/>
      <w:r>
        <w:rPr>
          <w:rFonts w:hint="cs"/>
          <w:spacing w:val="-6"/>
          <w:rtl/>
        </w:rPr>
        <w:t>  2020</w:t>
      </w:r>
      <w:r>
        <w:rPr>
          <w:rFonts w:hint="cs"/>
          <w:spacing w:val="-6"/>
          <w:rtl/>
        </w:rPr>
        <w:noBreakHyphen/>
        <w:t>2023؛</w:t>
      </w:r>
    </w:p>
    <w:p w14:paraId="4FBD75AB" w14:textId="54C37E47" w:rsidR="00A154E7" w:rsidRDefault="00E92BCE" w:rsidP="00A154E7">
      <w:pPr>
        <w:rPr>
          <w:rtl/>
        </w:rPr>
      </w:pPr>
      <w:proofErr w:type="gramStart"/>
      <w:r w:rsidRPr="00E92BCE">
        <w:rPr>
          <w:rFonts w:hint="cs"/>
          <w:i/>
          <w:iCs/>
          <w:rtl/>
        </w:rPr>
        <w:t>هـ</w:t>
      </w:r>
      <w:r w:rsidRPr="00E92BCE">
        <w:rPr>
          <w:rFonts w:hint="eastAsia"/>
          <w:i/>
          <w:iCs/>
          <w:rtl/>
        </w:rPr>
        <w:t> </w:t>
      </w:r>
      <w:r w:rsidRPr="00E92BCE">
        <w:rPr>
          <w:rFonts w:hint="cs"/>
          <w:i/>
          <w:iCs/>
          <w:rtl/>
        </w:rPr>
        <w:t>)</w:t>
      </w:r>
      <w:proofErr w:type="gramEnd"/>
      <w:r>
        <w:rPr>
          <w:rFonts w:hint="cs"/>
          <w:rtl/>
        </w:rPr>
        <w:t> </w:t>
      </w:r>
      <w:r>
        <w:rPr>
          <w:rtl/>
        </w:rPr>
        <w:tab/>
      </w:r>
      <w:r w:rsidR="00A154E7" w:rsidRPr="004B3585">
        <w:rPr>
          <w:rFonts w:hint="cs"/>
          <w:rtl/>
        </w:rPr>
        <w:t xml:space="preserve">بالقرار </w:t>
      </w:r>
      <w:r w:rsidR="00A154E7" w:rsidRPr="004B3585">
        <w:t>139</w:t>
      </w:r>
      <w:r w:rsidR="00A154E7" w:rsidRPr="004B3585">
        <w:rPr>
          <w:rFonts w:hint="cs"/>
          <w:rtl/>
        </w:rPr>
        <w:t xml:space="preserve"> (المراجَع في </w:t>
      </w:r>
      <w:r>
        <w:rPr>
          <w:rFonts w:hint="cs"/>
          <w:rtl/>
        </w:rPr>
        <w:t>دبي</w:t>
      </w:r>
      <w:r w:rsidR="00A154E7" w:rsidRPr="004B3585">
        <w:rPr>
          <w:rFonts w:hint="cs"/>
          <w:rtl/>
        </w:rPr>
        <w:t xml:space="preserve">، </w:t>
      </w:r>
      <w:r>
        <w:rPr>
          <w:rFonts w:hint="cs"/>
          <w:rtl/>
        </w:rPr>
        <w:t>2018</w:t>
      </w:r>
      <w:r w:rsidR="00A154E7" w:rsidRPr="004B3585">
        <w:rPr>
          <w:rFonts w:hint="cs"/>
          <w:rtl/>
        </w:rPr>
        <w:t>) لمؤتمر المندوبين</w:t>
      </w:r>
      <w:r w:rsidR="00A154E7" w:rsidRPr="006E6FD7">
        <w:rPr>
          <w:rFonts w:hint="cs"/>
          <w:rtl/>
        </w:rPr>
        <w:t xml:space="preserve"> المفوضين، بشأن </w:t>
      </w:r>
      <w:bookmarkStart w:id="2" w:name="_Toc408328071"/>
      <w:bookmarkStart w:id="3" w:name="_Toc414526767"/>
      <w:bookmarkStart w:id="4" w:name="_Toc415560187"/>
      <w:r w:rsidR="00A154E7" w:rsidRPr="006E6FD7">
        <w:rPr>
          <w:rFonts w:hint="cs"/>
          <w:rtl/>
        </w:rPr>
        <w:t xml:space="preserve">استخدام </w:t>
      </w:r>
      <w:r w:rsidR="00A154E7" w:rsidRPr="006E6FD7">
        <w:rPr>
          <w:rtl/>
        </w:rPr>
        <w:t>الاتصالات/تكنولوجيا المعلومات والاتصالات</w:t>
      </w:r>
      <w:r w:rsidR="00A154E7" w:rsidRPr="006E6FD7">
        <w:rPr>
          <w:rFonts w:hint="cs"/>
          <w:rtl/>
        </w:rPr>
        <w:t xml:space="preserve"> </w:t>
      </w:r>
      <w:r w:rsidR="00A154E7" w:rsidRPr="006E6FD7">
        <w:rPr>
          <w:rtl/>
        </w:rPr>
        <w:t>من أجل سد الفجوة الرقمية</w:t>
      </w:r>
      <w:r w:rsidR="00A154E7" w:rsidRPr="006E6FD7">
        <w:rPr>
          <w:rFonts w:hint="cs"/>
          <w:rtl/>
        </w:rPr>
        <w:t xml:space="preserve"> </w:t>
      </w:r>
      <w:r w:rsidR="00A154E7" w:rsidRPr="006E6FD7">
        <w:rPr>
          <w:rtl/>
        </w:rPr>
        <w:t>وبناء مجتمع معلومات شامل للجميع</w:t>
      </w:r>
      <w:bookmarkEnd w:id="2"/>
      <w:bookmarkEnd w:id="3"/>
      <w:bookmarkEnd w:id="4"/>
      <w:r w:rsidR="00A154E7" w:rsidRPr="006E6FD7">
        <w:rPr>
          <w:rFonts w:hint="cs"/>
          <w:rtl/>
        </w:rPr>
        <w:t>؛</w:t>
      </w:r>
    </w:p>
    <w:p w14:paraId="6AD059CF" w14:textId="3804EC62" w:rsidR="00E92BCE" w:rsidRPr="00E92BCE" w:rsidRDefault="00E92BCE" w:rsidP="00E92BCE">
      <w:pPr>
        <w:rPr>
          <w:rtl/>
        </w:rPr>
      </w:pPr>
      <w:proofErr w:type="gramStart"/>
      <w:r w:rsidRPr="00E92BCE">
        <w:rPr>
          <w:rFonts w:hint="cs"/>
          <w:i/>
          <w:iCs/>
          <w:rtl/>
        </w:rPr>
        <w:t>و )</w:t>
      </w:r>
      <w:proofErr w:type="gramEnd"/>
      <w:r w:rsidRPr="00E92BCE">
        <w:rPr>
          <w:i/>
          <w:iCs/>
          <w:rtl/>
        </w:rPr>
        <w:tab/>
      </w:r>
      <w:bookmarkStart w:id="5" w:name="RES_98"/>
      <w:r w:rsidRPr="00E92BCE">
        <w:rPr>
          <w:rFonts w:hint="cs"/>
          <w:rtl/>
        </w:rPr>
        <w:t xml:space="preserve">بالقرار </w:t>
      </w:r>
      <w:r w:rsidRPr="00E92BCE">
        <w:rPr>
          <w:lang w:val="en-GB"/>
        </w:rPr>
        <w:t>98</w:t>
      </w:r>
      <w:r w:rsidRPr="00E92BCE">
        <w:rPr>
          <w:rFonts w:hint="cs"/>
          <w:rtl/>
        </w:rPr>
        <w:t xml:space="preserve"> (الحمامات، </w:t>
      </w:r>
      <w:r w:rsidRPr="00E92BCE">
        <w:rPr>
          <w:lang w:val="en-GB"/>
        </w:rPr>
        <w:t>2016</w:t>
      </w:r>
      <w:r w:rsidRPr="00E92BCE">
        <w:rPr>
          <w:rFonts w:hint="cs"/>
          <w:rtl/>
        </w:rPr>
        <w:t>)</w:t>
      </w:r>
      <w:r>
        <w:rPr>
          <w:rFonts w:hint="cs"/>
          <w:rtl/>
        </w:rPr>
        <w:t xml:space="preserve"> لهذه الجمعية، بشأن </w:t>
      </w:r>
      <w:bookmarkEnd w:id="5"/>
      <w:r w:rsidRPr="00E92BCE">
        <w:rPr>
          <w:rFonts w:hint="cs"/>
          <w:rtl/>
        </w:rPr>
        <w:t>تعزيز تقييس إنترنت الأشياء والمدن والمجتمعات الذكية من أجل التنمية العالم</w:t>
      </w:r>
      <w:r w:rsidR="005F1575">
        <w:rPr>
          <w:rFonts w:hint="cs"/>
          <w:rtl/>
        </w:rPr>
        <w:t>ية</w:t>
      </w:r>
      <w:r w:rsidR="00787703">
        <w:rPr>
          <w:rFonts w:hint="cs"/>
          <w:rtl/>
        </w:rPr>
        <w:t>،</w:t>
      </w:r>
    </w:p>
    <w:p w14:paraId="2B9D66AB" w14:textId="4CCD0E9A" w:rsidR="00E92BCE" w:rsidRDefault="00E92BCE" w:rsidP="00E92BCE">
      <w:pPr>
        <w:pStyle w:val="Call"/>
        <w:rPr>
          <w:rtl/>
        </w:rPr>
      </w:pPr>
      <w:r>
        <w:rPr>
          <w:rtl/>
        </w:rPr>
        <w:t xml:space="preserve">وإذ </w:t>
      </w:r>
      <w:r w:rsidR="00EB5B72">
        <w:rPr>
          <w:rFonts w:hint="cs"/>
          <w:rtl/>
        </w:rPr>
        <w:t>ت</w:t>
      </w:r>
      <w:r>
        <w:rPr>
          <w:rtl/>
        </w:rPr>
        <w:t>أخذ في الحسبان</w:t>
      </w:r>
    </w:p>
    <w:p w14:paraId="50787514" w14:textId="77777777" w:rsidR="00E92BCE" w:rsidRDefault="00E92BCE" w:rsidP="00E92BCE">
      <w:pPr>
        <w:keepNext/>
        <w:keepLines/>
        <w:rPr>
          <w:rtl/>
        </w:rPr>
      </w:pPr>
      <w:r>
        <w:rPr>
          <w:i/>
          <w:iCs/>
          <w:rtl/>
        </w:rPr>
        <w:t> </w:t>
      </w:r>
      <w:proofErr w:type="gramStart"/>
      <w:r>
        <w:rPr>
          <w:i/>
          <w:iCs/>
          <w:rtl/>
        </w:rPr>
        <w:t>أ )</w:t>
      </w:r>
      <w:proofErr w:type="gramEnd"/>
      <w:r>
        <w:rPr>
          <w:rtl/>
        </w:rPr>
        <w:tab/>
      </w:r>
      <w:r>
        <w:rPr>
          <w:color w:val="000000"/>
          <w:rtl/>
        </w:rPr>
        <w:t xml:space="preserve">أن أهداف الاتحاد تشمل، </w:t>
      </w:r>
      <w:r w:rsidRPr="009A6EF3">
        <w:rPr>
          <w:i/>
          <w:iCs/>
          <w:color w:val="000000"/>
          <w:rtl/>
        </w:rPr>
        <w:t>فيما تشمل</w:t>
      </w:r>
      <w:r>
        <w:rPr>
          <w:color w:val="000000"/>
          <w:rtl/>
        </w:rPr>
        <w:t>، دعم نشر مزايا تكنولوجيات الاتصالات الجديدة لكي يستفيد منها جميع سكان العالم وتنسيق جهود الدول الأعضاء وأعضاء القطاعات الرامية إلى بلوغ هذه الغايات؛</w:t>
      </w:r>
    </w:p>
    <w:p w14:paraId="383071A2" w14:textId="77777777" w:rsidR="00E92BCE" w:rsidRDefault="00E92BCE" w:rsidP="00E92BCE">
      <w:pPr>
        <w:rPr>
          <w:rtl/>
        </w:rPr>
      </w:pPr>
      <w:r>
        <w:rPr>
          <w:i/>
          <w:iCs/>
          <w:rtl/>
        </w:rPr>
        <w:t>ب)</w:t>
      </w:r>
      <w:r>
        <w:rPr>
          <w:rtl/>
        </w:rPr>
        <w:tab/>
        <w:t>أن خطة التنمية المستدامة لعام </w:t>
      </w:r>
      <w:r>
        <w:rPr>
          <w:lang w:val="en-CA"/>
        </w:rPr>
        <w:t>2030</w:t>
      </w:r>
      <w:r>
        <w:rPr>
          <w:rtl/>
          <w:lang w:val="en-CA"/>
        </w:rPr>
        <w:t xml:space="preserve"> </w:t>
      </w:r>
      <w:r>
        <w:rPr>
          <w:rtl/>
        </w:rPr>
        <w:t>تقر بأن "انتشار تكنولوجيا المعلومات والاتصالات والتوصيل البيني العالمي ينطويان على إمكانات كبيرة للتعجيل بالتقدم البشري، وسد الفجوة الرقمية وتطوير مجتمعات المعرفة"،</w:t>
      </w:r>
    </w:p>
    <w:p w14:paraId="4D25BE31" w14:textId="1A2F4E6D" w:rsidR="00A154E7" w:rsidRDefault="00A154E7" w:rsidP="00A154E7">
      <w:pPr>
        <w:pStyle w:val="Call"/>
        <w:rPr>
          <w:rtl/>
        </w:rPr>
      </w:pPr>
      <w:r>
        <w:rPr>
          <w:rFonts w:hint="cs"/>
          <w:rtl/>
        </w:rPr>
        <w:t xml:space="preserve">وإذ </w:t>
      </w:r>
      <w:r w:rsidR="00EB5B72">
        <w:rPr>
          <w:rFonts w:hint="cs"/>
          <w:rtl/>
        </w:rPr>
        <w:t>ت</w:t>
      </w:r>
      <w:r>
        <w:rPr>
          <w:rFonts w:hint="cs"/>
          <w:rtl/>
        </w:rPr>
        <w:t>ضع في اعتباره</w:t>
      </w:r>
      <w:r w:rsidR="00457863">
        <w:rPr>
          <w:rFonts w:hint="cs"/>
          <w:rtl/>
        </w:rPr>
        <w:t>ا</w:t>
      </w:r>
    </w:p>
    <w:p w14:paraId="3BFE2F8C" w14:textId="020490FA" w:rsidR="00A154E7" w:rsidRPr="00C27BBB" w:rsidRDefault="00787703" w:rsidP="00A154E7">
      <w:pPr>
        <w:rPr>
          <w:rtl/>
        </w:rPr>
      </w:pPr>
      <w:r>
        <w:rPr>
          <w:rFonts w:hint="eastAsia"/>
          <w:i/>
          <w:iCs/>
        </w:rPr>
        <w:t> </w:t>
      </w:r>
      <w:proofErr w:type="gramStart"/>
      <w:r w:rsidR="00A154E7" w:rsidRPr="00C27BBB">
        <w:rPr>
          <w:rFonts w:hint="cs"/>
          <w:i/>
          <w:iCs/>
          <w:rtl/>
        </w:rPr>
        <w:t>أ</w:t>
      </w:r>
      <w:r>
        <w:rPr>
          <w:rFonts w:hint="eastAsia"/>
          <w:i/>
          <w:iCs/>
        </w:rPr>
        <w:t> </w:t>
      </w:r>
      <w:r w:rsidR="00A154E7" w:rsidRPr="00C27BBB">
        <w:rPr>
          <w:rFonts w:hint="cs"/>
          <w:i/>
          <w:iCs/>
          <w:rtl/>
        </w:rPr>
        <w:t>)</w:t>
      </w:r>
      <w:proofErr w:type="gramEnd"/>
      <w:r w:rsidR="00A154E7">
        <w:rPr>
          <w:rtl/>
        </w:rPr>
        <w:tab/>
      </w:r>
      <w:r w:rsidR="00A154E7" w:rsidRPr="006056C4">
        <w:rPr>
          <w:rFonts w:hint="cs"/>
          <w:rtl/>
        </w:rPr>
        <w:t xml:space="preserve">أن </w:t>
      </w:r>
      <w:r w:rsidR="00457863">
        <w:rPr>
          <w:rFonts w:hint="cs"/>
          <w:rtl/>
        </w:rPr>
        <w:t xml:space="preserve">تطبيقات وحلول </w:t>
      </w:r>
      <w:r w:rsidR="00A154E7">
        <w:rPr>
          <w:rFonts w:hint="cs"/>
          <w:rtl/>
        </w:rPr>
        <w:t xml:space="preserve">الذكاء الاصطناعي </w:t>
      </w:r>
      <w:r w:rsidR="00A154E7" w:rsidRPr="006056C4">
        <w:t>(AI)</w:t>
      </w:r>
      <w:r w:rsidR="00A154E7">
        <w:rPr>
          <w:rFonts w:hint="cs"/>
          <w:rtl/>
        </w:rPr>
        <w:t xml:space="preserve"> </w:t>
      </w:r>
      <w:r w:rsidR="00457863">
        <w:rPr>
          <w:rFonts w:hint="cs"/>
          <w:rtl/>
        </w:rPr>
        <w:t>ت</w:t>
      </w:r>
      <w:r w:rsidR="00A154E7">
        <w:rPr>
          <w:rFonts w:hint="cs"/>
          <w:rtl/>
        </w:rPr>
        <w:t>ساهم</w:t>
      </w:r>
      <w:r w:rsidR="00A154E7" w:rsidRPr="006056C4">
        <w:rPr>
          <w:rFonts w:hint="cs"/>
          <w:rtl/>
        </w:rPr>
        <w:t xml:space="preserve"> في </w:t>
      </w:r>
      <w:r w:rsidR="00A154E7">
        <w:rPr>
          <w:rFonts w:hint="cs"/>
          <w:rtl/>
        </w:rPr>
        <w:t xml:space="preserve">تحقيق </w:t>
      </w:r>
      <w:r w:rsidR="00A154E7" w:rsidRPr="006056C4">
        <w:rPr>
          <w:rFonts w:hint="cs"/>
          <w:rtl/>
        </w:rPr>
        <w:t xml:space="preserve">خطة التنمية المستدامة لعام </w:t>
      </w:r>
      <w:r w:rsidR="00A154E7" w:rsidRPr="006056C4">
        <w:t>2030</w:t>
      </w:r>
      <w:r w:rsidR="00A154E7" w:rsidRPr="006056C4">
        <w:rPr>
          <w:rFonts w:hint="cs"/>
          <w:rtl/>
        </w:rPr>
        <w:t>؛</w:t>
      </w:r>
    </w:p>
    <w:p w14:paraId="42CA5851" w14:textId="514D5271" w:rsidR="001718DD" w:rsidRDefault="00A154E7" w:rsidP="00A154E7">
      <w:pPr>
        <w:rPr>
          <w:rtl/>
        </w:rPr>
      </w:pPr>
      <w:r w:rsidRPr="00C27BBB">
        <w:rPr>
          <w:rFonts w:hint="cs"/>
          <w:i/>
          <w:iCs/>
          <w:rtl/>
        </w:rPr>
        <w:t>ب)</w:t>
      </w:r>
      <w:r>
        <w:rPr>
          <w:rtl/>
        </w:rPr>
        <w:tab/>
      </w:r>
      <w:r w:rsidRPr="006056C4">
        <w:rPr>
          <w:rFonts w:hint="cs"/>
          <w:rtl/>
        </w:rPr>
        <w:t>أن</w:t>
      </w:r>
      <w:r w:rsidRPr="006056C4">
        <w:rPr>
          <w:rtl/>
        </w:rPr>
        <w:t xml:space="preserve"> </w:t>
      </w:r>
      <w:r w:rsidR="00457863">
        <w:rPr>
          <w:rFonts w:hint="cs"/>
          <w:rtl/>
        </w:rPr>
        <w:t xml:space="preserve">تطوير </w:t>
      </w:r>
      <w:r w:rsidRPr="006056C4">
        <w:rPr>
          <w:rtl/>
        </w:rPr>
        <w:t>تكنولوجيات</w:t>
      </w:r>
      <w:r w:rsidR="00457863">
        <w:rPr>
          <w:rFonts w:hint="cs"/>
          <w:rtl/>
        </w:rPr>
        <w:t xml:space="preserve"> وحلول</w:t>
      </w:r>
      <w:r w:rsidRPr="006056C4">
        <w:rPr>
          <w:rtl/>
        </w:rPr>
        <w:t xml:space="preserve"> الذكاء </w:t>
      </w:r>
      <w:r w:rsidRPr="006056C4">
        <w:rPr>
          <w:rFonts w:hint="cs"/>
          <w:rtl/>
        </w:rPr>
        <w:t>الاصطناعي</w:t>
      </w:r>
      <w:r w:rsidR="001718DD">
        <w:rPr>
          <w:rFonts w:hint="cs"/>
          <w:rtl/>
        </w:rPr>
        <w:t xml:space="preserve"> </w:t>
      </w:r>
      <w:r w:rsidR="001718DD">
        <w:rPr>
          <w:rFonts w:hint="cs"/>
          <w:rtl/>
          <w:lang w:bidi="ar-SY"/>
        </w:rPr>
        <w:t xml:space="preserve">يجلب على السواء </w:t>
      </w:r>
      <w:r w:rsidR="001718DD" w:rsidRPr="006056C4">
        <w:rPr>
          <w:rFonts w:hint="cs"/>
          <w:rtl/>
          <w:lang w:bidi="ar-SY"/>
        </w:rPr>
        <w:t>فرص</w:t>
      </w:r>
      <w:r w:rsidR="001718DD">
        <w:rPr>
          <w:rFonts w:hint="cs"/>
          <w:rtl/>
          <w:lang w:bidi="ar-SY"/>
        </w:rPr>
        <w:t>اً</w:t>
      </w:r>
      <w:r w:rsidR="001718DD" w:rsidRPr="006056C4">
        <w:rPr>
          <w:rFonts w:hint="cs"/>
          <w:rtl/>
          <w:lang w:bidi="ar-SY"/>
        </w:rPr>
        <w:t xml:space="preserve"> </w:t>
      </w:r>
      <w:r w:rsidR="001718DD">
        <w:rPr>
          <w:rFonts w:hint="cs"/>
          <w:rtl/>
          <w:lang w:bidi="ar-SY"/>
        </w:rPr>
        <w:t>و</w:t>
      </w:r>
      <w:r w:rsidR="001718DD" w:rsidRPr="006056C4">
        <w:rPr>
          <w:rFonts w:hint="cs"/>
          <w:rtl/>
          <w:lang w:bidi="ar-SY"/>
        </w:rPr>
        <w:t>تحديات</w:t>
      </w:r>
      <w:r w:rsidR="001718DD">
        <w:rPr>
          <w:rFonts w:hint="cs"/>
          <w:rtl/>
          <w:lang w:bidi="ar-SY"/>
        </w:rPr>
        <w:t xml:space="preserve"> لا بد من دراستها؛</w:t>
      </w:r>
    </w:p>
    <w:p w14:paraId="4083BA11" w14:textId="3B97E422" w:rsidR="008D3092" w:rsidRDefault="00A154E7" w:rsidP="00A154E7">
      <w:pPr>
        <w:rPr>
          <w:rtl/>
        </w:rPr>
      </w:pPr>
      <w:r w:rsidRPr="00C27BBB">
        <w:rPr>
          <w:rFonts w:hint="cs"/>
          <w:i/>
          <w:iCs/>
          <w:rtl/>
        </w:rPr>
        <w:t>ج)</w:t>
      </w:r>
      <w:r>
        <w:rPr>
          <w:rtl/>
        </w:rPr>
        <w:tab/>
      </w:r>
      <w:r w:rsidRPr="006056C4">
        <w:rPr>
          <w:rFonts w:hint="cs"/>
          <w:rtl/>
        </w:rPr>
        <w:t xml:space="preserve">أن </w:t>
      </w:r>
      <w:r w:rsidR="008D3092">
        <w:rPr>
          <w:rFonts w:hint="cs"/>
          <w:rtl/>
        </w:rPr>
        <w:t>السياسات واللوائح التنظيمية والمعايير التقنية المناسبة ستحسن تطوير تكنولوجيات الذكاء الاصطناعي وتنفيذها</w:t>
      </w:r>
      <w:r w:rsidR="00407D0A">
        <w:rPr>
          <w:rFonts w:hint="cs"/>
          <w:rtl/>
        </w:rPr>
        <w:t>؛</w:t>
      </w:r>
    </w:p>
    <w:p w14:paraId="0EA610DD" w14:textId="53F695D3" w:rsidR="00407D0A" w:rsidRPr="009A6EF3" w:rsidRDefault="00A154E7" w:rsidP="00A154E7">
      <w:pPr>
        <w:rPr>
          <w:spacing w:val="4"/>
          <w:rtl/>
        </w:rPr>
      </w:pPr>
      <w:proofErr w:type="gramStart"/>
      <w:r w:rsidRPr="00C27BBB">
        <w:rPr>
          <w:rFonts w:hint="cs"/>
          <w:i/>
          <w:iCs/>
          <w:rtl/>
        </w:rPr>
        <w:t>د</w:t>
      </w:r>
      <w:r w:rsidR="00787703">
        <w:rPr>
          <w:rFonts w:hint="eastAsia"/>
          <w:i/>
          <w:iCs/>
        </w:rPr>
        <w:t> </w:t>
      </w:r>
      <w:r w:rsidRPr="00C27BBB">
        <w:rPr>
          <w:rFonts w:hint="cs"/>
          <w:i/>
          <w:iCs/>
          <w:rtl/>
        </w:rPr>
        <w:t>)</w:t>
      </w:r>
      <w:proofErr w:type="gramEnd"/>
      <w:r>
        <w:rPr>
          <w:rtl/>
        </w:rPr>
        <w:tab/>
      </w:r>
      <w:r w:rsidR="007E0CCB" w:rsidRPr="009A6EF3">
        <w:rPr>
          <w:spacing w:val="4"/>
          <w:rtl/>
        </w:rPr>
        <w:t xml:space="preserve">أن الذكاء الاصطناعي ينطوي على إمكانات هائلة تفيد البشرية </w:t>
      </w:r>
      <w:r w:rsidR="00CC2185" w:rsidRPr="009A6EF3">
        <w:rPr>
          <w:rFonts w:hint="cs"/>
          <w:spacing w:val="4"/>
          <w:rtl/>
        </w:rPr>
        <w:t xml:space="preserve">وتحسن نوعية الحياة </w:t>
      </w:r>
      <w:r w:rsidR="007E0CCB" w:rsidRPr="009A6EF3">
        <w:rPr>
          <w:spacing w:val="4"/>
          <w:rtl/>
        </w:rPr>
        <w:t>وتعزز قيمنا المشتركة للمضي قدماً في تحقيق أهداف التنمية المستدامة والتغلب على التحديات العالمية مثل الفقر</w:t>
      </w:r>
      <w:r w:rsidR="004D6A39" w:rsidRPr="009A6EF3">
        <w:rPr>
          <w:rFonts w:hint="cs"/>
          <w:spacing w:val="4"/>
          <w:rtl/>
        </w:rPr>
        <w:t>،</w:t>
      </w:r>
      <w:r w:rsidR="007E0CCB" w:rsidRPr="009A6EF3">
        <w:rPr>
          <w:spacing w:val="4"/>
          <w:rtl/>
        </w:rPr>
        <w:t xml:space="preserve"> والصحة</w:t>
      </w:r>
      <w:r w:rsidR="004D6A39" w:rsidRPr="009A6EF3">
        <w:rPr>
          <w:rFonts w:hint="cs"/>
          <w:spacing w:val="4"/>
          <w:rtl/>
        </w:rPr>
        <w:t xml:space="preserve"> بما فيها الإعاقة،</w:t>
      </w:r>
      <w:r w:rsidR="007E0CCB" w:rsidRPr="009A6EF3">
        <w:rPr>
          <w:spacing w:val="4"/>
          <w:rtl/>
        </w:rPr>
        <w:t xml:space="preserve"> </w:t>
      </w:r>
      <w:r w:rsidR="004D6A39" w:rsidRPr="009A6EF3">
        <w:rPr>
          <w:rFonts w:hint="cs"/>
          <w:spacing w:val="4"/>
          <w:rtl/>
        </w:rPr>
        <w:t xml:space="preserve">والزراعة </w:t>
      </w:r>
      <w:r w:rsidR="007E0CCB" w:rsidRPr="009A6EF3">
        <w:rPr>
          <w:spacing w:val="4"/>
          <w:rtl/>
        </w:rPr>
        <w:t>والتعليم والبيئة</w:t>
      </w:r>
      <w:r w:rsidR="004D6A39" w:rsidRPr="009A6EF3">
        <w:rPr>
          <w:rFonts w:hint="cs"/>
          <w:spacing w:val="4"/>
          <w:rtl/>
        </w:rPr>
        <w:t>؛</w:t>
      </w:r>
    </w:p>
    <w:p w14:paraId="51BF4CA3" w14:textId="7A111D52" w:rsidR="00E92BCE" w:rsidRPr="009A6EF3" w:rsidRDefault="00E92BCE" w:rsidP="00A154E7">
      <w:pPr>
        <w:rPr>
          <w:spacing w:val="6"/>
          <w:rtl/>
        </w:rPr>
      </w:pPr>
      <w:proofErr w:type="gramStart"/>
      <w:r w:rsidRPr="00E92BCE">
        <w:rPr>
          <w:rFonts w:hint="cs"/>
          <w:i/>
          <w:iCs/>
          <w:rtl/>
        </w:rPr>
        <w:t>هـ )</w:t>
      </w:r>
      <w:proofErr w:type="gramEnd"/>
      <w:r>
        <w:rPr>
          <w:rtl/>
        </w:rPr>
        <w:tab/>
      </w:r>
      <w:r w:rsidR="006C4D37" w:rsidRPr="009A6EF3">
        <w:rPr>
          <w:rFonts w:hint="cs"/>
          <w:spacing w:val="6"/>
          <w:rtl/>
        </w:rPr>
        <w:t xml:space="preserve">أن تطور الذكاء الاصطناعي </w:t>
      </w:r>
      <w:r w:rsidR="002275F4" w:rsidRPr="009A6EF3">
        <w:rPr>
          <w:rFonts w:hint="cs"/>
          <w:spacing w:val="6"/>
          <w:rtl/>
        </w:rPr>
        <w:t>مهم وينبغي أن تحظى جميع البلدان، ولا سيما البلدان النامية</w:t>
      </w:r>
      <w:r w:rsidR="00EB5B72" w:rsidRPr="009A6EF3">
        <w:rPr>
          <w:rStyle w:val="FootnoteReference"/>
          <w:spacing w:val="6"/>
          <w:rtl/>
        </w:rPr>
        <w:footnoteReference w:id="1"/>
      </w:r>
      <w:r w:rsidR="002275F4" w:rsidRPr="009A6EF3">
        <w:rPr>
          <w:rFonts w:hint="cs"/>
          <w:spacing w:val="6"/>
          <w:rtl/>
        </w:rPr>
        <w:t xml:space="preserve">، بفرص متكافئة لجني </w:t>
      </w:r>
      <w:r w:rsidR="0044532A" w:rsidRPr="009A6EF3">
        <w:rPr>
          <w:rFonts w:hint="cs"/>
          <w:spacing w:val="6"/>
          <w:rtl/>
        </w:rPr>
        <w:t>فوائده؛</w:t>
      </w:r>
    </w:p>
    <w:p w14:paraId="1AED015A" w14:textId="59119FF7" w:rsidR="00E92BCE" w:rsidRPr="0044532A" w:rsidRDefault="00E92BCE" w:rsidP="00A154E7">
      <w:pPr>
        <w:rPr>
          <w:rtl/>
        </w:rPr>
      </w:pPr>
      <w:proofErr w:type="gramStart"/>
      <w:r w:rsidRPr="00E92BCE">
        <w:rPr>
          <w:rFonts w:hint="cs"/>
          <w:i/>
          <w:iCs/>
          <w:rtl/>
        </w:rPr>
        <w:lastRenderedPageBreak/>
        <w:t>و )</w:t>
      </w:r>
      <w:proofErr w:type="gramEnd"/>
      <w:r w:rsidRPr="00E92BCE">
        <w:rPr>
          <w:i/>
          <w:iCs/>
          <w:rtl/>
        </w:rPr>
        <w:tab/>
      </w:r>
      <w:r w:rsidR="0044532A" w:rsidRPr="0044532A">
        <w:rPr>
          <w:rFonts w:hint="cs"/>
          <w:rtl/>
        </w:rPr>
        <w:t>أن الذكاء الاص</w:t>
      </w:r>
      <w:r w:rsidR="0044532A">
        <w:rPr>
          <w:rFonts w:hint="cs"/>
          <w:rtl/>
        </w:rPr>
        <w:t>ط</w:t>
      </w:r>
      <w:r w:rsidR="0044532A" w:rsidRPr="0044532A">
        <w:rPr>
          <w:rFonts w:hint="cs"/>
          <w:rtl/>
        </w:rPr>
        <w:t xml:space="preserve">ناعي سيساعد البشرية </w:t>
      </w:r>
      <w:r w:rsidR="0044532A">
        <w:rPr>
          <w:rFonts w:hint="cs"/>
          <w:rtl/>
        </w:rPr>
        <w:t xml:space="preserve">في مواجهة </w:t>
      </w:r>
      <w:r w:rsidR="00C13ADE">
        <w:rPr>
          <w:rFonts w:hint="cs"/>
          <w:rtl/>
        </w:rPr>
        <w:t xml:space="preserve">بعض </w:t>
      </w:r>
      <w:r w:rsidR="00CE239B">
        <w:rPr>
          <w:rFonts w:hint="cs"/>
          <w:rtl/>
        </w:rPr>
        <w:t>تحدياتها الأكثر إلحاحاً، ولكن</w:t>
      </w:r>
      <w:r w:rsidR="00984F86">
        <w:rPr>
          <w:rFonts w:hint="cs"/>
          <w:rtl/>
        </w:rPr>
        <w:t>ه لا يزال محفوفاً ب</w:t>
      </w:r>
      <w:r w:rsidR="00CE239B">
        <w:rPr>
          <w:rFonts w:hint="cs"/>
          <w:rtl/>
        </w:rPr>
        <w:t>مخاوف مشروعة</w:t>
      </w:r>
      <w:r w:rsidR="008959DC">
        <w:rPr>
          <w:rFonts w:hint="cs"/>
          <w:rtl/>
        </w:rPr>
        <w:t xml:space="preserve">، </w:t>
      </w:r>
      <w:r w:rsidR="00CE239B">
        <w:rPr>
          <w:rFonts w:hint="cs"/>
          <w:rtl/>
        </w:rPr>
        <w:t>خاصة فيما يتعلق بالأخلاقيات،</w:t>
      </w:r>
    </w:p>
    <w:p w14:paraId="02E5ADF1" w14:textId="077DA2EA" w:rsidR="00A154E7" w:rsidRDefault="00A154E7" w:rsidP="00A154E7">
      <w:pPr>
        <w:pStyle w:val="Call"/>
        <w:rPr>
          <w:rtl/>
        </w:rPr>
      </w:pPr>
      <w:r>
        <w:rPr>
          <w:rtl/>
        </w:rPr>
        <w:t xml:space="preserve">وإذ </w:t>
      </w:r>
      <w:r w:rsidR="00EB5B72">
        <w:rPr>
          <w:rFonts w:hint="cs"/>
          <w:rtl/>
        </w:rPr>
        <w:t>ت</w:t>
      </w:r>
      <w:r>
        <w:rPr>
          <w:rtl/>
        </w:rPr>
        <w:t>درك</w:t>
      </w:r>
    </w:p>
    <w:p w14:paraId="404EA695" w14:textId="4DA4823F" w:rsidR="00A154E7" w:rsidRPr="000661BA" w:rsidRDefault="00787703" w:rsidP="00A154E7">
      <w:pPr>
        <w:rPr>
          <w:rtl/>
        </w:rPr>
      </w:pPr>
      <w:r>
        <w:rPr>
          <w:rFonts w:hint="eastAsia"/>
          <w:i/>
          <w:iCs/>
        </w:rPr>
        <w:t> </w:t>
      </w:r>
      <w:proofErr w:type="gramStart"/>
      <w:r w:rsidR="00A154E7" w:rsidRPr="000661BA">
        <w:rPr>
          <w:rFonts w:hint="cs"/>
          <w:i/>
          <w:iCs/>
          <w:rtl/>
        </w:rPr>
        <w:t>أ</w:t>
      </w:r>
      <w:r>
        <w:rPr>
          <w:rFonts w:hint="eastAsia"/>
          <w:i/>
          <w:iCs/>
        </w:rPr>
        <w:t> </w:t>
      </w:r>
      <w:r w:rsidR="00A154E7" w:rsidRPr="000661BA">
        <w:rPr>
          <w:rFonts w:hint="cs"/>
          <w:i/>
          <w:iCs/>
          <w:rtl/>
        </w:rPr>
        <w:t>)</w:t>
      </w:r>
      <w:proofErr w:type="gramEnd"/>
      <w:r w:rsidR="00A154E7">
        <w:rPr>
          <w:rtl/>
        </w:rPr>
        <w:tab/>
      </w:r>
      <w:r w:rsidR="00A154E7" w:rsidRPr="008D312F">
        <w:rPr>
          <w:rFonts w:hint="cs"/>
          <w:rtl/>
        </w:rPr>
        <w:t>أن الاتحاد</w:t>
      </w:r>
      <w:r w:rsidR="008959DC">
        <w:rPr>
          <w:rFonts w:hint="cs"/>
          <w:rtl/>
        </w:rPr>
        <w:t xml:space="preserve"> الدولي للاتصالات</w:t>
      </w:r>
      <w:r w:rsidR="00A154E7" w:rsidRPr="008D312F">
        <w:rPr>
          <w:rFonts w:hint="cs"/>
          <w:rtl/>
        </w:rPr>
        <w:t xml:space="preserve">، </w:t>
      </w:r>
      <w:r w:rsidR="008959DC">
        <w:rPr>
          <w:rFonts w:hint="cs"/>
          <w:rtl/>
        </w:rPr>
        <w:t xml:space="preserve">بصفته </w:t>
      </w:r>
      <w:r w:rsidR="00A154E7" w:rsidRPr="008D312F">
        <w:rPr>
          <w:rFonts w:hint="cs"/>
          <w:rtl/>
        </w:rPr>
        <w:t xml:space="preserve">وكالة الأمم المتحدة المتخصصة في مجال الاتصالات/تكنولوجيا المعلومات والاتصالات، يضطلع بدور هام في </w:t>
      </w:r>
      <w:r w:rsidR="00A154E7">
        <w:rPr>
          <w:rFonts w:hint="cs"/>
          <w:rtl/>
        </w:rPr>
        <w:t>المضي قدماً بالاتصالات/تكنولوجيا المعلومات والاتصالات والقضايا الإنمائية</w:t>
      </w:r>
      <w:r w:rsidR="009020BF">
        <w:rPr>
          <w:rFonts w:hint="cs"/>
          <w:rtl/>
        </w:rPr>
        <w:t xml:space="preserve"> على الصعيد الدولي</w:t>
      </w:r>
      <w:r w:rsidR="00A154E7">
        <w:rPr>
          <w:rFonts w:hint="cs"/>
          <w:rtl/>
        </w:rPr>
        <w:t>، و</w:t>
      </w:r>
      <w:r w:rsidR="00A154E7" w:rsidRPr="008D312F">
        <w:rPr>
          <w:rFonts w:hint="cs"/>
          <w:rtl/>
        </w:rPr>
        <w:t>تعزيز</w:t>
      </w:r>
      <w:r w:rsidR="00A154E7" w:rsidRPr="008D312F">
        <w:rPr>
          <w:rtl/>
        </w:rPr>
        <w:t xml:space="preserve"> </w:t>
      </w:r>
      <w:r w:rsidR="00A154E7" w:rsidRPr="008D312F">
        <w:rPr>
          <w:rFonts w:hint="cs"/>
          <w:rtl/>
        </w:rPr>
        <w:t>تهيئة</w:t>
      </w:r>
      <w:r w:rsidR="00A154E7" w:rsidRPr="008D312F">
        <w:rPr>
          <w:rtl/>
        </w:rPr>
        <w:t xml:space="preserve"> </w:t>
      </w:r>
      <w:r w:rsidR="00A154E7" w:rsidRPr="008D312F">
        <w:rPr>
          <w:rFonts w:hint="cs"/>
          <w:rtl/>
        </w:rPr>
        <w:t>بيئة</w:t>
      </w:r>
      <w:r w:rsidR="00A154E7" w:rsidRPr="008D312F">
        <w:rPr>
          <w:rtl/>
        </w:rPr>
        <w:t xml:space="preserve"> </w:t>
      </w:r>
      <w:proofErr w:type="spellStart"/>
      <w:r w:rsidR="00A154E7">
        <w:rPr>
          <w:rFonts w:hint="cs"/>
          <w:rtl/>
        </w:rPr>
        <w:t>مؤاتية</w:t>
      </w:r>
      <w:proofErr w:type="spellEnd"/>
      <w:r w:rsidR="00A154E7" w:rsidRPr="008D312F">
        <w:rPr>
          <w:rtl/>
        </w:rPr>
        <w:t xml:space="preserve"> </w:t>
      </w:r>
      <w:r w:rsidR="00A154E7" w:rsidRPr="008D312F">
        <w:rPr>
          <w:rFonts w:hint="cs"/>
          <w:rtl/>
        </w:rPr>
        <w:t>لتنمية</w:t>
      </w:r>
      <w:r w:rsidR="00A154E7" w:rsidRPr="008D312F">
        <w:rPr>
          <w:rtl/>
        </w:rPr>
        <w:t xml:space="preserve"> </w:t>
      </w:r>
      <w:r w:rsidR="00A154E7" w:rsidRPr="008D312F">
        <w:rPr>
          <w:rFonts w:hint="cs"/>
          <w:rtl/>
        </w:rPr>
        <w:t>تكنولوجيا</w:t>
      </w:r>
      <w:r w:rsidR="00A154E7" w:rsidRPr="008D312F">
        <w:rPr>
          <w:rtl/>
        </w:rPr>
        <w:t xml:space="preserve"> </w:t>
      </w:r>
      <w:r w:rsidR="00A154E7" w:rsidRPr="008D312F">
        <w:rPr>
          <w:rFonts w:hint="cs"/>
          <w:rtl/>
        </w:rPr>
        <w:t>المعلومات</w:t>
      </w:r>
      <w:r w:rsidR="00A154E7" w:rsidRPr="008D312F">
        <w:rPr>
          <w:rtl/>
        </w:rPr>
        <w:t xml:space="preserve"> </w:t>
      </w:r>
      <w:r w:rsidR="00A154E7" w:rsidRPr="008D312F">
        <w:rPr>
          <w:rFonts w:hint="cs"/>
          <w:rtl/>
        </w:rPr>
        <w:t>والاتصالات</w:t>
      </w:r>
      <w:r w:rsidR="00A154E7">
        <w:rPr>
          <w:rFonts w:hint="cs"/>
          <w:rtl/>
        </w:rPr>
        <w:t>،</w:t>
      </w:r>
      <w:r w:rsidR="00A154E7" w:rsidRPr="008D312F">
        <w:rPr>
          <w:rFonts w:hint="cs"/>
          <w:rtl/>
        </w:rPr>
        <w:t xml:space="preserve"> </w:t>
      </w:r>
      <w:r w:rsidR="00A154E7">
        <w:rPr>
          <w:rFonts w:hint="cs"/>
          <w:rtl/>
        </w:rPr>
        <w:t xml:space="preserve">وتيسير خطوط عمل القمة العالمية لمجتمع المعلومات، </w:t>
      </w:r>
      <w:r w:rsidR="00A154E7" w:rsidRPr="008D312F">
        <w:rPr>
          <w:rFonts w:hint="cs"/>
          <w:rtl/>
        </w:rPr>
        <w:t>وتحقيق أهداف التنمية المستدامة</w:t>
      </w:r>
      <w:r w:rsidR="009020BF">
        <w:rPr>
          <w:rFonts w:hint="cs"/>
          <w:rtl/>
        </w:rPr>
        <w:t xml:space="preserve">، وتيسير وقيادة جهود الأمم المتحدة </w:t>
      </w:r>
      <w:r w:rsidR="00C953E8">
        <w:rPr>
          <w:rFonts w:hint="cs"/>
          <w:rtl/>
        </w:rPr>
        <w:t>المتعلقة</w:t>
      </w:r>
      <w:r w:rsidR="003871A7">
        <w:rPr>
          <w:rFonts w:hint="cs"/>
          <w:rtl/>
        </w:rPr>
        <w:t xml:space="preserve"> </w:t>
      </w:r>
      <w:r w:rsidR="00C953E8">
        <w:rPr>
          <w:rFonts w:hint="cs"/>
          <w:rtl/>
        </w:rPr>
        <w:t>ب</w:t>
      </w:r>
      <w:r w:rsidR="003871A7">
        <w:rPr>
          <w:rFonts w:hint="cs"/>
          <w:rtl/>
        </w:rPr>
        <w:t>الذكاء الاصطناعي</w:t>
      </w:r>
      <w:r w:rsidR="00A154E7" w:rsidRPr="008D312F">
        <w:rPr>
          <w:rFonts w:hint="cs"/>
          <w:rtl/>
        </w:rPr>
        <w:t>؛</w:t>
      </w:r>
    </w:p>
    <w:p w14:paraId="3ADCFEFC" w14:textId="14A2C349" w:rsidR="00E92BCE" w:rsidRDefault="00A154E7" w:rsidP="000C00A5">
      <w:pPr>
        <w:rPr>
          <w:rtl/>
        </w:rPr>
      </w:pPr>
      <w:r w:rsidRPr="000661BA">
        <w:rPr>
          <w:rFonts w:hint="cs"/>
          <w:i/>
          <w:iCs/>
          <w:rtl/>
        </w:rPr>
        <w:t>ب)</w:t>
      </w:r>
      <w:r>
        <w:rPr>
          <w:rtl/>
        </w:rPr>
        <w:tab/>
      </w:r>
      <w:r>
        <w:rPr>
          <w:rFonts w:hint="cs"/>
          <w:rtl/>
        </w:rPr>
        <w:t>أن</w:t>
      </w:r>
      <w:r w:rsidR="003D3746">
        <w:rPr>
          <w:rFonts w:hint="cs"/>
          <w:rtl/>
        </w:rPr>
        <w:t xml:space="preserve"> قطاع تقييس الاتصالات يجري</w:t>
      </w:r>
      <w:r>
        <w:rPr>
          <w:rFonts w:hint="cs"/>
          <w:rtl/>
        </w:rPr>
        <w:t xml:space="preserve"> بالفعل </w:t>
      </w:r>
      <w:r w:rsidR="003D3746">
        <w:rPr>
          <w:rFonts w:hint="cs"/>
          <w:rtl/>
        </w:rPr>
        <w:t>دراسات</w:t>
      </w:r>
      <w:r>
        <w:rPr>
          <w:rFonts w:hint="cs"/>
          <w:rtl/>
        </w:rPr>
        <w:t xml:space="preserve"> تتعلق بالذكاء الاصطناعي</w:t>
      </w:r>
      <w:r w:rsidR="003D3746">
        <w:rPr>
          <w:rFonts w:hint="cs"/>
          <w:rtl/>
        </w:rPr>
        <w:t xml:space="preserve">، بما يشمل دون الحصر، الدراسات المضطلع بها في لجان الدراسات </w:t>
      </w:r>
      <w:r w:rsidR="003D3746">
        <w:t>2</w:t>
      </w:r>
      <w:r w:rsidR="003D3746">
        <w:rPr>
          <w:rFonts w:hint="cs"/>
          <w:rtl/>
          <w:lang w:bidi="ar-EG"/>
        </w:rPr>
        <w:t xml:space="preserve"> و</w:t>
      </w:r>
      <w:r w:rsidR="003D3746">
        <w:rPr>
          <w:lang w:bidi="ar-EG"/>
        </w:rPr>
        <w:t>5</w:t>
      </w:r>
      <w:r w:rsidR="003D3746">
        <w:rPr>
          <w:rFonts w:hint="cs"/>
          <w:rtl/>
          <w:lang w:bidi="ar-EG"/>
        </w:rPr>
        <w:t xml:space="preserve"> و</w:t>
      </w:r>
      <w:r w:rsidR="003D3746">
        <w:rPr>
          <w:lang w:bidi="ar-EG"/>
        </w:rPr>
        <w:t>13</w:t>
      </w:r>
      <w:r w:rsidR="003D3746">
        <w:rPr>
          <w:rFonts w:hint="cs"/>
          <w:rtl/>
          <w:lang w:bidi="ar-EG"/>
        </w:rPr>
        <w:t xml:space="preserve"> و</w:t>
      </w:r>
      <w:r w:rsidR="003D3746">
        <w:rPr>
          <w:lang w:bidi="ar-EG"/>
        </w:rPr>
        <w:t>16</w:t>
      </w:r>
      <w:r w:rsidR="003D3746">
        <w:rPr>
          <w:rFonts w:hint="cs"/>
          <w:rtl/>
          <w:lang w:bidi="ar-EG"/>
        </w:rPr>
        <w:t xml:space="preserve"> و</w:t>
      </w:r>
      <w:r w:rsidR="003D3746">
        <w:rPr>
          <w:lang w:bidi="ar-EG"/>
        </w:rPr>
        <w:t>20</w:t>
      </w:r>
      <w:r w:rsidR="003D3746">
        <w:rPr>
          <w:rFonts w:hint="cs"/>
          <w:rtl/>
          <w:lang w:bidi="ar-EG"/>
        </w:rPr>
        <w:t xml:space="preserve"> لقطاع تقييس الاتصالات؛ فضلاً عن </w:t>
      </w:r>
      <w:r w:rsidR="004965C9">
        <w:rPr>
          <w:rFonts w:hint="cs"/>
          <w:rtl/>
        </w:rPr>
        <w:t xml:space="preserve">الفريق المتخصص التابع لقطاع تقييس الاتصالات والمعني بموضوع "الذكاء الاصطناعي </w:t>
      </w:r>
      <w:r w:rsidR="004965C9">
        <w:t>(AI)</w:t>
      </w:r>
      <w:r w:rsidR="004965C9">
        <w:rPr>
          <w:rFonts w:hint="cs"/>
          <w:rtl/>
          <w:lang w:bidi="ar-EG"/>
        </w:rPr>
        <w:t xml:space="preserve"> وإنترنت الأشياء </w:t>
      </w:r>
      <w:r w:rsidR="004965C9">
        <w:rPr>
          <w:lang w:bidi="ar-EG"/>
        </w:rPr>
        <w:t>(IoT)</w:t>
      </w:r>
      <w:r w:rsidR="004965C9">
        <w:rPr>
          <w:rFonts w:hint="cs"/>
          <w:rtl/>
          <w:lang w:bidi="ar-EG"/>
        </w:rPr>
        <w:t xml:space="preserve"> من أجل الزراعة الرقمية" </w:t>
      </w:r>
      <w:r w:rsidR="004965C9">
        <w:rPr>
          <w:lang w:bidi="ar-EG"/>
        </w:rPr>
        <w:t>(FG-AI4A)</w:t>
      </w:r>
      <w:r w:rsidR="00B23FA6">
        <w:rPr>
          <w:rFonts w:hint="cs"/>
          <w:rtl/>
          <w:lang w:bidi="ar-EG"/>
        </w:rPr>
        <w:t xml:space="preserve">، </w:t>
      </w:r>
      <w:r w:rsidR="00B23FA6" w:rsidRPr="00144BC0">
        <w:rPr>
          <w:rFonts w:hint="cs"/>
          <w:rtl/>
          <w:lang w:bidi="ar-EG"/>
        </w:rPr>
        <w:t xml:space="preserve">والفريق المتخصص التابع لقطاع تقييس الاتصالات </w:t>
      </w:r>
      <w:r w:rsidR="005855B0" w:rsidRPr="00144BC0">
        <w:rPr>
          <w:rFonts w:hint="cs"/>
          <w:rtl/>
          <w:lang w:bidi="ar-EG"/>
        </w:rPr>
        <w:t xml:space="preserve">والمعني بموضوع "الكفاءة البيئية من أجل الذكاء الاصطناعي </w:t>
      </w:r>
      <w:r w:rsidR="008947DB" w:rsidRPr="00144BC0">
        <w:rPr>
          <w:rFonts w:hint="cs"/>
          <w:rtl/>
          <w:lang w:bidi="ar-EG"/>
        </w:rPr>
        <w:t>و</w:t>
      </w:r>
      <w:r w:rsidR="005855B0" w:rsidRPr="00144BC0">
        <w:rPr>
          <w:rFonts w:hint="cs"/>
          <w:rtl/>
          <w:lang w:bidi="ar-EG"/>
        </w:rPr>
        <w:t>التكنولوجيات الناشئة</w:t>
      </w:r>
      <w:r w:rsidR="008947DB" w:rsidRPr="00144BC0">
        <w:rPr>
          <w:rFonts w:hint="cs"/>
          <w:rtl/>
          <w:lang w:bidi="ar-EG"/>
        </w:rPr>
        <w:t xml:space="preserve"> الأخرى</w:t>
      </w:r>
      <w:r w:rsidR="005855B0">
        <w:rPr>
          <w:rFonts w:hint="cs"/>
          <w:rtl/>
          <w:lang w:bidi="ar-EG"/>
        </w:rPr>
        <w:t xml:space="preserve">" </w:t>
      </w:r>
      <w:r w:rsidR="005855B0">
        <w:rPr>
          <w:lang w:bidi="ar-EG"/>
        </w:rPr>
        <w:t>(FG-AI4EE)</w:t>
      </w:r>
      <w:r w:rsidR="005855B0">
        <w:rPr>
          <w:rFonts w:hint="cs"/>
          <w:rtl/>
          <w:lang w:bidi="ar-EG"/>
        </w:rPr>
        <w:t xml:space="preserve">، </w:t>
      </w:r>
      <w:r w:rsidR="008947DB">
        <w:rPr>
          <w:rFonts w:hint="cs"/>
          <w:rtl/>
          <w:lang w:bidi="ar-EG"/>
        </w:rPr>
        <w:t xml:space="preserve">والفريق المتخصص التابع لقطاع تقييس الاتصالات والمعني بموضوع "الذكاء الاصطناعي من أجل الصحة" </w:t>
      </w:r>
      <w:r w:rsidR="008947DB">
        <w:rPr>
          <w:lang w:bidi="ar-EG"/>
        </w:rPr>
        <w:t>(FG-AI4H)</w:t>
      </w:r>
      <w:r>
        <w:rPr>
          <w:rFonts w:hint="cs"/>
          <w:rtl/>
        </w:rPr>
        <w:t>؛</w:t>
      </w:r>
    </w:p>
    <w:p w14:paraId="7393772B" w14:textId="3F70DC40" w:rsidR="00EB5B72" w:rsidRPr="009A6EF3" w:rsidRDefault="00EB5B72" w:rsidP="00A154E7">
      <w:pPr>
        <w:rPr>
          <w:spacing w:val="6"/>
          <w:rtl/>
        </w:rPr>
      </w:pPr>
      <w:r w:rsidRPr="00EB5B72">
        <w:rPr>
          <w:rFonts w:hint="cs"/>
          <w:i/>
          <w:iCs/>
          <w:rtl/>
        </w:rPr>
        <w:t>ج)</w:t>
      </w:r>
      <w:r>
        <w:rPr>
          <w:rtl/>
        </w:rPr>
        <w:tab/>
      </w:r>
      <w:r w:rsidRPr="009A6EF3">
        <w:rPr>
          <w:spacing w:val="6"/>
          <w:rtl/>
        </w:rPr>
        <w:t xml:space="preserve">العمل الجاري في </w:t>
      </w:r>
      <w:r w:rsidR="000C00A5" w:rsidRPr="009A6EF3">
        <w:rPr>
          <w:rFonts w:hint="cs"/>
          <w:spacing w:val="6"/>
          <w:rtl/>
        </w:rPr>
        <w:t>قطاع تقييس الاتصالات</w:t>
      </w:r>
      <w:r w:rsidRPr="009A6EF3">
        <w:rPr>
          <w:spacing w:val="6"/>
          <w:rtl/>
        </w:rPr>
        <w:t xml:space="preserve"> بخصوص الذكاء الاصطناعي بما في ذلك إنترنت الأشياء</w:t>
      </w:r>
      <w:r w:rsidR="001A1F71" w:rsidRPr="009A6EF3">
        <w:rPr>
          <w:rFonts w:hint="cs"/>
          <w:spacing w:val="6"/>
          <w:rtl/>
        </w:rPr>
        <w:t>،</w:t>
      </w:r>
      <w:r w:rsidRPr="009A6EF3">
        <w:rPr>
          <w:spacing w:val="6"/>
          <w:rtl/>
        </w:rPr>
        <w:t xml:space="preserve"> والبيانات الضخمة</w:t>
      </w:r>
      <w:r w:rsidR="001A1F71" w:rsidRPr="009A6EF3">
        <w:rPr>
          <w:rFonts w:hint="cs"/>
          <w:spacing w:val="6"/>
          <w:rtl/>
        </w:rPr>
        <w:t xml:space="preserve">، </w:t>
      </w:r>
      <w:r w:rsidRPr="009A6EF3">
        <w:rPr>
          <w:spacing w:val="6"/>
          <w:rtl/>
        </w:rPr>
        <w:t>والحوسبة السحابية</w:t>
      </w:r>
      <w:r w:rsidR="001A1F71" w:rsidRPr="009A6EF3">
        <w:rPr>
          <w:rFonts w:hint="cs"/>
          <w:spacing w:val="6"/>
          <w:rtl/>
        </w:rPr>
        <w:t>،</w:t>
      </w:r>
      <w:r w:rsidRPr="009A6EF3">
        <w:rPr>
          <w:spacing w:val="6"/>
          <w:rtl/>
        </w:rPr>
        <w:t xml:space="preserve"> والاتصالات المتنقلة الدولية</w:t>
      </w:r>
      <w:r w:rsidRPr="009A6EF3">
        <w:rPr>
          <w:spacing w:val="6"/>
        </w:rPr>
        <w:t>2020-</w:t>
      </w:r>
      <w:r w:rsidR="001A1F71" w:rsidRPr="009A6EF3">
        <w:rPr>
          <w:rFonts w:hint="cs"/>
          <w:spacing w:val="6"/>
          <w:rtl/>
        </w:rPr>
        <w:t xml:space="preserve">، </w:t>
      </w:r>
      <w:r w:rsidRPr="009A6EF3">
        <w:rPr>
          <w:spacing w:val="6"/>
          <w:rtl/>
        </w:rPr>
        <w:t>و</w:t>
      </w:r>
      <w:r w:rsidRPr="009A6EF3">
        <w:rPr>
          <w:color w:val="000000"/>
          <w:spacing w:val="6"/>
          <w:rtl/>
        </w:rPr>
        <w:t>تكنولوجيات السجلات الموزعة</w:t>
      </w:r>
      <w:r w:rsidR="001A1F71" w:rsidRPr="009A6EF3">
        <w:rPr>
          <w:rFonts w:hint="cs"/>
          <w:color w:val="000000"/>
          <w:spacing w:val="6"/>
          <w:rtl/>
        </w:rPr>
        <w:t>،</w:t>
      </w:r>
      <w:r w:rsidRPr="009A6EF3">
        <w:rPr>
          <w:color w:val="000000"/>
          <w:spacing w:val="6"/>
          <w:rtl/>
        </w:rPr>
        <w:t xml:space="preserve"> </w:t>
      </w:r>
      <w:r w:rsidR="001A1F71" w:rsidRPr="009A6EF3">
        <w:rPr>
          <w:rFonts w:hint="cs"/>
          <w:color w:val="000000"/>
          <w:spacing w:val="6"/>
          <w:rtl/>
        </w:rPr>
        <w:t xml:space="preserve">ومعالجة البيانات وإدارتها، </w:t>
      </w:r>
      <w:r w:rsidRPr="009A6EF3">
        <w:rPr>
          <w:color w:val="000000"/>
          <w:spacing w:val="6"/>
          <w:rtl/>
        </w:rPr>
        <w:t>والتعلم الآلي؛</w:t>
      </w:r>
    </w:p>
    <w:p w14:paraId="14B14768" w14:textId="6F44A8DA" w:rsidR="00A154E7" w:rsidRDefault="00EB5B72" w:rsidP="00A154E7">
      <w:pPr>
        <w:rPr>
          <w:rtl/>
        </w:rPr>
      </w:pPr>
      <w:proofErr w:type="gramStart"/>
      <w:r>
        <w:rPr>
          <w:rFonts w:hint="cs"/>
          <w:i/>
          <w:iCs/>
          <w:rtl/>
        </w:rPr>
        <w:t>د </w:t>
      </w:r>
      <w:r w:rsidR="00A154E7" w:rsidRPr="000661BA">
        <w:rPr>
          <w:rFonts w:hint="cs"/>
          <w:i/>
          <w:iCs/>
          <w:rtl/>
        </w:rPr>
        <w:t>)</w:t>
      </w:r>
      <w:proofErr w:type="gramEnd"/>
      <w:r w:rsidR="00A154E7">
        <w:rPr>
          <w:rtl/>
        </w:rPr>
        <w:tab/>
      </w:r>
      <w:r w:rsidR="00A154E7">
        <w:rPr>
          <w:rFonts w:hint="cs"/>
          <w:rtl/>
        </w:rPr>
        <w:t xml:space="preserve">أن "القمة العالمية بشأن الذكاء الاصطناعي من أجل الصالح العام" </w:t>
      </w:r>
      <w:r w:rsidR="001A1F71">
        <w:rPr>
          <w:rFonts w:hint="cs"/>
          <w:rtl/>
        </w:rPr>
        <w:t>ي</w:t>
      </w:r>
      <w:r w:rsidR="00A154E7">
        <w:rPr>
          <w:rFonts w:hint="cs"/>
          <w:rtl/>
        </w:rPr>
        <w:t xml:space="preserve">نظمها الاتحاد </w:t>
      </w:r>
      <w:r w:rsidR="00397712">
        <w:rPr>
          <w:rFonts w:hint="cs"/>
          <w:rtl/>
        </w:rPr>
        <w:t xml:space="preserve">سنوياً </w:t>
      </w:r>
      <w:r w:rsidR="00A154E7">
        <w:rPr>
          <w:rFonts w:hint="cs"/>
          <w:rtl/>
        </w:rPr>
        <w:t xml:space="preserve">بشراكة مع وكالات تابعة للأمم المتحدة وكيانات دولية وأصحاب مصلحة آخرين، </w:t>
      </w:r>
      <w:r w:rsidR="006F6D3C">
        <w:rPr>
          <w:rFonts w:hint="cs"/>
          <w:rtl/>
        </w:rPr>
        <w:t xml:space="preserve">وقد </w:t>
      </w:r>
      <w:r w:rsidR="00A154E7" w:rsidRPr="005718BC">
        <w:rPr>
          <w:rFonts w:hint="cs"/>
          <w:rtl/>
        </w:rPr>
        <w:t xml:space="preserve">ناقشت </w:t>
      </w:r>
      <w:r w:rsidR="000C3212">
        <w:rPr>
          <w:rFonts w:hint="cs"/>
          <w:rtl/>
        </w:rPr>
        <w:t>كيفية مساهمة</w:t>
      </w:r>
      <w:r w:rsidR="00A154E7" w:rsidRPr="005718BC">
        <w:rPr>
          <w:rFonts w:hint="cs"/>
          <w:rtl/>
        </w:rPr>
        <w:t xml:space="preserve"> تكنولوجيات الذكاء الاصطناعي في تحقيق أهداف التنمية المستدامة لعام </w:t>
      </w:r>
      <w:r w:rsidR="00A154E7" w:rsidRPr="005718BC">
        <w:t>2030</w:t>
      </w:r>
      <w:r>
        <w:rPr>
          <w:rFonts w:hint="cs"/>
          <w:rtl/>
        </w:rPr>
        <w:t>؛</w:t>
      </w:r>
    </w:p>
    <w:p w14:paraId="770748A6" w14:textId="6F7CE70B" w:rsidR="00EB5B72" w:rsidRPr="000661BA" w:rsidRDefault="00EB5B72" w:rsidP="00A154E7">
      <w:pPr>
        <w:rPr>
          <w:rtl/>
          <w:lang w:bidi="ar-EG"/>
        </w:rPr>
      </w:pPr>
      <w:proofErr w:type="gramStart"/>
      <w:r w:rsidRPr="001830A4">
        <w:rPr>
          <w:rFonts w:hint="cs"/>
          <w:i/>
          <w:iCs/>
          <w:rtl/>
        </w:rPr>
        <w:t>هـ )</w:t>
      </w:r>
      <w:proofErr w:type="gramEnd"/>
      <w:r>
        <w:rPr>
          <w:rtl/>
        </w:rPr>
        <w:tab/>
      </w:r>
      <w:r>
        <w:rPr>
          <w:spacing w:val="-2"/>
          <w:rtl/>
        </w:rPr>
        <w:t>التعاون الجاري بين لجان الدراسات المعنية في الاتحاد ومع المنظمات الأخرى ذات الصلة ومنظمات وضع المعايير </w:t>
      </w:r>
      <w:r>
        <w:rPr>
          <w:spacing w:val="-2"/>
        </w:rPr>
        <w:t>(SDO)</w:t>
      </w:r>
      <w:r>
        <w:rPr>
          <w:spacing w:val="-2"/>
          <w:rtl/>
        </w:rPr>
        <w:t>،</w:t>
      </w:r>
    </w:p>
    <w:p w14:paraId="6D9F7F49" w14:textId="198DFCD5" w:rsidR="00A154E7" w:rsidRPr="00EB5B72" w:rsidRDefault="00EB5B72" w:rsidP="00A154E7">
      <w:pPr>
        <w:pStyle w:val="Call"/>
        <w:rPr>
          <w:rtl/>
        </w:rPr>
      </w:pPr>
      <w:r>
        <w:rPr>
          <w:rFonts w:hint="cs"/>
          <w:rtl/>
        </w:rPr>
        <w:t>ت</w:t>
      </w:r>
      <w:r w:rsidR="00A154E7" w:rsidRPr="00EB5B72">
        <w:rPr>
          <w:rFonts w:hint="cs"/>
          <w:rtl/>
        </w:rPr>
        <w:t>قرر</w:t>
      </w:r>
    </w:p>
    <w:p w14:paraId="1AE2F767" w14:textId="29BAB2ED" w:rsidR="00A154E7" w:rsidRPr="00EB5B72" w:rsidRDefault="00A154E7" w:rsidP="00A154E7">
      <w:pPr>
        <w:rPr>
          <w:rFonts w:eastAsia="PMingLiU"/>
          <w:rtl/>
          <w:lang w:eastAsia="zh-TW"/>
        </w:rPr>
      </w:pPr>
      <w:r w:rsidRPr="00EB5B72">
        <w:rPr>
          <w:rFonts w:eastAsia="PMingLiU"/>
          <w:lang w:eastAsia="zh-TW"/>
        </w:rPr>
        <w:t>1</w:t>
      </w:r>
      <w:r w:rsidRPr="00EB5B72">
        <w:rPr>
          <w:rFonts w:eastAsia="PMingLiU"/>
          <w:lang w:eastAsia="zh-TW"/>
        </w:rPr>
        <w:tab/>
      </w:r>
      <w:r w:rsidR="00447714">
        <w:rPr>
          <w:rFonts w:eastAsia="PMingLiU" w:hint="cs"/>
          <w:rtl/>
          <w:lang w:eastAsia="zh-TW"/>
        </w:rPr>
        <w:t xml:space="preserve">مواصلة الدراسات وإعداد مزيد من نواتج قطاع تقييس الاتصالات بما في ذلك توصيات بشأن الذكاء </w:t>
      </w:r>
      <w:proofErr w:type="gramStart"/>
      <w:r w:rsidR="00447714">
        <w:rPr>
          <w:rFonts w:eastAsia="PMingLiU" w:hint="cs"/>
          <w:rtl/>
          <w:lang w:eastAsia="zh-TW"/>
        </w:rPr>
        <w:t>الاصطناعي</w:t>
      </w:r>
      <w:r w:rsidR="00C953E8">
        <w:rPr>
          <w:rFonts w:eastAsia="PMingLiU" w:hint="cs"/>
          <w:rtl/>
          <w:lang w:eastAsia="zh-TW"/>
        </w:rPr>
        <w:t>؛</w:t>
      </w:r>
      <w:proofErr w:type="gramEnd"/>
    </w:p>
    <w:p w14:paraId="1039E2D8" w14:textId="50030F67" w:rsidR="00A154E7" w:rsidRDefault="00A154E7" w:rsidP="00A154E7">
      <w:pPr>
        <w:rPr>
          <w:rFonts w:eastAsia="PMingLiU"/>
          <w:rtl/>
          <w:lang w:eastAsia="zh-TW"/>
        </w:rPr>
      </w:pPr>
      <w:r w:rsidRPr="00EB5B72">
        <w:rPr>
          <w:rFonts w:eastAsia="PMingLiU"/>
          <w:lang w:eastAsia="zh-TW"/>
        </w:rPr>
        <w:t>2</w:t>
      </w:r>
      <w:r w:rsidRPr="00EB5B72">
        <w:rPr>
          <w:rFonts w:eastAsia="PMingLiU"/>
          <w:lang w:eastAsia="zh-TW"/>
        </w:rPr>
        <w:tab/>
      </w:r>
      <w:r w:rsidR="00C953E8">
        <w:rPr>
          <w:rFonts w:hint="cs"/>
          <w:rtl/>
          <w:lang w:eastAsia="zh-TW"/>
        </w:rPr>
        <w:t>المساهمة في الجهود العالمية الأخرى المتعلقة بالذكاء الاصطناعي من خلال التعاون، بما في ذلك تبادل المعلومات، مع المنظمات الدولية وأصحاب المصلحة المعنيين</w:t>
      </w:r>
      <w:r w:rsidR="009F0AB5">
        <w:rPr>
          <w:rFonts w:hint="cs"/>
          <w:rtl/>
          <w:lang w:eastAsia="zh-TW"/>
        </w:rPr>
        <w:t xml:space="preserve">، </w:t>
      </w:r>
      <w:r w:rsidR="00C953E8">
        <w:rPr>
          <w:rFonts w:hint="cs"/>
          <w:rtl/>
          <w:lang w:eastAsia="zh-TW"/>
        </w:rPr>
        <w:t>و</w:t>
      </w:r>
      <w:r w:rsidR="009F0AB5">
        <w:rPr>
          <w:rFonts w:hint="cs"/>
          <w:rtl/>
          <w:lang w:eastAsia="zh-TW"/>
        </w:rPr>
        <w:t xml:space="preserve">مع كيانات أخرى من </w:t>
      </w:r>
      <w:r w:rsidR="00C953E8">
        <w:rPr>
          <w:rFonts w:hint="cs"/>
          <w:rtl/>
          <w:lang w:eastAsia="zh-TW"/>
        </w:rPr>
        <w:t xml:space="preserve">القطاع الخاص والمجتمع المدني </w:t>
      </w:r>
      <w:r w:rsidR="00EF19E0">
        <w:rPr>
          <w:rFonts w:hint="cs"/>
          <w:rtl/>
          <w:lang w:eastAsia="zh-TW"/>
        </w:rPr>
        <w:t>والهيئات</w:t>
      </w:r>
      <w:r w:rsidR="00C953E8">
        <w:rPr>
          <w:rFonts w:hint="cs"/>
          <w:rtl/>
          <w:lang w:eastAsia="zh-TW"/>
        </w:rPr>
        <w:t xml:space="preserve"> الأكاديمية </w:t>
      </w:r>
      <w:r w:rsidR="00EF19E0">
        <w:rPr>
          <w:rFonts w:hint="cs"/>
          <w:rtl/>
          <w:lang w:eastAsia="zh-TW"/>
        </w:rPr>
        <w:t xml:space="preserve">والشركات الصغيرة والمتوسطة </w:t>
      </w:r>
      <w:r w:rsidR="00C953E8">
        <w:rPr>
          <w:rFonts w:hint="cs"/>
          <w:rtl/>
          <w:lang w:eastAsia="zh-TW"/>
        </w:rPr>
        <w:t xml:space="preserve">والمنظمات </w:t>
      </w:r>
      <w:proofErr w:type="gramStart"/>
      <w:r w:rsidR="00C953E8">
        <w:rPr>
          <w:rFonts w:hint="cs"/>
          <w:rtl/>
          <w:lang w:eastAsia="zh-TW"/>
        </w:rPr>
        <w:t>التقنية</w:t>
      </w:r>
      <w:r w:rsidR="00C953E8">
        <w:rPr>
          <w:rFonts w:eastAsia="PMingLiU" w:hint="cs"/>
          <w:rtl/>
          <w:lang w:eastAsia="zh-TW"/>
        </w:rPr>
        <w:t>؛</w:t>
      </w:r>
      <w:proofErr w:type="gramEnd"/>
    </w:p>
    <w:p w14:paraId="04712003" w14:textId="37E7AF7A" w:rsidR="00A154E7" w:rsidRDefault="00A154E7" w:rsidP="00D53FC5">
      <w:pPr>
        <w:rPr>
          <w:rtl/>
          <w:lang w:eastAsia="zh-TW"/>
        </w:rPr>
      </w:pPr>
      <w:r>
        <w:rPr>
          <w:lang w:eastAsia="zh-TW"/>
        </w:rPr>
        <w:t>3</w:t>
      </w:r>
      <w:r>
        <w:rPr>
          <w:rtl/>
          <w:lang w:eastAsia="zh-TW"/>
        </w:rPr>
        <w:tab/>
      </w:r>
      <w:r>
        <w:rPr>
          <w:rFonts w:hint="cs"/>
          <w:rtl/>
          <w:lang w:eastAsia="zh-TW"/>
        </w:rPr>
        <w:t>تنسيق أنشط</w:t>
      </w:r>
      <w:r w:rsidR="00103051">
        <w:rPr>
          <w:rFonts w:hint="cs"/>
          <w:rtl/>
          <w:lang w:eastAsia="zh-TW"/>
        </w:rPr>
        <w:t>ة قطاع تقييس الاتصالات</w:t>
      </w:r>
      <w:r>
        <w:rPr>
          <w:rFonts w:hint="cs"/>
          <w:rtl/>
          <w:lang w:eastAsia="zh-TW"/>
        </w:rPr>
        <w:t xml:space="preserve"> المتصلة بالذكاء الاصطناعي المتعلق بالاتصالات/تكنولوجيا المعلومات والاتصالات مع أنشطة الوكالات الأخرى للأمم المتحدة، والتعاون مع الكيانات الدولية ذات الصلة المشار</w:t>
      </w:r>
      <w:r w:rsidR="00B973F9">
        <w:rPr>
          <w:rFonts w:hint="cs"/>
          <w:rtl/>
          <w:lang w:eastAsia="zh-TW"/>
        </w:rPr>
        <w:t>ِ</w:t>
      </w:r>
      <w:r>
        <w:rPr>
          <w:rFonts w:hint="cs"/>
          <w:rtl/>
          <w:lang w:eastAsia="zh-TW"/>
        </w:rPr>
        <w:t>كة في العمل المتعلق بتكنولوجيات الذكاء الاصطناعي،</w:t>
      </w:r>
    </w:p>
    <w:p w14:paraId="3EA59B9A" w14:textId="124A48D9" w:rsidR="00A154E7" w:rsidRDefault="00EB5B72" w:rsidP="00A154E7">
      <w:pPr>
        <w:pStyle w:val="Call"/>
        <w:rPr>
          <w:rFonts w:eastAsia="PMingLiU"/>
          <w:rtl/>
          <w:lang w:eastAsia="zh-TW"/>
        </w:rPr>
      </w:pPr>
      <w:r>
        <w:rPr>
          <w:rFonts w:hint="cs"/>
          <w:rtl/>
        </w:rPr>
        <w:t>ت</w:t>
      </w:r>
      <w:r w:rsidR="00A154E7">
        <w:rPr>
          <w:rtl/>
        </w:rPr>
        <w:t>كلف مدير مكتب تقييس الاتصالات</w:t>
      </w:r>
    </w:p>
    <w:p w14:paraId="47672ACF" w14:textId="58980E1C" w:rsidR="00EB5B72" w:rsidRDefault="00A154E7" w:rsidP="00A154E7">
      <w:pPr>
        <w:rPr>
          <w:rFonts w:eastAsia="PMingLiU"/>
          <w:rtl/>
          <w:lang w:eastAsia="zh-TW" w:bidi="ar-EG"/>
        </w:rPr>
      </w:pPr>
      <w:r>
        <w:rPr>
          <w:rFonts w:eastAsia="PMingLiU"/>
          <w:lang w:eastAsia="zh-TW"/>
        </w:rPr>
        <w:t>1</w:t>
      </w:r>
      <w:r>
        <w:rPr>
          <w:rFonts w:eastAsia="PMingLiU"/>
          <w:lang w:eastAsia="zh-TW"/>
        </w:rPr>
        <w:tab/>
      </w:r>
      <w:r w:rsidR="00EB5B72">
        <w:rPr>
          <w:rFonts w:hint="cs"/>
          <w:rtl/>
        </w:rPr>
        <w:t>بتقديم المساعدة اللازمة من أجل الاستفادة من كل فرصة لتشجيع</w:t>
      </w:r>
      <w:r w:rsidR="00EB5B72">
        <w:rPr>
          <w:rFonts w:hint="cs"/>
          <w:rtl/>
          <w:lang w:bidi="ar"/>
        </w:rPr>
        <w:t xml:space="preserve"> </w:t>
      </w:r>
      <w:r w:rsidR="00EB5B72">
        <w:rPr>
          <w:rFonts w:hint="cs"/>
          <w:rtl/>
        </w:rPr>
        <w:t>أعمال التقييس التي تتسم بالجودة في</w:t>
      </w:r>
      <w:r w:rsidR="00EB5B72">
        <w:rPr>
          <w:rFonts w:hint="cs"/>
          <w:rtl/>
          <w:lang w:bidi="ar"/>
        </w:rPr>
        <w:t> </w:t>
      </w:r>
      <w:r w:rsidR="00EB5B72">
        <w:rPr>
          <w:rFonts w:hint="cs"/>
          <w:rtl/>
        </w:rPr>
        <w:t>الوقت المناسب، والتواصل مع دوائر صناعات الاتصالات وتكنولوجيا</w:t>
      </w:r>
      <w:r w:rsidR="00EB5B72">
        <w:rPr>
          <w:rFonts w:hint="cs"/>
          <w:rtl/>
          <w:lang w:bidi="ar"/>
        </w:rPr>
        <w:t xml:space="preserve"> </w:t>
      </w:r>
      <w:r w:rsidR="00EB5B72">
        <w:rPr>
          <w:rFonts w:hint="cs"/>
          <w:rtl/>
        </w:rPr>
        <w:t>المعلومات</w:t>
      </w:r>
      <w:r w:rsidR="00EB5B72">
        <w:rPr>
          <w:rFonts w:hint="cs"/>
          <w:rtl/>
          <w:lang w:bidi="ar"/>
        </w:rPr>
        <w:t xml:space="preserve"> </w:t>
      </w:r>
      <w:r w:rsidR="00EB5B72">
        <w:rPr>
          <w:rFonts w:hint="cs"/>
          <w:rtl/>
        </w:rPr>
        <w:t>والاتصالات</w:t>
      </w:r>
      <w:r w:rsidR="00EB5B72">
        <w:rPr>
          <w:rFonts w:hint="cs"/>
          <w:rtl/>
          <w:lang w:bidi="ar"/>
        </w:rPr>
        <w:t xml:space="preserve"> </w:t>
      </w:r>
      <w:r w:rsidR="00EB5B72">
        <w:rPr>
          <w:rFonts w:hint="cs"/>
          <w:rtl/>
        </w:rPr>
        <w:t>بغية تعزيز</w:t>
      </w:r>
      <w:r w:rsidR="00EB5B72">
        <w:rPr>
          <w:rFonts w:hint="cs"/>
          <w:rtl/>
          <w:lang w:bidi="ar"/>
        </w:rPr>
        <w:t xml:space="preserve"> </w:t>
      </w:r>
      <w:r w:rsidR="00EB5B72">
        <w:rPr>
          <w:rFonts w:hint="cs"/>
          <w:rtl/>
        </w:rPr>
        <w:t>مشاركتها في</w:t>
      </w:r>
      <w:r w:rsidR="00EB5B72">
        <w:rPr>
          <w:rFonts w:hint="cs"/>
          <w:rtl/>
          <w:lang w:bidi="ar"/>
        </w:rPr>
        <w:t> </w:t>
      </w:r>
      <w:r w:rsidR="00EB5B72">
        <w:rPr>
          <w:rFonts w:hint="cs"/>
          <w:rtl/>
        </w:rPr>
        <w:t xml:space="preserve">أنشطة التقييس </w:t>
      </w:r>
      <w:r w:rsidR="00BF108E">
        <w:rPr>
          <w:rFonts w:hint="cs"/>
          <w:rtl/>
        </w:rPr>
        <w:t>التي يضطلع بها</w:t>
      </w:r>
      <w:r w:rsidR="00EB5B72">
        <w:rPr>
          <w:rFonts w:hint="cs"/>
          <w:rtl/>
          <w:lang w:bidi="ar"/>
        </w:rPr>
        <w:t> </w:t>
      </w:r>
      <w:r w:rsidR="00EB5B72">
        <w:rPr>
          <w:rFonts w:hint="cs"/>
          <w:rtl/>
        </w:rPr>
        <w:t xml:space="preserve">قطاع تقييس الاتصالات </w:t>
      </w:r>
      <w:r w:rsidR="00454A12">
        <w:rPr>
          <w:rFonts w:hint="cs"/>
          <w:rtl/>
        </w:rPr>
        <w:t>ب</w:t>
      </w:r>
      <w:r w:rsidR="00BF108E">
        <w:rPr>
          <w:rFonts w:hint="cs"/>
          <w:rtl/>
        </w:rPr>
        <w:t xml:space="preserve">شأن </w:t>
      </w:r>
      <w:r w:rsidR="00454A12">
        <w:rPr>
          <w:rFonts w:hint="cs"/>
          <w:rtl/>
        </w:rPr>
        <w:t xml:space="preserve">الذكاء </w:t>
      </w:r>
      <w:proofErr w:type="gramStart"/>
      <w:r w:rsidR="00454A12">
        <w:rPr>
          <w:rFonts w:hint="cs"/>
          <w:rtl/>
        </w:rPr>
        <w:t>الاصطناعي</w:t>
      </w:r>
      <w:r w:rsidR="00EB5B72">
        <w:rPr>
          <w:rFonts w:hint="cs"/>
          <w:rtl/>
        </w:rPr>
        <w:t>؛</w:t>
      </w:r>
      <w:proofErr w:type="gramEnd"/>
    </w:p>
    <w:p w14:paraId="0EA13CB8" w14:textId="5F50D7EB" w:rsidR="00EB5B72" w:rsidRDefault="00EB5B72" w:rsidP="00A154E7">
      <w:pPr>
        <w:rPr>
          <w:rFonts w:eastAsia="PMingLiU"/>
          <w:rtl/>
          <w:lang w:eastAsia="zh-TW" w:bidi="ar-EG"/>
        </w:rPr>
      </w:pPr>
      <w:r>
        <w:rPr>
          <w:rFonts w:eastAsia="PMingLiU" w:hint="cs"/>
          <w:rtl/>
          <w:lang w:eastAsia="zh-TW"/>
        </w:rPr>
        <w:t>2</w:t>
      </w:r>
      <w:r>
        <w:rPr>
          <w:rFonts w:eastAsia="PMingLiU"/>
          <w:rtl/>
          <w:lang w:eastAsia="zh-TW"/>
        </w:rPr>
        <w:tab/>
      </w:r>
      <w:r w:rsidR="001D1A5F">
        <w:rPr>
          <w:rFonts w:eastAsia="PMingLiU" w:hint="cs"/>
          <w:rtl/>
          <w:lang w:eastAsia="zh-TW"/>
        </w:rPr>
        <w:t xml:space="preserve">بأن ينظم، بالتعاون مع مكتب تنمية الاتصالات، </w:t>
      </w:r>
      <w:r w:rsidR="003550AF">
        <w:rPr>
          <w:rFonts w:eastAsia="PMingLiU" w:hint="cs"/>
          <w:rtl/>
          <w:lang w:eastAsia="zh-TW"/>
        </w:rPr>
        <w:t xml:space="preserve">منتديات وورش عمل وحلقات دراسية تتعلق بالذكاء الاصطناعي، خاصة من أجل البلدان النامية، بهدف </w:t>
      </w:r>
      <w:r w:rsidR="00A102BB">
        <w:rPr>
          <w:rFonts w:eastAsia="PMingLiU" w:hint="cs"/>
          <w:rtl/>
          <w:lang w:eastAsia="zh-TW"/>
        </w:rPr>
        <w:t xml:space="preserve">تشجيع تطوير الذكاء الاصطناعي وسد الفجوة </w:t>
      </w:r>
      <w:proofErr w:type="spellStart"/>
      <w:r w:rsidR="00A102BB">
        <w:rPr>
          <w:rFonts w:eastAsia="PMingLiU" w:hint="cs"/>
          <w:rtl/>
          <w:lang w:eastAsia="zh-TW"/>
        </w:rPr>
        <w:t>التقييسية</w:t>
      </w:r>
      <w:proofErr w:type="spellEnd"/>
      <w:r w:rsidR="00A102BB">
        <w:rPr>
          <w:rFonts w:eastAsia="PMingLiU" w:hint="cs"/>
          <w:rtl/>
          <w:lang w:eastAsia="zh-TW"/>
        </w:rPr>
        <w:t xml:space="preserve"> من خلال بناء القدرات؛</w:t>
      </w:r>
    </w:p>
    <w:p w14:paraId="53482F55" w14:textId="081AA3D9" w:rsidR="00EB5B72" w:rsidRDefault="00EB5B72" w:rsidP="00A154E7">
      <w:pPr>
        <w:rPr>
          <w:rFonts w:eastAsia="PMingLiU"/>
          <w:lang w:eastAsia="zh-TW"/>
        </w:rPr>
      </w:pPr>
      <w:r>
        <w:rPr>
          <w:rFonts w:eastAsia="PMingLiU" w:hint="cs"/>
          <w:rtl/>
          <w:lang w:eastAsia="zh-TW"/>
        </w:rPr>
        <w:t>3</w:t>
      </w:r>
      <w:r>
        <w:rPr>
          <w:rFonts w:eastAsia="PMingLiU"/>
          <w:rtl/>
          <w:lang w:eastAsia="zh-TW"/>
        </w:rPr>
        <w:tab/>
      </w:r>
      <w:r>
        <w:rPr>
          <w:rFonts w:hint="cs"/>
          <w:spacing w:val="-8"/>
          <w:rtl/>
          <w:lang w:bidi="ar-EG"/>
        </w:rPr>
        <w:t xml:space="preserve">بتقديم تقرير عن التقدم المحرز </w:t>
      </w:r>
      <w:r w:rsidR="00A102BB">
        <w:rPr>
          <w:rFonts w:hint="cs"/>
          <w:spacing w:val="-8"/>
          <w:rtl/>
          <w:lang w:bidi="ar-EG"/>
        </w:rPr>
        <w:t>في تنفيذ</w:t>
      </w:r>
      <w:r>
        <w:rPr>
          <w:rFonts w:hint="cs"/>
          <w:spacing w:val="-8"/>
          <w:rtl/>
          <w:lang w:bidi="ar-EG"/>
        </w:rPr>
        <w:t xml:space="preserve"> هذا القرار إلى </w:t>
      </w:r>
      <w:r w:rsidR="00A8649F">
        <w:rPr>
          <w:rFonts w:hint="cs"/>
          <w:spacing w:val="-8"/>
          <w:rtl/>
          <w:lang w:bidi="ar-EG"/>
        </w:rPr>
        <w:t>الفريق الاستشاري لتقييس الاتصالات</w:t>
      </w:r>
      <w:r>
        <w:rPr>
          <w:rFonts w:hint="cs"/>
          <w:spacing w:val="-8"/>
          <w:rtl/>
          <w:lang w:bidi="ar-EG"/>
        </w:rPr>
        <w:t xml:space="preserve"> </w:t>
      </w:r>
      <w:r w:rsidR="00A8649F">
        <w:rPr>
          <w:rFonts w:hint="cs"/>
          <w:spacing w:val="-8"/>
          <w:rtl/>
          <w:lang w:bidi="ar-EG"/>
        </w:rPr>
        <w:t xml:space="preserve">على أساس سنوي، </w:t>
      </w:r>
      <w:r>
        <w:rPr>
          <w:rFonts w:hint="cs"/>
          <w:spacing w:val="-8"/>
          <w:rtl/>
          <w:lang w:bidi="ar-EG"/>
        </w:rPr>
        <w:t>وإلى الجمعية العالمية المقبلة لتقييس الاتصالات؛</w:t>
      </w:r>
    </w:p>
    <w:p w14:paraId="3F304C5F" w14:textId="04673D10" w:rsidR="00EB5B72" w:rsidRPr="00EB5B72" w:rsidRDefault="00EB5B72" w:rsidP="00A154E7">
      <w:pPr>
        <w:rPr>
          <w:rFonts w:eastAsia="PMingLiU"/>
          <w:lang w:eastAsia="zh-TW"/>
        </w:rPr>
      </w:pPr>
      <w:r>
        <w:rPr>
          <w:rFonts w:eastAsia="PMingLiU" w:hint="cs"/>
          <w:rtl/>
          <w:lang w:eastAsia="zh-TW"/>
        </w:rPr>
        <w:lastRenderedPageBreak/>
        <w:t>4</w:t>
      </w:r>
      <w:r>
        <w:rPr>
          <w:rFonts w:eastAsia="PMingLiU"/>
          <w:rtl/>
          <w:lang w:eastAsia="zh-TW"/>
        </w:rPr>
        <w:tab/>
      </w:r>
      <w:r w:rsidR="00B973F9">
        <w:rPr>
          <w:rFonts w:eastAsia="PMingLiU" w:hint="cs"/>
          <w:rtl/>
          <w:lang w:eastAsia="zh-TW"/>
        </w:rPr>
        <w:t>ب</w:t>
      </w:r>
      <w:r w:rsidR="00A8649F">
        <w:rPr>
          <w:rFonts w:eastAsia="PMingLiU" w:hint="cs"/>
          <w:rtl/>
          <w:lang w:eastAsia="zh-TW"/>
        </w:rPr>
        <w:t xml:space="preserve">العمل، </w:t>
      </w:r>
      <w:r w:rsidR="007373CC">
        <w:rPr>
          <w:rFonts w:eastAsia="PMingLiU" w:hint="cs"/>
          <w:rtl/>
          <w:lang w:eastAsia="zh-TW"/>
        </w:rPr>
        <w:t>مع إشراك</w:t>
      </w:r>
      <w:r w:rsidR="00A8649F">
        <w:rPr>
          <w:rFonts w:eastAsia="PMingLiU" w:hint="cs"/>
          <w:rtl/>
          <w:lang w:eastAsia="zh-TW"/>
        </w:rPr>
        <w:t xml:space="preserve"> لجان الدراسات ذات الصلة، على وضع إطار </w:t>
      </w:r>
      <w:r w:rsidR="00AD4725">
        <w:rPr>
          <w:rFonts w:eastAsia="PMingLiU" w:hint="cs"/>
          <w:rtl/>
          <w:lang w:eastAsia="zh-TW"/>
        </w:rPr>
        <w:t xml:space="preserve">للمبادئ الأخلاقية للذكاء </w:t>
      </w:r>
      <w:r w:rsidR="007373CC">
        <w:rPr>
          <w:rFonts w:eastAsia="PMingLiU" w:hint="cs"/>
          <w:rtl/>
          <w:lang w:eastAsia="zh-TW"/>
        </w:rPr>
        <w:t>الاصطناعي</w:t>
      </w:r>
      <w:r w:rsidR="00AD4725">
        <w:rPr>
          <w:rFonts w:eastAsia="PMingLiU" w:hint="cs"/>
          <w:rtl/>
          <w:lang w:eastAsia="zh-TW"/>
        </w:rPr>
        <w:t xml:space="preserve"> لتقليل المخاطر إلى أدنى حد ممكن ومواجهة التحديات المتعلقة بالذكاء الاصطناعي. وينبغي أن يعالج هذا الإطار </w:t>
      </w:r>
      <w:r w:rsidR="0065733B">
        <w:rPr>
          <w:rFonts w:eastAsia="PMingLiU" w:hint="cs"/>
          <w:rtl/>
          <w:lang w:eastAsia="zh-TW"/>
        </w:rPr>
        <w:t>القضايا المتعلقة بالشفافية والخصوصية والثقة والمصادر المفتوحة والعدالة</w:t>
      </w:r>
      <w:r w:rsidR="00F9100D">
        <w:rPr>
          <w:rFonts w:eastAsia="PMingLiU" w:hint="cs"/>
          <w:rtl/>
          <w:lang w:eastAsia="zh-TW"/>
        </w:rPr>
        <w:t xml:space="preserve">، دون أن </w:t>
      </w:r>
      <w:r w:rsidR="00912C06">
        <w:rPr>
          <w:rFonts w:eastAsia="PMingLiU" w:hint="cs"/>
          <w:rtl/>
          <w:lang w:eastAsia="zh-TW"/>
        </w:rPr>
        <w:t>ي</w:t>
      </w:r>
      <w:r w:rsidR="00F9100D">
        <w:rPr>
          <w:rFonts w:eastAsia="PMingLiU" w:hint="cs"/>
          <w:rtl/>
          <w:lang w:eastAsia="zh-TW"/>
        </w:rPr>
        <w:t>قتصر عليها،</w:t>
      </w:r>
    </w:p>
    <w:p w14:paraId="1972DDEE" w14:textId="5EAE0AD3" w:rsidR="00EB5B72" w:rsidRDefault="00EB5B72" w:rsidP="00EB5B72">
      <w:pPr>
        <w:pStyle w:val="Call"/>
        <w:rPr>
          <w:rFonts w:eastAsia="PMingLiU"/>
          <w:rtl/>
          <w:lang w:eastAsia="zh-TW"/>
        </w:rPr>
      </w:pPr>
      <w:r w:rsidRPr="00745E18">
        <w:rPr>
          <w:rFonts w:hint="cs"/>
          <w:rtl/>
        </w:rPr>
        <w:t>ت</w:t>
      </w:r>
      <w:r w:rsidRPr="00745E18">
        <w:rPr>
          <w:rtl/>
        </w:rPr>
        <w:t>كلف الأمين العام، بالت</w:t>
      </w:r>
      <w:r w:rsidR="00745E18">
        <w:rPr>
          <w:rFonts w:hint="cs"/>
          <w:rtl/>
        </w:rPr>
        <w:t>عاون</w:t>
      </w:r>
      <w:r w:rsidRPr="00745E18">
        <w:rPr>
          <w:rtl/>
        </w:rPr>
        <w:t xml:space="preserve"> مع مديري المكاتب الثلاثة</w:t>
      </w:r>
    </w:p>
    <w:p w14:paraId="1B637255" w14:textId="16AF1AF5" w:rsidR="00EB5B72" w:rsidRDefault="00745E18" w:rsidP="00A154E7">
      <w:pPr>
        <w:rPr>
          <w:rFonts w:eastAsia="PMingLiU"/>
          <w:rtl/>
          <w:lang w:eastAsia="zh-TW"/>
        </w:rPr>
      </w:pPr>
      <w:r>
        <w:rPr>
          <w:rFonts w:eastAsia="PMingLiU" w:hint="cs"/>
          <w:rtl/>
          <w:lang w:eastAsia="zh-TW"/>
        </w:rPr>
        <w:t>بتنسيق أنشطة الاتحاد المتعلقة بالذكاء الاصطناعي، وتقديم تقرير عن التقدم المحرز إلى مجلس الاتحاد على أساس سنوي،</w:t>
      </w:r>
    </w:p>
    <w:p w14:paraId="383BB86F" w14:textId="56A83815" w:rsidR="00EB5B72" w:rsidRDefault="00E23163" w:rsidP="00EB5B72">
      <w:pPr>
        <w:pStyle w:val="Call"/>
        <w:rPr>
          <w:rFonts w:eastAsia="PMingLiU"/>
          <w:rtl/>
          <w:lang w:eastAsia="zh-TW"/>
        </w:rPr>
      </w:pPr>
      <w:r>
        <w:rPr>
          <w:rFonts w:eastAsia="PMingLiU" w:hint="cs"/>
          <w:rtl/>
          <w:lang w:eastAsia="zh-TW"/>
        </w:rPr>
        <w:t>تكلف</w:t>
      </w:r>
      <w:r w:rsidR="00EB5B72" w:rsidRPr="00EB5B72">
        <w:rPr>
          <w:rFonts w:eastAsia="PMingLiU"/>
          <w:rtl/>
          <w:lang w:eastAsia="zh-TW"/>
        </w:rPr>
        <w:t xml:space="preserve"> لجان دراسات قطاع تقييس الاتصالات</w:t>
      </w:r>
      <w:r>
        <w:rPr>
          <w:rFonts w:eastAsia="PMingLiU" w:hint="cs"/>
          <w:rtl/>
          <w:lang w:eastAsia="zh-TW"/>
        </w:rPr>
        <w:t xml:space="preserve"> </w:t>
      </w:r>
      <w:r w:rsidRPr="00EB5B72">
        <w:rPr>
          <w:rFonts w:eastAsia="PMingLiU"/>
          <w:rtl/>
          <w:lang w:eastAsia="zh-TW"/>
        </w:rPr>
        <w:t>ذات الصلة</w:t>
      </w:r>
    </w:p>
    <w:p w14:paraId="655324B1" w14:textId="28E2E5F0" w:rsidR="00EB5B72" w:rsidRDefault="00EB5B72" w:rsidP="00A154E7">
      <w:pPr>
        <w:rPr>
          <w:rFonts w:eastAsia="PMingLiU"/>
          <w:rtl/>
          <w:lang w:eastAsia="zh-TW"/>
        </w:rPr>
      </w:pPr>
      <w:r>
        <w:rPr>
          <w:rFonts w:eastAsia="PMingLiU" w:hint="cs"/>
          <w:rtl/>
          <w:lang w:eastAsia="zh-TW"/>
        </w:rPr>
        <w:t>1</w:t>
      </w:r>
      <w:r>
        <w:rPr>
          <w:rFonts w:eastAsia="PMingLiU"/>
          <w:rtl/>
          <w:lang w:eastAsia="zh-TW"/>
        </w:rPr>
        <w:tab/>
      </w:r>
      <w:r w:rsidR="00E23163">
        <w:rPr>
          <w:rFonts w:eastAsia="PMingLiU" w:hint="cs"/>
          <w:rtl/>
          <w:lang w:eastAsia="zh-TW"/>
        </w:rPr>
        <w:t xml:space="preserve">بمواصلة الدراسات المتعلقة بالذكاء الاصطناعي </w:t>
      </w:r>
      <w:r w:rsidR="00785AD7">
        <w:rPr>
          <w:rFonts w:eastAsia="PMingLiU" w:hint="cs"/>
          <w:rtl/>
          <w:lang w:eastAsia="zh-TW"/>
        </w:rPr>
        <w:t>لاغتنام الفرص التي يتيحها والتغلب على التحديات ذات الصلة؛</w:t>
      </w:r>
    </w:p>
    <w:p w14:paraId="066E176A" w14:textId="4C7AADD0" w:rsidR="00EB5B72" w:rsidRDefault="00EB5B72" w:rsidP="00A154E7">
      <w:pPr>
        <w:rPr>
          <w:rFonts w:eastAsia="PMingLiU"/>
          <w:rtl/>
          <w:lang w:eastAsia="zh-TW"/>
        </w:rPr>
      </w:pPr>
      <w:r>
        <w:rPr>
          <w:rFonts w:eastAsia="PMingLiU" w:hint="cs"/>
          <w:rtl/>
          <w:lang w:eastAsia="zh-TW"/>
        </w:rPr>
        <w:t>2</w:t>
      </w:r>
      <w:r>
        <w:rPr>
          <w:rFonts w:eastAsia="PMingLiU"/>
          <w:rtl/>
          <w:lang w:eastAsia="zh-TW"/>
        </w:rPr>
        <w:tab/>
      </w:r>
      <w:r w:rsidR="008429C0">
        <w:rPr>
          <w:rFonts w:eastAsia="PMingLiU" w:hint="cs"/>
          <w:rtl/>
          <w:lang w:eastAsia="zh-TW"/>
        </w:rPr>
        <w:t xml:space="preserve">بتنسيق الأنشطة والدراسات المتعلقة بالذكاء الاصطناعي بين لجان الدراسات والأفرقة المتخصصة </w:t>
      </w:r>
      <w:r w:rsidR="00AE6333">
        <w:rPr>
          <w:rFonts w:eastAsia="PMingLiU" w:hint="cs"/>
          <w:rtl/>
          <w:lang w:eastAsia="zh-TW"/>
        </w:rPr>
        <w:t>ذات الصلة وغيرها من الأفرقة المعنية في الاتحاد؛</w:t>
      </w:r>
    </w:p>
    <w:p w14:paraId="5FA7A4D6" w14:textId="407D84B0" w:rsidR="00EB5B72" w:rsidRDefault="00EB5B72" w:rsidP="00A154E7">
      <w:pPr>
        <w:rPr>
          <w:rFonts w:eastAsia="PMingLiU"/>
          <w:lang w:eastAsia="zh-TW"/>
        </w:rPr>
      </w:pPr>
      <w:r>
        <w:rPr>
          <w:rFonts w:eastAsia="PMingLiU" w:hint="cs"/>
          <w:rtl/>
          <w:lang w:eastAsia="zh-TW"/>
        </w:rPr>
        <w:t>3</w:t>
      </w:r>
      <w:r>
        <w:rPr>
          <w:rFonts w:eastAsia="PMingLiU"/>
          <w:rtl/>
          <w:lang w:eastAsia="zh-TW"/>
        </w:rPr>
        <w:tab/>
      </w:r>
      <w:r w:rsidR="00AE6333">
        <w:rPr>
          <w:rFonts w:eastAsia="PMingLiU" w:hint="cs"/>
          <w:rtl/>
          <w:lang w:eastAsia="zh-TW"/>
        </w:rPr>
        <w:t>بالمساهمة في تنفيذ هذا القرار،</w:t>
      </w:r>
    </w:p>
    <w:p w14:paraId="0B21E03C" w14:textId="388BBF32" w:rsidR="00A154E7" w:rsidRDefault="00EB5B72" w:rsidP="00A154E7">
      <w:pPr>
        <w:pStyle w:val="Call"/>
        <w:rPr>
          <w:rFonts w:eastAsia="PMingLiU"/>
          <w:lang w:eastAsia="zh-TW"/>
        </w:rPr>
      </w:pPr>
      <w:r>
        <w:rPr>
          <w:rFonts w:hint="cs"/>
          <w:rtl/>
        </w:rPr>
        <w:t>ت</w:t>
      </w:r>
      <w:r w:rsidR="00A154E7" w:rsidRPr="009F534A">
        <w:rPr>
          <w:rtl/>
        </w:rPr>
        <w:t>دعو الدول الأعضاء وأعضاء القطاع والمنتسبين والهيئات الأكاديمية</w:t>
      </w:r>
    </w:p>
    <w:p w14:paraId="2DA412FF" w14:textId="77777777" w:rsidR="00A154E7" w:rsidRDefault="00A154E7" w:rsidP="00A154E7">
      <w:pPr>
        <w:rPr>
          <w:rFonts w:eastAsia="PMingLiU"/>
          <w:rtl/>
          <w:lang w:eastAsia="zh-TW"/>
        </w:rPr>
      </w:pPr>
      <w:r>
        <w:rPr>
          <w:rFonts w:eastAsia="PMingLiU"/>
          <w:lang w:eastAsia="zh-TW"/>
        </w:rPr>
        <w:t>1</w:t>
      </w:r>
      <w:r>
        <w:rPr>
          <w:rFonts w:eastAsia="PMingLiU"/>
          <w:lang w:eastAsia="zh-TW"/>
        </w:rPr>
        <w:tab/>
      </w:r>
      <w:r>
        <w:rPr>
          <w:rFonts w:eastAsia="PMingLiU" w:hint="cs"/>
          <w:rtl/>
          <w:lang w:eastAsia="zh-TW"/>
        </w:rPr>
        <w:t xml:space="preserve">إلى تشجيع الاستثمار في تطوير الذكاء الاصطناعي دعماً لتحقيق أهداف التنمية </w:t>
      </w:r>
      <w:proofErr w:type="gramStart"/>
      <w:r>
        <w:rPr>
          <w:rFonts w:eastAsia="PMingLiU" w:hint="cs"/>
          <w:rtl/>
          <w:lang w:eastAsia="zh-TW"/>
        </w:rPr>
        <w:t>المستدامة؛</w:t>
      </w:r>
      <w:proofErr w:type="gramEnd"/>
    </w:p>
    <w:p w14:paraId="39299B3E" w14:textId="0FAD52D9" w:rsidR="00EB5B72" w:rsidRDefault="00A154E7" w:rsidP="00A154E7">
      <w:pPr>
        <w:rPr>
          <w:rFonts w:eastAsia="PMingLiU"/>
          <w:rtl/>
          <w:lang w:eastAsia="zh-TW"/>
        </w:rPr>
      </w:pPr>
      <w:r>
        <w:rPr>
          <w:rFonts w:eastAsia="PMingLiU"/>
          <w:lang w:eastAsia="zh-TW"/>
        </w:rPr>
        <w:t>2</w:t>
      </w:r>
      <w:r>
        <w:rPr>
          <w:rFonts w:eastAsia="PMingLiU"/>
          <w:lang w:eastAsia="zh-TW"/>
        </w:rPr>
        <w:tab/>
      </w:r>
      <w:r w:rsidR="00AE6333">
        <w:rPr>
          <w:rFonts w:eastAsia="PMingLiU" w:hint="cs"/>
          <w:rtl/>
          <w:lang w:eastAsia="zh-TW"/>
        </w:rPr>
        <w:t xml:space="preserve">إلى </w:t>
      </w:r>
      <w:r w:rsidR="008B495F">
        <w:rPr>
          <w:rtl/>
          <w:lang w:bidi="ar-EG"/>
        </w:rPr>
        <w:t>تقديم مساهمات و</w:t>
      </w:r>
      <w:r w:rsidR="008B495F">
        <w:rPr>
          <w:color w:val="000000"/>
          <w:rtl/>
        </w:rPr>
        <w:t>مواصلة المشاركة بفعالية في </w:t>
      </w:r>
      <w:r w:rsidR="00F66EA9">
        <w:rPr>
          <w:rFonts w:hint="cs"/>
          <w:color w:val="000000"/>
          <w:rtl/>
        </w:rPr>
        <w:t>أعمال</w:t>
      </w:r>
      <w:r w:rsidR="008B495F">
        <w:rPr>
          <w:color w:val="000000"/>
          <w:rtl/>
        </w:rPr>
        <w:t xml:space="preserve"> لج</w:t>
      </w:r>
      <w:r w:rsidR="00F66EA9">
        <w:rPr>
          <w:rFonts w:hint="cs"/>
          <w:color w:val="000000"/>
          <w:rtl/>
        </w:rPr>
        <w:t>ان</w:t>
      </w:r>
      <w:r w:rsidR="008B495F">
        <w:rPr>
          <w:color w:val="000000"/>
          <w:rtl/>
        </w:rPr>
        <w:t xml:space="preserve"> الدراسات </w:t>
      </w:r>
      <w:r w:rsidR="00F66EA9">
        <w:rPr>
          <w:rFonts w:hint="cs"/>
          <w:color w:val="000000"/>
          <w:rtl/>
        </w:rPr>
        <w:t>ذات الصلة،</w:t>
      </w:r>
      <w:r w:rsidR="008B495F">
        <w:rPr>
          <w:color w:val="000000"/>
          <w:rtl/>
          <w:lang w:bidi="ar-EG"/>
        </w:rPr>
        <w:t xml:space="preserve"> وفي الدراسات المتعلقة </w:t>
      </w:r>
      <w:r w:rsidR="00F66EA9">
        <w:rPr>
          <w:rFonts w:hint="cs"/>
          <w:color w:val="000000"/>
          <w:rtl/>
          <w:lang w:bidi="ar-EG"/>
        </w:rPr>
        <w:t>بالذكاء الاصطناعي</w:t>
      </w:r>
      <w:r w:rsidR="008B495F">
        <w:rPr>
          <w:color w:val="000000"/>
          <w:rtl/>
          <w:lang w:bidi="ar-EG"/>
        </w:rPr>
        <w:t xml:space="preserve"> </w:t>
      </w:r>
      <w:r w:rsidR="00F66EA9">
        <w:rPr>
          <w:rFonts w:hint="cs"/>
          <w:color w:val="000000"/>
          <w:rtl/>
          <w:lang w:bidi="ar-EG"/>
        </w:rPr>
        <w:t>المضطلع بها في</w:t>
      </w:r>
      <w:r w:rsidR="008B495F">
        <w:rPr>
          <w:color w:val="000000"/>
          <w:rtl/>
          <w:lang w:bidi="ar-EG"/>
        </w:rPr>
        <w:t xml:space="preserve"> قطاع تقييس </w:t>
      </w:r>
      <w:proofErr w:type="gramStart"/>
      <w:r w:rsidR="008B495F">
        <w:rPr>
          <w:color w:val="000000"/>
          <w:rtl/>
          <w:lang w:bidi="ar-EG"/>
        </w:rPr>
        <w:t>الاتصالات؛</w:t>
      </w:r>
      <w:proofErr w:type="gramEnd"/>
    </w:p>
    <w:p w14:paraId="0A799921" w14:textId="6B9A8A7E" w:rsidR="00A154E7" w:rsidRDefault="008B495F" w:rsidP="00A154E7">
      <w:pPr>
        <w:rPr>
          <w:rFonts w:eastAsia="PMingLiU"/>
          <w:rtl/>
          <w:lang w:eastAsia="zh-TW"/>
        </w:rPr>
      </w:pPr>
      <w:r>
        <w:rPr>
          <w:rFonts w:eastAsia="PMingLiU" w:hint="cs"/>
          <w:rtl/>
          <w:lang w:eastAsia="zh-TW"/>
        </w:rPr>
        <w:t>3</w:t>
      </w:r>
      <w:r>
        <w:rPr>
          <w:rFonts w:eastAsia="PMingLiU"/>
          <w:rtl/>
          <w:lang w:eastAsia="zh-TW"/>
        </w:rPr>
        <w:tab/>
      </w:r>
      <w:r w:rsidR="00A154E7">
        <w:rPr>
          <w:rFonts w:eastAsia="PMingLiU" w:hint="cs"/>
          <w:rtl/>
          <w:lang w:eastAsia="zh-TW"/>
        </w:rPr>
        <w:t>إلى المشاركة بنشاط في تنفيذ هذا القرار؛</w:t>
      </w:r>
    </w:p>
    <w:p w14:paraId="3AD43623" w14:textId="47D2BC42" w:rsidR="008B495F" w:rsidRPr="009F534A" w:rsidRDefault="008B495F" w:rsidP="00A154E7">
      <w:pPr>
        <w:rPr>
          <w:rFonts w:eastAsia="PMingLiU"/>
          <w:rtl/>
          <w:lang w:eastAsia="zh-TW"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CB06D3">
        <w:rPr>
          <w:rFonts w:hint="cs"/>
          <w:rtl/>
        </w:rPr>
        <w:t xml:space="preserve">إلى </w:t>
      </w:r>
      <w:r>
        <w:rPr>
          <w:rFonts w:hint="cs"/>
          <w:rtl/>
          <w:lang w:bidi="ar-EG"/>
        </w:rPr>
        <w:t>التعاون وتبادل الخبرات والمعارف المتصلة بهذا الموضوع؛</w:t>
      </w:r>
    </w:p>
    <w:p w14:paraId="5A6CEC68" w14:textId="77777777" w:rsidR="00A154E7" w:rsidRDefault="00A154E7" w:rsidP="00A154E7">
      <w:pPr>
        <w:rPr>
          <w:rFonts w:eastAsia="PMingLiU"/>
          <w:rtl/>
          <w:lang w:eastAsia="zh-TW"/>
        </w:rPr>
      </w:pPr>
      <w:r>
        <w:rPr>
          <w:rFonts w:eastAsia="PMingLiU"/>
          <w:lang w:eastAsia="zh-TW"/>
        </w:rPr>
        <w:t>5</w:t>
      </w:r>
      <w:r>
        <w:rPr>
          <w:rFonts w:eastAsia="PMingLiU"/>
          <w:lang w:eastAsia="zh-TW"/>
        </w:rPr>
        <w:tab/>
      </w:r>
      <w:r>
        <w:rPr>
          <w:rFonts w:eastAsia="PMingLiU" w:hint="cs"/>
          <w:rtl/>
          <w:lang w:eastAsia="zh-TW"/>
        </w:rPr>
        <w:t>إلى النظر في فتح مجموعات بيانات القطاع العام لتمكين الابتكار في مجال الذكاء الاصطناعي، رهناً بسياسات البيانات ولوائحها التنظيمية الوطنية والإقليمية ذات الصلة.</w:t>
      </w:r>
    </w:p>
    <w:p w14:paraId="6A1D4D9D" w14:textId="0F2BD9D7" w:rsidR="004C25F3" w:rsidRDefault="004C25F3">
      <w:pPr>
        <w:pStyle w:val="Reasons"/>
        <w:rPr>
          <w:rtl/>
          <w:lang w:bidi="ar-EG"/>
        </w:rPr>
      </w:pPr>
    </w:p>
    <w:p w14:paraId="2050D02B" w14:textId="55774AA6" w:rsidR="00A154E7" w:rsidRPr="00A154E7" w:rsidRDefault="00A154E7" w:rsidP="009A6EF3">
      <w:pPr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154E7" w:rsidRPr="00A154E7">
      <w:headerReference w:type="even" r:id="rId13"/>
      <w:headerReference w:type="default" r:id="rId14"/>
      <w:footerReference w:type="defaul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275A" w14:textId="77777777" w:rsidR="00397C17" w:rsidRDefault="00397C17" w:rsidP="002919E1">
      <w:r>
        <w:separator/>
      </w:r>
    </w:p>
    <w:p w14:paraId="0838812A" w14:textId="77777777" w:rsidR="00397C17" w:rsidRDefault="00397C17" w:rsidP="002919E1"/>
    <w:p w14:paraId="7ABFD716" w14:textId="77777777" w:rsidR="00397C17" w:rsidRDefault="00397C17" w:rsidP="002919E1"/>
    <w:p w14:paraId="2CAB54FD" w14:textId="77777777" w:rsidR="00397C17" w:rsidRDefault="00397C17"/>
  </w:endnote>
  <w:endnote w:type="continuationSeparator" w:id="0">
    <w:p w14:paraId="3F0FF9B3" w14:textId="77777777" w:rsidR="00397C17" w:rsidRDefault="00397C17" w:rsidP="002919E1">
      <w:r>
        <w:continuationSeparator/>
      </w:r>
    </w:p>
    <w:p w14:paraId="62EB2E4D" w14:textId="77777777" w:rsidR="00397C17" w:rsidRDefault="00397C17" w:rsidP="002919E1"/>
    <w:p w14:paraId="735C3DD9" w14:textId="77777777" w:rsidR="00397C17" w:rsidRDefault="00397C17" w:rsidP="002919E1"/>
    <w:p w14:paraId="34BDB408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D2A6" w14:textId="44F60E28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E4012F">
      <w:rPr>
        <w:noProof/>
        <w:sz w:val="16"/>
        <w:szCs w:val="16"/>
        <w:lang w:val="fr-FR"/>
      </w:rPr>
      <w:t>P:\ARA\ITU-T\CONF-T\WTSA20\000\036ADD30A.docx</w:t>
    </w:r>
    <w:r w:rsidRPr="00FC7FD8">
      <w:rPr>
        <w:sz w:val="16"/>
        <w:szCs w:val="16"/>
      </w:rPr>
      <w:fldChar w:fldCharType="end"/>
    </w:r>
    <w:proofErr w:type="gramStart"/>
    <w:r w:rsidRPr="00BD2942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BD2942">
      <w:rPr>
        <w:sz w:val="16"/>
        <w:szCs w:val="16"/>
        <w:lang w:val="fr-FR"/>
      </w:rPr>
      <w:t>501384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3208" w14:textId="7158DD64" w:rsidR="00397C17" w:rsidRDefault="00EB5B72" w:rsidP="002919E1">
      <w:r>
        <w:separator/>
      </w:r>
    </w:p>
  </w:footnote>
  <w:footnote w:type="continuationSeparator" w:id="0">
    <w:p w14:paraId="0027D918" w14:textId="77777777" w:rsidR="00397C17" w:rsidRDefault="00397C17" w:rsidP="002919E1">
      <w:r>
        <w:continuationSeparator/>
      </w:r>
    </w:p>
    <w:p w14:paraId="13C01D60" w14:textId="77777777" w:rsidR="00397C17" w:rsidRDefault="00397C17" w:rsidP="002919E1"/>
    <w:p w14:paraId="4C33B36F" w14:textId="77777777" w:rsidR="00397C17" w:rsidRDefault="00397C17" w:rsidP="002919E1"/>
    <w:p w14:paraId="76777D13" w14:textId="77777777" w:rsidR="00397C17" w:rsidRDefault="00397C17"/>
  </w:footnote>
  <w:footnote w:id="1">
    <w:p w14:paraId="19B8EC79" w14:textId="69651F53" w:rsidR="00EB5B72" w:rsidRPr="00EB5B72" w:rsidRDefault="00EB5B72">
      <w:pPr>
        <w:pStyle w:val="FootnoteText"/>
        <w:rPr>
          <w:sz w:val="18"/>
          <w:szCs w:val="18"/>
        </w:rPr>
      </w:pPr>
      <w:r w:rsidRPr="00EB5B72">
        <w:rPr>
          <w:rStyle w:val="FootnoteReference"/>
        </w:rPr>
        <w:footnoteRef/>
      </w:r>
      <w:r w:rsidR="009A6EF3">
        <w:rPr>
          <w:sz w:val="18"/>
          <w:szCs w:val="18"/>
          <w:rtl/>
        </w:rPr>
        <w:tab/>
      </w:r>
      <w:r w:rsidRPr="00EB5B72">
        <w:rPr>
          <w:sz w:val="18"/>
          <w:szCs w:val="18"/>
          <w:rtl/>
        </w:rPr>
        <w:t xml:space="preserve"> </w:t>
      </w:r>
      <w:r w:rsidRPr="00EB5B72">
        <w:rPr>
          <w:color w:val="000000"/>
          <w:sz w:val="18"/>
          <w:szCs w:val="18"/>
          <w:shd w:val="clear" w:color="auto" w:fill="FFFFFF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</w:t>
      </w:r>
      <w:r w:rsidRPr="00EB5B72">
        <w:rPr>
          <w:color w:val="000000"/>
          <w:sz w:val="18"/>
          <w:szCs w:val="18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CE10" w14:textId="77777777" w:rsidR="00281F5F" w:rsidRDefault="00281F5F" w:rsidP="002919E1"/>
  <w:p w14:paraId="61632409" w14:textId="77777777" w:rsidR="00281F5F" w:rsidRDefault="00281F5F" w:rsidP="002919E1"/>
  <w:p w14:paraId="336A608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46CB" w14:textId="61A239CD" w:rsidR="00281F5F" w:rsidRPr="0088384B" w:rsidRDefault="00281F5F" w:rsidP="00A154E7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A154E7">
      <w:rPr>
        <w:rStyle w:val="PageNumber"/>
        <w:rFonts w:hint="cs"/>
        <w:rtl/>
        <w:lang w:bidi="ar-EG"/>
      </w:rPr>
      <w:t xml:space="preserve">الإضافة </w:t>
    </w:r>
    <w:r w:rsidR="00A154E7">
      <w:rPr>
        <w:rStyle w:val="PageNumber"/>
        <w:lang w:bidi="ar-EG"/>
      </w:rPr>
      <w:t>30</w:t>
    </w:r>
    <w:r w:rsidR="00A154E7">
      <w:rPr>
        <w:rStyle w:val="PageNumber"/>
        <w:rtl/>
        <w:lang w:bidi="ar-EG"/>
      </w:rPr>
      <w:br/>
    </w:r>
    <w:r w:rsidR="00A154E7">
      <w:rPr>
        <w:rStyle w:val="PageNumber"/>
        <w:rFonts w:hint="cs"/>
        <w:rtl/>
        <w:lang w:bidi="ar-EG"/>
      </w:rPr>
      <w:t xml:space="preserve">للوثيقة </w:t>
    </w:r>
    <w:r w:rsidR="00A154E7">
      <w:rPr>
        <w:rStyle w:val="PageNumber"/>
        <w:lang w:bidi="ar-EG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E409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565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8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6F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A2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C00A5"/>
    <w:rsid w:val="000C3212"/>
    <w:rsid w:val="000D1708"/>
    <w:rsid w:val="000E2AFC"/>
    <w:rsid w:val="000E6D30"/>
    <w:rsid w:val="000F05F5"/>
    <w:rsid w:val="000F518F"/>
    <w:rsid w:val="0010081C"/>
    <w:rsid w:val="001013E3"/>
    <w:rsid w:val="00103051"/>
    <w:rsid w:val="0010363F"/>
    <w:rsid w:val="00123AA6"/>
    <w:rsid w:val="0012545F"/>
    <w:rsid w:val="00136B82"/>
    <w:rsid w:val="00144BC0"/>
    <w:rsid w:val="001464F2"/>
    <w:rsid w:val="00167364"/>
    <w:rsid w:val="001718DD"/>
    <w:rsid w:val="001830A4"/>
    <w:rsid w:val="001903B2"/>
    <w:rsid w:val="001A1F71"/>
    <w:rsid w:val="001B5953"/>
    <w:rsid w:val="001D1A5F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75F4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583"/>
    <w:rsid w:val="002D59D0"/>
    <w:rsid w:val="002D5F64"/>
    <w:rsid w:val="002D6BB4"/>
    <w:rsid w:val="002D6FBF"/>
    <w:rsid w:val="002E48BF"/>
    <w:rsid w:val="002E61C2"/>
    <w:rsid w:val="002F3E46"/>
    <w:rsid w:val="002F7E7D"/>
    <w:rsid w:val="00311E3F"/>
    <w:rsid w:val="00314B1E"/>
    <w:rsid w:val="0033737F"/>
    <w:rsid w:val="00353652"/>
    <w:rsid w:val="003550AF"/>
    <w:rsid w:val="003569E1"/>
    <w:rsid w:val="00364C79"/>
    <w:rsid w:val="003815E2"/>
    <w:rsid w:val="00381FAD"/>
    <w:rsid w:val="00382A66"/>
    <w:rsid w:val="00384AE2"/>
    <w:rsid w:val="003871A7"/>
    <w:rsid w:val="003923B1"/>
    <w:rsid w:val="003965FE"/>
    <w:rsid w:val="00397712"/>
    <w:rsid w:val="00397C17"/>
    <w:rsid w:val="003B27AD"/>
    <w:rsid w:val="003B4F23"/>
    <w:rsid w:val="003C12F6"/>
    <w:rsid w:val="003C3A13"/>
    <w:rsid w:val="003D3746"/>
    <w:rsid w:val="003E02EF"/>
    <w:rsid w:val="003E1D90"/>
    <w:rsid w:val="00400CD4"/>
    <w:rsid w:val="00407D0A"/>
    <w:rsid w:val="004147B9"/>
    <w:rsid w:val="00422C04"/>
    <w:rsid w:val="00423A40"/>
    <w:rsid w:val="00426144"/>
    <w:rsid w:val="0044532A"/>
    <w:rsid w:val="00447714"/>
    <w:rsid w:val="00454A12"/>
    <w:rsid w:val="00457863"/>
    <w:rsid w:val="004636E2"/>
    <w:rsid w:val="00470CBD"/>
    <w:rsid w:val="0047407D"/>
    <w:rsid w:val="00486B2B"/>
    <w:rsid w:val="004909DD"/>
    <w:rsid w:val="004965C9"/>
    <w:rsid w:val="004A05E6"/>
    <w:rsid w:val="004A6230"/>
    <w:rsid w:val="004A6C66"/>
    <w:rsid w:val="004A7AA0"/>
    <w:rsid w:val="004B35EB"/>
    <w:rsid w:val="004C11BC"/>
    <w:rsid w:val="004C25F3"/>
    <w:rsid w:val="004C5C04"/>
    <w:rsid w:val="004D0448"/>
    <w:rsid w:val="004D4AE6"/>
    <w:rsid w:val="004D6A39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55B0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1575"/>
    <w:rsid w:val="005F65DE"/>
    <w:rsid w:val="00613492"/>
    <w:rsid w:val="00630905"/>
    <w:rsid w:val="006315B5"/>
    <w:rsid w:val="0065562F"/>
    <w:rsid w:val="0065733B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C4D37"/>
    <w:rsid w:val="006D2674"/>
    <w:rsid w:val="006E38D0"/>
    <w:rsid w:val="006E465B"/>
    <w:rsid w:val="006F6D3C"/>
    <w:rsid w:val="006F70BF"/>
    <w:rsid w:val="00716B1D"/>
    <w:rsid w:val="007248EC"/>
    <w:rsid w:val="007263B4"/>
    <w:rsid w:val="00726744"/>
    <w:rsid w:val="00731150"/>
    <w:rsid w:val="00734E41"/>
    <w:rsid w:val="00736DCC"/>
    <w:rsid w:val="007373CC"/>
    <w:rsid w:val="00741855"/>
    <w:rsid w:val="00742B73"/>
    <w:rsid w:val="00745E18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5AD7"/>
    <w:rsid w:val="00786A7E"/>
    <w:rsid w:val="00787703"/>
    <w:rsid w:val="00790154"/>
    <w:rsid w:val="007A0802"/>
    <w:rsid w:val="007A3A06"/>
    <w:rsid w:val="007B1FCA"/>
    <w:rsid w:val="007C2C12"/>
    <w:rsid w:val="007C3CFA"/>
    <w:rsid w:val="007E0CCB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429C0"/>
    <w:rsid w:val="0085569D"/>
    <w:rsid w:val="00855B59"/>
    <w:rsid w:val="0085774F"/>
    <w:rsid w:val="008614B8"/>
    <w:rsid w:val="008657CB"/>
    <w:rsid w:val="00873A6F"/>
    <w:rsid w:val="0088384B"/>
    <w:rsid w:val="00884282"/>
    <w:rsid w:val="0088435B"/>
    <w:rsid w:val="00893E53"/>
    <w:rsid w:val="008947DB"/>
    <w:rsid w:val="008959DC"/>
    <w:rsid w:val="008A1137"/>
    <w:rsid w:val="008A1788"/>
    <w:rsid w:val="008A1E64"/>
    <w:rsid w:val="008A3E57"/>
    <w:rsid w:val="008A4185"/>
    <w:rsid w:val="008A6552"/>
    <w:rsid w:val="008B495F"/>
    <w:rsid w:val="008B4E93"/>
    <w:rsid w:val="008B52B7"/>
    <w:rsid w:val="008C3818"/>
    <w:rsid w:val="008D3092"/>
    <w:rsid w:val="008D6ACC"/>
    <w:rsid w:val="008D7AF0"/>
    <w:rsid w:val="008E2CBE"/>
    <w:rsid w:val="008E32DD"/>
    <w:rsid w:val="008F4626"/>
    <w:rsid w:val="009004DF"/>
    <w:rsid w:val="009020BF"/>
    <w:rsid w:val="00904AA5"/>
    <w:rsid w:val="00912C06"/>
    <w:rsid w:val="00951718"/>
    <w:rsid w:val="00960962"/>
    <w:rsid w:val="00972CE0"/>
    <w:rsid w:val="00984F86"/>
    <w:rsid w:val="009A3D30"/>
    <w:rsid w:val="009A6EF3"/>
    <w:rsid w:val="009C13BE"/>
    <w:rsid w:val="009D6348"/>
    <w:rsid w:val="009E5007"/>
    <w:rsid w:val="009E613F"/>
    <w:rsid w:val="009F042B"/>
    <w:rsid w:val="009F0AB5"/>
    <w:rsid w:val="00A03FD6"/>
    <w:rsid w:val="00A04CF4"/>
    <w:rsid w:val="00A102BB"/>
    <w:rsid w:val="00A116A8"/>
    <w:rsid w:val="00A154E7"/>
    <w:rsid w:val="00A17E61"/>
    <w:rsid w:val="00A22AE9"/>
    <w:rsid w:val="00A2601A"/>
    <w:rsid w:val="00A26758"/>
    <w:rsid w:val="00A26D0E"/>
    <w:rsid w:val="00A27205"/>
    <w:rsid w:val="00A278E9"/>
    <w:rsid w:val="00A31F93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649F"/>
    <w:rsid w:val="00A870AD"/>
    <w:rsid w:val="00A90843"/>
    <w:rsid w:val="00A9645C"/>
    <w:rsid w:val="00AA6493"/>
    <w:rsid w:val="00AA6EF1"/>
    <w:rsid w:val="00AB2A33"/>
    <w:rsid w:val="00AC1275"/>
    <w:rsid w:val="00AC7395"/>
    <w:rsid w:val="00AD056E"/>
    <w:rsid w:val="00AD162B"/>
    <w:rsid w:val="00AD4725"/>
    <w:rsid w:val="00AD690F"/>
    <w:rsid w:val="00AD69DD"/>
    <w:rsid w:val="00AE6333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3FA6"/>
    <w:rsid w:val="00B276F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973F9"/>
    <w:rsid w:val="00BA7D44"/>
    <w:rsid w:val="00BC5DDD"/>
    <w:rsid w:val="00BD2942"/>
    <w:rsid w:val="00BD6291"/>
    <w:rsid w:val="00BD6EF3"/>
    <w:rsid w:val="00BE69C3"/>
    <w:rsid w:val="00BF108E"/>
    <w:rsid w:val="00C1165E"/>
    <w:rsid w:val="00C13ADE"/>
    <w:rsid w:val="00C22074"/>
    <w:rsid w:val="00C22C1F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53E8"/>
    <w:rsid w:val="00CA298C"/>
    <w:rsid w:val="00CB06D3"/>
    <w:rsid w:val="00CB2BF9"/>
    <w:rsid w:val="00CB4300"/>
    <w:rsid w:val="00CB454E"/>
    <w:rsid w:val="00CC030E"/>
    <w:rsid w:val="00CC2185"/>
    <w:rsid w:val="00CC68C4"/>
    <w:rsid w:val="00CC79A4"/>
    <w:rsid w:val="00CD0FDE"/>
    <w:rsid w:val="00CE0E68"/>
    <w:rsid w:val="00CE239B"/>
    <w:rsid w:val="00CE5BA4"/>
    <w:rsid w:val="00D25120"/>
    <w:rsid w:val="00D419CB"/>
    <w:rsid w:val="00D44350"/>
    <w:rsid w:val="00D44E3F"/>
    <w:rsid w:val="00D51BB8"/>
    <w:rsid w:val="00D525F5"/>
    <w:rsid w:val="00D535D0"/>
    <w:rsid w:val="00D53FC5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DF7B24"/>
    <w:rsid w:val="00E10821"/>
    <w:rsid w:val="00E23163"/>
    <w:rsid w:val="00E2489D"/>
    <w:rsid w:val="00E26520"/>
    <w:rsid w:val="00E343A3"/>
    <w:rsid w:val="00E4012F"/>
    <w:rsid w:val="00E51BFA"/>
    <w:rsid w:val="00E621A3"/>
    <w:rsid w:val="00E833BC"/>
    <w:rsid w:val="00E8580E"/>
    <w:rsid w:val="00E92BCE"/>
    <w:rsid w:val="00E97E21"/>
    <w:rsid w:val="00EA1B76"/>
    <w:rsid w:val="00EA77D7"/>
    <w:rsid w:val="00EB5B72"/>
    <w:rsid w:val="00EC09B9"/>
    <w:rsid w:val="00ED048C"/>
    <w:rsid w:val="00EE60E9"/>
    <w:rsid w:val="00EF19E0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66EA9"/>
    <w:rsid w:val="00F84613"/>
    <w:rsid w:val="00F8654D"/>
    <w:rsid w:val="00F900C9"/>
    <w:rsid w:val="00F9100D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FA16A7F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T17-WTSA.20-C-0036!A30!MSW-A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E27339-1743-42CC-8C19-7125411692C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1014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T17-WTSA.20-C-0036!A30!MSW-A</vt:lpstr>
    </vt:vector>
  </TitlesOfParts>
  <Manager>General Secretariat - Pool</Manager>
  <Company>International Telecommunication Union (ITU)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T17-WTSA.20-C-0036!A30!MSW-A</dc:title>
  <dc:creator>Documents Proposals Manager (DPM)</dc:creator>
  <cp:keywords>DPM_v2022.1.20.1_prod</cp:keywords>
  <cp:lastModifiedBy>Author</cp:lastModifiedBy>
  <cp:revision>4</cp:revision>
  <cp:lastPrinted>2019-06-26T10:10:00Z</cp:lastPrinted>
  <dcterms:created xsi:type="dcterms:W3CDTF">2022-02-25T15:12:00Z</dcterms:created>
  <dcterms:modified xsi:type="dcterms:W3CDTF">2022-02-25T16:24:00Z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