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14:paraId="02B8B42E" w14:textId="77777777" w:rsidTr="009B0563">
        <w:trPr>
          <w:cantSplit/>
        </w:trPr>
        <w:tc>
          <w:tcPr>
            <w:tcW w:w="6613" w:type="dxa"/>
            <w:vAlign w:val="center"/>
          </w:tcPr>
          <w:p w14:paraId="07A5ADEF" w14:textId="77777777" w:rsidR="009B0563" w:rsidRPr="009B05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B05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A0E665D" w14:textId="77777777" w:rsidR="009B0563" w:rsidRPr="0028017B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1579F500" w14:textId="77777777" w:rsidR="009B0563" w:rsidRDefault="009B0563" w:rsidP="009B0563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6E180391" wp14:editId="2A4DBA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14:paraId="1C24E82C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2E4FE83" w14:textId="77777777" w:rsidR="00F0220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604AB1B" w14:textId="77777777" w:rsidR="00F0220A" w:rsidRDefault="00F0220A" w:rsidP="004B520A">
            <w:pPr>
              <w:spacing w:before="0"/>
            </w:pPr>
          </w:p>
        </w:tc>
      </w:tr>
      <w:tr w:rsidR="005A374D" w14:paraId="0930FCED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EEBA91D" w14:textId="77777777" w:rsidR="005A374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41C3A22A" w14:textId="77777777"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5963A935" w14:textId="77777777" w:rsidTr="004B520A">
        <w:trPr>
          <w:cantSplit/>
        </w:trPr>
        <w:tc>
          <w:tcPr>
            <w:tcW w:w="6613" w:type="dxa"/>
          </w:tcPr>
          <w:p w14:paraId="3763D781" w14:textId="77777777"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</w:tcPr>
          <w:p w14:paraId="0C4F4DAD" w14:textId="77777777" w:rsidR="00E83D45" w:rsidRPr="00FF168B" w:rsidRDefault="00E83D45" w:rsidP="002E5627">
            <w:pPr>
              <w:pStyle w:val="DocNumber"/>
              <w:rPr>
                <w:bCs/>
                <w:lang w:val="es-CO"/>
              </w:rPr>
            </w:pPr>
            <w:r w:rsidRPr="00FF168B">
              <w:rPr>
                <w:lang w:val="es-CO"/>
              </w:rPr>
              <w:t>Addéndum 33 al</w:t>
            </w:r>
            <w:r w:rsidRPr="00FF168B">
              <w:rPr>
                <w:lang w:val="es-CO"/>
              </w:rPr>
              <w:br/>
              <w:t>Documento 35-S</w:t>
            </w:r>
          </w:p>
        </w:tc>
      </w:tr>
      <w:tr w:rsidR="00E83D45" w14:paraId="63837D35" w14:textId="77777777" w:rsidTr="004B520A">
        <w:trPr>
          <w:cantSplit/>
        </w:trPr>
        <w:tc>
          <w:tcPr>
            <w:tcW w:w="6613" w:type="dxa"/>
          </w:tcPr>
          <w:p w14:paraId="5F5F3B68" w14:textId="77777777"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</w:tcPr>
          <w:p w14:paraId="6376E6DC" w14:textId="77777777" w:rsidR="00E83D45" w:rsidRPr="00FF168B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CO"/>
              </w:rPr>
            </w:pPr>
            <w:r w:rsidRPr="00FF168B">
              <w:rPr>
                <w:rFonts w:ascii="Verdana" w:hAnsi="Verdana"/>
                <w:b/>
                <w:sz w:val="20"/>
                <w:lang w:val="es-CO"/>
              </w:rPr>
              <w:t>20 de enero de 2022</w:t>
            </w:r>
          </w:p>
        </w:tc>
      </w:tr>
      <w:tr w:rsidR="00E83D45" w14:paraId="0C6E9219" w14:textId="77777777" w:rsidTr="004B520A">
        <w:trPr>
          <w:cantSplit/>
        </w:trPr>
        <w:tc>
          <w:tcPr>
            <w:tcW w:w="6613" w:type="dxa"/>
          </w:tcPr>
          <w:p w14:paraId="46673AB0" w14:textId="77777777" w:rsidR="00E83D4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01434304" w14:textId="77777777" w:rsidR="00E83D45" w:rsidRPr="00FF168B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CO"/>
              </w:rPr>
            </w:pPr>
            <w:r w:rsidRPr="00FF168B">
              <w:rPr>
                <w:rFonts w:ascii="Verdana" w:hAnsi="Verdana"/>
                <w:b/>
                <w:sz w:val="20"/>
                <w:lang w:val="es-CO"/>
              </w:rPr>
              <w:t>Original: inglés</w:t>
            </w:r>
          </w:p>
        </w:tc>
      </w:tr>
      <w:tr w:rsidR="00681766" w14:paraId="36D59244" w14:textId="77777777" w:rsidTr="004B520A">
        <w:trPr>
          <w:cantSplit/>
        </w:trPr>
        <w:tc>
          <w:tcPr>
            <w:tcW w:w="9811" w:type="dxa"/>
            <w:gridSpan w:val="2"/>
          </w:tcPr>
          <w:p w14:paraId="08E791EB" w14:textId="77777777"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050D2A5D" w14:textId="77777777" w:rsidTr="004B520A">
        <w:trPr>
          <w:cantSplit/>
        </w:trPr>
        <w:tc>
          <w:tcPr>
            <w:tcW w:w="9811" w:type="dxa"/>
            <w:gridSpan w:val="2"/>
          </w:tcPr>
          <w:p w14:paraId="3A590B24" w14:textId="77777777" w:rsidR="00E83D45" w:rsidRPr="00FF168B" w:rsidRDefault="00E83D45" w:rsidP="004B520A">
            <w:pPr>
              <w:pStyle w:val="Source"/>
              <w:rPr>
                <w:lang w:val="es-ES"/>
              </w:rPr>
            </w:pPr>
            <w:r w:rsidRPr="00FF168B">
              <w:rPr>
                <w:lang w:val="es-ES"/>
              </w:rPr>
              <w:t>Administraciones de la Unión Africana de Telecomunicaciones</w:t>
            </w:r>
          </w:p>
        </w:tc>
      </w:tr>
      <w:tr w:rsidR="00E83D45" w14:paraId="6F7BB3EB" w14:textId="77777777" w:rsidTr="004B520A">
        <w:trPr>
          <w:cantSplit/>
        </w:trPr>
        <w:tc>
          <w:tcPr>
            <w:tcW w:w="9811" w:type="dxa"/>
            <w:gridSpan w:val="2"/>
          </w:tcPr>
          <w:p w14:paraId="651EF3CC" w14:textId="77777777" w:rsidR="00E83D45" w:rsidRPr="00057296" w:rsidRDefault="00E83D45" w:rsidP="004B520A">
            <w:pPr>
              <w:pStyle w:val="Title1"/>
            </w:pPr>
            <w:r w:rsidRPr="0002785D">
              <w:rPr>
                <w:lang w:val="en-US"/>
              </w:rPr>
              <w:t>OTTs</w:t>
            </w:r>
          </w:p>
        </w:tc>
      </w:tr>
      <w:tr w:rsidR="00E83D45" w14:paraId="0CF1D553" w14:textId="77777777" w:rsidTr="004B520A">
        <w:trPr>
          <w:cantSplit/>
        </w:trPr>
        <w:tc>
          <w:tcPr>
            <w:tcW w:w="9811" w:type="dxa"/>
            <w:gridSpan w:val="2"/>
          </w:tcPr>
          <w:p w14:paraId="77B24444" w14:textId="77777777" w:rsidR="00E83D45" w:rsidRPr="00057296" w:rsidRDefault="00E83D45" w:rsidP="004B520A">
            <w:pPr>
              <w:pStyle w:val="Title2"/>
            </w:pPr>
          </w:p>
        </w:tc>
      </w:tr>
      <w:tr w:rsidR="00E83D45" w14:paraId="4DA565A4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349184EE" w14:textId="77777777" w:rsidR="00E83D45" w:rsidRPr="0002785D" w:rsidRDefault="00E83D45" w:rsidP="004B520A">
            <w:pPr>
              <w:pStyle w:val="Agendaitem"/>
              <w:rPr>
                <w:lang w:val="en-US"/>
              </w:rPr>
            </w:pPr>
          </w:p>
        </w:tc>
      </w:tr>
    </w:tbl>
    <w:p w14:paraId="5D3933D8" w14:textId="77777777"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426748" w14:paraId="0D8105C2" w14:textId="77777777" w:rsidTr="00193AD1">
        <w:trPr>
          <w:cantSplit/>
        </w:trPr>
        <w:tc>
          <w:tcPr>
            <w:tcW w:w="1560" w:type="dxa"/>
          </w:tcPr>
          <w:p w14:paraId="7686DB8D" w14:textId="77777777"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251" w:type="dxa"/>
            <w:gridSpan w:val="2"/>
          </w:tcPr>
          <w:p w14:paraId="2EA1BA9E" w14:textId="5839E1E7" w:rsidR="006B0F54" w:rsidRPr="00FC3528" w:rsidRDefault="00FF168B" w:rsidP="00CA1F40">
            <w:pPr>
              <w:rPr>
                <w:color w:val="000000" w:themeColor="text1"/>
              </w:rPr>
            </w:pPr>
            <w:r w:rsidRPr="00FF168B">
              <w:rPr>
                <w:color w:val="000000" w:themeColor="text1"/>
              </w:rPr>
              <w:t>La UAT propone una nueva Cuestión de estudio para examinar aspectos de los servicios OTT en los planos reglamentario, político y técnico a escala internacional.</w:t>
            </w:r>
          </w:p>
        </w:tc>
      </w:tr>
      <w:tr w:rsidR="0051705A" w:rsidRPr="00426748" w14:paraId="5AA6B88F" w14:textId="77777777" w:rsidTr="00B479EE">
        <w:trPr>
          <w:cantSplit/>
        </w:trPr>
        <w:tc>
          <w:tcPr>
            <w:tcW w:w="1560" w:type="dxa"/>
          </w:tcPr>
          <w:p w14:paraId="29C6AC75" w14:textId="77777777" w:rsidR="0051705A" w:rsidRPr="007D3405" w:rsidRDefault="0051705A" w:rsidP="0051705A">
            <w:pPr>
              <w:rPr>
                <w:b/>
                <w:bCs/>
              </w:rPr>
            </w:pPr>
            <w:r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45D2DB32" w14:textId="4781583A" w:rsidR="0051705A" w:rsidRPr="0051705A" w:rsidRDefault="00FF168B" w:rsidP="00FF168B">
            <w:r w:rsidRPr="00FF168B">
              <w:rPr>
                <w:bCs/>
              </w:rPr>
              <w:t>Meriem Slimani</w:t>
            </w:r>
            <w:r w:rsidRPr="00FF168B">
              <w:br/>
              <w:t>Unión Africana de Telecomunicaciones</w:t>
            </w:r>
            <w:r w:rsidRPr="00FF168B">
              <w:br/>
            </w:r>
            <w:r w:rsidRPr="00FF168B">
              <w:rPr>
                <w:bCs/>
              </w:rPr>
              <w:t>Kenya</w:t>
            </w:r>
          </w:p>
        </w:tc>
        <w:tc>
          <w:tcPr>
            <w:tcW w:w="4126" w:type="dxa"/>
          </w:tcPr>
          <w:p w14:paraId="452FED13" w14:textId="70DF3344" w:rsidR="0051705A" w:rsidRPr="0051705A" w:rsidRDefault="0051705A" w:rsidP="00FF168B">
            <w:pPr>
              <w:tabs>
                <w:tab w:val="clear" w:pos="794"/>
                <w:tab w:val="left" w:pos="1154"/>
              </w:tabs>
            </w:pPr>
            <w:r w:rsidRPr="0051705A">
              <w:t>Tel</w:t>
            </w:r>
            <w:r w:rsidR="00507C36">
              <w:t>.</w:t>
            </w:r>
            <w:r w:rsidRPr="0051705A">
              <w:t>:</w:t>
            </w:r>
            <w:r w:rsidR="007E5A28">
              <w:tab/>
            </w:r>
            <w:r w:rsidR="00FF168B" w:rsidRPr="00FF168B">
              <w:t>+254726820362</w:t>
            </w:r>
            <w:r>
              <w:br/>
            </w:r>
            <w:r w:rsidRPr="0051705A">
              <w:t>Correo</w:t>
            </w:r>
            <w:r w:rsidR="00507C36">
              <w:t>-e</w:t>
            </w:r>
            <w:r w:rsidRPr="0051705A">
              <w:t>:</w:t>
            </w:r>
            <w:r w:rsidR="007E5A28">
              <w:tab/>
            </w:r>
            <w:hyperlink r:id="rId11" w:history="1">
              <w:r w:rsidR="00FF168B" w:rsidRPr="00680BF0">
                <w:rPr>
                  <w:rStyle w:val="Hyperlink"/>
                </w:rPr>
                <w:t>m.slimani@atuuat.africa</w:t>
              </w:r>
            </w:hyperlink>
          </w:p>
        </w:tc>
      </w:tr>
    </w:tbl>
    <w:p w14:paraId="198DE70C" w14:textId="77777777" w:rsidR="00B07178" w:rsidRDefault="00B07178" w:rsidP="00FF168B">
      <w:r>
        <w:br w:type="page"/>
      </w:r>
    </w:p>
    <w:p w14:paraId="4462B85A" w14:textId="77777777" w:rsidR="00B72382" w:rsidRDefault="00D16565">
      <w:pPr>
        <w:pStyle w:val="Proposal"/>
      </w:pPr>
      <w:r>
        <w:lastRenderedPageBreak/>
        <w:tab/>
        <w:t>AFCP/35A33/1</w:t>
      </w:r>
    </w:p>
    <w:p w14:paraId="1A4733EF" w14:textId="77777777" w:rsidR="00E83D45" w:rsidRDefault="00D16565" w:rsidP="00304FF9">
      <w:pPr>
        <w:pStyle w:val="Volumetitle"/>
      </w:pPr>
      <w:r>
        <w:t>A</w:t>
      </w:r>
      <w:r>
        <w:t xml:space="preserve">suntos </w:t>
      </w:r>
      <w:r>
        <w:t>G</w:t>
      </w:r>
      <w:r>
        <w:t>enerales</w:t>
      </w:r>
    </w:p>
    <w:p w14:paraId="49DF2D0D" w14:textId="77777777" w:rsidR="00FF168B" w:rsidRPr="007F7E89" w:rsidRDefault="00FF168B" w:rsidP="00FF168B">
      <w:pPr>
        <w:pStyle w:val="QuestionNo"/>
      </w:pPr>
      <w:r w:rsidRPr="007F7E89">
        <w:t xml:space="preserve">PROPUESTA DE NUEVA CUESTIÓN SOBRE </w:t>
      </w:r>
      <w:r>
        <w:t xml:space="preserve">SERVICIOS </w:t>
      </w:r>
      <w:r w:rsidRPr="007F7E89">
        <w:t xml:space="preserve">OTT, </w:t>
      </w:r>
      <w:r>
        <w:br/>
        <w:t xml:space="preserve">DE CONFORMIDAD </w:t>
      </w:r>
      <w:r w:rsidRPr="007F7E89">
        <w:t xml:space="preserve">CON EL APÉNDICE i </w:t>
      </w:r>
      <w:r>
        <w:br/>
      </w:r>
      <w:r w:rsidRPr="007F7E89">
        <w:t>(A LA RESOLUCIÓN 1 (Rev. Hammamet, 2016))</w:t>
      </w:r>
      <w:r>
        <w:br/>
      </w:r>
      <w:r w:rsidRPr="007F7E89">
        <w:t xml:space="preserve">Información para </w:t>
      </w:r>
      <w:r>
        <w:t>proponer</w:t>
      </w:r>
      <w:r w:rsidRPr="007F7E89">
        <w:t xml:space="preserve"> una Cuestión</w:t>
      </w:r>
    </w:p>
    <w:p w14:paraId="11D02CF2" w14:textId="77777777" w:rsidR="00FF168B" w:rsidRPr="007F7E89" w:rsidRDefault="00FF168B" w:rsidP="00FF168B">
      <w:pPr>
        <w:pStyle w:val="Heading1"/>
      </w:pPr>
      <w:r w:rsidRPr="007F7E89">
        <w:t>1</w:t>
      </w:r>
      <w:r w:rsidRPr="007F7E89">
        <w:tab/>
      </w:r>
      <w:r>
        <w:t>Origen</w:t>
      </w:r>
    </w:p>
    <w:p w14:paraId="7A58FA34" w14:textId="77777777" w:rsidR="00FF168B" w:rsidRPr="007F7E89" w:rsidRDefault="00FF168B" w:rsidP="00FF168B">
      <w:r>
        <w:t>La presente propuesta es formulada por la UAT</w:t>
      </w:r>
      <w:r w:rsidRPr="007F7E89">
        <w:t>.</w:t>
      </w:r>
    </w:p>
    <w:p w14:paraId="4283A93B" w14:textId="77777777" w:rsidR="00FF168B" w:rsidRPr="007F7E89" w:rsidRDefault="00FF168B" w:rsidP="00FF168B">
      <w:pPr>
        <w:pStyle w:val="Heading1"/>
      </w:pPr>
      <w:r w:rsidRPr="007F7E89">
        <w:t>2</w:t>
      </w:r>
      <w:r w:rsidRPr="007F7E89">
        <w:tab/>
      </w:r>
      <w:r>
        <w:t>Título abreviado</w:t>
      </w:r>
    </w:p>
    <w:p w14:paraId="50001E84" w14:textId="77777777" w:rsidR="00FF168B" w:rsidRPr="007F7E89" w:rsidRDefault="00FF168B" w:rsidP="00FF168B">
      <w:r>
        <w:t>El título abreviado de la Cuestión que se propone es</w:t>
      </w:r>
      <w:r w:rsidRPr="007F7E89">
        <w:t xml:space="preserve"> "OTT".</w:t>
      </w:r>
    </w:p>
    <w:p w14:paraId="2F9F7EE1" w14:textId="77777777" w:rsidR="00FF168B" w:rsidRPr="007F7E89" w:rsidRDefault="00FF168B" w:rsidP="00FF168B">
      <w:pPr>
        <w:pStyle w:val="Heading1"/>
      </w:pPr>
      <w:r w:rsidRPr="007F7E89">
        <w:t>3</w:t>
      </w:r>
      <w:r w:rsidRPr="007F7E89">
        <w:tab/>
      </w:r>
      <w:r>
        <w:t>Tipo de Cuestión o propuesta</w:t>
      </w:r>
    </w:p>
    <w:p w14:paraId="14D337D0" w14:textId="77777777" w:rsidR="00FF168B" w:rsidRPr="007F7E89" w:rsidRDefault="00FF168B" w:rsidP="00FF168B">
      <w:r>
        <w:t>Cuestión que conlleva la realización de tareas</w:t>
      </w:r>
      <w:r w:rsidRPr="007F7E89">
        <w:t>.</w:t>
      </w:r>
    </w:p>
    <w:p w14:paraId="0610D147" w14:textId="77777777" w:rsidR="00FF168B" w:rsidRPr="007F7E89" w:rsidRDefault="00FF168B" w:rsidP="00FF168B">
      <w:pPr>
        <w:pStyle w:val="Heading1"/>
      </w:pPr>
      <w:r w:rsidRPr="007F7E89">
        <w:t>4</w:t>
      </w:r>
      <w:r w:rsidRPr="007F7E89">
        <w:tab/>
      </w:r>
      <w:r>
        <w:t>M</w:t>
      </w:r>
      <w:r w:rsidRPr="007F7E89">
        <w:t>otivos o experiencia que justifican la Cuestión o la propuesta</w:t>
      </w:r>
    </w:p>
    <w:p w14:paraId="4E39326F" w14:textId="77777777" w:rsidR="00FF168B" w:rsidRPr="007F7E89" w:rsidRDefault="00FF168B" w:rsidP="00FF168B">
      <w:pPr>
        <w:pStyle w:val="Heading2"/>
      </w:pPr>
      <w:r w:rsidRPr="007F7E89">
        <w:t>4.1</w:t>
      </w:r>
      <w:r w:rsidRPr="007F7E89">
        <w:tab/>
      </w:r>
      <w:r>
        <w:t>Reglamentación de los OTT</w:t>
      </w:r>
    </w:p>
    <w:p w14:paraId="0350BB86" w14:textId="77777777" w:rsidR="00FF168B" w:rsidRPr="007F7E89" w:rsidRDefault="00FF168B" w:rsidP="00FF168B">
      <w:r>
        <w:t>África sigue contando con una gran cantidad de usuarios frecuentes de servicios superpuestos (OTT), en particular Facebook, Skype, Twitter, Amazon Prime, Hulu y Netflix. En la actualidad, el grado de supervisión reglamentaria en lo concerniente a la prestación y al funcionamiento de esos servicios es insuficiente. Los organismos de reglamentación tienen dificultades para impulsar medidas que faciliten la defensa del consumidor local, la protección de datos, la fijación de precios y el establecimiento de obligaciones antimonopolio con respecto a la prestación de servicios OTT transfronterizos en sus mercados.</w:t>
      </w:r>
    </w:p>
    <w:p w14:paraId="4B36A612" w14:textId="77777777" w:rsidR="00FF168B" w:rsidRPr="007F7E89" w:rsidRDefault="00FF168B" w:rsidP="00FF168B">
      <w:pPr>
        <w:pStyle w:val="Headingb"/>
      </w:pPr>
      <w:r>
        <w:t>Retos</w:t>
      </w:r>
    </w:p>
    <w:p w14:paraId="0A8DE8B2" w14:textId="77777777" w:rsidR="00FF168B" w:rsidRDefault="00FF168B" w:rsidP="00FF168B">
      <w:pPr>
        <w:pStyle w:val="enumlev1"/>
      </w:pPr>
      <w:r>
        <w:t>–</w:t>
      </w:r>
      <w:r w:rsidRPr="007F7E89">
        <w:tab/>
      </w:r>
      <w:r>
        <w:t>El sistema de reglamentación presenta deficiencias y lagunas debido al surgimiento de nuevos problemas relativos al consumidor y a la competencia, así como a la alteración de las estructuras de mercado.</w:t>
      </w:r>
    </w:p>
    <w:p w14:paraId="0124AB37" w14:textId="77777777" w:rsidR="00FF168B" w:rsidRDefault="00FF168B" w:rsidP="00FF168B">
      <w:pPr>
        <w:pStyle w:val="enumlev1"/>
      </w:pPr>
      <w:r>
        <w:t>–</w:t>
      </w:r>
      <w:r>
        <w:tab/>
        <w:t>Los mecanismos de defensa del consumidor y protección de datos con respecto a los servicios OTT son deficientes, lo que aumenta la vulnerabilidad de los consumidores frente a casos de fraude, contenido inapropiado u otros riesgos.</w:t>
      </w:r>
    </w:p>
    <w:p w14:paraId="76C91972" w14:textId="77777777" w:rsidR="00FF168B" w:rsidRPr="007F7E89" w:rsidRDefault="00FF168B" w:rsidP="00FF168B">
      <w:pPr>
        <w:pStyle w:val="enumlev1"/>
      </w:pPr>
      <w:r>
        <w:t>–</w:t>
      </w:r>
      <w:r>
        <w:tab/>
        <w:t>Los mecanismos que facilitan la aplicación de normativa antimonopolio en el continente con respecto a los servicios OTT son deficientes e ineficaces, y ello propicia acciones comerciales injustas y discriminatorias en África en relación con dichos servicios OTT</w:t>
      </w:r>
      <w:r w:rsidRPr="007F7E89">
        <w:t>.</w:t>
      </w:r>
    </w:p>
    <w:p w14:paraId="1BE21AA9" w14:textId="77777777" w:rsidR="00FF168B" w:rsidRPr="007F7E89" w:rsidRDefault="00FF168B" w:rsidP="00FF168B">
      <w:pPr>
        <w:pStyle w:val="Heading2"/>
      </w:pPr>
      <w:r w:rsidRPr="007F7E89">
        <w:lastRenderedPageBreak/>
        <w:t>4.2</w:t>
      </w:r>
      <w:r w:rsidRPr="007F7E89">
        <w:tab/>
      </w:r>
      <w:r>
        <w:t>Modelos de distribución de ingresos generados por los servicios OTT</w:t>
      </w:r>
    </w:p>
    <w:p w14:paraId="4C258828" w14:textId="77777777" w:rsidR="00FF168B" w:rsidRDefault="00FF168B" w:rsidP="00FF168B">
      <w:pPr>
        <w:keepNext/>
        <w:keepLines/>
      </w:pPr>
      <w:r>
        <w:t>Los marcos comerciales establecidos y los flujos de ingresos generados por los servicios OTT en África siguen perjudicando a los MNO y los proveedores de las infraestructuras que propician el gran desarrollo comercial de los proveedores de OTT. Ello no ha podido evitarse pese a los esfuerzos ininterrumpidos de MNO y gobiernos por subsanar las deficiencias en materia de infraestructura en África.</w:t>
      </w:r>
    </w:p>
    <w:p w14:paraId="56E53A4D" w14:textId="77777777" w:rsidR="00FF168B" w:rsidRPr="007F7E89" w:rsidRDefault="00FF168B" w:rsidP="00FF168B">
      <w:r>
        <w:t>La caída de los precios de los dispositivos móviles y la ampliación de la cobertura de los servicios de datos han facilitado que los ingresos generados por la prestación de servicios tradicionales, en particular la telefonía y los mensajes SMS, sigan viéndose mermados por la migración a los servicios OTT, especialmente las aplicaciones de mensajería</w:t>
      </w:r>
      <w:r w:rsidRPr="007F7E89">
        <w:t>.</w:t>
      </w:r>
    </w:p>
    <w:p w14:paraId="32FA78A9" w14:textId="77777777" w:rsidR="00FF168B" w:rsidRPr="007F7E89" w:rsidRDefault="00FF168B" w:rsidP="00FF168B">
      <w:pPr>
        <w:pStyle w:val="Headingb"/>
      </w:pPr>
      <w:r>
        <w:t>Retos</w:t>
      </w:r>
    </w:p>
    <w:p w14:paraId="4DF3B952" w14:textId="77777777" w:rsidR="00FF168B" w:rsidRDefault="00FF168B" w:rsidP="00FF168B">
      <w:pPr>
        <w:pStyle w:val="enumlev1"/>
      </w:pPr>
      <w:r>
        <w:t>–</w:t>
      </w:r>
      <w:r w:rsidRPr="007F7E89">
        <w:tab/>
      </w:r>
      <w:r>
        <w:t>Los modelos comerciales de los servicios OTT perjudican a los proveedores de infraestructuras en África en lo que a la distribución de ingresos se refiere.</w:t>
      </w:r>
    </w:p>
    <w:p w14:paraId="1A195509" w14:textId="77777777" w:rsidR="00FF168B" w:rsidRDefault="00FF168B" w:rsidP="00FF168B">
      <w:pPr>
        <w:pStyle w:val="enumlev1"/>
      </w:pPr>
      <w:r>
        <w:t>–</w:t>
      </w:r>
      <w:r>
        <w:tab/>
        <w:t>La contribución de los MNO con licencia a una mejora del acceso a servicios de TIC no es sustancial.</w:t>
      </w:r>
    </w:p>
    <w:p w14:paraId="58DFF05E" w14:textId="77777777" w:rsidR="00FF168B" w:rsidRPr="007F7E89" w:rsidRDefault="00FF168B" w:rsidP="00FF168B">
      <w:pPr>
        <w:pStyle w:val="enumlev1"/>
      </w:pPr>
      <w:r>
        <w:t>–</w:t>
      </w:r>
      <w:r>
        <w:tab/>
        <w:t>En África, los MNO desempeñan una labor primordial para reducir la brecha digital, al proporcionar acceso a servicios de TIC de base.</w:t>
      </w:r>
    </w:p>
    <w:p w14:paraId="22152589" w14:textId="77777777" w:rsidR="00FF168B" w:rsidRPr="007F7E89" w:rsidRDefault="00FF168B" w:rsidP="00FF168B">
      <w:pPr>
        <w:pStyle w:val="Heading2"/>
      </w:pPr>
      <w:r w:rsidRPr="007F7E89">
        <w:t>4.3</w:t>
      </w:r>
      <w:r w:rsidRPr="007F7E89">
        <w:tab/>
      </w:r>
      <w:r>
        <w:t xml:space="preserve">Servicios </w:t>
      </w:r>
      <w:r w:rsidRPr="007F7E89">
        <w:t>OTT</w:t>
      </w:r>
      <w:r>
        <w:t xml:space="preserve"> y regímenes fiscales a escala nacional</w:t>
      </w:r>
    </w:p>
    <w:p w14:paraId="204DB504" w14:textId="77777777" w:rsidR="00FF168B" w:rsidRPr="001511B2" w:rsidRDefault="00FF168B" w:rsidP="00FF168B">
      <w:pPr>
        <w:rPr>
          <w:color w:val="000000" w:themeColor="text1"/>
        </w:rPr>
      </w:pPr>
      <w:r>
        <w:rPr>
          <w:color w:val="000000" w:themeColor="text1"/>
        </w:rPr>
        <w:t xml:space="preserve">Por lo general, </w:t>
      </w:r>
      <w:r w:rsidRPr="001511B2">
        <w:rPr>
          <w:color w:val="000000" w:themeColor="text1"/>
        </w:rPr>
        <w:t>África sigue sin beneficiarse</w:t>
      </w:r>
      <w:r>
        <w:rPr>
          <w:color w:val="000000" w:themeColor="text1"/>
        </w:rPr>
        <w:t>,</w:t>
      </w:r>
      <w:r w:rsidRPr="001511B2">
        <w:rPr>
          <w:color w:val="000000" w:themeColor="text1"/>
        </w:rPr>
        <w:t xml:space="preserve"> a efectos fiscales</w:t>
      </w:r>
      <w:r>
        <w:rPr>
          <w:color w:val="000000" w:themeColor="text1"/>
        </w:rPr>
        <w:t>, de la actividad que desarrollan en el continente</w:t>
      </w:r>
      <w:r w:rsidRPr="001511B2">
        <w:rPr>
          <w:color w:val="000000" w:themeColor="text1"/>
        </w:rPr>
        <w:t xml:space="preserve"> proveedores de servicios OTT cuya sede </w:t>
      </w:r>
      <w:r>
        <w:rPr>
          <w:color w:val="000000" w:themeColor="text1"/>
        </w:rPr>
        <w:t xml:space="preserve">no </w:t>
      </w:r>
      <w:r w:rsidRPr="001511B2">
        <w:rPr>
          <w:color w:val="000000" w:themeColor="text1"/>
        </w:rPr>
        <w:t xml:space="preserve">se encuentra </w:t>
      </w:r>
      <w:r>
        <w:rPr>
          <w:color w:val="000000" w:themeColor="text1"/>
        </w:rPr>
        <w:t>en África</w:t>
      </w:r>
      <w:r w:rsidRPr="001511B2">
        <w:rPr>
          <w:color w:val="000000" w:themeColor="text1"/>
        </w:rPr>
        <w:t xml:space="preserve">. Además de las pérdidas fiscales asociadas a </w:t>
      </w:r>
      <w:r>
        <w:rPr>
          <w:color w:val="000000" w:themeColor="text1"/>
        </w:rPr>
        <w:t xml:space="preserve">los </w:t>
      </w:r>
      <w:r w:rsidRPr="001511B2">
        <w:rPr>
          <w:color w:val="000000" w:themeColor="text1"/>
        </w:rPr>
        <w:t xml:space="preserve">ingresos </w:t>
      </w:r>
      <w:r>
        <w:rPr>
          <w:color w:val="000000" w:themeColor="text1"/>
        </w:rPr>
        <w:t>que genera esa</w:t>
      </w:r>
      <w:r w:rsidRPr="001511B2">
        <w:rPr>
          <w:color w:val="000000" w:themeColor="text1"/>
        </w:rPr>
        <w:t xml:space="preserve"> prestación </w:t>
      </w:r>
      <w:r>
        <w:rPr>
          <w:color w:val="000000" w:themeColor="text1"/>
        </w:rPr>
        <w:t xml:space="preserve">de servicios </w:t>
      </w:r>
      <w:r w:rsidRPr="001511B2">
        <w:rPr>
          <w:color w:val="000000" w:themeColor="text1"/>
        </w:rPr>
        <w:t xml:space="preserve">a usuarios residentes en África, nuevos productos como Skype Handover, que permiten </w:t>
      </w:r>
      <w:r>
        <w:rPr>
          <w:color w:val="000000" w:themeColor="text1"/>
        </w:rPr>
        <w:t>integrar o transformar llamadas realizadas a través de la RTPC en llamadas</w:t>
      </w:r>
      <w:r w:rsidRPr="001511B2">
        <w:rPr>
          <w:color w:val="000000" w:themeColor="text1"/>
        </w:rPr>
        <w:t xml:space="preserve"> OTT</w:t>
      </w:r>
      <w:r>
        <w:rPr>
          <w:color w:val="000000" w:themeColor="text1"/>
        </w:rPr>
        <w:t>, aumentan</w:t>
      </w:r>
      <w:r w:rsidRPr="001511B2">
        <w:rPr>
          <w:color w:val="000000" w:themeColor="text1"/>
        </w:rPr>
        <w:t xml:space="preserve"> </w:t>
      </w:r>
      <w:r>
        <w:rPr>
          <w:color w:val="000000" w:themeColor="text1"/>
        </w:rPr>
        <w:t>las</w:t>
      </w:r>
      <w:r w:rsidRPr="001511B2">
        <w:rPr>
          <w:color w:val="000000" w:themeColor="text1"/>
        </w:rPr>
        <w:t xml:space="preserve"> pérdidas fiscales </w:t>
      </w:r>
      <w:r>
        <w:rPr>
          <w:color w:val="000000" w:themeColor="text1"/>
        </w:rPr>
        <w:t>de</w:t>
      </w:r>
      <w:r w:rsidRPr="001511B2">
        <w:rPr>
          <w:color w:val="000000" w:themeColor="text1"/>
        </w:rPr>
        <w:t xml:space="preserve"> los gobiernos de </w:t>
      </w:r>
      <w:r>
        <w:rPr>
          <w:color w:val="000000" w:themeColor="text1"/>
        </w:rPr>
        <w:t>África</w:t>
      </w:r>
      <w:r w:rsidRPr="001511B2">
        <w:rPr>
          <w:color w:val="000000" w:themeColor="text1"/>
        </w:rPr>
        <w:t xml:space="preserve"> que habían fijado recargos sobre el tráfico telefónico internacional.</w:t>
      </w:r>
    </w:p>
    <w:p w14:paraId="60260F6D" w14:textId="77777777" w:rsidR="00FF168B" w:rsidRPr="007F7E89" w:rsidRDefault="00FF168B" w:rsidP="00FF168B">
      <w:r>
        <w:t>Los productos y servicios de telecomunicaciones tradicionales (tanto con respecto a los proveedores como a los consumidores) están sujetos a una serie de impuestos a escala nacional</w:t>
      </w:r>
      <w:r w:rsidRPr="007F7E89">
        <w:t>.</w:t>
      </w:r>
    </w:p>
    <w:p w14:paraId="2F2AB28C" w14:textId="77777777" w:rsidR="00FF168B" w:rsidRPr="007F7E89" w:rsidRDefault="00FF168B" w:rsidP="00FF168B">
      <w:pPr>
        <w:pStyle w:val="Headingb"/>
      </w:pPr>
      <w:r>
        <w:t>Reto</w:t>
      </w:r>
    </w:p>
    <w:p w14:paraId="1410788F" w14:textId="77777777" w:rsidR="00FF168B" w:rsidRPr="00D938CA" w:rsidRDefault="00FF168B" w:rsidP="00FF168B">
      <w:pPr>
        <w:pStyle w:val="enumlev1"/>
        <w:rPr>
          <w:color w:val="000000" w:themeColor="text1"/>
        </w:rPr>
      </w:pPr>
      <w:r>
        <w:t>–</w:t>
      </w:r>
      <w:r w:rsidRPr="007F7E89">
        <w:tab/>
      </w:r>
      <w:r w:rsidRPr="00D938CA">
        <w:rPr>
          <w:color w:val="000000" w:themeColor="text1"/>
        </w:rPr>
        <w:t xml:space="preserve">Pese a su contribución a los ingresos </w:t>
      </w:r>
      <w:r>
        <w:rPr>
          <w:color w:val="000000" w:themeColor="text1"/>
        </w:rPr>
        <w:t>generados por</w:t>
      </w:r>
      <w:r w:rsidRPr="00D938CA">
        <w:rPr>
          <w:color w:val="000000" w:themeColor="text1"/>
        </w:rPr>
        <w:t xml:space="preserve"> </w:t>
      </w:r>
      <w:r>
        <w:rPr>
          <w:color w:val="000000" w:themeColor="text1"/>
        </w:rPr>
        <w:t>la prestación de</w:t>
      </w:r>
      <w:r w:rsidRPr="00D938CA">
        <w:rPr>
          <w:color w:val="000000" w:themeColor="text1"/>
        </w:rPr>
        <w:t xml:space="preserve"> servicios OTT a escala mundial, África no se beneficia</w:t>
      </w:r>
      <w:r>
        <w:rPr>
          <w:color w:val="000000" w:themeColor="text1"/>
        </w:rPr>
        <w:t xml:space="preserve"> de esos ingresos</w:t>
      </w:r>
      <w:r w:rsidRPr="00D938CA">
        <w:rPr>
          <w:color w:val="000000" w:themeColor="text1"/>
        </w:rPr>
        <w:t xml:space="preserve">, a efectos fiscales, </w:t>
      </w:r>
      <w:r>
        <w:rPr>
          <w:color w:val="000000" w:themeColor="text1"/>
        </w:rPr>
        <w:t>si los proveedores</w:t>
      </w:r>
      <w:r w:rsidRPr="00D938CA">
        <w:rPr>
          <w:color w:val="000000" w:themeColor="text1"/>
        </w:rPr>
        <w:t xml:space="preserve"> </w:t>
      </w:r>
      <w:r>
        <w:rPr>
          <w:color w:val="000000" w:themeColor="text1"/>
        </w:rPr>
        <w:t>de servicios OTT que operan en dicho continente tienen domicilio fiscal fuera del mismo</w:t>
      </w:r>
      <w:r w:rsidRPr="00D938CA">
        <w:rPr>
          <w:color w:val="000000" w:themeColor="text1"/>
        </w:rPr>
        <w:t>.</w:t>
      </w:r>
    </w:p>
    <w:p w14:paraId="56EDB54E" w14:textId="77777777" w:rsidR="00FF168B" w:rsidRPr="007F7E89" w:rsidRDefault="00FF168B" w:rsidP="00FF168B">
      <w:pPr>
        <w:pStyle w:val="Heading1"/>
      </w:pPr>
      <w:r w:rsidRPr="007F7E89">
        <w:t>5</w:t>
      </w:r>
      <w:r w:rsidRPr="007F7E89">
        <w:tab/>
      </w:r>
      <w:r>
        <w:t>Proyecto de texto de Cuestión o propuesta</w:t>
      </w:r>
    </w:p>
    <w:p w14:paraId="78514361" w14:textId="77777777" w:rsidR="00FF168B" w:rsidRPr="007F7E89" w:rsidRDefault="00FF168B" w:rsidP="00FF168B">
      <w:r>
        <w:t xml:space="preserve">Examen de </w:t>
      </w:r>
      <w:r w:rsidRPr="00160A1E">
        <w:t xml:space="preserve">los aspectos </w:t>
      </w:r>
      <w:r>
        <w:t>reglamentarios, políticos y técnicos relativos a los</w:t>
      </w:r>
      <w:r w:rsidRPr="00160A1E">
        <w:t xml:space="preserve"> </w:t>
      </w:r>
      <w:r>
        <w:t xml:space="preserve">servicios </w:t>
      </w:r>
      <w:r w:rsidRPr="00160A1E">
        <w:t xml:space="preserve">OTT </w:t>
      </w:r>
      <w:r>
        <w:t>a escala internacional</w:t>
      </w:r>
      <w:r w:rsidRPr="007F7E89">
        <w:t>.</w:t>
      </w:r>
    </w:p>
    <w:p w14:paraId="6092DC78" w14:textId="77777777" w:rsidR="00FF168B" w:rsidRPr="007F7E89" w:rsidRDefault="00FF168B" w:rsidP="00FF168B">
      <w:pPr>
        <w:pStyle w:val="Heading1"/>
      </w:pPr>
      <w:r w:rsidRPr="007F7E89">
        <w:t>6</w:t>
      </w:r>
      <w:r w:rsidRPr="007F7E89">
        <w:tab/>
      </w:r>
      <w:r>
        <w:t>Objetivo</w:t>
      </w:r>
      <w:r w:rsidRPr="00CC1758">
        <w:t>s específico</w:t>
      </w:r>
      <w:r>
        <w:t>s</w:t>
      </w:r>
      <w:r w:rsidRPr="00CC1758">
        <w:t xml:space="preserve"> de la</w:t>
      </w:r>
      <w:r>
        <w:t>s</w:t>
      </w:r>
      <w:r w:rsidRPr="00CC1758">
        <w:t xml:space="preserve"> tarea</w:t>
      </w:r>
      <w:r>
        <w:t xml:space="preserve">s y </w:t>
      </w:r>
      <w:r w:rsidRPr="00CC1758">
        <w:t>plazos previstos para su realización</w:t>
      </w:r>
    </w:p>
    <w:p w14:paraId="7D20C7B9" w14:textId="77777777" w:rsidR="00FF168B" w:rsidRPr="007F7E89" w:rsidRDefault="00FF168B" w:rsidP="00FF168B">
      <w:r>
        <w:t>Reglamentación de los servicios OTT</w:t>
      </w:r>
      <w:r w:rsidRPr="007F7E89">
        <w:t>:</w:t>
      </w:r>
    </w:p>
    <w:p w14:paraId="6D9B0621" w14:textId="77777777" w:rsidR="00FF168B" w:rsidRDefault="00FF168B" w:rsidP="00FF168B">
      <w:pPr>
        <w:pStyle w:val="enumlev1"/>
      </w:pPr>
      <w:r>
        <w:t>–</w:t>
      </w:r>
      <w:r w:rsidRPr="007F7E89">
        <w:tab/>
      </w:r>
      <w:r>
        <w:t>Evaluación de la conformidad de los servicios OTT con respecto a la legislación nacional en materia de protección de datos y privacidad.</w:t>
      </w:r>
    </w:p>
    <w:p w14:paraId="6F471EFD" w14:textId="77777777" w:rsidR="00FF168B" w:rsidRPr="007F7E89" w:rsidRDefault="00FF168B" w:rsidP="00FF168B">
      <w:pPr>
        <w:pStyle w:val="enumlev1"/>
      </w:pPr>
      <w:r>
        <w:t>–</w:t>
      </w:r>
      <w:r>
        <w:tab/>
        <w:t>Elaboración de propuestas sobre conformidad de los servicios OTT con respecto a normas antimonopolio a escalas regional y nacional (ese no es el caso en África, pese a la conformidad vigente en otros mercados, en particular en Europa y en los Estados árabes</w:t>
      </w:r>
      <w:r w:rsidRPr="007F7E89">
        <w:t>).</w:t>
      </w:r>
    </w:p>
    <w:p w14:paraId="167CCB9F" w14:textId="77777777" w:rsidR="00FF168B" w:rsidRPr="007F7E89" w:rsidRDefault="00FF168B" w:rsidP="00FF168B">
      <w:pPr>
        <w:keepNext/>
        <w:keepLines/>
      </w:pPr>
      <w:r>
        <w:lastRenderedPageBreak/>
        <w:t>Modelos de distribución de ingresos generados por los servicios OTT</w:t>
      </w:r>
      <w:r w:rsidRPr="007F7E89">
        <w:t>:</w:t>
      </w:r>
    </w:p>
    <w:p w14:paraId="4C9C420B" w14:textId="77777777" w:rsidR="00FF168B" w:rsidRDefault="00FF168B" w:rsidP="00FF168B">
      <w:pPr>
        <w:pStyle w:val="enumlev1"/>
      </w:pPr>
      <w:r>
        <w:t>–</w:t>
      </w:r>
      <w:r w:rsidRPr="007F7E89">
        <w:tab/>
      </w:r>
      <w:r>
        <w:t xml:space="preserve">Análisis de las asociaciones establecidas entre proveedores de servicios OTT y operadores de telefonía móvil. </w:t>
      </w:r>
    </w:p>
    <w:p w14:paraId="219E6B14" w14:textId="77777777" w:rsidR="00FF168B" w:rsidRDefault="00FF168B" w:rsidP="00FF168B">
      <w:pPr>
        <w:pStyle w:val="enumlev1"/>
      </w:pPr>
      <w:r>
        <w:t>–</w:t>
      </w:r>
      <w:r>
        <w:tab/>
        <w:t>Examen de las obligaciones en cuanto a neutralidad de red y repercusiones comerciales con arreglo a modelos de ingresos basados en abonos a servicios OTT, incluidos los servicios parcialmente gratuitos.</w:t>
      </w:r>
    </w:p>
    <w:p w14:paraId="557E91E4" w14:textId="77777777" w:rsidR="00FF168B" w:rsidRPr="007F7E89" w:rsidRDefault="00FF168B" w:rsidP="00FF168B">
      <w:pPr>
        <w:pStyle w:val="enumlev1"/>
      </w:pPr>
      <w:r>
        <w:t>–</w:t>
      </w:r>
      <w:r>
        <w:tab/>
        <w:t>Formulación de propuestas de apoyo a la infraestructura de servicios OTT (en particular en el caso de obligaciones dispares en materia de infraestructura universal de los proveedores de infraestructura a escala nacional</w:t>
      </w:r>
      <w:r w:rsidRPr="007F7E89">
        <w:t>).</w:t>
      </w:r>
    </w:p>
    <w:p w14:paraId="73AFB76F" w14:textId="77777777" w:rsidR="00FF168B" w:rsidRPr="007F7E89" w:rsidRDefault="00FF168B" w:rsidP="00FF168B">
      <w:r>
        <w:t>Servicios</w:t>
      </w:r>
      <w:r w:rsidRPr="00CC1758">
        <w:t xml:space="preserve"> OTT y regímenes fiscales </w:t>
      </w:r>
      <w:r>
        <w:t xml:space="preserve">a escala </w:t>
      </w:r>
      <w:r w:rsidRPr="00CC1758">
        <w:t>nacional</w:t>
      </w:r>
      <w:r w:rsidRPr="007F7E89">
        <w:t>.</w:t>
      </w:r>
    </w:p>
    <w:p w14:paraId="371D14D6" w14:textId="77777777" w:rsidR="00FF168B" w:rsidRPr="007F7E89" w:rsidRDefault="00FF168B" w:rsidP="00FF168B">
      <w:pPr>
        <w:pStyle w:val="Heading1"/>
      </w:pPr>
      <w:r w:rsidRPr="007F7E89">
        <w:t>7</w:t>
      </w:r>
      <w:r w:rsidRPr="007F7E89">
        <w:tab/>
      </w:r>
      <w:r w:rsidRPr="00CC1758">
        <w:t xml:space="preserve">Relación de </w:t>
      </w:r>
      <w:r>
        <w:t>esta</w:t>
      </w:r>
      <w:r w:rsidRPr="00CC1758">
        <w:t xml:space="preserve"> actividad de estudio con otras Recomendaciones, Cuestiones, </w:t>
      </w:r>
      <w:r>
        <w:t>Comisiones de E</w:t>
      </w:r>
      <w:r w:rsidRPr="00CC1758">
        <w:t>studio y organizaciones de normalización pertinentes</w:t>
      </w:r>
    </w:p>
    <w:p w14:paraId="71B524CA" w14:textId="77777777" w:rsidR="00FF168B" w:rsidRDefault="00FF168B" w:rsidP="00FF168B">
      <w:r>
        <w:t>Recomendaciones: UIT-T D.262, "Marco de colaboración para los OTT"</w:t>
      </w:r>
    </w:p>
    <w:p w14:paraId="4D514B6C" w14:textId="77777777" w:rsidR="00FF168B" w:rsidRDefault="00FF168B" w:rsidP="00FF168B">
      <w:r>
        <w:t>Cuestiones: Cuestión 9/3</w:t>
      </w:r>
    </w:p>
    <w:p w14:paraId="42C759C2" w14:textId="77777777" w:rsidR="00FF168B" w:rsidRDefault="00FF168B" w:rsidP="00FF168B">
      <w:r>
        <w:t>Comisiones de Estudio: Comisión de Estudio 3 del UIT-T</w:t>
      </w:r>
    </w:p>
    <w:p w14:paraId="74CB340D" w14:textId="77777777" w:rsidR="00FF168B" w:rsidRPr="007F7E89" w:rsidRDefault="00FF168B" w:rsidP="00FF168B">
      <w:r>
        <w:t>Organizaciones de normalización pertinentes: OCDE</w:t>
      </w:r>
      <w:r w:rsidRPr="007F7E89">
        <w:t>.</w:t>
      </w:r>
    </w:p>
    <w:p w14:paraId="3298C8FD" w14:textId="77777777" w:rsidR="00FF168B" w:rsidRDefault="00FF168B" w:rsidP="00FF168B">
      <w:pPr>
        <w:pStyle w:val="Reasons"/>
      </w:pPr>
    </w:p>
    <w:p w14:paraId="2A636BE7" w14:textId="77777777" w:rsidR="00FF168B" w:rsidRDefault="00FF168B" w:rsidP="00FF168B">
      <w:pPr>
        <w:jc w:val="center"/>
      </w:pPr>
      <w:r>
        <w:t>______________</w:t>
      </w:r>
    </w:p>
    <w:sectPr w:rsidR="00FF168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E43D" w14:textId="77777777" w:rsidR="00FC241D" w:rsidRDefault="00FC241D">
      <w:r>
        <w:separator/>
      </w:r>
    </w:p>
  </w:endnote>
  <w:endnote w:type="continuationSeparator" w:id="0">
    <w:p w14:paraId="23C54D48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2F3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A28F2" w14:textId="7777777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49A">
      <w:rPr>
        <w:noProof/>
      </w:rPr>
      <w:t>18.02.22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DE7E" w14:textId="2CF12A2E" w:rsidR="0077084A" w:rsidRPr="00FF168B" w:rsidRDefault="00FF168B" w:rsidP="00FF168B">
    <w:pPr>
      <w:pStyle w:val="Footer"/>
      <w:rPr>
        <w:lang w:val="en-GB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P:\ESP\ITU-T\CONF-T\WTSA20\000\035ADD33V2S.docx</w:t>
    </w:r>
    <w:r>
      <w:fldChar w:fldCharType="end"/>
    </w:r>
    <w:r>
      <w:t xml:space="preserve"> (500786)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B9EB" w14:textId="7517799F" w:rsidR="00E83D45" w:rsidRPr="00FC3528" w:rsidRDefault="00E83D45" w:rsidP="00FC3528">
    <w:pPr>
      <w:pStyle w:val="Footer"/>
      <w:rPr>
        <w:lang w:val="en-GB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F168B">
      <w:rPr>
        <w:lang w:val="en-US"/>
      </w:rPr>
      <w:t>P:\ESP\ITU-T\CONF-T\WTSA20\000\035ADD33V2S.docx</w:t>
    </w:r>
    <w:r>
      <w:fldChar w:fldCharType="end"/>
    </w:r>
    <w:r w:rsidR="00FF168B">
      <w:t xml:space="preserve"> (500786)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771A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4B0BFF1C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1DF4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7F29E34B" w14:textId="1EF27DCC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D16565">
      <w:rPr>
        <w:noProof/>
      </w:rPr>
      <w:t>Addéndum 33 al</w:t>
    </w:r>
    <w:r w:rsidR="00D16565">
      <w:rPr>
        <w:noProof/>
      </w:rPr>
      <w:br/>
      <w:t>Documento 35-S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9049A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2382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16565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168B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B071A0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16565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slimani@atuuat.afric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62b4afe-9197-4b4e-ba4f-300e8e744647" targetNamespace="http://schemas.microsoft.com/office/2006/metadata/properties" ma:root="true" ma:fieldsID="d41af5c836d734370eb92e7ee5f83852" ns2:_="" ns3:_="">
    <xsd:import namespace="996b2e75-67fd-4955-a3b0-5ab9934cb50b"/>
    <xsd:import namespace="362b4afe-9197-4b4e-ba4f-300e8e74464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4afe-9197-4b4e-ba4f-300e8e74464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62b4afe-9197-4b4e-ba4f-300e8e744647">DPM</DPM_x0020_Author>
    <DPM_x0020_File_x0020_name xmlns="362b4afe-9197-4b4e-ba4f-300e8e744647">T17-WTSA.20-C-0035!A33!MSW-S</DPM_x0020_File_x0020_name>
    <DPM_x0020_Version xmlns="362b4afe-9197-4b4e-ba4f-300e8e744647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62b4afe-9197-4b4e-ba4f-300e8e744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b4afe-9197-4b4e-ba4f-300e8e744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6447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T17-WTSA.20-C-0035!A33!MSW-S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Spanish83</cp:lastModifiedBy>
  <cp:revision>4</cp:revision>
  <cp:lastPrinted>2016-03-08T15:23:00Z</cp:lastPrinted>
  <dcterms:created xsi:type="dcterms:W3CDTF">2022-02-18T16:45:00Z</dcterms:created>
  <dcterms:modified xsi:type="dcterms:W3CDTF">2022-02-18T16:50:00Z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