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804"/>
        <w:gridCol w:w="3007"/>
      </w:tblGrid>
      <w:tr w:rsidR="00CF2532" w:rsidRPr="00FB49A3" w14:paraId="347BBDA9" w14:textId="77777777" w:rsidTr="00CF2532">
        <w:trPr>
          <w:cantSplit/>
        </w:trPr>
        <w:tc>
          <w:tcPr>
            <w:tcW w:w="6804" w:type="dxa"/>
            <w:vAlign w:val="center"/>
          </w:tcPr>
          <w:p w14:paraId="0C5ABE83" w14:textId="77777777" w:rsidR="00CF2532" w:rsidRPr="00FB49A3" w:rsidRDefault="00CF2532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FB49A3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FB49A3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FB49A3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FB49A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FB49A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FB49A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FB49A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FB49A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FB49A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FB49A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104B5154" w14:textId="77777777" w:rsidR="00CF2532" w:rsidRPr="00FB49A3" w:rsidRDefault="00CF2532" w:rsidP="00CF2532">
            <w:pPr>
              <w:spacing w:before="0"/>
              <w:rPr>
                <w:lang w:val="fr-FR"/>
              </w:rPr>
            </w:pPr>
            <w:r w:rsidRPr="00FB49A3">
              <w:rPr>
                <w:noProof/>
                <w:lang w:val="en-US"/>
              </w:rPr>
              <w:drawing>
                <wp:inline distT="0" distB="0" distL="0" distR="0" wp14:anchorId="3AB08B76" wp14:editId="21E2FC7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FB49A3" w14:paraId="6470209B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A27D470" w14:textId="77777777" w:rsidR="00595780" w:rsidRPr="00FB49A3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50D9093" w14:textId="77777777" w:rsidR="00595780" w:rsidRPr="00FB49A3" w:rsidRDefault="00595780" w:rsidP="00530525">
            <w:pPr>
              <w:spacing w:before="0"/>
              <w:rPr>
                <w:lang w:val="fr-FR"/>
              </w:rPr>
            </w:pPr>
          </w:p>
        </w:tc>
      </w:tr>
      <w:tr w:rsidR="001D581B" w:rsidRPr="00FB49A3" w14:paraId="14C314CD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3C9FC5E8" w14:textId="77777777" w:rsidR="00595780" w:rsidRPr="00FB49A3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87828D3" w14:textId="77777777" w:rsidR="00595780" w:rsidRPr="00FB49A3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FB49A3" w14:paraId="64019502" w14:textId="77777777" w:rsidTr="00530525">
        <w:trPr>
          <w:cantSplit/>
        </w:trPr>
        <w:tc>
          <w:tcPr>
            <w:tcW w:w="6804" w:type="dxa"/>
          </w:tcPr>
          <w:p w14:paraId="1B01B067" w14:textId="77777777" w:rsidR="00C26BA2" w:rsidRPr="00FB49A3" w:rsidRDefault="00C26BA2" w:rsidP="00530525">
            <w:pPr>
              <w:spacing w:before="0"/>
              <w:rPr>
                <w:lang w:val="fr-FR"/>
              </w:rPr>
            </w:pPr>
            <w:r w:rsidRPr="00FB49A3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2AD90E2D" w14:textId="6870ECA6" w:rsidR="00C26BA2" w:rsidRPr="00FB49A3" w:rsidRDefault="00C26BA2" w:rsidP="00D300B0">
            <w:pPr>
              <w:pStyle w:val="DocNumber"/>
              <w:rPr>
                <w:lang w:val="fr-FR"/>
              </w:rPr>
            </w:pPr>
            <w:r w:rsidRPr="00FB49A3">
              <w:rPr>
                <w:lang w:val="fr-FR"/>
              </w:rPr>
              <w:t>Addendum 33 au</w:t>
            </w:r>
            <w:r w:rsidRPr="00FB49A3">
              <w:rPr>
                <w:lang w:val="fr-FR"/>
              </w:rPr>
              <w:br/>
              <w:t>Document 35</w:t>
            </w:r>
            <w:r w:rsidR="00E3475A" w:rsidRPr="00FB49A3">
              <w:rPr>
                <w:lang w:val="fr-FR"/>
              </w:rPr>
              <w:t>-F</w:t>
            </w:r>
          </w:p>
        </w:tc>
      </w:tr>
      <w:tr w:rsidR="001D581B" w:rsidRPr="00FB49A3" w14:paraId="17B1DE69" w14:textId="77777777" w:rsidTr="00530525">
        <w:trPr>
          <w:cantSplit/>
        </w:trPr>
        <w:tc>
          <w:tcPr>
            <w:tcW w:w="6804" w:type="dxa"/>
          </w:tcPr>
          <w:p w14:paraId="2BBE6490" w14:textId="77777777" w:rsidR="00595780" w:rsidRPr="00FB49A3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224C54C" w14:textId="77777777" w:rsidR="00595780" w:rsidRPr="00FB49A3" w:rsidRDefault="00C26BA2" w:rsidP="00530525">
            <w:pPr>
              <w:spacing w:before="0"/>
              <w:rPr>
                <w:lang w:val="fr-FR"/>
              </w:rPr>
            </w:pPr>
            <w:r w:rsidRPr="00FB49A3">
              <w:rPr>
                <w:rFonts w:ascii="Verdana" w:hAnsi="Verdana"/>
                <w:b/>
                <w:sz w:val="20"/>
                <w:lang w:val="fr-FR"/>
              </w:rPr>
              <w:t>20 janvier 2022</w:t>
            </w:r>
          </w:p>
        </w:tc>
      </w:tr>
      <w:tr w:rsidR="001D581B" w:rsidRPr="00FB49A3" w14:paraId="0137D70A" w14:textId="77777777" w:rsidTr="00530525">
        <w:trPr>
          <w:cantSplit/>
        </w:trPr>
        <w:tc>
          <w:tcPr>
            <w:tcW w:w="6804" w:type="dxa"/>
          </w:tcPr>
          <w:p w14:paraId="1DAE27E8" w14:textId="77777777" w:rsidR="00595780" w:rsidRPr="00FB49A3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3D3DA6E1" w14:textId="77777777" w:rsidR="00595780" w:rsidRPr="00FB49A3" w:rsidRDefault="00C26BA2" w:rsidP="00530525">
            <w:pPr>
              <w:spacing w:before="0"/>
              <w:rPr>
                <w:lang w:val="fr-FR"/>
              </w:rPr>
            </w:pPr>
            <w:r w:rsidRPr="00FB49A3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FB49A3" w14:paraId="22D4348B" w14:textId="77777777" w:rsidTr="00530525">
        <w:trPr>
          <w:cantSplit/>
        </w:trPr>
        <w:tc>
          <w:tcPr>
            <w:tcW w:w="9811" w:type="dxa"/>
            <w:gridSpan w:val="2"/>
          </w:tcPr>
          <w:p w14:paraId="5641512E" w14:textId="77777777" w:rsidR="000032AD" w:rsidRPr="00FB49A3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444C91" w14:paraId="447E46AC" w14:textId="77777777" w:rsidTr="00530525">
        <w:trPr>
          <w:cantSplit/>
        </w:trPr>
        <w:tc>
          <w:tcPr>
            <w:tcW w:w="9811" w:type="dxa"/>
            <w:gridSpan w:val="2"/>
          </w:tcPr>
          <w:p w14:paraId="41F08DD7" w14:textId="77777777" w:rsidR="00595780" w:rsidRPr="00FB49A3" w:rsidRDefault="00C26BA2" w:rsidP="00530525">
            <w:pPr>
              <w:pStyle w:val="Source"/>
              <w:rPr>
                <w:lang w:val="fr-FR"/>
              </w:rPr>
            </w:pPr>
            <w:r w:rsidRPr="00FB49A3">
              <w:rPr>
                <w:lang w:val="fr-FR"/>
              </w:rPr>
              <w:t>Administrations des pays membres de l'Union africaine des télécommunications</w:t>
            </w:r>
          </w:p>
        </w:tc>
      </w:tr>
      <w:tr w:rsidR="00595780" w:rsidRPr="00FB49A3" w14:paraId="71327B1C" w14:textId="77777777" w:rsidTr="00530525">
        <w:trPr>
          <w:cantSplit/>
        </w:trPr>
        <w:tc>
          <w:tcPr>
            <w:tcW w:w="9811" w:type="dxa"/>
            <w:gridSpan w:val="2"/>
          </w:tcPr>
          <w:p w14:paraId="3B6A1EF5" w14:textId="7DED3719" w:rsidR="00595780" w:rsidRPr="00FB49A3" w:rsidRDefault="008925C9" w:rsidP="00530525">
            <w:pPr>
              <w:pStyle w:val="Title1"/>
              <w:rPr>
                <w:lang w:val="fr-FR"/>
              </w:rPr>
            </w:pPr>
            <w:r w:rsidRPr="00FB49A3">
              <w:rPr>
                <w:lang w:val="fr-FR"/>
              </w:rPr>
              <w:t xml:space="preserve">SERVICES </w:t>
            </w:r>
            <w:r w:rsidR="00C26BA2" w:rsidRPr="00FB49A3">
              <w:rPr>
                <w:lang w:val="fr-FR"/>
              </w:rPr>
              <w:t>OTT</w:t>
            </w:r>
          </w:p>
        </w:tc>
      </w:tr>
      <w:tr w:rsidR="00595780" w:rsidRPr="00FB49A3" w14:paraId="6906E84F" w14:textId="77777777" w:rsidTr="00530525">
        <w:trPr>
          <w:cantSplit/>
        </w:trPr>
        <w:tc>
          <w:tcPr>
            <w:tcW w:w="9811" w:type="dxa"/>
            <w:gridSpan w:val="2"/>
          </w:tcPr>
          <w:p w14:paraId="38A9E6C5" w14:textId="77777777" w:rsidR="00595780" w:rsidRPr="00FB49A3" w:rsidRDefault="00595780" w:rsidP="00530525">
            <w:pPr>
              <w:pStyle w:val="Title2"/>
              <w:rPr>
                <w:lang w:val="fr-FR"/>
              </w:rPr>
            </w:pPr>
          </w:p>
        </w:tc>
      </w:tr>
      <w:tr w:rsidR="00C26BA2" w:rsidRPr="00FB49A3" w14:paraId="476E9AF7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490B093F" w14:textId="77777777" w:rsidR="00C26BA2" w:rsidRPr="00FB49A3" w:rsidRDefault="00C26BA2" w:rsidP="00530525">
            <w:pPr>
              <w:pStyle w:val="Agendaitem"/>
              <w:rPr>
                <w:lang w:val="fr-FR"/>
              </w:rPr>
            </w:pPr>
          </w:p>
        </w:tc>
      </w:tr>
    </w:tbl>
    <w:p w14:paraId="793BD0D7" w14:textId="77777777" w:rsidR="00E11197" w:rsidRPr="00FB49A3" w:rsidRDefault="00E11197" w:rsidP="00E11197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4184"/>
        <w:gridCol w:w="3715"/>
      </w:tblGrid>
      <w:tr w:rsidR="00E11197" w:rsidRPr="00444C91" w14:paraId="13EC8CC6" w14:textId="77777777" w:rsidTr="00081194">
        <w:trPr>
          <w:cantSplit/>
        </w:trPr>
        <w:tc>
          <w:tcPr>
            <w:tcW w:w="1912" w:type="dxa"/>
          </w:tcPr>
          <w:p w14:paraId="06C7C384" w14:textId="77777777" w:rsidR="00E11197" w:rsidRPr="00FB49A3" w:rsidRDefault="00E11197" w:rsidP="00193AD1">
            <w:pPr>
              <w:rPr>
                <w:lang w:val="fr-FR"/>
              </w:rPr>
            </w:pPr>
            <w:r w:rsidRPr="00FB49A3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  <w:gridSpan w:val="2"/>
          </w:tcPr>
          <w:p w14:paraId="38A458B9" w14:textId="14034EB1" w:rsidR="00E11197" w:rsidRPr="00FB49A3" w:rsidRDefault="00A23A7F" w:rsidP="00DF3AE8">
            <w:pPr>
              <w:rPr>
                <w:color w:val="000000" w:themeColor="text1"/>
                <w:lang w:val="fr-FR"/>
              </w:rPr>
            </w:pPr>
            <w:r w:rsidRPr="00FB49A3">
              <w:rPr>
                <w:color w:val="000000" w:themeColor="text1"/>
                <w:lang w:val="fr-FR"/>
              </w:rPr>
              <w:t xml:space="preserve">L'UAT </w:t>
            </w:r>
            <w:r w:rsidR="00A47456" w:rsidRPr="00FB49A3">
              <w:rPr>
                <w:color w:val="000000" w:themeColor="text1"/>
                <w:lang w:val="fr-FR"/>
              </w:rPr>
              <w:t>propose</w:t>
            </w:r>
            <w:r w:rsidRPr="00FB49A3">
              <w:rPr>
                <w:color w:val="000000" w:themeColor="text1"/>
                <w:lang w:val="fr-FR"/>
              </w:rPr>
              <w:t xml:space="preserve"> </w:t>
            </w:r>
            <w:r w:rsidR="001A0551" w:rsidRPr="00FB49A3">
              <w:rPr>
                <w:color w:val="000000" w:themeColor="text1"/>
                <w:lang w:val="fr-FR"/>
              </w:rPr>
              <w:t>de mettre à l</w:t>
            </w:r>
            <w:r w:rsidR="00530160" w:rsidRPr="00FB49A3">
              <w:rPr>
                <w:color w:val="000000" w:themeColor="text1"/>
                <w:lang w:val="fr-FR"/>
              </w:rPr>
              <w:t>'</w:t>
            </w:r>
            <w:r w:rsidR="001A0551" w:rsidRPr="00FB49A3">
              <w:rPr>
                <w:color w:val="000000" w:themeColor="text1"/>
                <w:lang w:val="fr-FR"/>
              </w:rPr>
              <w:t xml:space="preserve">étude </w:t>
            </w:r>
            <w:r w:rsidRPr="00FB49A3">
              <w:rPr>
                <w:color w:val="000000" w:themeColor="text1"/>
                <w:lang w:val="fr-FR"/>
              </w:rPr>
              <w:t>une nouvelle</w:t>
            </w:r>
            <w:r w:rsidR="00A47456" w:rsidRPr="00FB49A3">
              <w:rPr>
                <w:color w:val="000000" w:themeColor="text1"/>
                <w:lang w:val="fr-FR"/>
              </w:rPr>
              <w:t xml:space="preserve"> </w:t>
            </w:r>
            <w:r w:rsidR="007F0D1C" w:rsidRPr="00FB49A3">
              <w:rPr>
                <w:color w:val="000000" w:themeColor="text1"/>
                <w:lang w:val="fr-FR"/>
              </w:rPr>
              <w:t>Question pour examiner les aspects réglementaires, politiques et techniques des</w:t>
            </w:r>
            <w:r w:rsidR="008925C9" w:rsidRPr="00FB49A3">
              <w:rPr>
                <w:color w:val="000000" w:themeColor="text1"/>
                <w:lang w:val="fr-FR"/>
              </w:rPr>
              <w:t xml:space="preserve"> services </w:t>
            </w:r>
            <w:r w:rsidR="00A47456" w:rsidRPr="00FB49A3">
              <w:rPr>
                <w:color w:val="000000" w:themeColor="text1"/>
                <w:lang w:val="fr-FR"/>
              </w:rPr>
              <w:t>OTT</w:t>
            </w:r>
            <w:r w:rsidR="00E3475A" w:rsidRPr="00FB49A3">
              <w:rPr>
                <w:color w:val="000000" w:themeColor="text1"/>
                <w:lang w:val="fr-FR"/>
              </w:rPr>
              <w:t xml:space="preserve"> au niveau international</w:t>
            </w:r>
            <w:r w:rsidR="00A47456" w:rsidRPr="00FB49A3">
              <w:rPr>
                <w:color w:val="000000" w:themeColor="text1"/>
                <w:lang w:val="fr-FR"/>
              </w:rPr>
              <w:t>.</w:t>
            </w:r>
          </w:p>
        </w:tc>
      </w:tr>
      <w:tr w:rsidR="00081194" w:rsidRPr="00444C91" w14:paraId="3057010F" w14:textId="77777777" w:rsidTr="00530160">
        <w:trPr>
          <w:cantSplit/>
        </w:trPr>
        <w:tc>
          <w:tcPr>
            <w:tcW w:w="1912" w:type="dxa"/>
          </w:tcPr>
          <w:p w14:paraId="74E13A0E" w14:textId="77777777" w:rsidR="00081194" w:rsidRPr="00FB49A3" w:rsidRDefault="00081194" w:rsidP="00A16FCA">
            <w:pPr>
              <w:rPr>
                <w:b/>
                <w:bCs/>
                <w:lang w:val="fr-FR"/>
              </w:rPr>
            </w:pPr>
            <w:r w:rsidRPr="00FB49A3">
              <w:rPr>
                <w:b/>
                <w:bCs/>
                <w:lang w:val="fr-FR"/>
              </w:rPr>
              <w:t>Contact:</w:t>
            </w:r>
          </w:p>
        </w:tc>
        <w:tc>
          <w:tcPr>
            <w:tcW w:w="4184" w:type="dxa"/>
          </w:tcPr>
          <w:p w14:paraId="7F7D18C7" w14:textId="473A9ED9" w:rsidR="00081194" w:rsidRPr="00FB49A3" w:rsidRDefault="00A47456" w:rsidP="00A47456">
            <w:pPr>
              <w:rPr>
                <w:lang w:val="fr-FR"/>
              </w:rPr>
            </w:pPr>
            <w:r w:rsidRPr="00FB49A3">
              <w:rPr>
                <w:lang w:val="fr-FR"/>
              </w:rPr>
              <w:t>Meriem Slimani</w:t>
            </w:r>
            <w:r w:rsidRPr="00FB49A3">
              <w:rPr>
                <w:lang w:val="fr-FR"/>
              </w:rPr>
              <w:br/>
              <w:t>Union</w:t>
            </w:r>
            <w:r w:rsidR="007F0D1C" w:rsidRPr="00FB49A3">
              <w:rPr>
                <w:lang w:val="fr-FR"/>
              </w:rPr>
              <w:t xml:space="preserve"> africaine des télécommunications</w:t>
            </w:r>
            <w:r w:rsidRPr="00FB49A3">
              <w:rPr>
                <w:lang w:val="fr-FR"/>
              </w:rPr>
              <w:br/>
              <w:t>Kenya</w:t>
            </w:r>
          </w:p>
        </w:tc>
        <w:tc>
          <w:tcPr>
            <w:tcW w:w="3715" w:type="dxa"/>
          </w:tcPr>
          <w:p w14:paraId="7D2C877F" w14:textId="401E300D" w:rsidR="00081194" w:rsidRPr="00FB49A3" w:rsidRDefault="00081194" w:rsidP="007A337E">
            <w:pPr>
              <w:tabs>
                <w:tab w:val="clear" w:pos="794"/>
                <w:tab w:val="left" w:pos="982"/>
              </w:tabs>
              <w:rPr>
                <w:lang w:val="fr-FR"/>
              </w:rPr>
            </w:pPr>
            <w:r w:rsidRPr="00FB49A3">
              <w:rPr>
                <w:lang w:val="fr-FR"/>
              </w:rPr>
              <w:t>Tél</w:t>
            </w:r>
            <w:r w:rsidR="00153859" w:rsidRPr="00FB49A3">
              <w:rPr>
                <w:lang w:val="fr-FR"/>
              </w:rPr>
              <w:t>.</w:t>
            </w:r>
            <w:r w:rsidRPr="00FB49A3">
              <w:rPr>
                <w:lang w:val="fr-FR"/>
              </w:rPr>
              <w:t>:</w:t>
            </w:r>
            <w:r w:rsidR="009019FD" w:rsidRPr="00FB49A3">
              <w:rPr>
                <w:lang w:val="fr-FR"/>
              </w:rPr>
              <w:tab/>
            </w:r>
            <w:r w:rsidR="00A47456" w:rsidRPr="00FB49A3">
              <w:rPr>
                <w:lang w:val="fr-FR"/>
              </w:rPr>
              <w:t>+254726820362</w:t>
            </w:r>
            <w:r w:rsidRPr="00FB49A3">
              <w:rPr>
                <w:lang w:val="fr-FR"/>
              </w:rPr>
              <w:br/>
              <w:t>Courriel:</w:t>
            </w:r>
            <w:r w:rsidR="009019FD" w:rsidRPr="00FB49A3">
              <w:rPr>
                <w:lang w:val="fr-FR"/>
              </w:rPr>
              <w:tab/>
            </w:r>
            <w:hyperlink r:id="rId13" w:history="1">
              <w:r w:rsidR="00A47456" w:rsidRPr="00FB49A3">
                <w:rPr>
                  <w:rStyle w:val="Hyperlink"/>
                  <w:lang w:val="fr-FR"/>
                </w:rPr>
                <w:t>m.slimani@atuuat.africa</w:t>
              </w:r>
            </w:hyperlink>
          </w:p>
        </w:tc>
      </w:tr>
    </w:tbl>
    <w:p w14:paraId="14D061E9" w14:textId="77777777" w:rsidR="00081194" w:rsidRPr="00FB49A3" w:rsidRDefault="00081194" w:rsidP="00A16FCA">
      <w:pPr>
        <w:rPr>
          <w:lang w:val="fr-FR"/>
        </w:rPr>
      </w:pPr>
    </w:p>
    <w:p w14:paraId="1948E9BC" w14:textId="77777777" w:rsidR="00F776DF" w:rsidRPr="00FB49A3" w:rsidRDefault="00F776DF" w:rsidP="00A16FCA">
      <w:pPr>
        <w:rPr>
          <w:lang w:val="fr-FR"/>
        </w:rPr>
      </w:pPr>
      <w:r w:rsidRPr="00FB49A3">
        <w:rPr>
          <w:lang w:val="fr-FR"/>
        </w:rPr>
        <w:br w:type="page"/>
      </w:r>
    </w:p>
    <w:p w14:paraId="109223E5" w14:textId="5DF40E89" w:rsidR="008A015C" w:rsidRPr="00FB49A3" w:rsidRDefault="00BA2225">
      <w:pPr>
        <w:pStyle w:val="Proposal"/>
        <w:rPr>
          <w:rFonts w:hint="eastAsia"/>
          <w:lang w:val="fr-FR"/>
        </w:rPr>
      </w:pPr>
      <w:r w:rsidRPr="00FB49A3">
        <w:rPr>
          <w:lang w:val="fr-FR"/>
        </w:rPr>
        <w:lastRenderedPageBreak/>
        <w:tab/>
        <w:t>AFCP/35A33/1</w:t>
      </w:r>
    </w:p>
    <w:p w14:paraId="5177D2BF" w14:textId="77777777" w:rsidR="00987C1F" w:rsidRPr="00FB49A3" w:rsidRDefault="00BA2225" w:rsidP="00AF0947">
      <w:pPr>
        <w:pStyle w:val="Volumetitle"/>
        <w:rPr>
          <w:lang w:val="fr-FR"/>
        </w:rPr>
      </w:pPr>
      <w:r w:rsidRPr="00FB49A3">
        <w:rPr>
          <w:lang w:val="fr-FR"/>
        </w:rPr>
        <w:t>Questions générales</w:t>
      </w:r>
    </w:p>
    <w:p w14:paraId="20B9D82B" w14:textId="2C38D3E7" w:rsidR="00A47456" w:rsidRPr="00FB49A3" w:rsidRDefault="00A47456" w:rsidP="007A337E">
      <w:pPr>
        <w:pStyle w:val="QuestionNo"/>
        <w:rPr>
          <w:lang w:val="fr-FR"/>
        </w:rPr>
      </w:pPr>
      <w:r w:rsidRPr="00FB49A3">
        <w:rPr>
          <w:lang w:val="fr-FR"/>
        </w:rPr>
        <w:t>PROPOS</w:t>
      </w:r>
      <w:r w:rsidR="007A337E" w:rsidRPr="00FB49A3">
        <w:rPr>
          <w:lang w:val="fr-FR"/>
        </w:rPr>
        <w:t>ITION DE NOUVELLE QUESTION SUR LES</w:t>
      </w:r>
      <w:r w:rsidR="008925C9" w:rsidRPr="00FB49A3">
        <w:rPr>
          <w:lang w:val="fr-FR"/>
        </w:rPr>
        <w:t xml:space="preserve"> SERVICES</w:t>
      </w:r>
      <w:r w:rsidR="007A337E" w:rsidRPr="00FB49A3">
        <w:rPr>
          <w:lang w:val="fr-FR"/>
        </w:rPr>
        <w:t xml:space="preserve"> </w:t>
      </w:r>
      <w:r w:rsidRPr="00FB49A3">
        <w:rPr>
          <w:lang w:val="fr-FR"/>
        </w:rPr>
        <w:t xml:space="preserve">OTT </w:t>
      </w:r>
      <w:r w:rsidR="007A337E" w:rsidRPr="00FB49A3">
        <w:rPr>
          <w:lang w:val="fr-FR"/>
        </w:rPr>
        <w:t>CONFORM</w:t>
      </w:r>
      <w:r w:rsidR="00C10F1D" w:rsidRPr="00FB49A3">
        <w:rPr>
          <w:lang w:val="fr-FR"/>
        </w:rPr>
        <w:t>É</w:t>
      </w:r>
      <w:r w:rsidR="007A337E" w:rsidRPr="00FB49A3">
        <w:rPr>
          <w:lang w:val="fr-FR"/>
        </w:rPr>
        <w:t>ment à l'appendice</w:t>
      </w:r>
      <w:r w:rsidRPr="00FB49A3">
        <w:rPr>
          <w:lang w:val="fr-FR"/>
        </w:rPr>
        <w:t xml:space="preserve"> I (</w:t>
      </w:r>
      <w:r w:rsidR="007A337E" w:rsidRPr="00FB49A3">
        <w:rPr>
          <w:lang w:val="fr-FR"/>
        </w:rPr>
        <w:t xml:space="preserve">de la </w:t>
      </w:r>
      <w:r w:rsidRPr="00FB49A3">
        <w:rPr>
          <w:lang w:val="fr-FR"/>
        </w:rPr>
        <w:t>RÉSOLUTION 1 (Rév.</w:t>
      </w:r>
      <w:r w:rsidR="00530160" w:rsidRPr="00FB49A3">
        <w:rPr>
          <w:lang w:val="fr-FR"/>
        </w:rPr>
        <w:t> </w:t>
      </w:r>
      <w:r w:rsidRPr="00FB49A3">
        <w:rPr>
          <w:lang w:val="fr-FR"/>
        </w:rPr>
        <w:t>HAMMAMET, 2016))</w:t>
      </w:r>
    </w:p>
    <w:p w14:paraId="07478378" w14:textId="2A9A8484" w:rsidR="00A47456" w:rsidRPr="00FB49A3" w:rsidRDefault="00530160" w:rsidP="002A1E32">
      <w:pPr>
        <w:pStyle w:val="Questiontitle"/>
        <w:spacing w:line="480" w:lineRule="auto"/>
        <w:rPr>
          <w:rFonts w:hint="eastAsia"/>
          <w:lang w:val="fr-FR"/>
        </w:rPr>
      </w:pPr>
      <w:r w:rsidRPr="00FB49A3">
        <w:rPr>
          <w:lang w:val="fr-FR"/>
        </w:rPr>
        <w:t>Renseignements nécessaires pour présenter une Question</w:t>
      </w:r>
    </w:p>
    <w:p w14:paraId="428984A9" w14:textId="45BC56B2" w:rsidR="00A47456" w:rsidRPr="00FB49A3" w:rsidRDefault="00A47456" w:rsidP="007A337E">
      <w:pPr>
        <w:pStyle w:val="Heading1"/>
        <w:rPr>
          <w:lang w:val="fr-FR"/>
        </w:rPr>
      </w:pPr>
      <w:r w:rsidRPr="00FB49A3">
        <w:rPr>
          <w:lang w:val="fr-FR"/>
        </w:rPr>
        <w:t>1</w:t>
      </w:r>
      <w:r w:rsidRPr="00FB49A3">
        <w:rPr>
          <w:lang w:val="fr-FR"/>
        </w:rPr>
        <w:tab/>
        <w:t>Origine</w:t>
      </w:r>
    </w:p>
    <w:p w14:paraId="2C9A13BB" w14:textId="051EDC6C" w:rsidR="00A47456" w:rsidRPr="00FB49A3" w:rsidRDefault="001A0551" w:rsidP="007F02A1">
      <w:pPr>
        <w:rPr>
          <w:lang w:val="fr-FR"/>
        </w:rPr>
      </w:pPr>
      <w:r w:rsidRPr="00FB49A3">
        <w:rPr>
          <w:lang w:val="fr-FR"/>
        </w:rPr>
        <w:t>La présente</w:t>
      </w:r>
      <w:r w:rsidR="00530160" w:rsidRPr="00FB49A3">
        <w:rPr>
          <w:lang w:val="fr-FR"/>
        </w:rPr>
        <w:t xml:space="preserve"> </w:t>
      </w:r>
      <w:r w:rsidR="007A337E" w:rsidRPr="00FB49A3">
        <w:rPr>
          <w:lang w:val="fr-FR"/>
        </w:rPr>
        <w:t xml:space="preserve">proposition </w:t>
      </w:r>
      <w:r w:rsidR="00C10F1D" w:rsidRPr="00FB49A3">
        <w:rPr>
          <w:lang w:val="fr-FR"/>
        </w:rPr>
        <w:t>est soumise par</w:t>
      </w:r>
      <w:r w:rsidR="007F02A1" w:rsidRPr="00FB49A3">
        <w:rPr>
          <w:lang w:val="fr-FR"/>
        </w:rPr>
        <w:t xml:space="preserve"> l'UAT</w:t>
      </w:r>
      <w:r w:rsidR="00A47456" w:rsidRPr="00FB49A3">
        <w:rPr>
          <w:lang w:val="fr-FR"/>
        </w:rPr>
        <w:t>.</w:t>
      </w:r>
    </w:p>
    <w:p w14:paraId="30B32F8C" w14:textId="1FD7F1A9" w:rsidR="00A47456" w:rsidRPr="00FB49A3" w:rsidRDefault="00A47456" w:rsidP="007F02A1">
      <w:pPr>
        <w:pStyle w:val="Heading1"/>
        <w:rPr>
          <w:lang w:val="fr-FR"/>
        </w:rPr>
      </w:pPr>
      <w:r w:rsidRPr="00FB49A3">
        <w:rPr>
          <w:lang w:val="fr-FR"/>
        </w:rPr>
        <w:t>2</w:t>
      </w:r>
      <w:r w:rsidRPr="00FB49A3">
        <w:rPr>
          <w:lang w:val="fr-FR"/>
        </w:rPr>
        <w:tab/>
        <w:t>Titre abrégé</w:t>
      </w:r>
    </w:p>
    <w:p w14:paraId="6948C42C" w14:textId="3AEFCE6F" w:rsidR="00A47456" w:rsidRPr="00FB49A3" w:rsidRDefault="007F02A1" w:rsidP="007F02A1">
      <w:pPr>
        <w:rPr>
          <w:lang w:val="fr-FR"/>
        </w:rPr>
      </w:pPr>
      <w:r w:rsidRPr="00FB49A3">
        <w:rPr>
          <w:lang w:val="fr-FR"/>
        </w:rPr>
        <w:t>Le titre abrégé de la Question propos</w:t>
      </w:r>
      <w:r w:rsidR="00C10F1D" w:rsidRPr="00FB49A3">
        <w:rPr>
          <w:lang w:val="fr-FR"/>
        </w:rPr>
        <w:t>ée</w:t>
      </w:r>
      <w:r w:rsidRPr="00FB49A3">
        <w:rPr>
          <w:lang w:val="fr-FR"/>
        </w:rPr>
        <w:t xml:space="preserve"> est "</w:t>
      </w:r>
      <w:r w:rsidR="008925C9" w:rsidRPr="00FB49A3">
        <w:rPr>
          <w:lang w:val="fr-FR"/>
        </w:rPr>
        <w:t xml:space="preserve">Services </w:t>
      </w:r>
      <w:r w:rsidR="00A47456" w:rsidRPr="00FB49A3">
        <w:rPr>
          <w:lang w:val="fr-FR"/>
        </w:rPr>
        <w:t>OTT".</w:t>
      </w:r>
    </w:p>
    <w:p w14:paraId="37F346D4" w14:textId="097522F3" w:rsidR="00A47456" w:rsidRPr="00FB49A3" w:rsidRDefault="00A47456" w:rsidP="007F02A1">
      <w:pPr>
        <w:pStyle w:val="Heading1"/>
        <w:rPr>
          <w:lang w:val="fr-FR"/>
        </w:rPr>
      </w:pPr>
      <w:r w:rsidRPr="00FB49A3">
        <w:rPr>
          <w:lang w:val="fr-FR"/>
        </w:rPr>
        <w:t>3</w:t>
      </w:r>
      <w:r w:rsidRPr="00FB49A3">
        <w:rPr>
          <w:lang w:val="fr-FR"/>
        </w:rPr>
        <w:tab/>
        <w:t>Type de Question ou de proposition</w:t>
      </w:r>
    </w:p>
    <w:p w14:paraId="1C69D04B" w14:textId="016C3A02" w:rsidR="00A47456" w:rsidRPr="00FB49A3" w:rsidRDefault="007F02A1" w:rsidP="007F02A1">
      <w:pPr>
        <w:rPr>
          <w:lang w:val="fr-FR"/>
        </w:rPr>
      </w:pPr>
      <w:r w:rsidRPr="00FB49A3">
        <w:rPr>
          <w:lang w:val="fr-FR"/>
        </w:rPr>
        <w:t>Il s'agit d'une Question axée sur une tâche</w:t>
      </w:r>
      <w:r w:rsidR="00A47456" w:rsidRPr="00FB49A3">
        <w:rPr>
          <w:lang w:val="fr-FR"/>
        </w:rPr>
        <w:t>.</w:t>
      </w:r>
    </w:p>
    <w:p w14:paraId="4CE2CE20" w14:textId="356FBF59" w:rsidR="00A47456" w:rsidRPr="00FB49A3" w:rsidRDefault="00A47456" w:rsidP="007F02A1">
      <w:pPr>
        <w:pStyle w:val="Heading1"/>
        <w:rPr>
          <w:lang w:val="fr-FR"/>
        </w:rPr>
      </w:pPr>
      <w:r w:rsidRPr="00FB49A3">
        <w:rPr>
          <w:lang w:val="fr-FR"/>
        </w:rPr>
        <w:t>4</w:t>
      </w:r>
      <w:r w:rsidRPr="00FB49A3">
        <w:rPr>
          <w:lang w:val="fr-FR"/>
        </w:rPr>
        <w:tab/>
        <w:t>Raisons ou expérience motivant la Question ou la proposition</w:t>
      </w:r>
    </w:p>
    <w:p w14:paraId="4F6B7F9F" w14:textId="61A4EAEB" w:rsidR="00A47456" w:rsidRPr="00FB49A3" w:rsidRDefault="00A47456" w:rsidP="007F02A1">
      <w:pPr>
        <w:pStyle w:val="Heading2"/>
        <w:rPr>
          <w:lang w:val="fr-FR"/>
        </w:rPr>
      </w:pPr>
      <w:r w:rsidRPr="00FB49A3">
        <w:rPr>
          <w:lang w:val="fr-FR"/>
        </w:rPr>
        <w:t>4.1</w:t>
      </w:r>
      <w:r w:rsidRPr="00FB49A3">
        <w:rPr>
          <w:lang w:val="fr-FR"/>
        </w:rPr>
        <w:tab/>
      </w:r>
      <w:r w:rsidR="007F02A1" w:rsidRPr="00FB49A3">
        <w:rPr>
          <w:lang w:val="fr-FR"/>
        </w:rPr>
        <w:t xml:space="preserve">Réglementation des </w:t>
      </w:r>
      <w:r w:rsidR="008925C9" w:rsidRPr="00FB49A3">
        <w:rPr>
          <w:lang w:val="fr-FR"/>
        </w:rPr>
        <w:t xml:space="preserve">services </w:t>
      </w:r>
      <w:r w:rsidRPr="00FB49A3">
        <w:rPr>
          <w:lang w:val="fr-FR"/>
        </w:rPr>
        <w:t>OTT</w:t>
      </w:r>
    </w:p>
    <w:p w14:paraId="6214D9BA" w14:textId="01C59B9B" w:rsidR="00C01951" w:rsidRPr="00FB49A3" w:rsidRDefault="00C01951" w:rsidP="00C01951">
      <w:pPr>
        <w:rPr>
          <w:lang w:val="fr-FR"/>
        </w:rPr>
      </w:pPr>
      <w:r w:rsidRPr="00FB49A3">
        <w:rPr>
          <w:lang w:val="fr-FR"/>
        </w:rPr>
        <w:t xml:space="preserve">L'Afrique </w:t>
      </w:r>
      <w:r w:rsidR="008925C9" w:rsidRPr="00FB49A3">
        <w:rPr>
          <w:lang w:val="fr-FR"/>
        </w:rPr>
        <w:t xml:space="preserve">demeure un </w:t>
      </w:r>
      <w:r w:rsidR="00963DE6" w:rsidRPr="00FB49A3">
        <w:rPr>
          <w:lang w:val="fr-FR"/>
        </w:rPr>
        <w:t xml:space="preserve">gros </w:t>
      </w:r>
      <w:r w:rsidR="008925C9" w:rsidRPr="00FB49A3">
        <w:rPr>
          <w:lang w:val="fr-FR"/>
        </w:rPr>
        <w:t>utilisateur</w:t>
      </w:r>
      <w:r w:rsidR="00530160" w:rsidRPr="00FB49A3">
        <w:rPr>
          <w:lang w:val="fr-FR"/>
        </w:rPr>
        <w:t xml:space="preserve"> </w:t>
      </w:r>
      <w:r w:rsidR="008925C9" w:rsidRPr="00FB49A3">
        <w:rPr>
          <w:lang w:val="fr-FR"/>
        </w:rPr>
        <w:t>de services</w:t>
      </w:r>
      <w:r w:rsidR="00530160" w:rsidRPr="00FB49A3">
        <w:rPr>
          <w:lang w:val="fr-FR"/>
        </w:rPr>
        <w:t xml:space="preserve"> </w:t>
      </w:r>
      <w:r w:rsidRPr="00FB49A3">
        <w:rPr>
          <w:lang w:val="fr-FR"/>
        </w:rPr>
        <w:t>OTT tels que Facebook, Skype, Twitter, Amazon Prime, Hulu</w:t>
      </w:r>
      <w:r w:rsidR="00677245" w:rsidRPr="00FB49A3">
        <w:rPr>
          <w:lang w:val="fr-FR"/>
        </w:rPr>
        <w:t xml:space="preserve"> ou</w:t>
      </w:r>
      <w:r w:rsidRPr="00FB49A3">
        <w:rPr>
          <w:lang w:val="fr-FR"/>
        </w:rPr>
        <w:t xml:space="preserve"> Netflix. Actuellement,</w:t>
      </w:r>
      <w:r w:rsidR="00530160" w:rsidRPr="00FB49A3">
        <w:rPr>
          <w:lang w:val="fr-FR"/>
        </w:rPr>
        <w:t xml:space="preserve"> </w:t>
      </w:r>
      <w:r w:rsidRPr="00FB49A3">
        <w:rPr>
          <w:lang w:val="fr-FR"/>
        </w:rPr>
        <w:t>la fourniture et</w:t>
      </w:r>
      <w:r w:rsidR="00530160" w:rsidRPr="00FB49A3">
        <w:rPr>
          <w:lang w:val="fr-FR"/>
        </w:rPr>
        <w:t xml:space="preserve"> </w:t>
      </w:r>
      <w:r w:rsidRPr="00FB49A3">
        <w:rPr>
          <w:lang w:val="fr-FR"/>
        </w:rPr>
        <w:t xml:space="preserve">l'exploitation de ces services </w:t>
      </w:r>
      <w:r w:rsidR="008925C9" w:rsidRPr="00FB49A3">
        <w:rPr>
          <w:lang w:val="fr-FR"/>
        </w:rPr>
        <w:t>sont soumises à un contrôle réglementaire limité</w:t>
      </w:r>
      <w:r w:rsidRPr="00FB49A3">
        <w:rPr>
          <w:lang w:val="fr-FR"/>
        </w:rPr>
        <w:t xml:space="preserve">. Les régulateurs </w:t>
      </w:r>
      <w:r w:rsidR="00366A0E" w:rsidRPr="00FB49A3">
        <w:rPr>
          <w:lang w:val="fr-FR"/>
        </w:rPr>
        <w:t xml:space="preserve">ont le plus grand mal à </w:t>
      </w:r>
      <w:r w:rsidRPr="00FB49A3">
        <w:rPr>
          <w:lang w:val="fr-FR"/>
        </w:rPr>
        <w:t xml:space="preserve">imposer des obligations </w:t>
      </w:r>
      <w:r w:rsidR="00366A0E" w:rsidRPr="00FB49A3">
        <w:rPr>
          <w:lang w:val="fr-FR"/>
        </w:rPr>
        <w:t>au niveau local en matière de</w:t>
      </w:r>
      <w:r w:rsidRPr="00FB49A3">
        <w:rPr>
          <w:lang w:val="fr-FR"/>
        </w:rPr>
        <w:t xml:space="preserve"> protection des consommateurs, de protection des données, de tarification et </w:t>
      </w:r>
      <w:r w:rsidR="00BC3196" w:rsidRPr="00FB49A3">
        <w:rPr>
          <w:lang w:val="fr-FR"/>
        </w:rPr>
        <w:t xml:space="preserve">de </w:t>
      </w:r>
      <w:r w:rsidR="0004308E" w:rsidRPr="00FB49A3">
        <w:rPr>
          <w:lang w:val="fr-FR"/>
        </w:rPr>
        <w:t xml:space="preserve">réglementation antitrust </w:t>
      </w:r>
      <w:r w:rsidRPr="00FB49A3">
        <w:rPr>
          <w:lang w:val="fr-FR"/>
        </w:rPr>
        <w:t>aux</w:t>
      </w:r>
      <w:r w:rsidR="002A728A" w:rsidRPr="00FB49A3">
        <w:rPr>
          <w:lang w:val="fr-FR"/>
        </w:rPr>
        <w:t xml:space="preserve"> fournisseurs</w:t>
      </w:r>
      <w:r w:rsidR="00BC3196" w:rsidRPr="00FB49A3">
        <w:rPr>
          <w:lang w:val="fr-FR"/>
        </w:rPr>
        <w:t xml:space="preserve"> </w:t>
      </w:r>
      <w:r w:rsidR="0004308E" w:rsidRPr="00FB49A3">
        <w:rPr>
          <w:color w:val="000000"/>
          <w:lang w:val="fr-FR"/>
        </w:rPr>
        <w:t>de</w:t>
      </w:r>
      <w:r w:rsidR="00530160" w:rsidRPr="00FB49A3">
        <w:rPr>
          <w:color w:val="000000"/>
          <w:lang w:val="fr-FR"/>
        </w:rPr>
        <w:t xml:space="preserve"> </w:t>
      </w:r>
      <w:r w:rsidR="0004308E" w:rsidRPr="00FB49A3">
        <w:rPr>
          <w:color w:val="000000"/>
          <w:lang w:val="fr-FR"/>
        </w:rPr>
        <w:t>services OTT transfrontières</w:t>
      </w:r>
      <w:r w:rsidR="00530160" w:rsidRPr="00FB49A3">
        <w:rPr>
          <w:color w:val="000000"/>
          <w:lang w:val="fr-FR"/>
        </w:rPr>
        <w:t xml:space="preserve"> </w:t>
      </w:r>
      <w:r w:rsidR="002A728A" w:rsidRPr="00FB49A3">
        <w:rPr>
          <w:lang w:val="fr-FR"/>
        </w:rPr>
        <w:t xml:space="preserve">présents </w:t>
      </w:r>
      <w:r w:rsidRPr="00FB49A3">
        <w:rPr>
          <w:lang w:val="fr-FR"/>
        </w:rPr>
        <w:t>sur leurs marchés.</w:t>
      </w:r>
    </w:p>
    <w:p w14:paraId="65CC6D65" w14:textId="4CA69DAF" w:rsidR="00A47456" w:rsidRPr="00FB49A3" w:rsidRDefault="0004308E" w:rsidP="007F02A1">
      <w:pPr>
        <w:pStyle w:val="Headingb"/>
        <w:rPr>
          <w:rFonts w:hint="eastAsia"/>
          <w:lang w:val="fr-FR"/>
        </w:rPr>
      </w:pPr>
      <w:r w:rsidRPr="00FB49A3">
        <w:rPr>
          <w:lang w:val="fr-FR"/>
        </w:rPr>
        <w:t>Problèmes</w:t>
      </w:r>
    </w:p>
    <w:p w14:paraId="6E8DABC8" w14:textId="07D69156" w:rsidR="00A47456" w:rsidRPr="00FB49A3" w:rsidRDefault="00530160" w:rsidP="00511AE8">
      <w:pPr>
        <w:pStyle w:val="enumlev1"/>
        <w:rPr>
          <w:lang w:val="fr-FR"/>
        </w:rPr>
      </w:pPr>
      <w:r w:rsidRPr="00FB49A3">
        <w:rPr>
          <w:lang w:val="fr-FR"/>
        </w:rPr>
        <w:t>–</w:t>
      </w:r>
      <w:r w:rsidR="00A47456" w:rsidRPr="00FB49A3">
        <w:rPr>
          <w:lang w:val="fr-FR"/>
        </w:rPr>
        <w:tab/>
      </w:r>
      <w:r w:rsidR="0004308E" w:rsidRPr="00FB49A3">
        <w:rPr>
          <w:lang w:val="fr-FR"/>
        </w:rPr>
        <w:t xml:space="preserve">Lacunes </w:t>
      </w:r>
      <w:r w:rsidR="00B308C3" w:rsidRPr="00FB49A3">
        <w:rPr>
          <w:lang w:val="fr-FR"/>
        </w:rPr>
        <w:t xml:space="preserve">et </w:t>
      </w:r>
      <w:r w:rsidR="00666140" w:rsidRPr="00FB49A3">
        <w:rPr>
          <w:lang w:val="fr-FR"/>
        </w:rPr>
        <w:t xml:space="preserve">fragmentation du système réglementaire </w:t>
      </w:r>
      <w:r w:rsidR="002A728A" w:rsidRPr="00FB49A3">
        <w:rPr>
          <w:lang w:val="fr-FR"/>
        </w:rPr>
        <w:t>liés aux</w:t>
      </w:r>
      <w:r w:rsidR="00B308C3" w:rsidRPr="00FB49A3">
        <w:rPr>
          <w:lang w:val="fr-FR"/>
        </w:rPr>
        <w:t xml:space="preserve"> nouveaux problèmes </w:t>
      </w:r>
      <w:r w:rsidR="0091715C" w:rsidRPr="00FB49A3">
        <w:rPr>
          <w:lang w:val="fr-FR"/>
        </w:rPr>
        <w:t xml:space="preserve">qui se posent </w:t>
      </w:r>
      <w:r w:rsidR="00666140" w:rsidRPr="00FB49A3">
        <w:rPr>
          <w:lang w:val="fr-FR"/>
        </w:rPr>
        <w:t>en matière de</w:t>
      </w:r>
      <w:r w:rsidR="00511AE8" w:rsidRPr="00FB49A3">
        <w:rPr>
          <w:lang w:val="fr-FR"/>
        </w:rPr>
        <w:t xml:space="preserve"> </w:t>
      </w:r>
      <w:r w:rsidR="00B308C3" w:rsidRPr="00FB49A3">
        <w:rPr>
          <w:lang w:val="fr-FR"/>
        </w:rPr>
        <w:t xml:space="preserve">consommation et </w:t>
      </w:r>
      <w:r w:rsidR="00666140" w:rsidRPr="00FB49A3">
        <w:rPr>
          <w:lang w:val="fr-FR"/>
        </w:rPr>
        <w:t xml:space="preserve">de </w:t>
      </w:r>
      <w:r w:rsidR="00B308C3" w:rsidRPr="00FB49A3">
        <w:rPr>
          <w:lang w:val="fr-FR"/>
        </w:rPr>
        <w:t xml:space="preserve">concurrence et </w:t>
      </w:r>
      <w:r w:rsidR="00666140" w:rsidRPr="00FB49A3">
        <w:rPr>
          <w:lang w:val="fr-FR"/>
        </w:rPr>
        <w:t xml:space="preserve">au </w:t>
      </w:r>
      <w:r w:rsidR="00511AE8" w:rsidRPr="00FB49A3">
        <w:rPr>
          <w:lang w:val="fr-FR"/>
        </w:rPr>
        <w:t>bouleversement des structures du</w:t>
      </w:r>
      <w:r w:rsidR="00B308C3" w:rsidRPr="00FB49A3">
        <w:rPr>
          <w:lang w:val="fr-FR"/>
        </w:rPr>
        <w:t xml:space="preserve"> marché.</w:t>
      </w:r>
    </w:p>
    <w:p w14:paraId="4C040DAB" w14:textId="47CBB026" w:rsidR="00A47456" w:rsidRPr="00FB49A3" w:rsidRDefault="00530160" w:rsidP="00511AE8">
      <w:pPr>
        <w:pStyle w:val="enumlev1"/>
        <w:rPr>
          <w:lang w:val="fr-FR"/>
        </w:rPr>
      </w:pPr>
      <w:r w:rsidRPr="00FB49A3">
        <w:rPr>
          <w:lang w:val="fr-FR"/>
        </w:rPr>
        <w:t>–</w:t>
      </w:r>
      <w:r w:rsidR="00A47456" w:rsidRPr="00FB49A3">
        <w:rPr>
          <w:lang w:val="fr-FR"/>
        </w:rPr>
        <w:tab/>
      </w:r>
      <w:r w:rsidR="0081003F" w:rsidRPr="00FB49A3">
        <w:rPr>
          <w:lang w:val="fr-FR"/>
        </w:rPr>
        <w:t xml:space="preserve">Les régimes </w:t>
      </w:r>
      <w:r w:rsidR="00B308C3" w:rsidRPr="00FB49A3">
        <w:rPr>
          <w:lang w:val="fr-FR"/>
        </w:rPr>
        <w:t xml:space="preserve">de protection des consommateurs et des données </w:t>
      </w:r>
      <w:r w:rsidR="0081003F" w:rsidRPr="00FB49A3">
        <w:rPr>
          <w:lang w:val="fr-FR"/>
        </w:rPr>
        <w:t xml:space="preserve">présentent des </w:t>
      </w:r>
      <w:r w:rsidR="00B308C3" w:rsidRPr="00FB49A3">
        <w:rPr>
          <w:lang w:val="fr-FR"/>
        </w:rPr>
        <w:t>insuffisan</w:t>
      </w:r>
      <w:r w:rsidR="0081003F" w:rsidRPr="00FB49A3">
        <w:rPr>
          <w:lang w:val="fr-FR"/>
        </w:rPr>
        <w:t>ces</w:t>
      </w:r>
      <w:r w:rsidRPr="00FB49A3">
        <w:rPr>
          <w:lang w:val="fr-FR"/>
        </w:rPr>
        <w:t xml:space="preserve"> </w:t>
      </w:r>
      <w:r w:rsidR="00B308C3" w:rsidRPr="00FB49A3">
        <w:rPr>
          <w:lang w:val="fr-FR"/>
        </w:rPr>
        <w:t>en ce qui concerne les</w:t>
      </w:r>
      <w:r w:rsidR="00511AE8" w:rsidRPr="00FB49A3">
        <w:rPr>
          <w:lang w:val="fr-FR"/>
        </w:rPr>
        <w:t xml:space="preserve"> services</w:t>
      </w:r>
      <w:r w:rsidR="00B308C3" w:rsidRPr="00FB49A3">
        <w:rPr>
          <w:lang w:val="fr-FR"/>
        </w:rPr>
        <w:t xml:space="preserve"> OTT, ce qui </w:t>
      </w:r>
      <w:r w:rsidR="0081003F" w:rsidRPr="00FB49A3">
        <w:rPr>
          <w:lang w:val="fr-FR"/>
        </w:rPr>
        <w:t>expose davantage les</w:t>
      </w:r>
      <w:r w:rsidR="00B308C3" w:rsidRPr="00FB49A3">
        <w:rPr>
          <w:lang w:val="fr-FR"/>
        </w:rPr>
        <w:t xml:space="preserve"> consommateurs à la fraude, aux contenus inappropriés et à d'autres risques.</w:t>
      </w:r>
    </w:p>
    <w:p w14:paraId="4C8ACF07" w14:textId="3C846234" w:rsidR="00B308C3" w:rsidRPr="00FB49A3" w:rsidRDefault="00530160" w:rsidP="007F02A1">
      <w:pPr>
        <w:pStyle w:val="enumlev1"/>
        <w:rPr>
          <w:lang w:val="fr-FR"/>
        </w:rPr>
      </w:pPr>
      <w:r w:rsidRPr="00FB49A3">
        <w:rPr>
          <w:lang w:val="fr-FR"/>
        </w:rPr>
        <w:t>–</w:t>
      </w:r>
      <w:r w:rsidR="00A47456" w:rsidRPr="00FB49A3">
        <w:rPr>
          <w:lang w:val="fr-FR"/>
        </w:rPr>
        <w:tab/>
      </w:r>
      <w:r w:rsidR="0081003F" w:rsidRPr="00FB49A3">
        <w:rPr>
          <w:lang w:val="fr-FR"/>
        </w:rPr>
        <w:t xml:space="preserve">Les insuffisances </w:t>
      </w:r>
      <w:r w:rsidR="00666140" w:rsidRPr="00FB49A3">
        <w:rPr>
          <w:lang w:val="fr-FR"/>
        </w:rPr>
        <w:t xml:space="preserve">et </w:t>
      </w:r>
      <w:r w:rsidR="0081003F" w:rsidRPr="00FB49A3">
        <w:rPr>
          <w:lang w:val="fr-FR"/>
        </w:rPr>
        <w:t xml:space="preserve">les lacunes </w:t>
      </w:r>
      <w:r w:rsidR="00666140" w:rsidRPr="00FB49A3">
        <w:rPr>
          <w:lang w:val="fr-FR"/>
        </w:rPr>
        <w:t>d</w:t>
      </w:r>
      <w:r w:rsidR="00B308C3" w:rsidRPr="00FB49A3">
        <w:rPr>
          <w:lang w:val="fr-FR"/>
        </w:rPr>
        <w:t xml:space="preserve">es régimes d'application </w:t>
      </w:r>
      <w:r w:rsidR="005D514C" w:rsidRPr="00FB49A3">
        <w:rPr>
          <w:lang w:val="fr-FR"/>
        </w:rPr>
        <w:t>de</w:t>
      </w:r>
      <w:r w:rsidR="0081003F" w:rsidRPr="00FB49A3">
        <w:rPr>
          <w:lang w:val="fr-FR"/>
        </w:rPr>
        <w:t xml:space="preserve">s </w:t>
      </w:r>
      <w:r w:rsidR="005D514C" w:rsidRPr="00FB49A3">
        <w:rPr>
          <w:lang w:val="fr-FR"/>
        </w:rPr>
        <w:t>législation</w:t>
      </w:r>
      <w:r w:rsidR="0081003F" w:rsidRPr="00FB49A3">
        <w:rPr>
          <w:lang w:val="fr-FR"/>
        </w:rPr>
        <w:t>s</w:t>
      </w:r>
      <w:r w:rsidR="005D514C" w:rsidRPr="00FB49A3">
        <w:rPr>
          <w:lang w:val="fr-FR"/>
        </w:rPr>
        <w:t xml:space="preserve"> </w:t>
      </w:r>
      <w:r w:rsidR="00B308C3" w:rsidRPr="00FB49A3">
        <w:rPr>
          <w:lang w:val="fr-FR"/>
        </w:rPr>
        <w:t xml:space="preserve">antitrust </w:t>
      </w:r>
      <w:r w:rsidR="00C0523E" w:rsidRPr="00FB49A3">
        <w:rPr>
          <w:lang w:val="fr-FR"/>
        </w:rPr>
        <w:t>applicables aux</w:t>
      </w:r>
      <w:r w:rsidR="00B308C3" w:rsidRPr="00FB49A3">
        <w:rPr>
          <w:lang w:val="fr-FR"/>
        </w:rPr>
        <w:t xml:space="preserve"> </w:t>
      </w:r>
      <w:r w:rsidR="00511AE8" w:rsidRPr="00FB49A3">
        <w:rPr>
          <w:lang w:val="fr-FR"/>
        </w:rPr>
        <w:t xml:space="preserve">services </w:t>
      </w:r>
      <w:r w:rsidR="00B308C3" w:rsidRPr="00FB49A3">
        <w:rPr>
          <w:lang w:val="fr-FR"/>
        </w:rPr>
        <w:t>OTT sur le continent</w:t>
      </w:r>
      <w:r w:rsidR="008312DA" w:rsidRPr="00FB49A3">
        <w:rPr>
          <w:lang w:val="fr-FR"/>
        </w:rPr>
        <w:t xml:space="preserve"> entretiennent les</w:t>
      </w:r>
      <w:r w:rsidRPr="00FB49A3">
        <w:rPr>
          <w:lang w:val="fr-FR"/>
        </w:rPr>
        <w:t xml:space="preserve"> </w:t>
      </w:r>
      <w:r w:rsidR="008312DA" w:rsidRPr="00FB49A3">
        <w:rPr>
          <w:lang w:val="fr-FR"/>
        </w:rPr>
        <w:t xml:space="preserve">pratiques déloyales </w:t>
      </w:r>
      <w:r w:rsidR="00B308C3" w:rsidRPr="00FB49A3">
        <w:rPr>
          <w:lang w:val="fr-FR"/>
        </w:rPr>
        <w:t>et discriminatoires sur les marchés</w:t>
      </w:r>
      <w:r w:rsidR="008312DA" w:rsidRPr="00FB49A3">
        <w:rPr>
          <w:lang w:val="fr-FR"/>
        </w:rPr>
        <w:t xml:space="preserve"> africains</w:t>
      </w:r>
      <w:r w:rsidRPr="00FB49A3">
        <w:rPr>
          <w:lang w:val="fr-FR"/>
        </w:rPr>
        <w:t xml:space="preserve"> </w:t>
      </w:r>
      <w:r w:rsidR="005D514C" w:rsidRPr="00FB49A3">
        <w:rPr>
          <w:lang w:val="fr-FR"/>
        </w:rPr>
        <w:t xml:space="preserve">des services </w:t>
      </w:r>
      <w:r w:rsidR="00B308C3" w:rsidRPr="00FB49A3">
        <w:rPr>
          <w:lang w:val="fr-FR"/>
        </w:rPr>
        <w:t>OTT</w:t>
      </w:r>
      <w:r w:rsidRPr="00FB49A3">
        <w:rPr>
          <w:lang w:val="fr-FR"/>
        </w:rPr>
        <w:t>.</w:t>
      </w:r>
    </w:p>
    <w:p w14:paraId="3DB83D75" w14:textId="601A7FCD" w:rsidR="00530160" w:rsidRPr="00FB49A3" w:rsidRDefault="005301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FB49A3">
        <w:rPr>
          <w:lang w:val="fr-FR"/>
        </w:rPr>
        <w:br w:type="page"/>
      </w:r>
    </w:p>
    <w:p w14:paraId="0E67535A" w14:textId="1D96FBEF" w:rsidR="00A47456" w:rsidRPr="00FB49A3" w:rsidRDefault="00A47456" w:rsidP="007F02A1">
      <w:pPr>
        <w:pStyle w:val="Heading2"/>
        <w:rPr>
          <w:lang w:val="fr-FR"/>
        </w:rPr>
      </w:pPr>
      <w:r w:rsidRPr="00FB49A3">
        <w:rPr>
          <w:lang w:val="fr-FR"/>
        </w:rPr>
        <w:lastRenderedPageBreak/>
        <w:t>4.2</w:t>
      </w:r>
      <w:r w:rsidRPr="00FB49A3">
        <w:rPr>
          <w:lang w:val="fr-FR"/>
        </w:rPr>
        <w:tab/>
      </w:r>
      <w:r w:rsidR="005D514C" w:rsidRPr="00FB49A3">
        <w:rPr>
          <w:lang w:val="fr-FR"/>
        </w:rPr>
        <w:t xml:space="preserve">Modèles de partage des recettes </w:t>
      </w:r>
      <w:r w:rsidR="008312DA" w:rsidRPr="00FB49A3">
        <w:rPr>
          <w:lang w:val="fr-FR"/>
        </w:rPr>
        <w:t xml:space="preserve">provenant </w:t>
      </w:r>
      <w:r w:rsidR="00445819" w:rsidRPr="00FB49A3">
        <w:rPr>
          <w:lang w:val="fr-FR"/>
        </w:rPr>
        <w:t xml:space="preserve">des services </w:t>
      </w:r>
      <w:r w:rsidR="005D514C" w:rsidRPr="00FB49A3">
        <w:rPr>
          <w:lang w:val="fr-FR"/>
        </w:rPr>
        <w:t>OTT</w:t>
      </w:r>
    </w:p>
    <w:p w14:paraId="1036F8EA" w14:textId="248FA934" w:rsidR="00445819" w:rsidRPr="00FB49A3" w:rsidRDefault="00CB27A9" w:rsidP="00445819">
      <w:pPr>
        <w:rPr>
          <w:lang w:val="fr-FR"/>
        </w:rPr>
      </w:pPr>
      <w:r w:rsidRPr="00FB49A3">
        <w:rPr>
          <w:lang w:val="fr-FR"/>
        </w:rPr>
        <w:t>Sur le plan</w:t>
      </w:r>
      <w:r w:rsidR="00445819" w:rsidRPr="00FB49A3">
        <w:rPr>
          <w:lang w:val="fr-FR"/>
        </w:rPr>
        <w:t xml:space="preserve"> commercial, les cadres </w:t>
      </w:r>
      <w:r w:rsidRPr="00FB49A3">
        <w:rPr>
          <w:lang w:val="fr-FR"/>
        </w:rPr>
        <w:t>économiques</w:t>
      </w:r>
      <w:r w:rsidR="00445819" w:rsidRPr="00FB49A3">
        <w:rPr>
          <w:lang w:val="fr-FR"/>
        </w:rPr>
        <w:t xml:space="preserve"> et les flux de </w:t>
      </w:r>
      <w:r w:rsidR="008312DA" w:rsidRPr="00FB49A3">
        <w:rPr>
          <w:lang w:val="fr-FR"/>
        </w:rPr>
        <w:t>recettes tirées des</w:t>
      </w:r>
      <w:r w:rsidR="00530160" w:rsidRPr="00FB49A3">
        <w:rPr>
          <w:lang w:val="fr-FR"/>
        </w:rPr>
        <w:t xml:space="preserve"> </w:t>
      </w:r>
      <w:r w:rsidRPr="00FB49A3">
        <w:rPr>
          <w:lang w:val="fr-FR"/>
        </w:rPr>
        <w:t xml:space="preserve">services </w:t>
      </w:r>
      <w:r w:rsidR="00445819" w:rsidRPr="00FB49A3">
        <w:rPr>
          <w:lang w:val="fr-FR"/>
        </w:rPr>
        <w:t xml:space="preserve">OTT restent </w:t>
      </w:r>
      <w:r w:rsidR="00F334E0" w:rsidRPr="00FB49A3">
        <w:rPr>
          <w:lang w:val="fr-FR"/>
        </w:rPr>
        <w:t>défavorables</w:t>
      </w:r>
      <w:r w:rsidR="00445819" w:rsidRPr="00FB49A3">
        <w:rPr>
          <w:lang w:val="fr-FR"/>
        </w:rPr>
        <w:t xml:space="preserve"> </w:t>
      </w:r>
      <w:r w:rsidR="00EB4727" w:rsidRPr="00FB49A3">
        <w:rPr>
          <w:lang w:val="fr-FR"/>
        </w:rPr>
        <w:t>aux</w:t>
      </w:r>
      <w:r w:rsidR="00F334E0" w:rsidRPr="00FB49A3">
        <w:rPr>
          <w:lang w:val="fr-FR"/>
        </w:rPr>
        <w:t xml:space="preserve"> </w:t>
      </w:r>
      <w:r w:rsidRPr="00FB49A3">
        <w:rPr>
          <w:lang w:val="fr-FR"/>
        </w:rPr>
        <w:t>opérateurs de réseau mobile</w:t>
      </w:r>
      <w:r w:rsidR="00445819" w:rsidRPr="00FB49A3">
        <w:rPr>
          <w:lang w:val="fr-FR"/>
        </w:rPr>
        <w:t xml:space="preserve"> </w:t>
      </w:r>
      <w:r w:rsidR="00F334E0" w:rsidRPr="00FB49A3">
        <w:rPr>
          <w:lang w:val="fr-FR"/>
        </w:rPr>
        <w:t>(</w:t>
      </w:r>
      <w:r w:rsidR="00AD61A7" w:rsidRPr="00FB49A3">
        <w:rPr>
          <w:lang w:val="fr-FR"/>
        </w:rPr>
        <w:t>MNO</w:t>
      </w:r>
      <w:r w:rsidR="00F334E0" w:rsidRPr="00FB49A3">
        <w:rPr>
          <w:lang w:val="fr-FR"/>
        </w:rPr>
        <w:t xml:space="preserve">) </w:t>
      </w:r>
      <w:r w:rsidR="00445819" w:rsidRPr="00FB49A3">
        <w:rPr>
          <w:lang w:val="fr-FR"/>
        </w:rPr>
        <w:t xml:space="preserve">et </w:t>
      </w:r>
      <w:r w:rsidR="00EB4727" w:rsidRPr="00FB49A3">
        <w:rPr>
          <w:lang w:val="fr-FR"/>
        </w:rPr>
        <w:t xml:space="preserve">aux </w:t>
      </w:r>
      <w:r w:rsidR="00445819" w:rsidRPr="00FB49A3">
        <w:rPr>
          <w:lang w:val="fr-FR"/>
        </w:rPr>
        <w:t>fournisseurs d'infrastructures africains</w:t>
      </w:r>
      <w:r w:rsidR="00EB4727" w:rsidRPr="00FB49A3">
        <w:rPr>
          <w:lang w:val="fr-FR"/>
        </w:rPr>
        <w:t xml:space="preserve"> –</w:t>
      </w:r>
      <w:r w:rsidR="00445819" w:rsidRPr="00FB49A3">
        <w:rPr>
          <w:lang w:val="fr-FR"/>
        </w:rPr>
        <w:t xml:space="preserve"> </w:t>
      </w:r>
      <w:r w:rsidR="00F334E0" w:rsidRPr="00FB49A3">
        <w:rPr>
          <w:lang w:val="fr-FR"/>
        </w:rPr>
        <w:t xml:space="preserve">infrastructures </w:t>
      </w:r>
      <w:r w:rsidR="00445819" w:rsidRPr="00FB49A3">
        <w:rPr>
          <w:lang w:val="fr-FR"/>
        </w:rPr>
        <w:t xml:space="preserve">dont les </w:t>
      </w:r>
      <w:r w:rsidRPr="00FB49A3">
        <w:rPr>
          <w:lang w:val="fr-FR"/>
        </w:rPr>
        <w:t xml:space="preserve">fournisseurs </w:t>
      </w:r>
      <w:r w:rsidR="00445819" w:rsidRPr="00FB49A3">
        <w:rPr>
          <w:lang w:val="fr-FR"/>
        </w:rPr>
        <w:t>OTT tirent profi</w:t>
      </w:r>
      <w:r w:rsidR="00EB4727" w:rsidRPr="00FB49A3">
        <w:rPr>
          <w:lang w:val="fr-FR"/>
        </w:rPr>
        <w:t>t –</w:t>
      </w:r>
      <w:r w:rsidR="00445819" w:rsidRPr="00FB49A3">
        <w:rPr>
          <w:lang w:val="fr-FR"/>
        </w:rPr>
        <w:t xml:space="preserve">, et ce malgré les efforts </w:t>
      </w:r>
      <w:r w:rsidR="00AD61A7" w:rsidRPr="00FB49A3">
        <w:rPr>
          <w:lang w:val="fr-FR"/>
        </w:rPr>
        <w:t>constants déployés par les</w:t>
      </w:r>
      <w:r w:rsidR="00AD61A7" w:rsidRPr="00FB49A3">
        <w:rPr>
          <w:color w:val="000000"/>
          <w:lang w:val="fr-FR"/>
        </w:rPr>
        <w:t xml:space="preserve"> opérateurs MNO</w:t>
      </w:r>
      <w:r w:rsidR="005B46FB" w:rsidRPr="00FB49A3">
        <w:rPr>
          <w:color w:val="000000"/>
          <w:lang w:val="fr-FR"/>
        </w:rPr>
        <w:t xml:space="preserve"> </w:t>
      </w:r>
      <w:r w:rsidR="00445819" w:rsidRPr="00FB49A3">
        <w:rPr>
          <w:lang w:val="fr-FR"/>
        </w:rPr>
        <w:t xml:space="preserve">et </w:t>
      </w:r>
      <w:r w:rsidR="00AD61A7" w:rsidRPr="00FB49A3">
        <w:rPr>
          <w:lang w:val="fr-FR"/>
        </w:rPr>
        <w:t xml:space="preserve">les </w:t>
      </w:r>
      <w:r w:rsidR="00445819" w:rsidRPr="00FB49A3">
        <w:rPr>
          <w:lang w:val="fr-FR"/>
        </w:rPr>
        <w:t xml:space="preserve">gouvernements pour combler les lacunes </w:t>
      </w:r>
      <w:r w:rsidR="00F334E0" w:rsidRPr="00FB49A3">
        <w:rPr>
          <w:lang w:val="fr-FR"/>
        </w:rPr>
        <w:t>en matière d'</w:t>
      </w:r>
      <w:r w:rsidR="00445819" w:rsidRPr="00FB49A3">
        <w:rPr>
          <w:lang w:val="fr-FR"/>
        </w:rPr>
        <w:t>infrastructure</w:t>
      </w:r>
      <w:r w:rsidR="00F334E0" w:rsidRPr="00FB49A3">
        <w:rPr>
          <w:lang w:val="fr-FR"/>
        </w:rPr>
        <w:t>s</w:t>
      </w:r>
      <w:r w:rsidR="00445819" w:rsidRPr="00FB49A3">
        <w:rPr>
          <w:lang w:val="fr-FR"/>
        </w:rPr>
        <w:t xml:space="preserve"> sur les marchés africains</w:t>
      </w:r>
      <w:r w:rsidR="00F334E0" w:rsidRPr="00FB49A3">
        <w:rPr>
          <w:lang w:val="fr-FR"/>
        </w:rPr>
        <w:t>.</w:t>
      </w:r>
    </w:p>
    <w:p w14:paraId="5C9F3353" w14:textId="2FC92DCD" w:rsidR="00A47456" w:rsidRPr="00FB49A3" w:rsidRDefault="00445819" w:rsidP="005B1B1C">
      <w:pPr>
        <w:rPr>
          <w:lang w:val="fr-FR"/>
        </w:rPr>
      </w:pPr>
      <w:r w:rsidRPr="00FB49A3">
        <w:rPr>
          <w:lang w:val="fr-FR"/>
        </w:rPr>
        <w:t xml:space="preserve">Sous l'effet conjugué de la baisse des prix des </w:t>
      </w:r>
      <w:r w:rsidR="00EB4727" w:rsidRPr="00FB49A3">
        <w:rPr>
          <w:lang w:val="fr-FR"/>
        </w:rPr>
        <w:t>combinés</w:t>
      </w:r>
      <w:r w:rsidRPr="00FB49A3">
        <w:rPr>
          <w:lang w:val="fr-FR"/>
        </w:rPr>
        <w:t xml:space="preserve"> et de l'amélioration de la couverture des données, les </w:t>
      </w:r>
      <w:r w:rsidR="005B1B1C" w:rsidRPr="00FB49A3">
        <w:rPr>
          <w:lang w:val="fr-FR"/>
        </w:rPr>
        <w:t>recettes</w:t>
      </w:r>
      <w:r w:rsidRPr="00FB49A3">
        <w:rPr>
          <w:lang w:val="fr-FR"/>
        </w:rPr>
        <w:t xml:space="preserve"> </w:t>
      </w:r>
      <w:r w:rsidR="00AD61A7" w:rsidRPr="00FB49A3">
        <w:rPr>
          <w:lang w:val="fr-FR"/>
        </w:rPr>
        <w:t>provenant de</w:t>
      </w:r>
      <w:r w:rsidR="00530160" w:rsidRPr="00FB49A3">
        <w:rPr>
          <w:lang w:val="fr-FR"/>
        </w:rPr>
        <w:t xml:space="preserve"> </w:t>
      </w:r>
      <w:r w:rsidRPr="00FB49A3">
        <w:rPr>
          <w:lang w:val="fr-FR"/>
        </w:rPr>
        <w:t xml:space="preserve">services traditionnels tels que la </w:t>
      </w:r>
      <w:r w:rsidR="005B1B1C" w:rsidRPr="00FB49A3">
        <w:rPr>
          <w:lang w:val="fr-FR"/>
        </w:rPr>
        <w:t>téléphonie</w:t>
      </w:r>
      <w:r w:rsidRPr="00FB49A3">
        <w:rPr>
          <w:lang w:val="fr-FR"/>
        </w:rPr>
        <w:t xml:space="preserve"> et les SMS continuent </w:t>
      </w:r>
      <w:r w:rsidR="00CF7291" w:rsidRPr="00FB49A3">
        <w:rPr>
          <w:lang w:val="fr-FR"/>
        </w:rPr>
        <w:t>de diminuer</w:t>
      </w:r>
      <w:r w:rsidRPr="00FB49A3">
        <w:rPr>
          <w:lang w:val="fr-FR"/>
        </w:rPr>
        <w:t xml:space="preserve"> </w:t>
      </w:r>
      <w:r w:rsidR="00CF7291" w:rsidRPr="00FB49A3">
        <w:rPr>
          <w:lang w:val="fr-FR"/>
        </w:rPr>
        <w:t xml:space="preserve">du fait de </w:t>
      </w:r>
      <w:r w:rsidRPr="00FB49A3">
        <w:rPr>
          <w:lang w:val="fr-FR"/>
        </w:rPr>
        <w:t xml:space="preserve">la migration des services vers </w:t>
      </w:r>
      <w:r w:rsidR="005B1B1C" w:rsidRPr="00FB49A3">
        <w:rPr>
          <w:lang w:val="fr-FR"/>
        </w:rPr>
        <w:t>l</w:t>
      </w:r>
      <w:r w:rsidRPr="00FB49A3">
        <w:rPr>
          <w:lang w:val="fr-FR"/>
        </w:rPr>
        <w:t>es OTT</w:t>
      </w:r>
      <w:r w:rsidR="005B1B1C" w:rsidRPr="00FB49A3">
        <w:rPr>
          <w:lang w:val="fr-FR"/>
        </w:rPr>
        <w:t>,</w:t>
      </w:r>
      <w:r w:rsidRPr="00FB49A3">
        <w:rPr>
          <w:lang w:val="fr-FR"/>
        </w:rPr>
        <w:t xml:space="preserve"> </w:t>
      </w:r>
      <w:r w:rsidR="005B1B1C" w:rsidRPr="00FB49A3">
        <w:rPr>
          <w:lang w:val="fr-FR"/>
        </w:rPr>
        <w:t xml:space="preserve">par exemple </w:t>
      </w:r>
      <w:r w:rsidRPr="00FB49A3">
        <w:rPr>
          <w:lang w:val="fr-FR"/>
        </w:rPr>
        <w:t>les applications de messagerie.</w:t>
      </w:r>
    </w:p>
    <w:p w14:paraId="6280E7C5" w14:textId="709E3CE6" w:rsidR="00A47456" w:rsidRPr="00FB49A3" w:rsidRDefault="00346D93" w:rsidP="007F02A1">
      <w:pPr>
        <w:pStyle w:val="Headingb"/>
        <w:rPr>
          <w:rFonts w:hint="eastAsia"/>
          <w:lang w:val="fr-FR"/>
        </w:rPr>
      </w:pPr>
      <w:r w:rsidRPr="00FB49A3">
        <w:rPr>
          <w:lang w:val="fr-FR"/>
        </w:rPr>
        <w:t>Problèmes</w:t>
      </w:r>
    </w:p>
    <w:p w14:paraId="06484AA2" w14:textId="6CDD689D" w:rsidR="00A47456" w:rsidRPr="00FB49A3" w:rsidRDefault="00530160" w:rsidP="009F7575">
      <w:pPr>
        <w:pStyle w:val="enumlev1"/>
        <w:rPr>
          <w:lang w:val="fr-FR"/>
        </w:rPr>
      </w:pPr>
      <w:r w:rsidRPr="00FB49A3">
        <w:rPr>
          <w:lang w:val="fr-FR"/>
        </w:rPr>
        <w:t>–</w:t>
      </w:r>
      <w:r w:rsidR="00A47456" w:rsidRPr="00FB49A3">
        <w:rPr>
          <w:lang w:val="fr-FR"/>
        </w:rPr>
        <w:tab/>
      </w:r>
      <w:r w:rsidR="00346D93" w:rsidRPr="00FB49A3">
        <w:rPr>
          <w:lang w:val="fr-FR"/>
        </w:rPr>
        <w:t xml:space="preserve">Dans </w:t>
      </w:r>
      <w:r w:rsidR="009F7575" w:rsidRPr="00FB49A3">
        <w:rPr>
          <w:lang w:val="fr-FR"/>
        </w:rPr>
        <w:t xml:space="preserve">les </w:t>
      </w:r>
      <w:r w:rsidR="00CF7291" w:rsidRPr="00FB49A3">
        <w:rPr>
          <w:lang w:val="fr-FR"/>
        </w:rPr>
        <w:t xml:space="preserve">modèles </w:t>
      </w:r>
      <w:r w:rsidR="00346D93" w:rsidRPr="00FB49A3">
        <w:rPr>
          <w:lang w:val="fr-FR"/>
        </w:rPr>
        <w:t xml:space="preserve">économiques </w:t>
      </w:r>
      <w:r w:rsidR="00CF7291" w:rsidRPr="00FB49A3">
        <w:rPr>
          <w:lang w:val="fr-FR"/>
        </w:rPr>
        <w:t>des services OTT</w:t>
      </w:r>
      <w:r w:rsidR="00346D93" w:rsidRPr="00FB49A3">
        <w:rPr>
          <w:lang w:val="fr-FR"/>
        </w:rPr>
        <w:t>, le cadre régissant le partage des recettes</w:t>
      </w:r>
      <w:r w:rsidR="00CF7291" w:rsidRPr="00FB49A3">
        <w:rPr>
          <w:lang w:val="fr-FR"/>
        </w:rPr>
        <w:t xml:space="preserve"> </w:t>
      </w:r>
      <w:r w:rsidR="009F7575" w:rsidRPr="00FB49A3">
        <w:rPr>
          <w:lang w:val="fr-FR"/>
        </w:rPr>
        <w:t>est défavorable aux</w:t>
      </w:r>
      <w:r w:rsidR="00CF7291" w:rsidRPr="00FB49A3">
        <w:rPr>
          <w:lang w:val="fr-FR"/>
        </w:rPr>
        <w:t xml:space="preserve"> fournisseurs d'infrastructures africains</w:t>
      </w:r>
      <w:r w:rsidR="009F7575" w:rsidRPr="00FB49A3">
        <w:rPr>
          <w:lang w:val="fr-FR"/>
        </w:rPr>
        <w:t>.</w:t>
      </w:r>
    </w:p>
    <w:p w14:paraId="1E63E911" w14:textId="6AB60C52" w:rsidR="00A47456" w:rsidRPr="00FB49A3" w:rsidRDefault="00530160" w:rsidP="009F7575">
      <w:pPr>
        <w:pStyle w:val="enumlev1"/>
        <w:rPr>
          <w:lang w:val="fr-FR"/>
        </w:rPr>
      </w:pPr>
      <w:r w:rsidRPr="00FB49A3">
        <w:rPr>
          <w:lang w:val="fr-FR"/>
        </w:rPr>
        <w:t>–</w:t>
      </w:r>
      <w:r w:rsidR="00A47456" w:rsidRPr="00FB49A3">
        <w:rPr>
          <w:lang w:val="fr-FR"/>
        </w:rPr>
        <w:tab/>
      </w:r>
      <w:r w:rsidR="009F7575" w:rsidRPr="00FB49A3">
        <w:rPr>
          <w:lang w:val="fr-FR"/>
        </w:rPr>
        <w:t xml:space="preserve">Nous ne saurions trop insister sur la contribution des </w:t>
      </w:r>
      <w:r w:rsidR="00346D93" w:rsidRPr="00FB49A3">
        <w:rPr>
          <w:color w:val="000000"/>
          <w:lang w:val="fr-FR"/>
        </w:rPr>
        <w:t>opérateurs MNO</w:t>
      </w:r>
      <w:r w:rsidRPr="00FB49A3">
        <w:rPr>
          <w:color w:val="000000"/>
          <w:lang w:val="fr-FR"/>
        </w:rPr>
        <w:t xml:space="preserve"> </w:t>
      </w:r>
      <w:r w:rsidR="009F7575" w:rsidRPr="00FB49A3">
        <w:rPr>
          <w:lang w:val="fr-FR"/>
        </w:rPr>
        <w:t>détenteur</w:t>
      </w:r>
      <w:r w:rsidR="00346D93" w:rsidRPr="00FB49A3">
        <w:rPr>
          <w:lang w:val="fr-FR"/>
        </w:rPr>
        <w:t>s</w:t>
      </w:r>
      <w:r w:rsidR="009F7575" w:rsidRPr="00FB49A3">
        <w:rPr>
          <w:lang w:val="fr-FR"/>
        </w:rPr>
        <w:t xml:space="preserve"> d'une licence à l'amélioration de l'accès aux services TIC.</w:t>
      </w:r>
    </w:p>
    <w:p w14:paraId="79F0FE33" w14:textId="2813A8AB" w:rsidR="00A47456" w:rsidRPr="00FB49A3" w:rsidRDefault="00530160" w:rsidP="009F66FD">
      <w:pPr>
        <w:pStyle w:val="enumlev1"/>
        <w:rPr>
          <w:lang w:val="fr-FR"/>
        </w:rPr>
      </w:pPr>
      <w:r w:rsidRPr="00FB49A3">
        <w:rPr>
          <w:lang w:val="fr-FR"/>
        </w:rPr>
        <w:t>–</w:t>
      </w:r>
      <w:r w:rsidR="00A47456" w:rsidRPr="00FB49A3">
        <w:rPr>
          <w:lang w:val="fr-FR"/>
        </w:rPr>
        <w:tab/>
      </w:r>
      <w:r w:rsidR="009F7575" w:rsidRPr="00FB49A3">
        <w:rPr>
          <w:lang w:val="fr-FR"/>
        </w:rPr>
        <w:t xml:space="preserve">En Afrique, les </w:t>
      </w:r>
      <w:r w:rsidR="00346D93" w:rsidRPr="00FB49A3">
        <w:rPr>
          <w:color w:val="000000"/>
          <w:lang w:val="fr-FR"/>
        </w:rPr>
        <w:t>opérateurs MNO</w:t>
      </w:r>
      <w:r w:rsidRPr="00FB49A3">
        <w:rPr>
          <w:color w:val="000000"/>
          <w:lang w:val="fr-FR"/>
        </w:rPr>
        <w:t xml:space="preserve"> </w:t>
      </w:r>
      <w:r w:rsidR="00AA342E" w:rsidRPr="00FB49A3">
        <w:rPr>
          <w:lang w:val="fr-FR"/>
        </w:rPr>
        <w:t>locaux jouent un rôle essentiel</w:t>
      </w:r>
      <w:r w:rsidR="009F7575" w:rsidRPr="00FB49A3">
        <w:rPr>
          <w:lang w:val="fr-FR"/>
        </w:rPr>
        <w:t xml:space="preserve"> dans la réduction de la fracture numérique, </w:t>
      </w:r>
      <w:r w:rsidR="00346D93" w:rsidRPr="00FB49A3">
        <w:rPr>
          <w:lang w:val="fr-FR"/>
        </w:rPr>
        <w:t>en ce sens qu</w:t>
      </w:r>
      <w:r w:rsidRPr="00FB49A3">
        <w:rPr>
          <w:lang w:val="fr-FR"/>
        </w:rPr>
        <w:t>'</w:t>
      </w:r>
      <w:r w:rsidR="009F7575" w:rsidRPr="00FB49A3">
        <w:rPr>
          <w:lang w:val="fr-FR"/>
        </w:rPr>
        <w:t xml:space="preserve">ils assurent </w:t>
      </w:r>
      <w:r w:rsidR="00AA342E" w:rsidRPr="00FB49A3">
        <w:rPr>
          <w:lang w:val="fr-FR"/>
        </w:rPr>
        <w:t>l'</w:t>
      </w:r>
      <w:r w:rsidR="009F7575" w:rsidRPr="00FB49A3">
        <w:rPr>
          <w:lang w:val="fr-FR"/>
        </w:rPr>
        <w:t>accès fondamental aux TIC de base.</w:t>
      </w:r>
    </w:p>
    <w:p w14:paraId="2D54E03E" w14:textId="4239145F" w:rsidR="00A47456" w:rsidRPr="00FB49A3" w:rsidRDefault="00A47456" w:rsidP="007F02A1">
      <w:pPr>
        <w:pStyle w:val="Heading2"/>
        <w:rPr>
          <w:lang w:val="fr-FR"/>
        </w:rPr>
      </w:pPr>
      <w:r w:rsidRPr="00FB49A3">
        <w:rPr>
          <w:lang w:val="fr-FR"/>
        </w:rPr>
        <w:t>4.3</w:t>
      </w:r>
      <w:r w:rsidRPr="00FB49A3">
        <w:rPr>
          <w:lang w:val="fr-FR"/>
        </w:rPr>
        <w:tab/>
      </w:r>
      <w:r w:rsidR="009F66FD" w:rsidRPr="00FB49A3">
        <w:rPr>
          <w:lang w:val="fr-FR"/>
        </w:rPr>
        <w:t>Les services OTT et les régimes fiscaux nationaux</w:t>
      </w:r>
    </w:p>
    <w:p w14:paraId="57EDBC13" w14:textId="1BCBE49E" w:rsidR="009F66FD" w:rsidRPr="00FB49A3" w:rsidRDefault="00494521" w:rsidP="009F66FD">
      <w:pPr>
        <w:rPr>
          <w:lang w:val="fr-FR"/>
        </w:rPr>
      </w:pPr>
      <w:r w:rsidRPr="00FB49A3">
        <w:rPr>
          <w:lang w:val="fr-FR"/>
        </w:rPr>
        <w:t>L</w:t>
      </w:r>
      <w:r w:rsidR="009F66FD" w:rsidRPr="00FB49A3">
        <w:rPr>
          <w:lang w:val="fr-FR"/>
        </w:rPr>
        <w:t>a taxation des fournisseurs OTT domiciliés à l'étranger</w:t>
      </w:r>
      <w:r w:rsidRPr="00FB49A3">
        <w:rPr>
          <w:lang w:val="fr-FR"/>
        </w:rPr>
        <w:t xml:space="preserve"> reste rare en Afrique</w:t>
      </w:r>
      <w:r w:rsidR="009F66FD" w:rsidRPr="00FB49A3">
        <w:rPr>
          <w:lang w:val="fr-FR"/>
        </w:rPr>
        <w:t xml:space="preserve">. Outre les pertes de recettes fiscales provenant des ressortissants africains, les nouveaux produits comme Skype Handover, qui interceptent </w:t>
      </w:r>
      <w:r w:rsidRPr="00FB49A3">
        <w:rPr>
          <w:lang w:val="fr-FR"/>
        </w:rPr>
        <w:t xml:space="preserve">les appels RTPC </w:t>
      </w:r>
      <w:r w:rsidR="009F66FD" w:rsidRPr="00FB49A3">
        <w:rPr>
          <w:lang w:val="fr-FR"/>
        </w:rPr>
        <w:t xml:space="preserve">et </w:t>
      </w:r>
      <w:r w:rsidRPr="00FB49A3">
        <w:rPr>
          <w:lang w:val="fr-FR"/>
        </w:rPr>
        <w:t xml:space="preserve">les </w:t>
      </w:r>
      <w:r w:rsidR="009F66FD" w:rsidRPr="00FB49A3">
        <w:rPr>
          <w:lang w:val="fr-FR"/>
        </w:rPr>
        <w:t xml:space="preserve">convertissent en appels OTT, </w:t>
      </w:r>
      <w:r w:rsidR="000013AD" w:rsidRPr="00FB49A3">
        <w:rPr>
          <w:lang w:val="fr-FR"/>
        </w:rPr>
        <w:t>entraînent encore plus de pertes fiscales</w:t>
      </w:r>
      <w:r w:rsidR="00530160" w:rsidRPr="00FB49A3">
        <w:rPr>
          <w:lang w:val="fr-FR"/>
        </w:rPr>
        <w:t xml:space="preserve"> </w:t>
      </w:r>
      <w:r w:rsidR="009F66FD" w:rsidRPr="00FB49A3">
        <w:rPr>
          <w:lang w:val="fr-FR"/>
        </w:rPr>
        <w:t>pour les gouvernements africains</w:t>
      </w:r>
      <w:r w:rsidR="00EC7D44" w:rsidRPr="00FB49A3">
        <w:rPr>
          <w:lang w:val="fr-FR"/>
        </w:rPr>
        <w:t>,</w:t>
      </w:r>
      <w:r w:rsidR="009F66FD" w:rsidRPr="00FB49A3">
        <w:rPr>
          <w:lang w:val="fr-FR"/>
        </w:rPr>
        <w:t xml:space="preserve"> qui avaient </w:t>
      </w:r>
      <w:r w:rsidR="00EC7D44" w:rsidRPr="00FB49A3">
        <w:rPr>
          <w:lang w:val="fr-FR"/>
        </w:rPr>
        <w:t xml:space="preserve">mis en place des surtaxes sur </w:t>
      </w:r>
      <w:r w:rsidR="009F66FD" w:rsidRPr="00FB49A3">
        <w:rPr>
          <w:lang w:val="fr-FR"/>
        </w:rPr>
        <w:t xml:space="preserve">le trafic </w:t>
      </w:r>
      <w:r w:rsidR="001502A1" w:rsidRPr="00FB49A3">
        <w:rPr>
          <w:lang w:val="fr-FR"/>
        </w:rPr>
        <w:t xml:space="preserve">téléphonique </w:t>
      </w:r>
      <w:r w:rsidR="009F66FD" w:rsidRPr="00FB49A3">
        <w:rPr>
          <w:lang w:val="fr-FR"/>
        </w:rPr>
        <w:t>international.</w:t>
      </w:r>
    </w:p>
    <w:p w14:paraId="18D2DFE1" w14:textId="7DE6AB13" w:rsidR="00A47456" w:rsidRPr="00FB49A3" w:rsidRDefault="009F66FD" w:rsidP="001502A1">
      <w:pPr>
        <w:rPr>
          <w:lang w:val="fr-FR"/>
        </w:rPr>
      </w:pPr>
      <w:r w:rsidRPr="00FB49A3">
        <w:rPr>
          <w:lang w:val="fr-FR"/>
        </w:rPr>
        <w:t xml:space="preserve">Les produits et services de télécommunication traditionnels (tant au niveau du fournisseur </w:t>
      </w:r>
      <w:r w:rsidR="00EC7D44" w:rsidRPr="00FB49A3">
        <w:rPr>
          <w:lang w:val="fr-FR"/>
        </w:rPr>
        <w:t>qu</w:t>
      </w:r>
      <w:r w:rsidR="00530160" w:rsidRPr="00FB49A3">
        <w:rPr>
          <w:lang w:val="fr-FR"/>
        </w:rPr>
        <w:t>'</w:t>
      </w:r>
      <w:r w:rsidR="00EC7D44" w:rsidRPr="00FB49A3">
        <w:rPr>
          <w:lang w:val="fr-FR"/>
        </w:rPr>
        <w:t>au niveau</w:t>
      </w:r>
      <w:r w:rsidR="00530160" w:rsidRPr="00FB49A3">
        <w:rPr>
          <w:lang w:val="fr-FR"/>
        </w:rPr>
        <w:t xml:space="preserve"> </w:t>
      </w:r>
      <w:r w:rsidR="001502A1" w:rsidRPr="00FB49A3">
        <w:rPr>
          <w:lang w:val="fr-FR"/>
        </w:rPr>
        <w:t xml:space="preserve">du </w:t>
      </w:r>
      <w:r w:rsidRPr="00FB49A3">
        <w:rPr>
          <w:lang w:val="fr-FR"/>
        </w:rPr>
        <w:t>consommat</w:t>
      </w:r>
      <w:r w:rsidR="001502A1" w:rsidRPr="00FB49A3">
        <w:rPr>
          <w:lang w:val="fr-FR"/>
        </w:rPr>
        <w:t>eur</w:t>
      </w:r>
      <w:r w:rsidRPr="00FB49A3">
        <w:rPr>
          <w:lang w:val="fr-FR"/>
        </w:rPr>
        <w:t xml:space="preserve">) sont </w:t>
      </w:r>
      <w:r w:rsidR="001502A1" w:rsidRPr="00FB49A3">
        <w:rPr>
          <w:lang w:val="fr-FR"/>
        </w:rPr>
        <w:t xml:space="preserve">assujettis </w:t>
      </w:r>
      <w:r w:rsidRPr="00FB49A3">
        <w:rPr>
          <w:lang w:val="fr-FR"/>
        </w:rPr>
        <w:t>à une série de taxes nationales.</w:t>
      </w:r>
    </w:p>
    <w:p w14:paraId="6A17DDDD" w14:textId="758EBB03" w:rsidR="001502A1" w:rsidRPr="00FB49A3" w:rsidRDefault="00EC7D44" w:rsidP="001502A1">
      <w:pPr>
        <w:pStyle w:val="Headingb"/>
        <w:rPr>
          <w:rFonts w:hint="eastAsia"/>
          <w:lang w:val="fr-FR"/>
        </w:rPr>
      </w:pPr>
      <w:r w:rsidRPr="00FB49A3">
        <w:rPr>
          <w:lang w:val="fr-FR"/>
        </w:rPr>
        <w:t>Problème</w:t>
      </w:r>
    </w:p>
    <w:p w14:paraId="6D4FB6E8" w14:textId="7FA95BB2" w:rsidR="00A47456" w:rsidRPr="00FB49A3" w:rsidRDefault="00A47456" w:rsidP="007F02A1">
      <w:pPr>
        <w:pStyle w:val="enumlev1"/>
        <w:rPr>
          <w:lang w:val="fr-FR"/>
        </w:rPr>
      </w:pPr>
      <w:r w:rsidRPr="00FB49A3">
        <w:rPr>
          <w:lang w:val="fr-FR"/>
        </w:rPr>
        <w:t>–</w:t>
      </w:r>
      <w:r w:rsidRPr="00FB49A3">
        <w:rPr>
          <w:lang w:val="fr-FR"/>
        </w:rPr>
        <w:tab/>
      </w:r>
      <w:r w:rsidR="001502A1" w:rsidRPr="00FB49A3">
        <w:rPr>
          <w:lang w:val="fr-FR"/>
        </w:rPr>
        <w:t xml:space="preserve">Malgré sa </w:t>
      </w:r>
      <w:r w:rsidRPr="00FB49A3">
        <w:rPr>
          <w:lang w:val="fr-FR"/>
        </w:rPr>
        <w:t xml:space="preserve">contribution </w:t>
      </w:r>
      <w:r w:rsidR="001502A1" w:rsidRPr="00FB49A3">
        <w:rPr>
          <w:lang w:val="fr-FR"/>
        </w:rPr>
        <w:t xml:space="preserve">aux recettes </w:t>
      </w:r>
      <w:r w:rsidR="00C73072" w:rsidRPr="00FB49A3">
        <w:rPr>
          <w:lang w:val="fr-FR"/>
        </w:rPr>
        <w:t xml:space="preserve">mondiales </w:t>
      </w:r>
      <w:r w:rsidR="00494521" w:rsidRPr="00FB49A3">
        <w:rPr>
          <w:lang w:val="fr-FR"/>
        </w:rPr>
        <w:t xml:space="preserve">des </w:t>
      </w:r>
      <w:r w:rsidR="00C73072" w:rsidRPr="00FB49A3">
        <w:rPr>
          <w:lang w:val="fr-FR"/>
        </w:rPr>
        <w:t>OTT</w:t>
      </w:r>
      <w:r w:rsidRPr="00FB49A3">
        <w:rPr>
          <w:lang w:val="fr-FR"/>
        </w:rPr>
        <w:t xml:space="preserve">, </w:t>
      </w:r>
      <w:r w:rsidR="00C73072" w:rsidRPr="00FB49A3">
        <w:rPr>
          <w:lang w:val="fr-FR"/>
        </w:rPr>
        <w:t xml:space="preserve">l'Afrique ne perçoit aucune recette fiscale provenant des </w:t>
      </w:r>
      <w:r w:rsidR="00EC7D44" w:rsidRPr="00FB49A3">
        <w:rPr>
          <w:lang w:val="fr-FR"/>
        </w:rPr>
        <w:t xml:space="preserve">recettes </w:t>
      </w:r>
      <w:r w:rsidR="00C73072" w:rsidRPr="00FB49A3">
        <w:rPr>
          <w:lang w:val="fr-FR"/>
        </w:rPr>
        <w:t>de</w:t>
      </w:r>
      <w:r w:rsidR="00EC7D44" w:rsidRPr="00FB49A3">
        <w:rPr>
          <w:lang w:val="fr-FR"/>
        </w:rPr>
        <w:t>s</w:t>
      </w:r>
      <w:r w:rsidR="00C73072" w:rsidRPr="00FB49A3">
        <w:rPr>
          <w:lang w:val="fr-FR"/>
        </w:rPr>
        <w:t xml:space="preserve"> fournisseurs OTT domiciliés à l'étranger</w:t>
      </w:r>
      <w:r w:rsidRPr="00FB49A3">
        <w:rPr>
          <w:lang w:val="fr-FR"/>
        </w:rPr>
        <w:t>.</w:t>
      </w:r>
    </w:p>
    <w:p w14:paraId="53330573" w14:textId="3A94143F" w:rsidR="00A47456" w:rsidRPr="00FB49A3" w:rsidRDefault="00A47456" w:rsidP="007F02A1">
      <w:pPr>
        <w:pStyle w:val="Heading1"/>
        <w:rPr>
          <w:lang w:val="fr-FR"/>
        </w:rPr>
      </w:pPr>
      <w:r w:rsidRPr="00FB49A3">
        <w:rPr>
          <w:lang w:val="fr-FR"/>
        </w:rPr>
        <w:t>5</w:t>
      </w:r>
      <w:r w:rsidRPr="00FB49A3">
        <w:rPr>
          <w:lang w:val="fr-FR"/>
        </w:rPr>
        <w:tab/>
        <w:t>Projet de texte de la Question ou de la proposition</w:t>
      </w:r>
    </w:p>
    <w:p w14:paraId="038A3FEC" w14:textId="43C0C27D" w:rsidR="00A47456" w:rsidRPr="00FB49A3" w:rsidRDefault="00C73072" w:rsidP="00C73072">
      <w:pPr>
        <w:rPr>
          <w:lang w:val="fr-FR"/>
        </w:rPr>
      </w:pPr>
      <w:r w:rsidRPr="00FB49A3">
        <w:rPr>
          <w:lang w:val="fr-FR"/>
        </w:rPr>
        <w:t>Examen des aspects réglementaires, politiques et techniques des services OTT au niveau international.</w:t>
      </w:r>
    </w:p>
    <w:p w14:paraId="6764E770" w14:textId="4076C2B1" w:rsidR="00A47456" w:rsidRPr="00FB49A3" w:rsidRDefault="00A47456" w:rsidP="007F02A1">
      <w:pPr>
        <w:pStyle w:val="Heading1"/>
        <w:rPr>
          <w:lang w:val="fr-FR"/>
        </w:rPr>
      </w:pPr>
      <w:r w:rsidRPr="00FB49A3">
        <w:rPr>
          <w:lang w:val="fr-FR"/>
        </w:rPr>
        <w:t>6</w:t>
      </w:r>
      <w:r w:rsidRPr="00FB49A3">
        <w:rPr>
          <w:lang w:val="fr-FR"/>
        </w:rPr>
        <w:tab/>
        <w:t>Objectif(s) précis des tâches et délais prévus pour leur réalisation</w:t>
      </w:r>
    </w:p>
    <w:p w14:paraId="34D7CAF4" w14:textId="7CC66076" w:rsidR="00A47456" w:rsidRPr="00FB49A3" w:rsidRDefault="00C73072" w:rsidP="007F02A1">
      <w:pPr>
        <w:rPr>
          <w:lang w:val="fr-FR"/>
        </w:rPr>
      </w:pPr>
      <w:r w:rsidRPr="00FB49A3">
        <w:rPr>
          <w:lang w:val="fr-FR"/>
        </w:rPr>
        <w:t xml:space="preserve">Réglementation des services </w:t>
      </w:r>
      <w:r w:rsidR="00A47456" w:rsidRPr="00FB49A3">
        <w:rPr>
          <w:lang w:val="fr-FR"/>
        </w:rPr>
        <w:t>OTT:</w:t>
      </w:r>
    </w:p>
    <w:p w14:paraId="5591C6C9" w14:textId="1F2FB460" w:rsidR="00A47456" w:rsidRPr="00FB49A3" w:rsidRDefault="00A47456" w:rsidP="00C73072">
      <w:pPr>
        <w:pStyle w:val="enumlev1"/>
        <w:rPr>
          <w:lang w:val="fr-FR"/>
        </w:rPr>
      </w:pPr>
      <w:r w:rsidRPr="00FB49A3">
        <w:rPr>
          <w:lang w:val="fr-FR"/>
        </w:rPr>
        <w:t>–</w:t>
      </w:r>
      <w:r w:rsidRPr="00FB49A3">
        <w:rPr>
          <w:lang w:val="fr-FR"/>
        </w:rPr>
        <w:tab/>
      </w:r>
      <w:r w:rsidR="00C73072" w:rsidRPr="00FB49A3">
        <w:rPr>
          <w:lang w:val="fr-FR"/>
        </w:rPr>
        <w:t>Évalu</w:t>
      </w:r>
      <w:r w:rsidR="00494521" w:rsidRPr="00FB49A3">
        <w:rPr>
          <w:lang w:val="fr-FR"/>
        </w:rPr>
        <w:t>er</w:t>
      </w:r>
      <w:r w:rsidR="00C73072" w:rsidRPr="00FB49A3">
        <w:rPr>
          <w:lang w:val="fr-FR"/>
        </w:rPr>
        <w:t xml:space="preserve"> la conformité des services OTT </w:t>
      </w:r>
      <w:r w:rsidR="00EC7D44" w:rsidRPr="00FB49A3">
        <w:rPr>
          <w:lang w:val="fr-FR"/>
        </w:rPr>
        <w:t>aux</w:t>
      </w:r>
      <w:r w:rsidR="00C73072" w:rsidRPr="00FB49A3">
        <w:rPr>
          <w:lang w:val="fr-FR"/>
        </w:rPr>
        <w:t xml:space="preserve"> législation</w:t>
      </w:r>
      <w:r w:rsidR="00EC7D44" w:rsidRPr="00FB49A3">
        <w:rPr>
          <w:lang w:val="fr-FR"/>
        </w:rPr>
        <w:t>s</w:t>
      </w:r>
      <w:r w:rsidR="00C73072" w:rsidRPr="00FB49A3">
        <w:rPr>
          <w:lang w:val="fr-FR"/>
        </w:rPr>
        <w:t xml:space="preserve"> nationale</w:t>
      </w:r>
      <w:r w:rsidR="00EC7D44" w:rsidRPr="00FB49A3">
        <w:rPr>
          <w:lang w:val="fr-FR"/>
        </w:rPr>
        <w:t>s</w:t>
      </w:r>
      <w:r w:rsidR="00C73072" w:rsidRPr="00FB49A3">
        <w:rPr>
          <w:lang w:val="fr-FR"/>
        </w:rPr>
        <w:t xml:space="preserve"> relative</w:t>
      </w:r>
      <w:r w:rsidR="00EC7D44" w:rsidRPr="00FB49A3">
        <w:rPr>
          <w:lang w:val="fr-FR"/>
        </w:rPr>
        <w:t>s</w:t>
      </w:r>
      <w:r w:rsidR="00C73072" w:rsidRPr="00FB49A3">
        <w:rPr>
          <w:lang w:val="fr-FR"/>
        </w:rPr>
        <w:t xml:space="preserve"> à la protection des données et de la vie privée.</w:t>
      </w:r>
    </w:p>
    <w:p w14:paraId="5483E62F" w14:textId="3E2AED6F" w:rsidR="00A47456" w:rsidRPr="00FB49A3" w:rsidRDefault="00A47456" w:rsidP="00E5426D">
      <w:pPr>
        <w:pStyle w:val="enumlev1"/>
        <w:rPr>
          <w:lang w:val="fr-FR"/>
        </w:rPr>
      </w:pPr>
      <w:r w:rsidRPr="00FB49A3">
        <w:rPr>
          <w:lang w:val="fr-FR"/>
        </w:rPr>
        <w:t>–</w:t>
      </w:r>
      <w:r w:rsidRPr="00FB49A3">
        <w:rPr>
          <w:lang w:val="fr-FR"/>
        </w:rPr>
        <w:tab/>
      </w:r>
      <w:r w:rsidR="00E5426D" w:rsidRPr="00FB49A3">
        <w:rPr>
          <w:lang w:val="fr-FR"/>
        </w:rPr>
        <w:t xml:space="preserve">Élaborer des propositions sur la conformité des services OTT aux normes antitrust régionales/nationales (en Afrique, </w:t>
      </w:r>
      <w:r w:rsidR="003156E1" w:rsidRPr="00FB49A3">
        <w:rPr>
          <w:lang w:val="fr-FR"/>
        </w:rPr>
        <w:t>contrairement à</w:t>
      </w:r>
      <w:r w:rsidR="00530160" w:rsidRPr="00FB49A3">
        <w:rPr>
          <w:lang w:val="fr-FR"/>
        </w:rPr>
        <w:t xml:space="preserve"> </w:t>
      </w:r>
      <w:r w:rsidR="003156E1" w:rsidRPr="00FB49A3">
        <w:rPr>
          <w:lang w:val="fr-FR"/>
        </w:rPr>
        <w:t>d'autres marchés comme l'Europe et les États arabes</w:t>
      </w:r>
      <w:r w:rsidR="00530160" w:rsidRPr="00FB49A3">
        <w:rPr>
          <w:lang w:val="fr-FR"/>
        </w:rPr>
        <w:t>,</w:t>
      </w:r>
      <w:r w:rsidR="003156E1" w:rsidRPr="00FB49A3">
        <w:rPr>
          <w:lang w:val="fr-FR"/>
        </w:rPr>
        <w:t xml:space="preserve"> </w:t>
      </w:r>
      <w:r w:rsidR="00C067F7" w:rsidRPr="00FB49A3">
        <w:rPr>
          <w:lang w:val="fr-FR"/>
        </w:rPr>
        <w:t>les services OTT</w:t>
      </w:r>
      <w:r w:rsidR="00530160" w:rsidRPr="00FB49A3">
        <w:rPr>
          <w:lang w:val="fr-FR"/>
        </w:rPr>
        <w:t xml:space="preserve"> </w:t>
      </w:r>
      <w:r w:rsidR="00C067F7" w:rsidRPr="00FB49A3">
        <w:rPr>
          <w:lang w:val="fr-FR"/>
        </w:rPr>
        <w:t>ne sont pas conformes à ces normes</w:t>
      </w:r>
      <w:r w:rsidR="00E5426D" w:rsidRPr="00FB49A3">
        <w:rPr>
          <w:lang w:val="fr-FR"/>
        </w:rPr>
        <w:t>).</w:t>
      </w:r>
    </w:p>
    <w:p w14:paraId="19134400" w14:textId="77777777" w:rsidR="00444C91" w:rsidRDefault="00444C91" w:rsidP="007F02A1">
      <w:pPr>
        <w:rPr>
          <w:lang w:val="fr-FR"/>
        </w:rPr>
      </w:pPr>
      <w:r>
        <w:rPr>
          <w:lang w:val="fr-FR"/>
        </w:rPr>
        <w:br w:type="page"/>
      </w:r>
    </w:p>
    <w:p w14:paraId="632278C1" w14:textId="3839B64C" w:rsidR="00A47456" w:rsidRPr="00FB49A3" w:rsidRDefault="00C73072" w:rsidP="007F02A1">
      <w:pPr>
        <w:rPr>
          <w:lang w:val="fr-FR"/>
        </w:rPr>
      </w:pPr>
      <w:r w:rsidRPr="00FB49A3">
        <w:rPr>
          <w:lang w:val="fr-FR"/>
        </w:rPr>
        <w:lastRenderedPageBreak/>
        <w:t xml:space="preserve">Modèles de partage des recettes </w:t>
      </w:r>
      <w:r w:rsidR="00C067F7" w:rsidRPr="00FB49A3">
        <w:rPr>
          <w:lang w:val="fr-FR"/>
        </w:rPr>
        <w:t xml:space="preserve">tirées </w:t>
      </w:r>
      <w:r w:rsidRPr="00FB49A3">
        <w:rPr>
          <w:lang w:val="fr-FR"/>
        </w:rPr>
        <w:t xml:space="preserve">des services </w:t>
      </w:r>
      <w:r w:rsidR="00A47456" w:rsidRPr="00FB49A3">
        <w:rPr>
          <w:lang w:val="fr-FR"/>
        </w:rPr>
        <w:t>OTT:</w:t>
      </w:r>
    </w:p>
    <w:p w14:paraId="54D5F5D3" w14:textId="25081109" w:rsidR="00E5426D" w:rsidRPr="00FB49A3" w:rsidRDefault="00A47456" w:rsidP="007F02A1">
      <w:pPr>
        <w:pStyle w:val="enumlev1"/>
        <w:rPr>
          <w:lang w:val="fr-FR"/>
        </w:rPr>
      </w:pPr>
      <w:r w:rsidRPr="00FB49A3">
        <w:rPr>
          <w:lang w:val="fr-FR"/>
        </w:rPr>
        <w:t>–</w:t>
      </w:r>
      <w:r w:rsidRPr="00FB49A3">
        <w:rPr>
          <w:lang w:val="fr-FR"/>
        </w:rPr>
        <w:tab/>
      </w:r>
      <w:r w:rsidR="00530160" w:rsidRPr="00FB49A3">
        <w:rPr>
          <w:lang w:val="fr-FR"/>
        </w:rPr>
        <w:t>Évaluer</w:t>
      </w:r>
      <w:r w:rsidR="00494521" w:rsidRPr="00FB49A3">
        <w:rPr>
          <w:lang w:val="fr-FR"/>
        </w:rPr>
        <w:t xml:space="preserve"> l</w:t>
      </w:r>
      <w:r w:rsidR="00E5426D" w:rsidRPr="00FB49A3">
        <w:rPr>
          <w:lang w:val="fr-FR"/>
        </w:rPr>
        <w:t>es partenariats en cours entre</w:t>
      </w:r>
      <w:r w:rsidR="00530160" w:rsidRPr="00FB49A3">
        <w:rPr>
          <w:lang w:val="fr-FR"/>
        </w:rPr>
        <w:t xml:space="preserve"> </w:t>
      </w:r>
      <w:r w:rsidR="00E5426D" w:rsidRPr="00FB49A3">
        <w:rPr>
          <w:lang w:val="fr-FR"/>
        </w:rPr>
        <w:t>fournisseurs OTT et</w:t>
      </w:r>
      <w:r w:rsidR="00530160" w:rsidRPr="00FB49A3">
        <w:rPr>
          <w:lang w:val="fr-FR"/>
        </w:rPr>
        <w:t xml:space="preserve"> </w:t>
      </w:r>
      <w:r w:rsidR="00E5426D" w:rsidRPr="00FB49A3">
        <w:rPr>
          <w:lang w:val="fr-FR"/>
        </w:rPr>
        <w:t>opérateurs de services cellulaires.</w:t>
      </w:r>
    </w:p>
    <w:p w14:paraId="22F33B6A" w14:textId="049671EA" w:rsidR="00E5426D" w:rsidRPr="00FB49A3" w:rsidRDefault="00A47456" w:rsidP="007F02A1">
      <w:pPr>
        <w:pStyle w:val="enumlev1"/>
        <w:rPr>
          <w:lang w:val="fr-FR"/>
        </w:rPr>
      </w:pPr>
      <w:r w:rsidRPr="00FB49A3">
        <w:rPr>
          <w:lang w:val="fr-FR"/>
        </w:rPr>
        <w:t>–</w:t>
      </w:r>
      <w:r w:rsidRPr="00FB49A3">
        <w:rPr>
          <w:lang w:val="fr-FR"/>
        </w:rPr>
        <w:tab/>
      </w:r>
      <w:r w:rsidR="00E5426D" w:rsidRPr="00FB49A3">
        <w:rPr>
          <w:lang w:val="fr-FR"/>
        </w:rPr>
        <w:t>Évalu</w:t>
      </w:r>
      <w:r w:rsidR="00494521" w:rsidRPr="00FB49A3">
        <w:rPr>
          <w:lang w:val="fr-FR"/>
        </w:rPr>
        <w:t>er</w:t>
      </w:r>
      <w:r w:rsidR="00530160" w:rsidRPr="00FB49A3">
        <w:rPr>
          <w:lang w:val="fr-FR"/>
        </w:rPr>
        <w:t xml:space="preserve"> </w:t>
      </w:r>
      <w:r w:rsidR="003156E1" w:rsidRPr="00FB49A3">
        <w:rPr>
          <w:lang w:val="fr-FR"/>
        </w:rPr>
        <w:t>l</w:t>
      </w:r>
      <w:r w:rsidR="000D077F" w:rsidRPr="00FB49A3">
        <w:rPr>
          <w:lang w:val="fr-FR"/>
        </w:rPr>
        <w:t>es</w:t>
      </w:r>
      <w:r w:rsidR="00494521" w:rsidRPr="00FB49A3">
        <w:rPr>
          <w:lang w:val="fr-FR"/>
        </w:rPr>
        <w:t xml:space="preserve"> </w:t>
      </w:r>
      <w:r w:rsidR="00E5426D" w:rsidRPr="00FB49A3">
        <w:rPr>
          <w:lang w:val="fr-FR"/>
        </w:rPr>
        <w:t xml:space="preserve">obligations </w:t>
      </w:r>
      <w:r w:rsidR="00E2620C" w:rsidRPr="00FB49A3">
        <w:rPr>
          <w:lang w:val="fr-FR"/>
        </w:rPr>
        <w:t xml:space="preserve">en matière </w:t>
      </w:r>
      <w:r w:rsidR="00E5426D" w:rsidRPr="00FB49A3">
        <w:rPr>
          <w:lang w:val="fr-FR"/>
        </w:rPr>
        <w:t xml:space="preserve">de neutralité </w:t>
      </w:r>
      <w:r w:rsidR="000D077F" w:rsidRPr="00FB49A3">
        <w:rPr>
          <w:color w:val="000000"/>
          <w:lang w:val="fr-FR"/>
        </w:rPr>
        <w:t>de l'Internet</w:t>
      </w:r>
      <w:r w:rsidR="00530160" w:rsidRPr="00FB49A3">
        <w:rPr>
          <w:lang w:val="fr-FR"/>
        </w:rPr>
        <w:t xml:space="preserve"> </w:t>
      </w:r>
      <w:r w:rsidR="00E5426D" w:rsidRPr="00FB49A3">
        <w:rPr>
          <w:lang w:val="fr-FR"/>
        </w:rPr>
        <w:t xml:space="preserve">et </w:t>
      </w:r>
      <w:r w:rsidR="003156E1" w:rsidRPr="00FB49A3">
        <w:rPr>
          <w:lang w:val="fr-FR"/>
        </w:rPr>
        <w:t>l</w:t>
      </w:r>
      <w:r w:rsidR="000D077F" w:rsidRPr="00FB49A3">
        <w:rPr>
          <w:lang w:val="fr-FR"/>
        </w:rPr>
        <w:t xml:space="preserve">es </w:t>
      </w:r>
      <w:r w:rsidR="00E2620C" w:rsidRPr="00FB49A3">
        <w:rPr>
          <w:lang w:val="fr-FR"/>
        </w:rPr>
        <w:t xml:space="preserve">incidences </w:t>
      </w:r>
      <w:r w:rsidR="00494521" w:rsidRPr="00FB49A3">
        <w:rPr>
          <w:lang w:val="fr-FR"/>
        </w:rPr>
        <w:t xml:space="preserve">économiques </w:t>
      </w:r>
      <w:r w:rsidR="000D077F" w:rsidRPr="00FB49A3">
        <w:rPr>
          <w:lang w:val="fr-FR"/>
        </w:rPr>
        <w:t xml:space="preserve">compte tenu </w:t>
      </w:r>
      <w:r w:rsidR="00494521" w:rsidRPr="00FB49A3">
        <w:rPr>
          <w:lang w:val="fr-FR"/>
        </w:rPr>
        <w:t>d</w:t>
      </w:r>
      <w:r w:rsidR="00E2620C" w:rsidRPr="00FB49A3">
        <w:rPr>
          <w:lang w:val="fr-FR"/>
        </w:rPr>
        <w:t>es</w:t>
      </w:r>
      <w:r w:rsidR="00E5426D" w:rsidRPr="00FB49A3">
        <w:rPr>
          <w:lang w:val="fr-FR"/>
        </w:rPr>
        <w:t xml:space="preserve"> modèles </w:t>
      </w:r>
      <w:r w:rsidR="0044171C" w:rsidRPr="00FB49A3">
        <w:rPr>
          <w:lang w:val="fr-FR"/>
        </w:rPr>
        <w:t xml:space="preserve">de recettes </w:t>
      </w:r>
      <w:r w:rsidR="00E5426D" w:rsidRPr="00FB49A3">
        <w:rPr>
          <w:lang w:val="fr-FR"/>
        </w:rPr>
        <w:t xml:space="preserve">par abonnement et </w:t>
      </w:r>
      <w:r w:rsidR="00E2620C" w:rsidRPr="00FB49A3">
        <w:rPr>
          <w:lang w:val="fr-FR"/>
        </w:rPr>
        <w:t>"</w:t>
      </w:r>
      <w:r w:rsidR="00E5426D" w:rsidRPr="00FB49A3">
        <w:rPr>
          <w:lang w:val="fr-FR"/>
        </w:rPr>
        <w:t>freemium</w:t>
      </w:r>
      <w:r w:rsidR="00E2620C" w:rsidRPr="00FB49A3">
        <w:rPr>
          <w:lang w:val="fr-FR"/>
        </w:rPr>
        <w:t>"</w:t>
      </w:r>
      <w:r w:rsidR="0044171C" w:rsidRPr="00FB49A3">
        <w:rPr>
          <w:lang w:val="fr-FR"/>
        </w:rPr>
        <w:t xml:space="preserve"> utilisés pour les services OTT.</w:t>
      </w:r>
    </w:p>
    <w:p w14:paraId="5FBEB9FC" w14:textId="0C233EF9" w:rsidR="00A47456" w:rsidRPr="00FB49A3" w:rsidRDefault="00A47456" w:rsidP="00E3475A">
      <w:pPr>
        <w:pStyle w:val="enumlev1"/>
        <w:rPr>
          <w:lang w:val="fr-FR"/>
        </w:rPr>
      </w:pPr>
      <w:r w:rsidRPr="00FB49A3">
        <w:rPr>
          <w:lang w:val="fr-FR"/>
        </w:rPr>
        <w:t>–</w:t>
      </w:r>
      <w:r w:rsidRPr="00FB49A3">
        <w:rPr>
          <w:lang w:val="fr-FR"/>
        </w:rPr>
        <w:tab/>
      </w:r>
      <w:r w:rsidR="00E2620C" w:rsidRPr="00FB49A3">
        <w:rPr>
          <w:lang w:val="fr-FR"/>
        </w:rPr>
        <w:t xml:space="preserve">Élaborer des propositions </w:t>
      </w:r>
      <w:r w:rsidR="000D077F" w:rsidRPr="00FB49A3">
        <w:rPr>
          <w:lang w:val="fr-FR"/>
        </w:rPr>
        <w:t>concernant</w:t>
      </w:r>
      <w:r w:rsidR="00530160" w:rsidRPr="00FB49A3">
        <w:rPr>
          <w:color w:val="000000"/>
          <w:lang w:val="fr-FR"/>
        </w:rPr>
        <w:t xml:space="preserve"> </w:t>
      </w:r>
      <w:r w:rsidR="000D077F" w:rsidRPr="00FB49A3">
        <w:rPr>
          <w:color w:val="000000"/>
          <w:lang w:val="fr-FR"/>
        </w:rPr>
        <w:t>la prise en charge</w:t>
      </w:r>
      <w:r w:rsidR="0044171C" w:rsidRPr="00FB49A3">
        <w:rPr>
          <w:lang w:val="fr-FR"/>
        </w:rPr>
        <w:t xml:space="preserve"> des </w:t>
      </w:r>
      <w:r w:rsidR="00E2620C" w:rsidRPr="00FB49A3">
        <w:rPr>
          <w:lang w:val="fr-FR"/>
        </w:rPr>
        <w:t>infrastructure</w:t>
      </w:r>
      <w:r w:rsidR="0044171C" w:rsidRPr="00FB49A3">
        <w:rPr>
          <w:lang w:val="fr-FR"/>
        </w:rPr>
        <w:t>s</w:t>
      </w:r>
      <w:r w:rsidR="00E2620C" w:rsidRPr="00FB49A3">
        <w:rPr>
          <w:lang w:val="fr-FR"/>
        </w:rPr>
        <w:t xml:space="preserve"> OTT (compte tenu </w:t>
      </w:r>
      <w:r w:rsidR="00963DE6" w:rsidRPr="00FB49A3">
        <w:rPr>
          <w:lang w:val="fr-FR"/>
        </w:rPr>
        <w:t xml:space="preserve">notamment </w:t>
      </w:r>
      <w:r w:rsidR="00E2620C" w:rsidRPr="00FB49A3">
        <w:rPr>
          <w:lang w:val="fr-FR"/>
        </w:rPr>
        <w:t xml:space="preserve">du caractère déséquilibré des obligations en matière d'infrastructure universelle </w:t>
      </w:r>
      <w:r w:rsidR="00E3475A" w:rsidRPr="00FB49A3">
        <w:rPr>
          <w:lang w:val="fr-FR"/>
        </w:rPr>
        <w:t>impos</w:t>
      </w:r>
      <w:r w:rsidR="0044171C" w:rsidRPr="00FB49A3">
        <w:rPr>
          <w:lang w:val="fr-FR"/>
        </w:rPr>
        <w:t>ées</w:t>
      </w:r>
      <w:r w:rsidR="00E3475A" w:rsidRPr="00FB49A3">
        <w:rPr>
          <w:lang w:val="fr-FR"/>
        </w:rPr>
        <w:t xml:space="preserve"> aux </w:t>
      </w:r>
      <w:r w:rsidR="00E2620C" w:rsidRPr="00FB49A3">
        <w:rPr>
          <w:lang w:val="fr-FR"/>
        </w:rPr>
        <w:t xml:space="preserve">fournisseurs d'infrastructure nationaux). </w:t>
      </w:r>
    </w:p>
    <w:p w14:paraId="51CB0151" w14:textId="70A68AF6" w:rsidR="00A47456" w:rsidRPr="00FB49A3" w:rsidRDefault="0044171C" w:rsidP="007F02A1">
      <w:pPr>
        <w:rPr>
          <w:lang w:val="fr-FR"/>
        </w:rPr>
      </w:pPr>
      <w:r w:rsidRPr="00FB49A3">
        <w:rPr>
          <w:lang w:val="fr-FR"/>
        </w:rPr>
        <w:t>S</w:t>
      </w:r>
      <w:r w:rsidR="00C73072" w:rsidRPr="00FB49A3">
        <w:rPr>
          <w:lang w:val="fr-FR"/>
        </w:rPr>
        <w:t xml:space="preserve">ervices </w:t>
      </w:r>
      <w:r w:rsidR="00A47456" w:rsidRPr="00FB49A3">
        <w:rPr>
          <w:lang w:val="fr-FR"/>
        </w:rPr>
        <w:t>OTT</w:t>
      </w:r>
      <w:r w:rsidR="00C73072" w:rsidRPr="00FB49A3">
        <w:rPr>
          <w:lang w:val="fr-FR"/>
        </w:rPr>
        <w:t xml:space="preserve"> et régimes fiscaux nationaux</w:t>
      </w:r>
      <w:r w:rsidR="00A47456" w:rsidRPr="00FB49A3">
        <w:rPr>
          <w:lang w:val="fr-FR"/>
        </w:rPr>
        <w:t>.</w:t>
      </w:r>
    </w:p>
    <w:p w14:paraId="5008BA9A" w14:textId="6DE837F0" w:rsidR="00A47456" w:rsidRPr="00FB49A3" w:rsidRDefault="00A47456" w:rsidP="007F02A1">
      <w:pPr>
        <w:pStyle w:val="Heading1"/>
        <w:ind w:left="794" w:hanging="794"/>
        <w:rPr>
          <w:lang w:val="fr-FR"/>
        </w:rPr>
      </w:pPr>
      <w:r w:rsidRPr="00FB49A3">
        <w:rPr>
          <w:lang w:val="fr-FR"/>
        </w:rPr>
        <w:t>7</w:t>
      </w:r>
      <w:r w:rsidRPr="00FB49A3">
        <w:rPr>
          <w:lang w:val="fr-FR"/>
        </w:rPr>
        <w:tab/>
        <w:t>Liens de cette étude avec d'autres</w:t>
      </w:r>
      <w:r w:rsidR="00530160" w:rsidRPr="00FB49A3">
        <w:rPr>
          <w:lang w:val="fr-FR"/>
        </w:rPr>
        <w:t xml:space="preserve"> </w:t>
      </w:r>
      <w:r w:rsidRPr="00FB49A3">
        <w:rPr>
          <w:lang w:val="fr-FR"/>
        </w:rPr>
        <w:t>Recommandations, Questions, commissions d'études</w:t>
      </w:r>
      <w:r w:rsidR="00963DE6" w:rsidRPr="00FB49A3">
        <w:rPr>
          <w:lang w:val="fr-FR"/>
        </w:rPr>
        <w:t xml:space="preserve"> et</w:t>
      </w:r>
      <w:r w:rsidR="00530160" w:rsidRPr="00FB49A3">
        <w:rPr>
          <w:lang w:val="fr-FR"/>
        </w:rPr>
        <w:t xml:space="preserve"> </w:t>
      </w:r>
      <w:r w:rsidRPr="00FB49A3">
        <w:rPr>
          <w:lang w:val="fr-FR"/>
        </w:rPr>
        <w:t>organisations de normalisations compétentes</w:t>
      </w:r>
    </w:p>
    <w:p w14:paraId="1E400052" w14:textId="2A3AE75A" w:rsidR="00A47456" w:rsidRPr="00FB49A3" w:rsidRDefault="00A47456" w:rsidP="007F02A1">
      <w:pPr>
        <w:rPr>
          <w:lang w:val="fr-FR"/>
        </w:rPr>
      </w:pPr>
      <w:r w:rsidRPr="00FB49A3">
        <w:rPr>
          <w:lang w:val="fr-FR"/>
        </w:rPr>
        <w:t>Recomm</w:t>
      </w:r>
      <w:r w:rsidR="0044171C" w:rsidRPr="00FB49A3">
        <w:rPr>
          <w:lang w:val="fr-FR"/>
        </w:rPr>
        <w:t>a</w:t>
      </w:r>
      <w:r w:rsidRPr="00FB49A3">
        <w:rPr>
          <w:lang w:val="fr-FR"/>
        </w:rPr>
        <w:t>ndations: U</w:t>
      </w:r>
      <w:r w:rsidR="00E3475A" w:rsidRPr="00FB49A3">
        <w:rPr>
          <w:lang w:val="fr-FR"/>
        </w:rPr>
        <w:t>IT</w:t>
      </w:r>
      <w:r w:rsidRPr="00FB49A3">
        <w:rPr>
          <w:lang w:val="fr-FR"/>
        </w:rPr>
        <w:t>-T D.262, "</w:t>
      </w:r>
      <w:r w:rsidR="00E3475A" w:rsidRPr="00FB49A3">
        <w:rPr>
          <w:lang w:val="fr-FR"/>
        </w:rPr>
        <w:t>Cadre de collaboration applicable aux services OTT</w:t>
      </w:r>
      <w:r w:rsidRPr="00FB49A3">
        <w:rPr>
          <w:lang w:val="fr-FR"/>
        </w:rPr>
        <w:t>"</w:t>
      </w:r>
      <w:r w:rsidR="000D6478" w:rsidRPr="00FB49A3">
        <w:rPr>
          <w:lang w:val="fr-FR"/>
        </w:rPr>
        <w:t>.</w:t>
      </w:r>
    </w:p>
    <w:p w14:paraId="18591ADD" w14:textId="30CA426F" w:rsidR="00A47456" w:rsidRPr="00FB49A3" w:rsidRDefault="00A47456" w:rsidP="007F02A1">
      <w:pPr>
        <w:rPr>
          <w:lang w:val="fr-FR"/>
        </w:rPr>
      </w:pPr>
      <w:r w:rsidRPr="00FB49A3">
        <w:rPr>
          <w:lang w:val="fr-FR"/>
        </w:rPr>
        <w:t>Questions: Question 9/3</w:t>
      </w:r>
      <w:r w:rsidR="000D6478" w:rsidRPr="00FB49A3">
        <w:rPr>
          <w:lang w:val="fr-FR"/>
        </w:rPr>
        <w:t>.</w:t>
      </w:r>
    </w:p>
    <w:p w14:paraId="2D68584B" w14:textId="5A6374E3" w:rsidR="00A47456" w:rsidRPr="00FB49A3" w:rsidRDefault="00E3475A" w:rsidP="007F02A1">
      <w:pPr>
        <w:rPr>
          <w:lang w:val="fr-FR"/>
        </w:rPr>
      </w:pPr>
      <w:r w:rsidRPr="00FB49A3">
        <w:rPr>
          <w:lang w:val="fr-FR"/>
        </w:rPr>
        <w:t>Commissions d'études</w:t>
      </w:r>
      <w:r w:rsidR="00A47456" w:rsidRPr="00FB49A3">
        <w:rPr>
          <w:lang w:val="fr-FR"/>
        </w:rPr>
        <w:t xml:space="preserve">: </w:t>
      </w:r>
      <w:r w:rsidRPr="00FB49A3">
        <w:rPr>
          <w:lang w:val="fr-FR"/>
        </w:rPr>
        <w:t>Commission d'études 3 de l'UIT</w:t>
      </w:r>
      <w:r w:rsidR="00A47456" w:rsidRPr="00FB49A3">
        <w:rPr>
          <w:lang w:val="fr-FR"/>
        </w:rPr>
        <w:t>-T</w:t>
      </w:r>
      <w:r w:rsidR="000D6478" w:rsidRPr="00FB49A3">
        <w:rPr>
          <w:lang w:val="fr-FR"/>
        </w:rPr>
        <w:t>.</w:t>
      </w:r>
    </w:p>
    <w:p w14:paraId="170FFE14" w14:textId="7FBE131A" w:rsidR="00A47456" w:rsidRPr="00FB49A3" w:rsidRDefault="00A47456" w:rsidP="007F02A1">
      <w:pPr>
        <w:rPr>
          <w:lang w:val="fr-FR"/>
        </w:rPr>
      </w:pPr>
      <w:r w:rsidRPr="00FB49A3">
        <w:rPr>
          <w:lang w:val="fr-FR"/>
        </w:rPr>
        <w:t>Organisation</w:t>
      </w:r>
      <w:r w:rsidR="00E3475A" w:rsidRPr="00FB49A3">
        <w:rPr>
          <w:lang w:val="fr-FR"/>
        </w:rPr>
        <w:t xml:space="preserve"> de normalisation compétente</w:t>
      </w:r>
      <w:r w:rsidRPr="00FB49A3">
        <w:rPr>
          <w:lang w:val="fr-FR"/>
        </w:rPr>
        <w:t>: OCD</w:t>
      </w:r>
      <w:r w:rsidR="00E3475A" w:rsidRPr="00FB49A3">
        <w:rPr>
          <w:lang w:val="fr-FR"/>
        </w:rPr>
        <w:t>E</w:t>
      </w:r>
      <w:r w:rsidRPr="00FB49A3">
        <w:rPr>
          <w:lang w:val="fr-FR"/>
        </w:rPr>
        <w:t>.</w:t>
      </w:r>
    </w:p>
    <w:p w14:paraId="07DE1981" w14:textId="77777777" w:rsidR="00A47456" w:rsidRPr="00FB49A3" w:rsidRDefault="00A47456" w:rsidP="0032202E">
      <w:pPr>
        <w:pStyle w:val="Reasons"/>
        <w:rPr>
          <w:lang w:val="fr-FR"/>
        </w:rPr>
      </w:pPr>
      <w:bookmarkStart w:id="0" w:name="_GoBack"/>
      <w:bookmarkEnd w:id="0"/>
    </w:p>
    <w:p w14:paraId="6E850DFA" w14:textId="77777777" w:rsidR="00A47456" w:rsidRPr="00FB49A3" w:rsidRDefault="00A47456">
      <w:pPr>
        <w:jc w:val="center"/>
        <w:rPr>
          <w:lang w:val="fr-FR"/>
        </w:rPr>
      </w:pPr>
      <w:r w:rsidRPr="00FB49A3">
        <w:rPr>
          <w:lang w:val="fr-FR"/>
        </w:rPr>
        <w:t>______________</w:t>
      </w:r>
    </w:p>
    <w:sectPr w:rsidR="00A47456" w:rsidRPr="00FB49A3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78B31" w14:textId="77777777" w:rsidR="001C2F2B" w:rsidRDefault="001C2F2B">
      <w:r>
        <w:separator/>
      </w:r>
    </w:p>
  </w:endnote>
  <w:endnote w:type="continuationSeparator" w:id="0">
    <w:p w14:paraId="05C027BB" w14:textId="77777777" w:rsidR="001C2F2B" w:rsidRDefault="001C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284F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F034214" w14:textId="1D39D0EA"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D300B0">
      <w:rPr>
        <w:noProof/>
      </w:rPr>
      <w:t>C:\Users\campos\Downloads\WTSA20-F-sc.docx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8360D5">
      <w:rPr>
        <w:noProof/>
      </w:rPr>
      <w:t>27.01.22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D300B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2867" w14:textId="77777777" w:rsidR="00444C91" w:rsidRPr="003B0938" w:rsidRDefault="00444C91" w:rsidP="00444C91">
    <w:pPr>
      <w:pStyle w:val="Footer"/>
      <w:rPr>
        <w:lang w:val="fr-CH"/>
      </w:rPr>
    </w:pPr>
    <w:r>
      <w:fldChar w:fldCharType="begin"/>
    </w:r>
    <w:r w:rsidRPr="00444C91">
      <w:rPr>
        <w:lang w:val="fr-FR"/>
      </w:rPr>
      <w:instrText xml:space="preserve"> FILENAME \p  \* MERGEFORMAT </w:instrText>
    </w:r>
    <w:r>
      <w:fldChar w:fldCharType="separate"/>
    </w:r>
    <w:r w:rsidRPr="00444C91">
      <w:rPr>
        <w:lang w:val="fr-FR"/>
      </w:rPr>
      <w:t>P:\FRA\ITU-T\CONF-T\WTSA20\000\035ADD33V2F.docx</w:t>
    </w:r>
    <w:r>
      <w:fldChar w:fldCharType="end"/>
    </w:r>
    <w:r w:rsidRPr="003B0938">
      <w:rPr>
        <w:lang w:val="fr-CH"/>
      </w:rPr>
      <w:t xml:space="preserve"> (500786)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58C2D" w14:textId="31651441" w:rsidR="002A1E32" w:rsidRPr="003B0938" w:rsidRDefault="00444C91" w:rsidP="00444C91">
    <w:pPr>
      <w:pStyle w:val="Footer"/>
      <w:rPr>
        <w:lang w:val="fr-CH"/>
      </w:rPr>
    </w:pPr>
    <w:r>
      <w:fldChar w:fldCharType="begin"/>
    </w:r>
    <w:r w:rsidRPr="00444C91">
      <w:rPr>
        <w:lang w:val="fr-FR"/>
      </w:rPr>
      <w:instrText xml:space="preserve"> FILENAME \p  \* MERGEFORMAT </w:instrText>
    </w:r>
    <w:r>
      <w:fldChar w:fldCharType="separate"/>
    </w:r>
    <w:r w:rsidRPr="00444C91">
      <w:rPr>
        <w:lang w:val="fr-FR"/>
      </w:rPr>
      <w:t>P:\FRA\ITU-T\CONF-T\WTSA20\000\035ADD33V2F.docx</w:t>
    </w:r>
    <w:r>
      <w:fldChar w:fldCharType="end"/>
    </w:r>
    <w:r w:rsidR="002A1E32" w:rsidRPr="003B0938">
      <w:rPr>
        <w:lang w:val="fr-CH"/>
      </w:rPr>
      <w:t xml:space="preserve"> (500786)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C6CC6" w14:textId="77777777" w:rsidR="001C2F2B" w:rsidRDefault="001C2F2B">
      <w:r>
        <w:rPr>
          <w:b/>
        </w:rPr>
        <w:t>_______________</w:t>
      </w:r>
    </w:p>
  </w:footnote>
  <w:footnote w:type="continuationSeparator" w:id="0">
    <w:p w14:paraId="29700973" w14:textId="77777777" w:rsidR="001C2F2B" w:rsidRDefault="001C2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41C27" w14:textId="1CC1EF4B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44C91">
      <w:rPr>
        <w:noProof/>
      </w:rPr>
      <w:t>4</w:t>
    </w:r>
    <w:r>
      <w:fldChar w:fldCharType="end"/>
    </w:r>
  </w:p>
  <w:p w14:paraId="1E68E9FF" w14:textId="62BF1126" w:rsidR="00987C1F" w:rsidRDefault="00530160" w:rsidP="00444C91">
    <w:pPr>
      <w:pStyle w:val="Header"/>
      <w:spacing w:after="240"/>
    </w:pPr>
    <w:r>
      <w:t>Addendum 33 au</w:t>
    </w:r>
    <w:r>
      <w:br/>
      <w:t>Document 35-F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5804E5E-2751-4D88-A342-24FA63D3D453}"/>
    <w:docVar w:name="dgnword-eventsink" w:val="2202593864544"/>
  </w:docVars>
  <w:rsids>
    <w:rsidRoot w:val="00B31EF6"/>
    <w:rsid w:val="000013AD"/>
    <w:rsid w:val="000032AD"/>
    <w:rsid w:val="000041EA"/>
    <w:rsid w:val="00022A29"/>
    <w:rsid w:val="000355FD"/>
    <w:rsid w:val="0004308E"/>
    <w:rsid w:val="00051E39"/>
    <w:rsid w:val="00077239"/>
    <w:rsid w:val="00081194"/>
    <w:rsid w:val="00086491"/>
    <w:rsid w:val="00091346"/>
    <w:rsid w:val="0009706C"/>
    <w:rsid w:val="000A14AF"/>
    <w:rsid w:val="000B0472"/>
    <w:rsid w:val="000D077F"/>
    <w:rsid w:val="000D6478"/>
    <w:rsid w:val="000E05BB"/>
    <w:rsid w:val="000F73FF"/>
    <w:rsid w:val="00114CF7"/>
    <w:rsid w:val="00123B68"/>
    <w:rsid w:val="00126F2E"/>
    <w:rsid w:val="00146F6F"/>
    <w:rsid w:val="001502A1"/>
    <w:rsid w:val="00153859"/>
    <w:rsid w:val="00164C14"/>
    <w:rsid w:val="00187BD9"/>
    <w:rsid w:val="00190B55"/>
    <w:rsid w:val="001978FA"/>
    <w:rsid w:val="001A0551"/>
    <w:rsid w:val="001A0F27"/>
    <w:rsid w:val="001C2F2B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728A0"/>
    <w:rsid w:val="002A1E32"/>
    <w:rsid w:val="002A728A"/>
    <w:rsid w:val="002B2A75"/>
    <w:rsid w:val="002D4D50"/>
    <w:rsid w:val="002D58BE"/>
    <w:rsid w:val="002E210D"/>
    <w:rsid w:val="003156E1"/>
    <w:rsid w:val="003236A6"/>
    <w:rsid w:val="00332C56"/>
    <w:rsid w:val="00345A52"/>
    <w:rsid w:val="003468BE"/>
    <w:rsid w:val="00346D93"/>
    <w:rsid w:val="00366A0E"/>
    <w:rsid w:val="00377BD3"/>
    <w:rsid w:val="003832C0"/>
    <w:rsid w:val="00384088"/>
    <w:rsid w:val="0039169B"/>
    <w:rsid w:val="003A7F8C"/>
    <w:rsid w:val="003B0938"/>
    <w:rsid w:val="003B532E"/>
    <w:rsid w:val="003D0F8B"/>
    <w:rsid w:val="004054F5"/>
    <w:rsid w:val="004079B0"/>
    <w:rsid w:val="0041348E"/>
    <w:rsid w:val="00417AD4"/>
    <w:rsid w:val="0044171C"/>
    <w:rsid w:val="00444030"/>
    <w:rsid w:val="00444C91"/>
    <w:rsid w:val="00445819"/>
    <w:rsid w:val="004508E2"/>
    <w:rsid w:val="00476533"/>
    <w:rsid w:val="00492075"/>
    <w:rsid w:val="00494521"/>
    <w:rsid w:val="004969AD"/>
    <w:rsid w:val="004A26C4"/>
    <w:rsid w:val="004B0AB3"/>
    <w:rsid w:val="004B13CB"/>
    <w:rsid w:val="004B35D2"/>
    <w:rsid w:val="004D5D5C"/>
    <w:rsid w:val="004E42A3"/>
    <w:rsid w:val="0050139F"/>
    <w:rsid w:val="00511AE8"/>
    <w:rsid w:val="00526703"/>
    <w:rsid w:val="00530160"/>
    <w:rsid w:val="00530525"/>
    <w:rsid w:val="0055140B"/>
    <w:rsid w:val="00562362"/>
    <w:rsid w:val="00595780"/>
    <w:rsid w:val="005964AB"/>
    <w:rsid w:val="005A0BC8"/>
    <w:rsid w:val="005B1B1C"/>
    <w:rsid w:val="005B46FB"/>
    <w:rsid w:val="005C099A"/>
    <w:rsid w:val="005C31A5"/>
    <w:rsid w:val="005D514C"/>
    <w:rsid w:val="005E10C9"/>
    <w:rsid w:val="005E28A3"/>
    <w:rsid w:val="005E61DD"/>
    <w:rsid w:val="006023DF"/>
    <w:rsid w:val="00657DE0"/>
    <w:rsid w:val="00666140"/>
    <w:rsid w:val="00677245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36521"/>
    <w:rsid w:val="00745AEE"/>
    <w:rsid w:val="00750F10"/>
    <w:rsid w:val="007742CA"/>
    <w:rsid w:val="00790D70"/>
    <w:rsid w:val="007A337E"/>
    <w:rsid w:val="007D5320"/>
    <w:rsid w:val="007E6007"/>
    <w:rsid w:val="007F02A1"/>
    <w:rsid w:val="007F0D1C"/>
    <w:rsid w:val="008006C5"/>
    <w:rsid w:val="00800972"/>
    <w:rsid w:val="00804475"/>
    <w:rsid w:val="0081003F"/>
    <w:rsid w:val="00811633"/>
    <w:rsid w:val="00813B79"/>
    <w:rsid w:val="008312DA"/>
    <w:rsid w:val="008360D5"/>
    <w:rsid w:val="00864CD2"/>
    <w:rsid w:val="00872FC8"/>
    <w:rsid w:val="008845D0"/>
    <w:rsid w:val="008925C9"/>
    <w:rsid w:val="008A015C"/>
    <w:rsid w:val="008A69FB"/>
    <w:rsid w:val="008B1AEA"/>
    <w:rsid w:val="008B43F2"/>
    <w:rsid w:val="008B6CFF"/>
    <w:rsid w:val="008C27E9"/>
    <w:rsid w:val="008C6BAA"/>
    <w:rsid w:val="009019FD"/>
    <w:rsid w:val="0091715C"/>
    <w:rsid w:val="0092425C"/>
    <w:rsid w:val="009274B4"/>
    <w:rsid w:val="00934EA2"/>
    <w:rsid w:val="00940614"/>
    <w:rsid w:val="00944A5C"/>
    <w:rsid w:val="00952A66"/>
    <w:rsid w:val="00957670"/>
    <w:rsid w:val="00963DE6"/>
    <w:rsid w:val="00987C1F"/>
    <w:rsid w:val="009C3191"/>
    <w:rsid w:val="009C56E5"/>
    <w:rsid w:val="009E5FC8"/>
    <w:rsid w:val="009E687A"/>
    <w:rsid w:val="009F63E2"/>
    <w:rsid w:val="009F66FD"/>
    <w:rsid w:val="009F7575"/>
    <w:rsid w:val="00A066F1"/>
    <w:rsid w:val="00A141AF"/>
    <w:rsid w:val="00A16D29"/>
    <w:rsid w:val="00A16FCA"/>
    <w:rsid w:val="00A23A7F"/>
    <w:rsid w:val="00A30305"/>
    <w:rsid w:val="00A31D2D"/>
    <w:rsid w:val="00A4071B"/>
    <w:rsid w:val="00A4600A"/>
    <w:rsid w:val="00A47456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342E"/>
    <w:rsid w:val="00AA666F"/>
    <w:rsid w:val="00AB5A50"/>
    <w:rsid w:val="00AB7C5F"/>
    <w:rsid w:val="00AD61A7"/>
    <w:rsid w:val="00B308C3"/>
    <w:rsid w:val="00B31EF6"/>
    <w:rsid w:val="00B639E9"/>
    <w:rsid w:val="00B817CD"/>
    <w:rsid w:val="00B94AD0"/>
    <w:rsid w:val="00BA2225"/>
    <w:rsid w:val="00BA5265"/>
    <w:rsid w:val="00BB3A95"/>
    <w:rsid w:val="00BB6D50"/>
    <w:rsid w:val="00BC3196"/>
    <w:rsid w:val="00BF3F06"/>
    <w:rsid w:val="00C0018F"/>
    <w:rsid w:val="00C01951"/>
    <w:rsid w:val="00C0523E"/>
    <w:rsid w:val="00C067F7"/>
    <w:rsid w:val="00C10F1D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73072"/>
    <w:rsid w:val="00C94561"/>
    <w:rsid w:val="00C97C68"/>
    <w:rsid w:val="00CA1A47"/>
    <w:rsid w:val="00CB27A9"/>
    <w:rsid w:val="00CC247A"/>
    <w:rsid w:val="00CE36EA"/>
    <w:rsid w:val="00CE388F"/>
    <w:rsid w:val="00CE5E47"/>
    <w:rsid w:val="00CF020F"/>
    <w:rsid w:val="00CF1E9D"/>
    <w:rsid w:val="00CF2532"/>
    <w:rsid w:val="00CF2B5B"/>
    <w:rsid w:val="00CF7291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1B36"/>
    <w:rsid w:val="00DE2AC3"/>
    <w:rsid w:val="00DE5692"/>
    <w:rsid w:val="00DF3AE8"/>
    <w:rsid w:val="00E03C94"/>
    <w:rsid w:val="00E07AF5"/>
    <w:rsid w:val="00E11197"/>
    <w:rsid w:val="00E14E2A"/>
    <w:rsid w:val="00E2620C"/>
    <w:rsid w:val="00E26226"/>
    <w:rsid w:val="00E341B0"/>
    <w:rsid w:val="00E3475A"/>
    <w:rsid w:val="00E45D05"/>
    <w:rsid w:val="00E5426D"/>
    <w:rsid w:val="00E55816"/>
    <w:rsid w:val="00E55AEF"/>
    <w:rsid w:val="00E84ED7"/>
    <w:rsid w:val="00E917FD"/>
    <w:rsid w:val="00E976C1"/>
    <w:rsid w:val="00EA12E5"/>
    <w:rsid w:val="00EB4727"/>
    <w:rsid w:val="00EB55C6"/>
    <w:rsid w:val="00EC7D44"/>
    <w:rsid w:val="00EF2B09"/>
    <w:rsid w:val="00F02766"/>
    <w:rsid w:val="00F05BD4"/>
    <w:rsid w:val="00F334E0"/>
    <w:rsid w:val="00F6155B"/>
    <w:rsid w:val="00F65C19"/>
    <w:rsid w:val="00F7356B"/>
    <w:rsid w:val="00F776DF"/>
    <w:rsid w:val="00F840C7"/>
    <w:rsid w:val="00FA771F"/>
    <w:rsid w:val="00FB49A3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8BA8F16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74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055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slimani@atuuat.afri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75ec007-3d73-4972-b0fa-16dbe5180513">DPM</DPM_x0020_Author>
    <DPM_x0020_File_x0020_name xmlns="775ec007-3d73-4972-b0fa-16dbe5180513">T17-WTSA.20-C-0035!A33!MSW-F</DPM_x0020_File_x0020_name>
    <DPM_x0020_Version xmlns="775ec007-3d73-4972-b0fa-16dbe5180513">DPM_2019.11.13.01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75ec007-3d73-4972-b0fa-16dbe5180513" targetNamespace="http://schemas.microsoft.com/office/2006/metadata/properties" ma:root="true" ma:fieldsID="d41af5c836d734370eb92e7ee5f83852" ns2:_="" ns3:_="">
    <xsd:import namespace="996b2e75-67fd-4955-a3b0-5ab9934cb50b"/>
    <xsd:import namespace="775ec007-3d73-4972-b0fa-16dbe518051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ec007-3d73-4972-b0fa-16dbe518051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75ec007-3d73-4972-b0fa-16dbe5180513"/>
  </ds:schemaRefs>
</ds:datastoreItem>
</file>

<file path=customXml/itemProps3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75ec007-3d73-4972-b0fa-16dbe5180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8D42AF-5942-4A05-AB33-3ABC0BE1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847</Words>
  <Characters>5228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T17-WTSA.20-C-0035!A33!MSW-F</vt:lpstr>
      <vt:lpstr>T17-WTSA.20-C-0035!A33!MSW-F</vt:lpstr>
    </vt:vector>
  </TitlesOfParts>
  <Manager>General Secretariat - Pool</Manager>
  <Company>International Telecommunication Union (ITU)</Company>
  <LinksUpToDate>false</LinksUpToDate>
  <CharactersWithSpaces>6063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T17-WTSA.20-C-0035!A33!MSW-F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Royer, Veronique</cp:lastModifiedBy>
  <cp:revision>3</cp:revision>
  <cp:lastPrinted>2016-06-07T13:22:00Z</cp:lastPrinted>
  <dcterms:created xsi:type="dcterms:W3CDTF">2022-02-21T06:00:00Z</dcterms:created>
  <dcterms:modified xsi:type="dcterms:W3CDTF">2022-02-21T06:02:00Z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