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89" w:type="pct"/>
        <w:tblLook w:val="0000" w:firstRow="0" w:lastRow="0" w:firstColumn="0" w:lastColumn="0" w:noHBand="0" w:noVBand="0"/>
      </w:tblPr>
      <w:tblGrid>
        <w:gridCol w:w="6613"/>
        <w:gridCol w:w="3198"/>
      </w:tblGrid>
      <w:tr w:rsidR="009B0563" w:rsidRPr="00906B89" w14:paraId="5B7BEABB" w14:textId="77777777" w:rsidTr="009B0563">
        <w:trPr>
          <w:cantSplit/>
        </w:trPr>
        <w:tc>
          <w:tcPr>
            <w:tcW w:w="6613" w:type="dxa"/>
            <w:vAlign w:val="center"/>
          </w:tcPr>
          <w:p w14:paraId="46230A57" w14:textId="77777777" w:rsidR="009B0563" w:rsidRPr="00906B89" w:rsidRDefault="009B0563" w:rsidP="004B520A">
            <w:pPr>
              <w:rPr>
                <w:rFonts w:ascii="Verdana" w:hAnsi="Verdana" w:cs="Times New Roman Bold"/>
                <w:b/>
                <w:bCs/>
                <w:sz w:val="22"/>
                <w:szCs w:val="22"/>
              </w:rPr>
            </w:pPr>
            <w:r w:rsidRPr="00906B89">
              <w:rPr>
                <w:rFonts w:ascii="Verdana" w:hAnsi="Verdana" w:cs="Times New Roman Bold"/>
                <w:b/>
                <w:bCs/>
                <w:sz w:val="22"/>
                <w:szCs w:val="22"/>
              </w:rPr>
              <w:t>Asamblea Mundial de Normalización de las Telecomunicaciones (AMNT-20)</w:t>
            </w:r>
          </w:p>
          <w:p w14:paraId="49508F7C" w14:textId="77777777" w:rsidR="009B0563" w:rsidRPr="00906B89" w:rsidRDefault="00B9677E" w:rsidP="00776E3D">
            <w:pPr>
              <w:spacing w:before="0"/>
              <w:rPr>
                <w:rFonts w:ascii="Verdana" w:hAnsi="Verdana" w:cs="Times New Roman Bold"/>
                <w:b/>
                <w:bCs/>
                <w:sz w:val="19"/>
                <w:szCs w:val="19"/>
              </w:rPr>
            </w:pPr>
            <w:r w:rsidRPr="00906B89">
              <w:rPr>
                <w:rFonts w:ascii="Verdana" w:hAnsi="Verdana" w:cs="Times New Roman Bold"/>
                <w:b/>
                <w:bCs/>
                <w:sz w:val="18"/>
                <w:szCs w:val="18"/>
              </w:rPr>
              <w:t>Ginebra</w:t>
            </w:r>
            <w:r w:rsidR="0094505C" w:rsidRPr="00906B89">
              <w:rPr>
                <w:rFonts w:ascii="Verdana" w:hAnsi="Verdana" w:cs="Times New Roman Bold"/>
                <w:b/>
                <w:bCs/>
                <w:sz w:val="18"/>
                <w:szCs w:val="18"/>
              </w:rPr>
              <w:t>,</w:t>
            </w:r>
            <w:r w:rsidR="00776E3D" w:rsidRPr="00906B89">
              <w:rPr>
                <w:rFonts w:ascii="Verdana" w:hAnsi="Verdana" w:cs="Times New Roman Bold"/>
                <w:b/>
                <w:bCs/>
                <w:sz w:val="18"/>
                <w:szCs w:val="18"/>
              </w:rPr>
              <w:t xml:space="preserve"> </w:t>
            </w:r>
            <w:r w:rsidR="0094505C" w:rsidRPr="00906B89">
              <w:rPr>
                <w:rFonts w:ascii="Verdana" w:hAnsi="Verdana" w:cs="Times New Roman Bold"/>
                <w:b/>
                <w:bCs/>
                <w:sz w:val="18"/>
                <w:szCs w:val="18"/>
              </w:rPr>
              <w:t>1</w:t>
            </w:r>
            <w:r w:rsidR="00776E3D" w:rsidRPr="00906B89">
              <w:rPr>
                <w:rFonts w:ascii="Verdana" w:hAnsi="Verdana" w:cs="Times New Roman Bold"/>
                <w:b/>
                <w:bCs/>
                <w:sz w:val="18"/>
                <w:szCs w:val="18"/>
              </w:rPr>
              <w:t>-</w:t>
            </w:r>
            <w:r w:rsidR="0094505C" w:rsidRPr="00906B89">
              <w:rPr>
                <w:rFonts w:ascii="Verdana" w:hAnsi="Verdana" w:cs="Times New Roman Bold"/>
                <w:b/>
                <w:bCs/>
                <w:sz w:val="18"/>
                <w:szCs w:val="18"/>
              </w:rPr>
              <w:t xml:space="preserve">9 </w:t>
            </w:r>
            <w:r w:rsidR="00776E3D" w:rsidRPr="00906B89">
              <w:rPr>
                <w:rFonts w:ascii="Verdana" w:hAnsi="Verdana" w:cs="Times New Roman Bold"/>
                <w:b/>
                <w:bCs/>
                <w:sz w:val="18"/>
                <w:szCs w:val="18"/>
              </w:rPr>
              <w:t>de marzo de 202</w:t>
            </w:r>
            <w:r w:rsidR="0094505C" w:rsidRPr="00906B89">
              <w:rPr>
                <w:rFonts w:ascii="Verdana" w:hAnsi="Verdana" w:cs="Times New Roman Bold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3198" w:type="dxa"/>
            <w:vAlign w:val="center"/>
          </w:tcPr>
          <w:p w14:paraId="329D66C2" w14:textId="77777777" w:rsidR="009B0563" w:rsidRPr="00906B89" w:rsidRDefault="009B0563" w:rsidP="009B0563">
            <w:pPr>
              <w:spacing w:before="0"/>
            </w:pPr>
            <w:r w:rsidRPr="00906B89">
              <w:rPr>
                <w:noProof/>
                <w:lang w:eastAsia="zh-CN"/>
              </w:rPr>
              <w:drawing>
                <wp:inline distT="0" distB="0" distL="0" distR="0" wp14:anchorId="08A423C2" wp14:editId="1BFC723D">
                  <wp:extent cx="682402" cy="720000"/>
                  <wp:effectExtent l="0" t="0" r="3810" b="444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2402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0220A" w:rsidRPr="00906B89" w14:paraId="69EA3D01" w14:textId="77777777" w:rsidTr="004B520A">
        <w:trPr>
          <w:cantSplit/>
        </w:trPr>
        <w:tc>
          <w:tcPr>
            <w:tcW w:w="6613" w:type="dxa"/>
            <w:tcBorders>
              <w:bottom w:val="single" w:sz="12" w:space="0" w:color="auto"/>
            </w:tcBorders>
          </w:tcPr>
          <w:p w14:paraId="3BE8E1FF" w14:textId="77777777" w:rsidR="00F0220A" w:rsidRPr="00906B89" w:rsidRDefault="00F0220A" w:rsidP="004B520A">
            <w:pPr>
              <w:spacing w:before="0"/>
            </w:pPr>
          </w:p>
        </w:tc>
        <w:tc>
          <w:tcPr>
            <w:tcW w:w="3198" w:type="dxa"/>
            <w:tcBorders>
              <w:bottom w:val="single" w:sz="12" w:space="0" w:color="auto"/>
            </w:tcBorders>
          </w:tcPr>
          <w:p w14:paraId="7032DA36" w14:textId="77777777" w:rsidR="00F0220A" w:rsidRPr="00906B89" w:rsidRDefault="00F0220A" w:rsidP="004B520A">
            <w:pPr>
              <w:spacing w:before="0"/>
            </w:pPr>
          </w:p>
        </w:tc>
      </w:tr>
      <w:tr w:rsidR="005A374D" w:rsidRPr="00906B89" w14:paraId="6D892A07" w14:textId="77777777" w:rsidTr="004B520A">
        <w:trPr>
          <w:cantSplit/>
        </w:trPr>
        <w:tc>
          <w:tcPr>
            <w:tcW w:w="6613" w:type="dxa"/>
            <w:tcBorders>
              <w:top w:val="single" w:sz="12" w:space="0" w:color="auto"/>
            </w:tcBorders>
          </w:tcPr>
          <w:p w14:paraId="5A334513" w14:textId="77777777" w:rsidR="005A374D" w:rsidRPr="00906B89" w:rsidRDefault="005A374D" w:rsidP="004B520A">
            <w:pPr>
              <w:spacing w:before="0"/>
            </w:pPr>
          </w:p>
        </w:tc>
        <w:tc>
          <w:tcPr>
            <w:tcW w:w="3198" w:type="dxa"/>
          </w:tcPr>
          <w:p w14:paraId="7BEDD173" w14:textId="77777777" w:rsidR="005A374D" w:rsidRPr="00906B89" w:rsidRDefault="005A374D" w:rsidP="004B520A">
            <w:pPr>
              <w:spacing w:before="0"/>
              <w:rPr>
                <w:rFonts w:ascii="Verdana" w:hAnsi="Verdana"/>
                <w:b/>
                <w:bCs/>
                <w:sz w:val="20"/>
              </w:rPr>
            </w:pPr>
          </w:p>
        </w:tc>
      </w:tr>
      <w:tr w:rsidR="00E83D45" w:rsidRPr="00906B89" w14:paraId="4935CD1A" w14:textId="77777777" w:rsidTr="004B520A">
        <w:trPr>
          <w:cantSplit/>
        </w:trPr>
        <w:tc>
          <w:tcPr>
            <w:tcW w:w="6613" w:type="dxa"/>
          </w:tcPr>
          <w:p w14:paraId="421E351F" w14:textId="77777777" w:rsidR="00E83D45" w:rsidRPr="00906B89" w:rsidRDefault="00E83D45" w:rsidP="004B520A">
            <w:pPr>
              <w:pStyle w:val="Committee"/>
              <w:framePr w:hSpace="0" w:wrap="auto" w:hAnchor="text" w:yAlign="inline"/>
              <w:rPr>
                <w:lang w:val="es-ES_tradnl"/>
              </w:rPr>
            </w:pPr>
            <w:r w:rsidRPr="00906B89">
              <w:rPr>
                <w:lang w:val="es-ES_tradnl"/>
              </w:rPr>
              <w:t>SESIÓN PLENARIA</w:t>
            </w:r>
          </w:p>
        </w:tc>
        <w:tc>
          <w:tcPr>
            <w:tcW w:w="3198" w:type="dxa"/>
          </w:tcPr>
          <w:p w14:paraId="1BE8B35E" w14:textId="77777777" w:rsidR="00E83D45" w:rsidRPr="00906B89" w:rsidRDefault="00E83D45" w:rsidP="002E5627">
            <w:pPr>
              <w:pStyle w:val="DocNumber"/>
              <w:rPr>
                <w:bCs/>
                <w:lang w:val="es-ES_tradnl"/>
              </w:rPr>
            </w:pPr>
            <w:r w:rsidRPr="00906B89">
              <w:rPr>
                <w:lang w:val="es-ES_tradnl"/>
              </w:rPr>
              <w:t>Addéndum 32 al</w:t>
            </w:r>
            <w:r w:rsidRPr="00906B89">
              <w:rPr>
                <w:lang w:val="es-ES_tradnl"/>
              </w:rPr>
              <w:br/>
              <w:t>Documento 35-S</w:t>
            </w:r>
          </w:p>
        </w:tc>
      </w:tr>
      <w:tr w:rsidR="00E83D45" w:rsidRPr="00906B89" w14:paraId="28149532" w14:textId="77777777" w:rsidTr="004B520A">
        <w:trPr>
          <w:cantSplit/>
        </w:trPr>
        <w:tc>
          <w:tcPr>
            <w:tcW w:w="6613" w:type="dxa"/>
          </w:tcPr>
          <w:p w14:paraId="300A41E0" w14:textId="77777777" w:rsidR="00E83D45" w:rsidRPr="00906B89" w:rsidRDefault="00E83D45" w:rsidP="004B520A">
            <w:pPr>
              <w:spacing w:before="0" w:after="48"/>
              <w:rPr>
                <w:rFonts w:ascii="Verdana" w:hAnsi="Verdana"/>
                <w:b/>
                <w:smallCaps/>
                <w:sz w:val="20"/>
              </w:rPr>
            </w:pPr>
          </w:p>
        </w:tc>
        <w:tc>
          <w:tcPr>
            <w:tcW w:w="3198" w:type="dxa"/>
          </w:tcPr>
          <w:p w14:paraId="148E09A4" w14:textId="77777777" w:rsidR="00E83D45" w:rsidRPr="00906B89" w:rsidRDefault="00E83D45" w:rsidP="004B520A">
            <w:pPr>
              <w:spacing w:before="0"/>
              <w:rPr>
                <w:rFonts w:ascii="Verdana" w:hAnsi="Verdana"/>
                <w:b/>
                <w:bCs/>
                <w:sz w:val="20"/>
              </w:rPr>
            </w:pPr>
            <w:r w:rsidRPr="00906B89">
              <w:rPr>
                <w:rFonts w:ascii="Verdana" w:hAnsi="Verdana"/>
                <w:b/>
                <w:sz w:val="20"/>
              </w:rPr>
              <w:t>20 de enero de 2022</w:t>
            </w:r>
          </w:p>
        </w:tc>
      </w:tr>
      <w:tr w:rsidR="00E83D45" w:rsidRPr="00906B89" w14:paraId="55E7209C" w14:textId="77777777" w:rsidTr="004B520A">
        <w:trPr>
          <w:cantSplit/>
        </w:trPr>
        <w:tc>
          <w:tcPr>
            <w:tcW w:w="6613" w:type="dxa"/>
          </w:tcPr>
          <w:p w14:paraId="38AC76FB" w14:textId="77777777" w:rsidR="00E83D45" w:rsidRPr="00906B89" w:rsidRDefault="00E83D45" w:rsidP="004B520A">
            <w:pPr>
              <w:spacing w:before="0"/>
            </w:pPr>
          </w:p>
        </w:tc>
        <w:tc>
          <w:tcPr>
            <w:tcW w:w="3198" w:type="dxa"/>
          </w:tcPr>
          <w:p w14:paraId="4B5D5087" w14:textId="77777777" w:rsidR="00E83D45" w:rsidRPr="00906B89" w:rsidRDefault="00E83D45" w:rsidP="004B520A">
            <w:pPr>
              <w:spacing w:before="0"/>
              <w:rPr>
                <w:rFonts w:ascii="Verdana" w:hAnsi="Verdana"/>
                <w:b/>
                <w:bCs/>
                <w:sz w:val="20"/>
              </w:rPr>
            </w:pPr>
            <w:r w:rsidRPr="00906B89">
              <w:rPr>
                <w:rFonts w:ascii="Verdana" w:hAnsi="Verdana"/>
                <w:b/>
                <w:sz w:val="20"/>
              </w:rPr>
              <w:t>Original: inglés</w:t>
            </w:r>
          </w:p>
        </w:tc>
      </w:tr>
      <w:tr w:rsidR="00681766" w:rsidRPr="00906B89" w14:paraId="4F7BC88D" w14:textId="77777777" w:rsidTr="004B520A">
        <w:trPr>
          <w:cantSplit/>
        </w:trPr>
        <w:tc>
          <w:tcPr>
            <w:tcW w:w="9811" w:type="dxa"/>
            <w:gridSpan w:val="2"/>
          </w:tcPr>
          <w:p w14:paraId="1EDAEB26" w14:textId="77777777" w:rsidR="00681766" w:rsidRPr="00906B89" w:rsidRDefault="00681766" w:rsidP="004B520A">
            <w:pPr>
              <w:spacing w:before="0"/>
              <w:rPr>
                <w:rFonts w:ascii="Verdana" w:hAnsi="Verdana"/>
                <w:b/>
                <w:bCs/>
                <w:sz w:val="20"/>
              </w:rPr>
            </w:pPr>
          </w:p>
        </w:tc>
      </w:tr>
      <w:tr w:rsidR="00E83D45" w:rsidRPr="00906B89" w14:paraId="0550652D" w14:textId="77777777" w:rsidTr="004B520A">
        <w:trPr>
          <w:cantSplit/>
        </w:trPr>
        <w:tc>
          <w:tcPr>
            <w:tcW w:w="9811" w:type="dxa"/>
            <w:gridSpan w:val="2"/>
          </w:tcPr>
          <w:p w14:paraId="5AC9A875" w14:textId="77777777" w:rsidR="00E83D45" w:rsidRPr="00906B89" w:rsidRDefault="00E83D45" w:rsidP="004B520A">
            <w:pPr>
              <w:pStyle w:val="Source"/>
            </w:pPr>
            <w:r w:rsidRPr="00906B89">
              <w:t>Administraciones de la Unión Africana de Telecomunicaciones</w:t>
            </w:r>
          </w:p>
        </w:tc>
      </w:tr>
      <w:tr w:rsidR="00E83D45" w:rsidRPr="00906B89" w14:paraId="37287983" w14:textId="77777777" w:rsidTr="004B520A">
        <w:trPr>
          <w:cantSplit/>
        </w:trPr>
        <w:tc>
          <w:tcPr>
            <w:tcW w:w="9811" w:type="dxa"/>
            <w:gridSpan w:val="2"/>
          </w:tcPr>
          <w:p w14:paraId="78462C90" w14:textId="4A2A7A35" w:rsidR="00E83D45" w:rsidRPr="00906B89" w:rsidRDefault="003F1D60" w:rsidP="003F1D60">
            <w:pPr>
              <w:pStyle w:val="Title1"/>
            </w:pPr>
            <w:r w:rsidRPr="00906B89">
              <w:t xml:space="preserve">Propuesta de nueva Resolución </w:t>
            </w:r>
            <w:r w:rsidR="00E83D45" w:rsidRPr="00906B89">
              <w:t xml:space="preserve">[AFCP-2] - </w:t>
            </w:r>
            <w:r w:rsidR="006D36EB" w:rsidRPr="00906B89">
              <w:t>FUNCIÓN</w:t>
            </w:r>
            <w:r w:rsidRPr="00906B89">
              <w:t xml:space="preserve"> DE LAS TECNOLOGÍAS DE LA INFORMACIÓN Y LA COMUNICACIÓN EN LA DETECCIÓN TEMPRANA DE PANDEMIAS MUNDIALES</w:t>
            </w:r>
          </w:p>
        </w:tc>
      </w:tr>
      <w:tr w:rsidR="00E83D45" w:rsidRPr="00906B89" w14:paraId="3F6A7C15" w14:textId="77777777" w:rsidTr="004B520A">
        <w:trPr>
          <w:cantSplit/>
        </w:trPr>
        <w:tc>
          <w:tcPr>
            <w:tcW w:w="9811" w:type="dxa"/>
            <w:gridSpan w:val="2"/>
          </w:tcPr>
          <w:p w14:paraId="26CA7154" w14:textId="77777777" w:rsidR="00E83D45" w:rsidRPr="00906B89" w:rsidRDefault="00E83D45" w:rsidP="004B520A">
            <w:pPr>
              <w:pStyle w:val="Title2"/>
            </w:pPr>
          </w:p>
        </w:tc>
      </w:tr>
      <w:tr w:rsidR="00E83D45" w:rsidRPr="00906B89" w14:paraId="3A35202F" w14:textId="77777777" w:rsidTr="002E5627">
        <w:trPr>
          <w:cantSplit/>
          <w:trHeight w:hRule="exact" w:val="120"/>
        </w:trPr>
        <w:tc>
          <w:tcPr>
            <w:tcW w:w="9811" w:type="dxa"/>
            <w:gridSpan w:val="2"/>
          </w:tcPr>
          <w:p w14:paraId="7326FFED" w14:textId="77777777" w:rsidR="00E83D45" w:rsidRPr="00906B89" w:rsidRDefault="00E83D45" w:rsidP="004B520A">
            <w:pPr>
              <w:pStyle w:val="Agendaitem"/>
            </w:pPr>
          </w:p>
        </w:tc>
      </w:tr>
    </w:tbl>
    <w:p w14:paraId="232072EF" w14:textId="77777777" w:rsidR="006B0F54" w:rsidRPr="00906B89" w:rsidRDefault="006B0F54" w:rsidP="006B0F54"/>
    <w:tbl>
      <w:tblPr>
        <w:tblW w:w="5089" w:type="pct"/>
        <w:tblLayout w:type="fixed"/>
        <w:tblLook w:val="0000" w:firstRow="0" w:lastRow="0" w:firstColumn="0" w:lastColumn="0" w:noHBand="0" w:noVBand="0"/>
      </w:tblPr>
      <w:tblGrid>
        <w:gridCol w:w="1560"/>
        <w:gridCol w:w="4125"/>
        <w:gridCol w:w="4126"/>
      </w:tblGrid>
      <w:tr w:rsidR="006B0F54" w:rsidRPr="00906B89" w14:paraId="5AF97381" w14:textId="77777777" w:rsidTr="00193AD1">
        <w:trPr>
          <w:cantSplit/>
        </w:trPr>
        <w:tc>
          <w:tcPr>
            <w:tcW w:w="1560" w:type="dxa"/>
          </w:tcPr>
          <w:p w14:paraId="2EE5F5B8" w14:textId="77777777" w:rsidR="006B0F54" w:rsidRPr="00906B89" w:rsidRDefault="006B0F54" w:rsidP="00193AD1">
            <w:r w:rsidRPr="00906B89">
              <w:rPr>
                <w:b/>
                <w:bCs/>
              </w:rPr>
              <w:t>Resumen:</w:t>
            </w:r>
          </w:p>
        </w:tc>
        <w:tc>
          <w:tcPr>
            <w:tcW w:w="8251" w:type="dxa"/>
            <w:gridSpan w:val="2"/>
          </w:tcPr>
          <w:p w14:paraId="471064D7" w14:textId="32FC72D3" w:rsidR="006B0F54" w:rsidRPr="00906B89" w:rsidRDefault="003F1D60" w:rsidP="00CA1F40">
            <w:pPr>
              <w:rPr>
                <w:color w:val="000000" w:themeColor="text1"/>
              </w:rPr>
            </w:pPr>
            <w:r w:rsidRPr="00906B89">
              <w:rPr>
                <w:color w:val="000000" w:themeColor="text1"/>
              </w:rPr>
              <w:t xml:space="preserve">La UAT propone </w:t>
            </w:r>
            <w:r w:rsidR="001823C5" w:rsidRPr="00906B89">
              <w:rPr>
                <w:color w:val="000000" w:themeColor="text1"/>
              </w:rPr>
              <w:t xml:space="preserve">el </w:t>
            </w:r>
            <w:r w:rsidR="006D3846">
              <w:rPr>
                <w:color w:val="000000" w:themeColor="text1"/>
              </w:rPr>
              <w:t>siguiente</w:t>
            </w:r>
            <w:r w:rsidRPr="00906B89">
              <w:rPr>
                <w:color w:val="000000" w:themeColor="text1"/>
              </w:rPr>
              <w:t xml:space="preserve"> proyecto de nueva </w:t>
            </w:r>
            <w:r w:rsidR="001823C5" w:rsidRPr="00906B89">
              <w:rPr>
                <w:color w:val="000000" w:themeColor="text1"/>
              </w:rPr>
              <w:t>Resolución, a fin de</w:t>
            </w:r>
            <w:r w:rsidRPr="00906B89">
              <w:rPr>
                <w:color w:val="000000" w:themeColor="text1"/>
              </w:rPr>
              <w:t xml:space="preserve"> reconocer el </w:t>
            </w:r>
            <w:r w:rsidR="001823C5" w:rsidRPr="00906B89">
              <w:rPr>
                <w:color w:val="000000" w:themeColor="text1"/>
              </w:rPr>
              <w:t>ingente</w:t>
            </w:r>
            <w:r w:rsidRPr="00906B89">
              <w:rPr>
                <w:color w:val="000000" w:themeColor="text1"/>
              </w:rPr>
              <w:t xml:space="preserve"> potencial </w:t>
            </w:r>
            <w:r w:rsidR="001823C5" w:rsidRPr="00906B89">
              <w:rPr>
                <w:color w:val="000000" w:themeColor="text1"/>
              </w:rPr>
              <w:t xml:space="preserve">que albergan </w:t>
            </w:r>
            <w:r w:rsidRPr="00906B89">
              <w:rPr>
                <w:color w:val="000000" w:themeColor="text1"/>
              </w:rPr>
              <w:t xml:space="preserve">las TIC y promover </w:t>
            </w:r>
            <w:r w:rsidR="001823C5" w:rsidRPr="00906B89">
              <w:rPr>
                <w:color w:val="000000" w:themeColor="text1"/>
              </w:rPr>
              <w:t xml:space="preserve">aún </w:t>
            </w:r>
            <w:r w:rsidRPr="00906B89">
              <w:rPr>
                <w:color w:val="000000" w:themeColor="text1"/>
              </w:rPr>
              <w:t xml:space="preserve">más </w:t>
            </w:r>
            <w:r w:rsidR="006D3846">
              <w:rPr>
                <w:color w:val="000000" w:themeColor="text1"/>
              </w:rPr>
              <w:t>su</w:t>
            </w:r>
            <w:r w:rsidR="001823C5" w:rsidRPr="00906B89">
              <w:rPr>
                <w:color w:val="000000" w:themeColor="text1"/>
              </w:rPr>
              <w:t xml:space="preserve"> utilización</w:t>
            </w:r>
            <w:r w:rsidRPr="00906B89">
              <w:rPr>
                <w:color w:val="000000" w:themeColor="text1"/>
              </w:rPr>
              <w:t xml:space="preserve">, incluidas las nuevas tecnologías </w:t>
            </w:r>
            <w:r w:rsidR="003C4F1B" w:rsidRPr="00906B89">
              <w:rPr>
                <w:color w:val="000000" w:themeColor="text1"/>
              </w:rPr>
              <w:t>emergentes</w:t>
            </w:r>
            <w:r w:rsidRPr="00906B89">
              <w:rPr>
                <w:color w:val="000000" w:themeColor="text1"/>
              </w:rPr>
              <w:t>,</w:t>
            </w:r>
            <w:r w:rsidR="001823C5" w:rsidRPr="00906B89">
              <w:rPr>
                <w:color w:val="000000" w:themeColor="text1"/>
              </w:rPr>
              <w:t xml:space="preserve"> a efectos de la</w:t>
            </w:r>
            <w:r w:rsidRPr="00906B89">
              <w:rPr>
                <w:color w:val="000000" w:themeColor="text1"/>
              </w:rPr>
              <w:t xml:space="preserve"> predicción y el seguimiento de las epidemias antes de que se transformen en pandemias mundiales.</w:t>
            </w:r>
          </w:p>
        </w:tc>
      </w:tr>
      <w:tr w:rsidR="003F1D60" w:rsidRPr="00906B89" w14:paraId="54ED2D0E" w14:textId="77777777" w:rsidTr="00B479EE">
        <w:trPr>
          <w:cantSplit/>
        </w:trPr>
        <w:tc>
          <w:tcPr>
            <w:tcW w:w="1560" w:type="dxa"/>
          </w:tcPr>
          <w:p w14:paraId="2ED10F2E" w14:textId="77777777" w:rsidR="003F1D60" w:rsidRPr="00906B89" w:rsidRDefault="003F1D60" w:rsidP="003F1D60">
            <w:pPr>
              <w:rPr>
                <w:b/>
                <w:bCs/>
              </w:rPr>
            </w:pPr>
            <w:r w:rsidRPr="00906B89">
              <w:rPr>
                <w:b/>
                <w:bCs/>
              </w:rPr>
              <w:t>Contacto:</w:t>
            </w:r>
          </w:p>
        </w:tc>
        <w:tc>
          <w:tcPr>
            <w:tcW w:w="4125" w:type="dxa"/>
          </w:tcPr>
          <w:p w14:paraId="40E504F5" w14:textId="77777777" w:rsidR="003F1D60" w:rsidRPr="00906B89" w:rsidRDefault="003F1D60" w:rsidP="003F1D60">
            <w:pPr>
              <w:rPr>
                <w:bCs/>
              </w:rPr>
            </w:pPr>
            <w:r w:rsidRPr="00906B89">
              <w:rPr>
                <w:bCs/>
              </w:rPr>
              <w:t>Meriem Slimani</w:t>
            </w:r>
          </w:p>
          <w:p w14:paraId="2CFC1208" w14:textId="447C0CC8" w:rsidR="003F1D60" w:rsidRPr="00906B89" w:rsidRDefault="00906B89" w:rsidP="00906B89">
            <w:pPr>
              <w:spacing w:before="0"/>
              <w:rPr>
                <w:bCs/>
              </w:rPr>
            </w:pPr>
            <w:r w:rsidRPr="00906B89">
              <w:rPr>
                <w:bCs/>
              </w:rPr>
              <w:t>Unión Africana de Telecomunicaciones</w:t>
            </w:r>
          </w:p>
          <w:p w14:paraId="25402018" w14:textId="5D4C8D61" w:rsidR="003F1D60" w:rsidRPr="00906B89" w:rsidRDefault="003F1D60" w:rsidP="003F1D60">
            <w:pPr>
              <w:spacing w:before="0"/>
            </w:pPr>
            <w:r w:rsidRPr="00906B89">
              <w:rPr>
                <w:bCs/>
              </w:rPr>
              <w:t>Kenya</w:t>
            </w:r>
          </w:p>
        </w:tc>
        <w:tc>
          <w:tcPr>
            <w:tcW w:w="4126" w:type="dxa"/>
          </w:tcPr>
          <w:p w14:paraId="281BFE07" w14:textId="4A0B7AE6" w:rsidR="003F1D60" w:rsidRPr="00906B89" w:rsidRDefault="003F1D60" w:rsidP="00F06A0E">
            <w:pPr>
              <w:tabs>
                <w:tab w:val="clear" w:pos="794"/>
                <w:tab w:val="left" w:pos="873"/>
                <w:tab w:val="left" w:pos="1005"/>
              </w:tabs>
            </w:pPr>
            <w:r w:rsidRPr="00906B89">
              <w:rPr>
                <w:bCs/>
              </w:rPr>
              <w:t>Tel</w:t>
            </w:r>
            <w:r w:rsidR="00F06A0E">
              <w:rPr>
                <w:bCs/>
              </w:rPr>
              <w:t>.</w:t>
            </w:r>
            <w:r w:rsidRPr="00906B89">
              <w:rPr>
                <w:bCs/>
              </w:rPr>
              <w:t>:</w:t>
            </w:r>
            <w:r w:rsidRPr="00906B89">
              <w:rPr>
                <w:bCs/>
              </w:rPr>
              <w:tab/>
              <w:t>+254726820362</w:t>
            </w:r>
            <w:r w:rsidRPr="00906B89">
              <w:rPr>
                <w:bCs/>
              </w:rPr>
              <w:br/>
              <w:t xml:space="preserve">Correo-e: </w:t>
            </w:r>
            <w:hyperlink r:id="rId11" w:history="1">
              <w:r w:rsidRPr="00906B89">
                <w:rPr>
                  <w:rStyle w:val="Hyperlink"/>
                  <w:bCs/>
                </w:rPr>
                <w:t>m.slimani@atuuat.africa</w:t>
              </w:r>
            </w:hyperlink>
            <w:r w:rsidRPr="00906B89">
              <w:rPr>
                <w:bCs/>
              </w:rPr>
              <w:t xml:space="preserve"> </w:t>
            </w:r>
          </w:p>
        </w:tc>
      </w:tr>
    </w:tbl>
    <w:p w14:paraId="29E65C1C" w14:textId="77777777" w:rsidR="0051705A" w:rsidRPr="00906B89" w:rsidRDefault="0051705A" w:rsidP="00C25B5B"/>
    <w:p w14:paraId="056878D7" w14:textId="77777777" w:rsidR="00B07178" w:rsidRPr="00906B89" w:rsidRDefault="00B07178" w:rsidP="00C25B5B">
      <w:r w:rsidRPr="00906B89">
        <w:br w:type="page"/>
      </w:r>
    </w:p>
    <w:p w14:paraId="13F07B58" w14:textId="77777777" w:rsidR="00E83D45" w:rsidRPr="00906B89" w:rsidRDefault="00E83D45" w:rsidP="007E5A28"/>
    <w:p w14:paraId="0BB88B08" w14:textId="77777777" w:rsidR="00771370" w:rsidRPr="00906B89" w:rsidRDefault="00C10D73">
      <w:pPr>
        <w:pStyle w:val="Proposal"/>
      </w:pPr>
      <w:r w:rsidRPr="00906B89">
        <w:t>ADD</w:t>
      </w:r>
      <w:r w:rsidRPr="00906B89">
        <w:tab/>
        <w:t>AFCP/35A32/1</w:t>
      </w:r>
    </w:p>
    <w:p w14:paraId="7EDE9DEF" w14:textId="7422AD10" w:rsidR="00070241" w:rsidRPr="00906B89" w:rsidRDefault="00070241" w:rsidP="000A1B64">
      <w:pPr>
        <w:pStyle w:val="ResNo"/>
      </w:pPr>
      <w:r w:rsidRPr="00906B89">
        <w:t>PROYECTO DE NUEVA RESOLUCI</w:t>
      </w:r>
      <w:r w:rsidRPr="00F750B8">
        <w:rPr>
          <w:szCs w:val="28"/>
        </w:rPr>
        <w:t>Ó</w:t>
      </w:r>
      <w:r w:rsidRPr="00906B89">
        <w:t>N [AFCP-2]</w:t>
      </w:r>
    </w:p>
    <w:p w14:paraId="3D5DD6A8" w14:textId="59A23BE0" w:rsidR="00070241" w:rsidRPr="00906B89" w:rsidRDefault="006D36EB" w:rsidP="000A1B64">
      <w:pPr>
        <w:pStyle w:val="Restitle"/>
      </w:pPr>
      <w:r w:rsidRPr="00906B89">
        <w:t>Función</w:t>
      </w:r>
      <w:r w:rsidR="00070241" w:rsidRPr="00906B89">
        <w:t xml:space="preserve"> de las tecnologías de la información y la comunicación en la detección temprana de pandemias mundiales</w:t>
      </w:r>
    </w:p>
    <w:p w14:paraId="5400B62F" w14:textId="180669BC" w:rsidR="00070241" w:rsidRPr="00906B89" w:rsidRDefault="00070241" w:rsidP="000A1B64">
      <w:pPr>
        <w:pStyle w:val="Resref"/>
      </w:pPr>
      <w:r w:rsidRPr="00906B89">
        <w:t>(Ginebra, 2022)</w:t>
      </w:r>
    </w:p>
    <w:p w14:paraId="3A5A0A08" w14:textId="1511E293" w:rsidR="00070241" w:rsidRPr="00906B89" w:rsidRDefault="00070241" w:rsidP="00070241">
      <w:pPr>
        <w:spacing w:before="280"/>
        <w:textAlignment w:val="auto"/>
      </w:pPr>
      <w:r w:rsidRPr="00906B89">
        <w:t>La Asamblea Mundial de Normalización de las Telecomunicaciones (Ginebra, 2022),</w:t>
      </w:r>
    </w:p>
    <w:p w14:paraId="2B3FB065" w14:textId="64903415" w:rsidR="00070241" w:rsidRPr="00906B89" w:rsidRDefault="00070241" w:rsidP="000A1B64">
      <w:pPr>
        <w:pStyle w:val="Call"/>
      </w:pPr>
      <w:r w:rsidRPr="00906B89">
        <w:t>recordando</w:t>
      </w:r>
    </w:p>
    <w:p w14:paraId="455EE437" w14:textId="6F811A1F" w:rsidR="00070241" w:rsidRPr="00B9628A" w:rsidRDefault="00070241" w:rsidP="002E01D1">
      <w:pPr>
        <w:textAlignment w:val="auto"/>
      </w:pPr>
      <w:r w:rsidRPr="00B9628A">
        <w:rPr>
          <w:i/>
          <w:iCs/>
        </w:rPr>
        <w:t>a)</w:t>
      </w:r>
      <w:r w:rsidRPr="00B9628A">
        <w:tab/>
      </w:r>
      <w:bookmarkStart w:id="0" w:name="_Hlk93940084"/>
      <w:r w:rsidR="002E01D1" w:rsidRPr="00B9628A">
        <w:t xml:space="preserve">la </w:t>
      </w:r>
      <w:r w:rsidRPr="00B9628A">
        <w:t>Resolu</w:t>
      </w:r>
      <w:r w:rsidR="002E01D1" w:rsidRPr="00B9628A">
        <w:t>ción</w:t>
      </w:r>
      <w:r w:rsidRPr="00B9628A">
        <w:t xml:space="preserve"> </w:t>
      </w:r>
      <w:bookmarkEnd w:id="0"/>
      <w:r w:rsidRPr="00B9628A">
        <w:t>202 (Bus</w:t>
      </w:r>
      <w:r w:rsidR="002E01D1" w:rsidRPr="00B9628A">
        <w:t>á</w:t>
      </w:r>
      <w:r w:rsidRPr="00B9628A">
        <w:t xml:space="preserve">n, 2014) </w:t>
      </w:r>
      <w:r w:rsidR="002E01D1" w:rsidRPr="00B9628A">
        <w:t>de la Conferencia de Plenipotenciarios, sobre la utilización de las tecnologías de la información y la comunicación para atajar situaciones de emergencia sanitaria como la transmisión del virus del ébola</w:t>
      </w:r>
      <w:r w:rsidRPr="00B9628A">
        <w:t>;</w:t>
      </w:r>
    </w:p>
    <w:p w14:paraId="6465DD6E" w14:textId="2F69AE6C" w:rsidR="00070241" w:rsidRPr="00B9628A" w:rsidRDefault="00070241" w:rsidP="00E766F6">
      <w:pPr>
        <w:textAlignment w:val="auto"/>
      </w:pPr>
      <w:r w:rsidRPr="00B9628A">
        <w:rPr>
          <w:i/>
          <w:iCs/>
        </w:rPr>
        <w:t>b)</w:t>
      </w:r>
      <w:r w:rsidRPr="00B9628A">
        <w:tab/>
      </w:r>
      <w:hyperlink r:id="rId12" w:history="1">
        <w:r w:rsidR="002E01D1" w:rsidRPr="00B9628A">
          <w:t xml:space="preserve">la Resolución </w:t>
        </w:r>
        <w:r w:rsidRPr="00B9628A">
          <w:t xml:space="preserve">73 (Rev. Hammamet, 2016) </w:t>
        </w:r>
        <w:r w:rsidR="00E766F6" w:rsidRPr="00B9628A">
          <w:t>de la Asamblea Mundial de Normalización de las Telecomunicaciones, sobre las tecnologías de la información y la comunicación, el medio ambiente y el cambio climático;</w:t>
        </w:r>
      </w:hyperlink>
    </w:p>
    <w:p w14:paraId="32ECC1CB" w14:textId="6CA47200" w:rsidR="00070241" w:rsidRPr="00B9628A" w:rsidRDefault="00070241" w:rsidP="00E766F6">
      <w:pPr>
        <w:textAlignment w:val="auto"/>
      </w:pPr>
      <w:r w:rsidRPr="00B9628A">
        <w:rPr>
          <w:i/>
          <w:iCs/>
        </w:rPr>
        <w:t>c)</w:t>
      </w:r>
      <w:r w:rsidRPr="00B9628A">
        <w:tab/>
      </w:r>
      <w:hyperlink r:id="rId13" w:history="1">
        <w:r w:rsidR="002E01D1" w:rsidRPr="00B9628A">
          <w:t xml:space="preserve">la Resolución </w:t>
        </w:r>
        <w:r w:rsidRPr="00B9628A">
          <w:t xml:space="preserve">78 (Rev. Hammamet, 2016) </w:t>
        </w:r>
        <w:r w:rsidR="006D3846" w:rsidRPr="00B9628A">
          <w:t>d</w:t>
        </w:r>
        <w:r w:rsidR="00E766F6" w:rsidRPr="00B9628A">
          <w:t>e la Asamblea Mundial de Normalización de las Telecomunicaciones, sobre las aplicaciones y normas de las tecnologías de la información y la comunicación para mejorar el acceso a los servicios de cibersalud</w:t>
        </w:r>
      </w:hyperlink>
      <w:r w:rsidRPr="00B9628A">
        <w:t>;</w:t>
      </w:r>
    </w:p>
    <w:p w14:paraId="3FD353C0" w14:textId="1D455056" w:rsidR="00070241" w:rsidRPr="00B9628A" w:rsidRDefault="00070241" w:rsidP="00E766F6">
      <w:pPr>
        <w:textAlignment w:val="auto"/>
      </w:pPr>
      <w:r w:rsidRPr="00B9628A">
        <w:rPr>
          <w:i/>
          <w:iCs/>
        </w:rPr>
        <w:t>d)</w:t>
      </w:r>
      <w:r w:rsidRPr="00B9628A">
        <w:tab/>
      </w:r>
      <w:r w:rsidR="00E766F6" w:rsidRPr="00B9628A">
        <w:t xml:space="preserve">el </w:t>
      </w:r>
      <w:r w:rsidRPr="00B9628A">
        <w:t>Art</w:t>
      </w:r>
      <w:r w:rsidR="00E766F6" w:rsidRPr="00B9628A">
        <w:t>ículo</w:t>
      </w:r>
      <w:r w:rsidRPr="00B9628A">
        <w:t xml:space="preserve"> 5 </w:t>
      </w:r>
      <w:r w:rsidR="00E766F6" w:rsidRPr="00B9628A">
        <w:t>del Reglamento de las Telecomunicaciones Internacionales</w:t>
      </w:r>
      <w:r w:rsidRPr="00B9628A">
        <w:t>,</w:t>
      </w:r>
      <w:r w:rsidR="00E766F6" w:rsidRPr="00B9628A">
        <w:t xml:space="preserve"> sobre la seguridad de la vida humana y la prioridad de las telecomunicaciones</w:t>
      </w:r>
      <w:r w:rsidRPr="00B9628A">
        <w:t>;</w:t>
      </w:r>
    </w:p>
    <w:p w14:paraId="2940BFC6" w14:textId="5450927B" w:rsidR="00070241" w:rsidRPr="00B9628A" w:rsidRDefault="00070241" w:rsidP="006D36EB">
      <w:pPr>
        <w:textAlignment w:val="auto"/>
      </w:pPr>
      <w:r w:rsidRPr="00B9628A">
        <w:rPr>
          <w:i/>
          <w:iCs/>
        </w:rPr>
        <w:t>e)</w:t>
      </w:r>
      <w:r w:rsidRPr="00B9628A">
        <w:tab/>
      </w:r>
      <w:r w:rsidR="002E01D1" w:rsidRPr="00B9628A">
        <w:t xml:space="preserve">la Resolución </w:t>
      </w:r>
      <w:r w:rsidRPr="00B9628A">
        <w:t xml:space="preserve">34 (Rev. Buenos Aires, 2017) </w:t>
      </w:r>
      <w:r w:rsidR="006D36EB" w:rsidRPr="00B9628A">
        <w:t>de la Conferencia Mundial de Desarrollo de las Telecomunicaciones</w:t>
      </w:r>
      <w:r w:rsidRPr="00B9628A">
        <w:t>,</w:t>
      </w:r>
      <w:r w:rsidR="006D36EB" w:rsidRPr="00B9628A">
        <w:t xml:space="preserve"> sobre la función de las telecomunicaciones y las tecnologías de la información y la comunicación (TIC) en la preparación, alerta temprana, rescate, mitigación, socorro y respuesta en situaciones de catástrofe;</w:t>
      </w:r>
    </w:p>
    <w:p w14:paraId="3409CC4C" w14:textId="0C993EB8" w:rsidR="00070241" w:rsidRPr="00B9628A" w:rsidRDefault="00070241" w:rsidP="006D36EB">
      <w:pPr>
        <w:textAlignment w:val="auto"/>
      </w:pPr>
      <w:r w:rsidRPr="00B9628A">
        <w:rPr>
          <w:i/>
          <w:iCs/>
        </w:rPr>
        <w:t>f)</w:t>
      </w:r>
      <w:r w:rsidRPr="00B9628A">
        <w:tab/>
      </w:r>
      <w:r w:rsidR="002E01D1" w:rsidRPr="00B9628A">
        <w:t xml:space="preserve">la Resolución </w:t>
      </w:r>
      <w:r w:rsidRPr="00B9628A">
        <w:t xml:space="preserve">136 (Rev. </w:t>
      </w:r>
      <w:r w:rsidR="00906B89" w:rsidRPr="00B9628A">
        <w:t>Dubái</w:t>
      </w:r>
      <w:r w:rsidRPr="00B9628A">
        <w:t xml:space="preserve">, 2018) </w:t>
      </w:r>
      <w:r w:rsidR="006D36EB" w:rsidRPr="00B9628A">
        <w:t>de la Conferencia de Plenipotenciarios, sobre la utilización de las telecomunicaciones/tecnologías de la información y la comunicación para la asistencia humanitaria y en el control y la gestión de situaciones de emergencia y catástrofe, incluidas las situaciones de emergencia sanitaria, la alerta temprana, la prevención, la mitigación y las operaciones de socorro;</w:t>
      </w:r>
    </w:p>
    <w:p w14:paraId="76EF5061" w14:textId="2380DFC0" w:rsidR="00070241" w:rsidRPr="00F750B8" w:rsidRDefault="00070241" w:rsidP="006D36EB">
      <w:pPr>
        <w:textAlignment w:val="auto"/>
      </w:pPr>
      <w:r w:rsidRPr="00B9628A">
        <w:rPr>
          <w:i/>
          <w:iCs/>
        </w:rPr>
        <w:t>g)</w:t>
      </w:r>
      <w:r w:rsidRPr="00B9628A">
        <w:tab/>
      </w:r>
      <w:hyperlink r:id="rId14" w:history="1">
        <w:r w:rsidR="002E01D1" w:rsidRPr="00B9628A">
          <w:t xml:space="preserve">la Resolución </w:t>
        </w:r>
        <w:r w:rsidRPr="00B9628A">
          <w:t xml:space="preserve">98 (Hammamet, 2016) </w:t>
        </w:r>
        <w:r w:rsidR="006D36EB" w:rsidRPr="00B9628A">
          <w:t xml:space="preserve">de la Asamblea Mundial de Normalización de las Telecomunicaciones, sobre el refuerzo de la normalización </w:t>
        </w:r>
        <w:r w:rsidR="006D3846" w:rsidRPr="00B9628A">
          <w:t>de la</w:t>
        </w:r>
        <w:r w:rsidR="006D36EB" w:rsidRPr="00B9628A">
          <w:t xml:space="preserve"> Internet de las cosas y las ciudades y comunidades inteligentes para el desarrollo mundial</w:t>
        </w:r>
      </w:hyperlink>
      <w:r w:rsidRPr="00B9628A">
        <w:t>,</w:t>
      </w:r>
    </w:p>
    <w:p w14:paraId="55EB9219" w14:textId="560CF1B3" w:rsidR="00070241" w:rsidRPr="00906B89" w:rsidRDefault="006D36EB" w:rsidP="000A1B64">
      <w:pPr>
        <w:pStyle w:val="Call"/>
      </w:pPr>
      <w:r w:rsidRPr="00906B89">
        <w:t>reconociendo</w:t>
      </w:r>
    </w:p>
    <w:p w14:paraId="4950A279" w14:textId="54788E9B" w:rsidR="00070241" w:rsidRPr="00906B89" w:rsidRDefault="00070241" w:rsidP="0017749B">
      <w:pPr>
        <w:textAlignment w:val="auto"/>
      </w:pPr>
      <w:r w:rsidRPr="00906B89">
        <w:rPr>
          <w:i/>
          <w:iCs/>
        </w:rPr>
        <w:t>a)</w:t>
      </w:r>
      <w:r w:rsidRPr="00906B89">
        <w:tab/>
      </w:r>
      <w:r w:rsidR="006D36EB" w:rsidRPr="00906B89">
        <w:t xml:space="preserve">que la pandemia de COVID-19 </w:t>
      </w:r>
      <w:r w:rsidR="0017749B" w:rsidRPr="00906B89">
        <w:t>ha supuesto</w:t>
      </w:r>
      <w:r w:rsidR="006D36EB" w:rsidRPr="00906B89">
        <w:t xml:space="preserve"> una importante crisis de salud pública que </w:t>
      </w:r>
      <w:r w:rsidR="0017749B" w:rsidRPr="00906B89">
        <w:t xml:space="preserve">ha </w:t>
      </w:r>
      <w:r w:rsidR="006D36EB" w:rsidRPr="00906B89">
        <w:t>perturb</w:t>
      </w:r>
      <w:r w:rsidR="0017749B" w:rsidRPr="00906B89">
        <w:t xml:space="preserve">ado el discurrir de la vida </w:t>
      </w:r>
      <w:r w:rsidR="004C13AD">
        <w:t>común</w:t>
      </w:r>
      <w:r w:rsidRPr="00906B89">
        <w:t>;</w:t>
      </w:r>
    </w:p>
    <w:p w14:paraId="3575CA2F" w14:textId="45454E2B" w:rsidR="00070241" w:rsidRPr="00906B89" w:rsidRDefault="00070241" w:rsidP="0017749B">
      <w:pPr>
        <w:textAlignment w:val="auto"/>
      </w:pPr>
      <w:r w:rsidRPr="00906B89">
        <w:rPr>
          <w:i/>
          <w:iCs/>
        </w:rPr>
        <w:t>b)</w:t>
      </w:r>
      <w:r w:rsidRPr="00906B89">
        <w:tab/>
      </w:r>
      <w:r w:rsidR="006D36EB" w:rsidRPr="00906B89">
        <w:t xml:space="preserve">que las TIC </w:t>
      </w:r>
      <w:r w:rsidR="003C4F1B" w:rsidRPr="00906B89">
        <w:t>ejercen</w:t>
      </w:r>
      <w:r w:rsidR="006D36EB" w:rsidRPr="00906B89">
        <w:t xml:space="preserve"> un</w:t>
      </w:r>
      <w:r w:rsidR="003C4F1B" w:rsidRPr="00906B89">
        <w:t>a función esencial</w:t>
      </w:r>
      <w:r w:rsidR="0017749B" w:rsidRPr="00906B89">
        <w:t xml:space="preserve"> y que</w:t>
      </w:r>
      <w:r w:rsidR="006D36EB" w:rsidRPr="00906B89">
        <w:t xml:space="preserve"> las tecnologías nuevas</w:t>
      </w:r>
      <w:r w:rsidR="0017749B" w:rsidRPr="00906B89">
        <w:t xml:space="preserve"> y emergentes, en particular, </w:t>
      </w:r>
      <w:r w:rsidR="006D36EB" w:rsidRPr="00906B89">
        <w:t xml:space="preserve">pueden </w:t>
      </w:r>
      <w:r w:rsidR="0017749B" w:rsidRPr="00906B89">
        <w:t>facilitar la predicción y el seguimiento de</w:t>
      </w:r>
      <w:r w:rsidR="006D36EB" w:rsidRPr="00906B89">
        <w:t xml:space="preserve"> las pandemias mundiales</w:t>
      </w:r>
      <w:r w:rsidRPr="00906B89">
        <w:t>;</w:t>
      </w:r>
    </w:p>
    <w:p w14:paraId="02DA38D5" w14:textId="1984E0C5" w:rsidR="00070241" w:rsidRPr="00906B89" w:rsidRDefault="00070241" w:rsidP="0017749B">
      <w:pPr>
        <w:textAlignment w:val="auto"/>
      </w:pPr>
      <w:r w:rsidRPr="00906B89">
        <w:rPr>
          <w:i/>
          <w:iCs/>
        </w:rPr>
        <w:t>c)</w:t>
      </w:r>
      <w:r w:rsidRPr="00906B89">
        <w:tab/>
      </w:r>
      <w:r w:rsidR="006D36EB" w:rsidRPr="00906B89">
        <w:t>los continuos estudios llevados a cabo por la Comisión de Estudio 20 del UIT-T sobre la utilización de tecnologías emergentes</w:t>
      </w:r>
      <w:r w:rsidR="0017749B" w:rsidRPr="00906B89">
        <w:t xml:space="preserve">, incluida </w:t>
      </w:r>
      <w:r w:rsidR="006D36EB" w:rsidRPr="00906B89">
        <w:t>la inteligencia artificial (IA)</w:t>
      </w:r>
      <w:r w:rsidR="0017749B" w:rsidRPr="00906B89">
        <w:t>,</w:t>
      </w:r>
      <w:r w:rsidR="006D36EB" w:rsidRPr="00906B89">
        <w:t xml:space="preserve"> en la predicción de pandemias mundiales</w:t>
      </w:r>
      <w:r w:rsidRPr="00906B89">
        <w:t>;</w:t>
      </w:r>
    </w:p>
    <w:p w14:paraId="08C2E8FF" w14:textId="333E15A8" w:rsidR="00070241" w:rsidRPr="00906B89" w:rsidRDefault="00070241" w:rsidP="003C4F1B">
      <w:pPr>
        <w:textAlignment w:val="auto"/>
      </w:pPr>
      <w:r w:rsidRPr="00906B89">
        <w:rPr>
          <w:i/>
          <w:iCs/>
        </w:rPr>
        <w:lastRenderedPageBreak/>
        <w:t>d)</w:t>
      </w:r>
      <w:r w:rsidRPr="00906B89">
        <w:tab/>
      </w:r>
      <w:r w:rsidR="006D36EB" w:rsidRPr="00906B89">
        <w:t xml:space="preserve">el papel desempeñado por la </w:t>
      </w:r>
      <w:r w:rsidR="003C4F1B" w:rsidRPr="00906B89">
        <w:t xml:space="preserve">Iniciativa Mundial para la Inclusión Financiera </w:t>
      </w:r>
      <w:r w:rsidR="006D36EB" w:rsidRPr="00906B89">
        <w:t xml:space="preserve">(FIGI) de la UIT en la organización de seminarios web sobre servicios financieros digitales durante </w:t>
      </w:r>
      <w:r w:rsidR="003C4F1B" w:rsidRPr="00906B89">
        <w:t xml:space="preserve">el periodo de la </w:t>
      </w:r>
      <w:r w:rsidR="006D36EB" w:rsidRPr="00906B89">
        <w:t>COVID-19</w:t>
      </w:r>
      <w:r w:rsidRPr="00906B89">
        <w:t>;</w:t>
      </w:r>
    </w:p>
    <w:p w14:paraId="38713929" w14:textId="27A89DC8" w:rsidR="00070241" w:rsidRPr="00906B89" w:rsidRDefault="00070241" w:rsidP="003C4F1B">
      <w:pPr>
        <w:textAlignment w:val="auto"/>
      </w:pPr>
      <w:r w:rsidRPr="00906B89">
        <w:rPr>
          <w:i/>
          <w:iCs/>
        </w:rPr>
        <w:t>e)</w:t>
      </w:r>
      <w:r w:rsidRPr="00906B89">
        <w:tab/>
      </w:r>
      <w:r w:rsidR="006D36EB" w:rsidRPr="00906B89">
        <w:t>la Plataforma REG4COVID</w:t>
      </w:r>
      <w:r w:rsidR="003C4F1B" w:rsidRPr="00906B89">
        <w:t>,</w:t>
      </w:r>
      <w:r w:rsidR="006D36EB" w:rsidRPr="00906B89">
        <w:t xml:space="preserve"> creada por la BDT como </w:t>
      </w:r>
      <w:r w:rsidR="003C4F1B" w:rsidRPr="00906B89">
        <w:t>instrumento para la recopilación de</w:t>
      </w:r>
      <w:r w:rsidR="006D36EB" w:rsidRPr="00906B89">
        <w:t xml:space="preserve"> información y estudios de caso</w:t>
      </w:r>
      <w:r w:rsidR="003C4F1B" w:rsidRPr="00906B89">
        <w:t>s</w:t>
      </w:r>
      <w:r w:rsidR="006D36EB" w:rsidRPr="00906B89">
        <w:t xml:space="preserve"> sobre las respuestas a la pandemia </w:t>
      </w:r>
      <w:r w:rsidR="003C4F1B" w:rsidRPr="00906B89">
        <w:t xml:space="preserve">de </w:t>
      </w:r>
      <w:r w:rsidR="006D36EB" w:rsidRPr="00906B89">
        <w:t>COVID-19,</w:t>
      </w:r>
    </w:p>
    <w:p w14:paraId="6AAA9F0B" w14:textId="17C3B386" w:rsidR="00070241" w:rsidRPr="00906B89" w:rsidRDefault="006D36EB" w:rsidP="000A1B64">
      <w:pPr>
        <w:pStyle w:val="Call"/>
      </w:pPr>
      <w:r w:rsidRPr="00906B89">
        <w:t>reconociendo además</w:t>
      </w:r>
    </w:p>
    <w:p w14:paraId="2EA44CA7" w14:textId="7BE53E03" w:rsidR="00070241" w:rsidRPr="00906B89" w:rsidRDefault="00070241" w:rsidP="00BA6901">
      <w:pPr>
        <w:textAlignment w:val="auto"/>
      </w:pPr>
      <w:r w:rsidRPr="00906B89">
        <w:rPr>
          <w:i/>
          <w:iCs/>
        </w:rPr>
        <w:t>a)</w:t>
      </w:r>
      <w:r w:rsidRPr="00906B89">
        <w:tab/>
      </w:r>
      <w:r w:rsidR="006D36EB" w:rsidRPr="00906B89">
        <w:t xml:space="preserve">el apoyo </w:t>
      </w:r>
      <w:r w:rsidR="00BA6901" w:rsidRPr="00906B89">
        <w:t>brindado por</w:t>
      </w:r>
      <w:r w:rsidR="006D36EB" w:rsidRPr="00906B89">
        <w:t xml:space="preserve"> la UIT a la resiliencia empresarial y a la promoción de las</w:t>
      </w:r>
      <w:r w:rsidR="00BA6901" w:rsidRPr="00906B89">
        <w:t xml:space="preserve"> microempresas y pequeñas y medianas empresas</w:t>
      </w:r>
      <w:r w:rsidRPr="00906B89">
        <w:t>;</w:t>
      </w:r>
    </w:p>
    <w:p w14:paraId="701D6C78" w14:textId="6BA1E278" w:rsidR="00070241" w:rsidRPr="00906B89" w:rsidRDefault="00070241" w:rsidP="00BA6901">
      <w:pPr>
        <w:textAlignment w:val="auto"/>
      </w:pPr>
      <w:r w:rsidRPr="00906B89">
        <w:rPr>
          <w:i/>
          <w:iCs/>
        </w:rPr>
        <w:t>b)</w:t>
      </w:r>
      <w:r w:rsidRPr="00906B89">
        <w:tab/>
      </w:r>
      <w:r w:rsidR="006D36EB" w:rsidRPr="00906B89">
        <w:t>la iniciativa</w:t>
      </w:r>
      <w:r w:rsidR="00BA6901" w:rsidRPr="00906B89">
        <w:t xml:space="preserve"> conjunta de la</w:t>
      </w:r>
      <w:r w:rsidR="006D36EB" w:rsidRPr="00906B89">
        <w:t xml:space="preserve"> UIT</w:t>
      </w:r>
      <w:r w:rsidR="00BA6901" w:rsidRPr="00906B89">
        <w:t xml:space="preserve">, la </w:t>
      </w:r>
      <w:r w:rsidR="006D36EB" w:rsidRPr="00906B89">
        <w:t>OMS</w:t>
      </w:r>
      <w:r w:rsidR="00BA6901" w:rsidRPr="00906B89">
        <w:t xml:space="preserve"> y U</w:t>
      </w:r>
      <w:r w:rsidR="006D36EB" w:rsidRPr="00906B89">
        <w:t>NICEF</w:t>
      </w:r>
      <w:r w:rsidR="00BA6901" w:rsidRPr="00906B89">
        <w:t xml:space="preserve">, </w:t>
      </w:r>
      <w:r w:rsidR="00BA6901" w:rsidRPr="00B9628A">
        <w:t xml:space="preserve">encaminada </w:t>
      </w:r>
      <w:r w:rsidR="00A2454D" w:rsidRPr="00B9628A">
        <w:t xml:space="preserve">a </w:t>
      </w:r>
      <w:r w:rsidR="00BA6901" w:rsidRPr="00B9628A">
        <w:t>la</w:t>
      </w:r>
      <w:r w:rsidR="00BA6901" w:rsidRPr="00906B89">
        <w:t xml:space="preserve"> provisión de</w:t>
      </w:r>
      <w:r w:rsidR="006D36EB" w:rsidRPr="00906B89">
        <w:t xml:space="preserve"> información actualizada sobre </w:t>
      </w:r>
      <w:r w:rsidR="00BA6901" w:rsidRPr="00906B89">
        <w:t>la</w:t>
      </w:r>
      <w:r w:rsidR="006D36EB" w:rsidRPr="00906B89">
        <w:t xml:space="preserve"> COVID-19,</w:t>
      </w:r>
    </w:p>
    <w:p w14:paraId="33D73493" w14:textId="3D0204D2" w:rsidR="00070241" w:rsidRPr="00906B89" w:rsidRDefault="006D36EB" w:rsidP="000A1B64">
      <w:pPr>
        <w:pStyle w:val="Call"/>
      </w:pPr>
      <w:r w:rsidRPr="00906B89">
        <w:t>teniendo en cuenta</w:t>
      </w:r>
    </w:p>
    <w:p w14:paraId="6208C457" w14:textId="54DE0E6C" w:rsidR="00070241" w:rsidRPr="00906B89" w:rsidRDefault="006D36EB" w:rsidP="00C75043">
      <w:pPr>
        <w:textAlignment w:val="auto"/>
      </w:pPr>
      <w:r w:rsidRPr="00906B89">
        <w:t>que la Unión Internacional de Telecomunicaciones desempeña un papel</w:t>
      </w:r>
      <w:r w:rsidR="00C75043" w:rsidRPr="00906B89">
        <w:t xml:space="preserve"> importante</w:t>
      </w:r>
      <w:r w:rsidRPr="00906B89">
        <w:t xml:space="preserve"> en la previsión y el seguimiento de</w:t>
      </w:r>
      <w:r w:rsidR="00C75043" w:rsidRPr="00906B89">
        <w:t xml:space="preserve"> las repercusiones</w:t>
      </w:r>
      <w:r w:rsidRPr="00906B89">
        <w:t xml:space="preserve"> de las catástrofes naturales y </w:t>
      </w:r>
      <w:r w:rsidR="00C75043" w:rsidRPr="00906B89">
        <w:t>causadas por el hombre</w:t>
      </w:r>
      <w:r w:rsidRPr="00906B89">
        <w:t>, especialmente en los países en desarrollo</w:t>
      </w:r>
      <w:r w:rsidR="00070241" w:rsidRPr="00906B89">
        <w:t>,</w:t>
      </w:r>
    </w:p>
    <w:p w14:paraId="05612EC0" w14:textId="1E547C05" w:rsidR="00070241" w:rsidRPr="00906B89" w:rsidRDefault="006D36EB" w:rsidP="000A1B64">
      <w:pPr>
        <w:pStyle w:val="Call"/>
      </w:pPr>
      <w:r w:rsidRPr="00906B89">
        <w:t>observando</w:t>
      </w:r>
    </w:p>
    <w:p w14:paraId="7C4B39DD" w14:textId="568710EF" w:rsidR="00070241" w:rsidRPr="00906B89" w:rsidRDefault="006D36EB" w:rsidP="0056666B">
      <w:pPr>
        <w:textAlignment w:val="auto"/>
      </w:pPr>
      <w:r w:rsidRPr="00906B89">
        <w:t xml:space="preserve">la función esencial que </w:t>
      </w:r>
      <w:r w:rsidR="0056666B" w:rsidRPr="00906B89">
        <w:t>ejercen</w:t>
      </w:r>
      <w:r w:rsidRPr="00906B89">
        <w:t xml:space="preserve"> los macrodatos y otras tecnologías emergentes</w:t>
      </w:r>
      <w:r w:rsidR="0056666B" w:rsidRPr="00906B89">
        <w:t>,</w:t>
      </w:r>
      <w:r w:rsidRPr="00906B89">
        <w:t xml:space="preserve"> como la inteligencia artificial</w:t>
      </w:r>
      <w:r w:rsidR="0056666B" w:rsidRPr="00906B89">
        <w:t>,</w:t>
      </w:r>
      <w:r w:rsidRPr="00906B89">
        <w:t xml:space="preserve"> en la lucha contra </w:t>
      </w:r>
      <w:r w:rsidR="0056666B" w:rsidRPr="00906B89">
        <w:t>la</w:t>
      </w:r>
      <w:r w:rsidRPr="00906B89">
        <w:t xml:space="preserve"> COVID-19</w:t>
      </w:r>
      <w:r w:rsidR="00070241" w:rsidRPr="00906B89">
        <w:t>,</w:t>
      </w:r>
    </w:p>
    <w:p w14:paraId="6CF7C360" w14:textId="4777CC87" w:rsidR="00070241" w:rsidRPr="00906B89" w:rsidRDefault="006D36EB" w:rsidP="000A1B64">
      <w:pPr>
        <w:pStyle w:val="Call"/>
      </w:pPr>
      <w:r w:rsidRPr="00906B89">
        <w:t>resuelve</w:t>
      </w:r>
    </w:p>
    <w:p w14:paraId="780F2FE2" w14:textId="23EF3E27" w:rsidR="00070241" w:rsidRPr="00906B89" w:rsidRDefault="00070241" w:rsidP="0056666B">
      <w:pPr>
        <w:keepNext/>
        <w:keepLines/>
        <w:spacing w:before="160"/>
        <w:textAlignment w:val="auto"/>
        <w:rPr>
          <w:iCs/>
          <w:highlight w:val="yellow"/>
        </w:rPr>
      </w:pPr>
      <w:r w:rsidRPr="00906B89">
        <w:rPr>
          <w:i/>
        </w:rPr>
        <w:t>a)</w:t>
      </w:r>
      <w:r w:rsidRPr="00906B89">
        <w:rPr>
          <w:i/>
        </w:rPr>
        <w:tab/>
      </w:r>
      <w:r w:rsidR="006D36EB" w:rsidRPr="00906B89">
        <w:rPr>
          <w:iCs/>
        </w:rPr>
        <w:t xml:space="preserve">seguir utilizando las nuevas </w:t>
      </w:r>
      <w:r w:rsidR="0056666B" w:rsidRPr="00906B89">
        <w:rPr>
          <w:iCs/>
        </w:rPr>
        <w:t xml:space="preserve">TIC </w:t>
      </w:r>
      <w:r w:rsidR="006D36EB" w:rsidRPr="00906B89">
        <w:rPr>
          <w:iCs/>
        </w:rPr>
        <w:t xml:space="preserve">emergentes </w:t>
      </w:r>
      <w:r w:rsidR="0056666B" w:rsidRPr="00906B89">
        <w:rPr>
          <w:iCs/>
        </w:rPr>
        <w:t>a efectos de la predicción y el seguimiento de</w:t>
      </w:r>
      <w:r w:rsidR="006D36EB" w:rsidRPr="00906B89">
        <w:rPr>
          <w:iCs/>
        </w:rPr>
        <w:t xml:space="preserve"> las epidemias antes de que se transformen en pandemias mundiales</w:t>
      </w:r>
      <w:r w:rsidRPr="00906B89">
        <w:rPr>
          <w:iCs/>
        </w:rPr>
        <w:t>;</w:t>
      </w:r>
    </w:p>
    <w:p w14:paraId="79ACF499" w14:textId="57AF5434" w:rsidR="00070241" w:rsidRPr="00906B89" w:rsidRDefault="00070241" w:rsidP="0056666B">
      <w:pPr>
        <w:textAlignment w:val="auto"/>
      </w:pPr>
      <w:r w:rsidRPr="00906B89">
        <w:rPr>
          <w:i/>
          <w:iCs/>
        </w:rPr>
        <w:t>b)</w:t>
      </w:r>
      <w:r w:rsidRPr="00906B89">
        <w:tab/>
      </w:r>
      <w:r w:rsidR="0056666B" w:rsidRPr="00906B89">
        <w:t>trabajar en estrecha colaboración</w:t>
      </w:r>
      <w:r w:rsidR="006D36EB" w:rsidRPr="00906B89">
        <w:t xml:space="preserve"> con </w:t>
      </w:r>
      <w:r w:rsidR="0056666B" w:rsidRPr="00906B89">
        <w:t>la</w:t>
      </w:r>
      <w:r w:rsidR="006D36EB" w:rsidRPr="00906B89">
        <w:t xml:space="preserve"> Director</w:t>
      </w:r>
      <w:r w:rsidR="0056666B" w:rsidRPr="00906B89">
        <w:t>a</w:t>
      </w:r>
      <w:r w:rsidR="006D36EB" w:rsidRPr="00906B89">
        <w:t xml:space="preserve"> de la Oficina de Desarrollo de las Telecomunicaciones</w:t>
      </w:r>
      <w:r w:rsidRPr="00906B89">
        <w:t>;</w:t>
      </w:r>
    </w:p>
    <w:p w14:paraId="7B308964" w14:textId="663C2746" w:rsidR="00070241" w:rsidRPr="00906B89" w:rsidRDefault="00070241" w:rsidP="000A1B64">
      <w:pPr>
        <w:pStyle w:val="enumlev1"/>
        <w:rPr>
          <w:lang w:bidi="ar-EG"/>
        </w:rPr>
      </w:pPr>
      <w:r w:rsidRPr="00906B89">
        <w:t>i)</w:t>
      </w:r>
      <w:r w:rsidRPr="00906B89">
        <w:tab/>
      </w:r>
      <w:r w:rsidR="006D36EB" w:rsidRPr="00906B89">
        <w:t>seguir</w:t>
      </w:r>
      <w:r w:rsidR="0056666B" w:rsidRPr="00906B89">
        <w:t xml:space="preserve"> creando conciencia y </w:t>
      </w:r>
      <w:r w:rsidR="006D36EB" w:rsidRPr="00906B89">
        <w:t xml:space="preserve">difundiendo conocimientos </w:t>
      </w:r>
      <w:r w:rsidR="0056666B" w:rsidRPr="00906B89">
        <w:t>en</w:t>
      </w:r>
      <w:r w:rsidR="006D36EB" w:rsidRPr="00906B89">
        <w:t xml:space="preserve"> los países en desarrollo sobre el uso de las TIC en</w:t>
      </w:r>
      <w:r w:rsidR="0056666B" w:rsidRPr="00906B89">
        <w:t xml:space="preserve"> el contexto de</w:t>
      </w:r>
      <w:r w:rsidR="006D36EB" w:rsidRPr="00906B89">
        <w:t xml:space="preserve"> las emergencias y la atención sanitaria</w:t>
      </w:r>
      <w:r w:rsidRPr="00906B89">
        <w:rPr>
          <w:lang w:bidi="ar-EG"/>
        </w:rPr>
        <w:t>;</w:t>
      </w:r>
    </w:p>
    <w:p w14:paraId="1013AC41" w14:textId="3ED90637" w:rsidR="00070241" w:rsidRPr="00906B89" w:rsidRDefault="00070241" w:rsidP="000A1B64">
      <w:pPr>
        <w:pStyle w:val="enumlev1"/>
        <w:rPr>
          <w:lang w:bidi="ar-EG"/>
        </w:rPr>
      </w:pPr>
      <w:r w:rsidRPr="00906B89">
        <w:rPr>
          <w:lang w:bidi="ar-EG"/>
        </w:rPr>
        <w:t>ii)</w:t>
      </w:r>
      <w:r w:rsidRPr="00906B89">
        <w:rPr>
          <w:lang w:bidi="ar-EG"/>
        </w:rPr>
        <w:tab/>
      </w:r>
      <w:r w:rsidR="006D36EB" w:rsidRPr="00906B89">
        <w:rPr>
          <w:lang w:bidi="ar-EG"/>
        </w:rPr>
        <w:t>proporcionar todos los medios y el apoyo</w:t>
      </w:r>
      <w:r w:rsidR="00455495" w:rsidRPr="00906B89">
        <w:rPr>
          <w:lang w:bidi="ar-EG"/>
        </w:rPr>
        <w:t xml:space="preserve"> posibles </w:t>
      </w:r>
      <w:r w:rsidR="00ED30CD">
        <w:rPr>
          <w:lang w:bidi="ar-EG"/>
        </w:rPr>
        <w:t>par</w:t>
      </w:r>
      <w:r w:rsidR="00455495" w:rsidRPr="00906B89">
        <w:rPr>
          <w:lang w:bidi="ar-EG"/>
        </w:rPr>
        <w:t>a</w:t>
      </w:r>
      <w:r w:rsidR="006D36EB" w:rsidRPr="00906B89">
        <w:rPr>
          <w:lang w:bidi="ar-EG"/>
        </w:rPr>
        <w:t xml:space="preserve"> la </w:t>
      </w:r>
      <w:r w:rsidR="00455495" w:rsidRPr="00906B89">
        <w:rPr>
          <w:lang w:bidi="ar-EG"/>
        </w:rPr>
        <w:t>integra</w:t>
      </w:r>
      <w:r w:rsidR="006D36EB" w:rsidRPr="00906B89">
        <w:rPr>
          <w:lang w:bidi="ar-EG"/>
        </w:rPr>
        <w:t xml:space="preserve">ción de la digitalización en </w:t>
      </w:r>
      <w:r w:rsidR="00455495" w:rsidRPr="00906B89">
        <w:rPr>
          <w:lang w:bidi="ar-EG"/>
        </w:rPr>
        <w:t>las diversas facetas</w:t>
      </w:r>
      <w:r w:rsidR="006D36EB" w:rsidRPr="00906B89">
        <w:rPr>
          <w:lang w:bidi="ar-EG"/>
        </w:rPr>
        <w:t xml:space="preserve"> de la vida cotidiana,</w:t>
      </w:r>
    </w:p>
    <w:p w14:paraId="5DC3F4E1" w14:textId="1F4E86AC" w:rsidR="00070241" w:rsidRPr="00906B89" w:rsidRDefault="006D36EB" w:rsidP="000A1B64">
      <w:pPr>
        <w:pStyle w:val="Call"/>
      </w:pPr>
      <w:r w:rsidRPr="00906B89">
        <w:t>encarga al Director de la Oficina de Normalización de las Telecomunicaciones</w:t>
      </w:r>
    </w:p>
    <w:p w14:paraId="41964F94" w14:textId="21F56882" w:rsidR="00070241" w:rsidRPr="00906B89" w:rsidRDefault="006D36EB" w:rsidP="00455495">
      <w:pPr>
        <w:textAlignment w:val="auto"/>
      </w:pPr>
      <w:r w:rsidRPr="00906B89">
        <w:t xml:space="preserve">que </w:t>
      </w:r>
      <w:r w:rsidR="00455495" w:rsidRPr="00906B89">
        <w:t>establezca</w:t>
      </w:r>
      <w:r w:rsidRPr="00906B89">
        <w:t xml:space="preserve"> un marco para la consecución de estos objetivos y </w:t>
      </w:r>
      <w:r w:rsidR="00455495" w:rsidRPr="00906B89">
        <w:t>siga proporcionando información</w:t>
      </w:r>
      <w:r w:rsidRPr="00906B89">
        <w:t xml:space="preserve"> actualiza</w:t>
      </w:r>
      <w:r w:rsidR="00455495" w:rsidRPr="00906B89">
        <w:t xml:space="preserve">da </w:t>
      </w:r>
      <w:r w:rsidRPr="00906B89">
        <w:t>a los Estados Miembros sobre</w:t>
      </w:r>
      <w:r w:rsidR="00455495" w:rsidRPr="00906B89">
        <w:t xml:space="preserve"> estrategias para</w:t>
      </w:r>
      <w:r w:rsidRPr="00906B89">
        <w:t xml:space="preserve"> abordar</w:t>
      </w:r>
      <w:r w:rsidR="00455495" w:rsidRPr="00906B89">
        <w:t xml:space="preserve"> futuras pandemias nuevas con ayuda de</w:t>
      </w:r>
      <w:r w:rsidRPr="00906B89">
        <w:t xml:space="preserve"> las TIC</w:t>
      </w:r>
      <w:r w:rsidR="00070241" w:rsidRPr="00906B89">
        <w:t>,</w:t>
      </w:r>
    </w:p>
    <w:p w14:paraId="3E77B390" w14:textId="67974B85" w:rsidR="00070241" w:rsidRPr="00906B89" w:rsidRDefault="006D36EB" w:rsidP="000A1B64">
      <w:pPr>
        <w:pStyle w:val="Call"/>
      </w:pPr>
      <w:r w:rsidRPr="00906B89">
        <w:t>invita al Secretario General</w:t>
      </w:r>
    </w:p>
    <w:p w14:paraId="11306A24" w14:textId="4A229638" w:rsidR="00070241" w:rsidRPr="00906B89" w:rsidRDefault="006D36EB" w:rsidP="00906B89">
      <w:pPr>
        <w:textAlignment w:val="auto"/>
      </w:pPr>
      <w:r w:rsidRPr="00906B89">
        <w:t xml:space="preserve">a seguir cooperando con las organizaciones </w:t>
      </w:r>
      <w:r w:rsidR="00906B89" w:rsidRPr="00906B89">
        <w:t>competentes</w:t>
      </w:r>
      <w:r w:rsidRPr="00906B89">
        <w:t xml:space="preserve">, como la OMS y UNICEF, en </w:t>
      </w:r>
      <w:r w:rsidR="00906B89" w:rsidRPr="00906B89">
        <w:t>la provisión</w:t>
      </w:r>
      <w:r w:rsidRPr="00906B89">
        <w:t xml:space="preserve"> de información actualizada y el estudio de medios para predecir y controlar futuras pandemias mundiales</w:t>
      </w:r>
      <w:r w:rsidR="00070241" w:rsidRPr="00906B89">
        <w:t>;</w:t>
      </w:r>
    </w:p>
    <w:p w14:paraId="09649DDB" w14:textId="2D17082E" w:rsidR="00070241" w:rsidRPr="00906B89" w:rsidRDefault="006D36EB" w:rsidP="000A1B64">
      <w:pPr>
        <w:pStyle w:val="Call"/>
      </w:pPr>
      <w:r w:rsidRPr="00906B89">
        <w:t>invita a los Estados Miembros</w:t>
      </w:r>
    </w:p>
    <w:p w14:paraId="74088591" w14:textId="458D724C" w:rsidR="00070241" w:rsidRPr="00906B89" w:rsidRDefault="00070241" w:rsidP="00906B89">
      <w:pPr>
        <w:textAlignment w:val="auto"/>
      </w:pPr>
      <w:r w:rsidRPr="00906B89">
        <w:t>1</w:t>
      </w:r>
      <w:r w:rsidRPr="00906B89">
        <w:tab/>
      </w:r>
      <w:r w:rsidR="006D36EB" w:rsidRPr="00906B89">
        <w:t xml:space="preserve">a </w:t>
      </w:r>
      <w:r w:rsidR="00906B89" w:rsidRPr="00906B89">
        <w:t xml:space="preserve">trabajar en estrecha colaboración </w:t>
      </w:r>
      <w:r w:rsidR="006D36EB" w:rsidRPr="00906B89">
        <w:t xml:space="preserve">con </w:t>
      </w:r>
      <w:r w:rsidR="00ED30CD">
        <w:t>diversas</w:t>
      </w:r>
      <w:r w:rsidR="006D36EB" w:rsidRPr="00906B89">
        <w:t xml:space="preserve"> organizaciones </w:t>
      </w:r>
      <w:r w:rsidR="00906B89" w:rsidRPr="00906B89">
        <w:t xml:space="preserve">competentes </w:t>
      </w:r>
      <w:r w:rsidR="006D36EB" w:rsidRPr="00906B89">
        <w:t>y</w:t>
      </w:r>
      <w:r w:rsidR="00906B89" w:rsidRPr="00906B89">
        <w:t xml:space="preserve"> empresas del sector de</w:t>
      </w:r>
      <w:r w:rsidR="006D36EB" w:rsidRPr="00906B89">
        <w:t xml:space="preserve"> las TIC para evitar la propagación de</w:t>
      </w:r>
      <w:r w:rsidR="00906B89" w:rsidRPr="00906B89">
        <w:t xml:space="preserve"> </w:t>
      </w:r>
      <w:r w:rsidR="006D36EB" w:rsidRPr="00906B89">
        <w:t>l</w:t>
      </w:r>
      <w:r w:rsidR="00906B89" w:rsidRPr="00906B89">
        <w:t>a</w:t>
      </w:r>
      <w:r w:rsidR="006D36EB" w:rsidRPr="00906B89">
        <w:t xml:space="preserve"> COVID-19;</w:t>
      </w:r>
    </w:p>
    <w:p w14:paraId="05F8EF8F" w14:textId="4C256A5A" w:rsidR="00070241" w:rsidRDefault="00070241" w:rsidP="00906B89">
      <w:pPr>
        <w:textAlignment w:val="auto"/>
      </w:pPr>
      <w:r w:rsidRPr="00906B89">
        <w:t>2</w:t>
      </w:r>
      <w:r w:rsidRPr="00906B89">
        <w:tab/>
      </w:r>
      <w:r w:rsidR="006D36EB" w:rsidRPr="00B9628A">
        <w:t>a participar activamente en la aplicación de esta Resolución</w:t>
      </w:r>
      <w:r w:rsidRPr="00B9628A">
        <w:t>.</w:t>
      </w:r>
    </w:p>
    <w:p w14:paraId="487A56C8" w14:textId="77777777" w:rsidR="00F750B8" w:rsidRDefault="00F750B8" w:rsidP="00411C49">
      <w:pPr>
        <w:pStyle w:val="Reasons"/>
      </w:pPr>
    </w:p>
    <w:p w14:paraId="526DCAAC" w14:textId="78F537AB" w:rsidR="00F750B8" w:rsidRPr="00F750B8" w:rsidRDefault="00F750B8" w:rsidP="00F750B8">
      <w:pPr>
        <w:jc w:val="center"/>
      </w:pPr>
      <w:r>
        <w:t>______________</w:t>
      </w:r>
    </w:p>
    <w:sectPr w:rsidR="00F750B8" w:rsidRPr="00F750B8">
      <w:headerReference w:type="default" r:id="rId15"/>
      <w:footerReference w:type="even" r:id="rId16"/>
      <w:footerReference w:type="default" r:id="rId17"/>
      <w:footerReference w:type="first" r:id="rId18"/>
      <w:pgSz w:w="11907" w:h="16840" w:code="9"/>
      <w:pgMar w:top="1418" w:right="1134" w:bottom="1418" w:left="1134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673CEC" w14:textId="77777777" w:rsidR="005D6CE8" w:rsidRDefault="005D6CE8">
      <w:r>
        <w:separator/>
      </w:r>
    </w:p>
  </w:endnote>
  <w:endnote w:type="continuationSeparator" w:id="0">
    <w:p w14:paraId="6A7ECEDA" w14:textId="77777777" w:rsidR="005D6CE8" w:rsidRDefault="005D6C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2AD759" w14:textId="77777777" w:rsidR="0077084A" w:rsidRDefault="0077084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3094525E" w14:textId="216158EA" w:rsidR="0077084A" w:rsidRPr="006E0078" w:rsidRDefault="0077084A">
    <w:pPr>
      <w:ind w:right="360"/>
      <w:rPr>
        <w:lang w:val="fr-CH"/>
      </w:rPr>
    </w:pPr>
    <w:r>
      <w:fldChar w:fldCharType="begin"/>
    </w:r>
    <w:r w:rsidRPr="006E0078">
      <w:rPr>
        <w:lang w:val="fr-CH"/>
      </w:rPr>
      <w:instrText xml:space="preserve"> FILENAME \p  \* MERGEFORMAT </w:instrText>
    </w:r>
    <w:r>
      <w:fldChar w:fldCharType="separate"/>
    </w:r>
    <w:r w:rsidR="000A1B64">
      <w:rPr>
        <w:noProof/>
        <w:lang w:val="fr-CH"/>
      </w:rPr>
      <w:t>P:\ESP\ITU-T\CONF-T\WTSA20\000\035ADD32S.docx</w:t>
    </w:r>
    <w:r>
      <w:fldChar w:fldCharType="end"/>
    </w:r>
    <w:r w:rsidRPr="006E0078">
      <w:rPr>
        <w:lang w:val="fr-CH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0A1B64">
      <w:rPr>
        <w:noProof/>
      </w:rPr>
      <w:t>27.01.22</w:t>
    </w:r>
    <w:r>
      <w:fldChar w:fldCharType="end"/>
    </w:r>
    <w:r w:rsidRPr="006E0078">
      <w:rPr>
        <w:lang w:val="fr-CH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0A1B64">
      <w:rPr>
        <w:noProof/>
      </w:rPr>
      <w:t>08.03.16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996C90" w14:textId="51E005B6" w:rsidR="00F750B8" w:rsidRPr="00C10D73" w:rsidRDefault="00F750B8" w:rsidP="00F750B8">
    <w:pPr>
      <w:pStyle w:val="Footer"/>
      <w:rPr>
        <w:lang w:val="en-US"/>
      </w:rPr>
    </w:pPr>
    <w:r w:rsidRPr="00F750B8">
      <w:rPr>
        <w:lang w:val="en-US"/>
      </w:rPr>
      <w:fldChar w:fldCharType="begin"/>
    </w:r>
    <w:r w:rsidRPr="00F750B8">
      <w:rPr>
        <w:lang w:val="en-US"/>
      </w:rPr>
      <w:instrText xml:space="preserve"> FILENAME \p  \* MERGEFORMAT </w:instrText>
    </w:r>
    <w:r w:rsidRPr="00F750B8">
      <w:rPr>
        <w:lang w:val="en-US"/>
      </w:rPr>
      <w:fldChar w:fldCharType="separate"/>
    </w:r>
    <w:r w:rsidR="000A1B64">
      <w:rPr>
        <w:lang w:val="en-US"/>
      </w:rPr>
      <w:t>P:\ESP\ITU-T\CONF-T\WTSA20\000\035ADD32S.docx</w:t>
    </w:r>
    <w:r w:rsidRPr="00F750B8">
      <w:rPr>
        <w:lang w:val="en-US"/>
      </w:rPr>
      <w:fldChar w:fldCharType="end"/>
    </w:r>
    <w:r w:rsidRPr="00F750B8">
      <w:rPr>
        <w:lang w:val="en-US"/>
      </w:rPr>
      <w:t xml:space="preserve"> (</w:t>
    </w:r>
    <w:r>
      <w:rPr>
        <w:lang w:val="en-US"/>
      </w:rPr>
      <w:t>500757</w:t>
    </w:r>
    <w:r w:rsidRPr="00F750B8">
      <w:rPr>
        <w:lang w:val="en-US"/>
      </w:rPr>
      <w:t>)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BB9C8C" w14:textId="586ED095" w:rsidR="00F750B8" w:rsidRPr="00C10D73" w:rsidRDefault="00F750B8" w:rsidP="00F750B8">
    <w:pPr>
      <w:pStyle w:val="Footer"/>
      <w:rPr>
        <w:lang w:val="en-US"/>
      </w:rPr>
    </w:pPr>
    <w:r w:rsidRPr="00F750B8">
      <w:rPr>
        <w:lang w:val="en-US"/>
      </w:rPr>
      <w:fldChar w:fldCharType="begin"/>
    </w:r>
    <w:r w:rsidRPr="00F750B8">
      <w:rPr>
        <w:lang w:val="en-US"/>
      </w:rPr>
      <w:instrText xml:space="preserve"> FILENAME \p  \* MERGEFORMAT </w:instrText>
    </w:r>
    <w:r w:rsidRPr="00F750B8">
      <w:rPr>
        <w:lang w:val="en-US"/>
      </w:rPr>
      <w:fldChar w:fldCharType="separate"/>
    </w:r>
    <w:r w:rsidR="000A1B64">
      <w:rPr>
        <w:lang w:val="en-US"/>
      </w:rPr>
      <w:t>P:\ESP\ITU-T\CONF-T\WTSA20\000\035ADD32S.docx</w:t>
    </w:r>
    <w:r w:rsidRPr="00F750B8">
      <w:rPr>
        <w:lang w:val="en-US"/>
      </w:rPr>
      <w:fldChar w:fldCharType="end"/>
    </w:r>
    <w:r w:rsidRPr="00F750B8">
      <w:rPr>
        <w:lang w:val="en-US"/>
      </w:rPr>
      <w:t xml:space="preserve"> (</w:t>
    </w:r>
    <w:r>
      <w:rPr>
        <w:lang w:val="en-US"/>
      </w:rPr>
      <w:t>500757</w:t>
    </w:r>
    <w:r w:rsidRPr="00F750B8">
      <w:rPr>
        <w:lang w:val="en-US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48AF15" w14:textId="77777777" w:rsidR="005D6CE8" w:rsidRDefault="005D6CE8">
      <w:r>
        <w:rPr>
          <w:b/>
        </w:rPr>
        <w:t>_______________</w:t>
      </w:r>
    </w:p>
  </w:footnote>
  <w:footnote w:type="continuationSeparator" w:id="0">
    <w:p w14:paraId="13916857" w14:textId="77777777" w:rsidR="005D6CE8" w:rsidRDefault="005D6CE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FF6F1D" w14:textId="77777777" w:rsidR="00E83D45" w:rsidRDefault="00E83D45" w:rsidP="00E83D45">
    <w:pPr>
      <w:pStyle w:val="Header"/>
    </w:pPr>
    <w:r>
      <w:fldChar w:fldCharType="begin"/>
    </w:r>
    <w:r>
      <w:instrText xml:space="preserve"> PAGE  \* MERGEFORMAT </w:instrText>
    </w:r>
    <w:r>
      <w:fldChar w:fldCharType="separate"/>
    </w:r>
    <w:r w:rsidR="00E8097C">
      <w:rPr>
        <w:noProof/>
      </w:rPr>
      <w:t>2</w:t>
    </w:r>
    <w:r>
      <w:fldChar w:fldCharType="end"/>
    </w:r>
  </w:p>
  <w:p w14:paraId="3A56721E" w14:textId="0D92B94E" w:rsidR="00E83D45" w:rsidRPr="00C72D5C" w:rsidRDefault="002E5627" w:rsidP="00E83D45">
    <w:pPr>
      <w:pStyle w:val="Header"/>
    </w:pPr>
    <w:r>
      <w:fldChar w:fldCharType="begin"/>
    </w:r>
    <w:r>
      <w:instrText xml:space="preserve"> styleref DocNumber </w:instrText>
    </w:r>
    <w:r>
      <w:fldChar w:fldCharType="separate"/>
    </w:r>
    <w:r w:rsidR="00565A4F">
      <w:rPr>
        <w:noProof/>
      </w:rPr>
      <w:t>Addéndum 32 al</w:t>
    </w:r>
    <w:r w:rsidR="00565A4F">
      <w:rPr>
        <w:noProof/>
      </w:rPr>
      <w:br/>
      <w:t>Documento 35-S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1CA340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11FC519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A8C96E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B09618A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047C43E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82EFAB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0AE6C6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BE8B48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5438658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EEC469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num w:numId="1">
    <w:abstractNumId w:val="8"/>
  </w:num>
  <w:num w:numId="2">
    <w:abstractNumId w:val="1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9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isplayBackgroundShape/>
  <w:printFractionalCharacterWidth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formatting="1" w:enforcement="0"/>
  <w:defaultTabStop w:val="720"/>
  <w:hyphenationZone w:val="425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017B"/>
    <w:rsid w:val="000121A4"/>
    <w:rsid w:val="00023137"/>
    <w:rsid w:val="0002785D"/>
    <w:rsid w:val="00057296"/>
    <w:rsid w:val="00070241"/>
    <w:rsid w:val="00087AE8"/>
    <w:rsid w:val="000A1B64"/>
    <w:rsid w:val="000A5B9A"/>
    <w:rsid w:val="000C7758"/>
    <w:rsid w:val="000E5BF9"/>
    <w:rsid w:val="000E5EE9"/>
    <w:rsid w:val="000F0E6D"/>
    <w:rsid w:val="00120191"/>
    <w:rsid w:val="00121170"/>
    <w:rsid w:val="00123CC5"/>
    <w:rsid w:val="001255CD"/>
    <w:rsid w:val="0015142D"/>
    <w:rsid w:val="001616DC"/>
    <w:rsid w:val="00163962"/>
    <w:rsid w:val="00175B64"/>
    <w:rsid w:val="0017749B"/>
    <w:rsid w:val="001823C5"/>
    <w:rsid w:val="00191A97"/>
    <w:rsid w:val="001A083F"/>
    <w:rsid w:val="001C1AC3"/>
    <w:rsid w:val="001C41FA"/>
    <w:rsid w:val="001D380F"/>
    <w:rsid w:val="001D440E"/>
    <w:rsid w:val="001E2B52"/>
    <w:rsid w:val="001E3F27"/>
    <w:rsid w:val="001F20F0"/>
    <w:rsid w:val="0021371A"/>
    <w:rsid w:val="002337D9"/>
    <w:rsid w:val="00236D2A"/>
    <w:rsid w:val="00243A9B"/>
    <w:rsid w:val="00255F12"/>
    <w:rsid w:val="00262C09"/>
    <w:rsid w:val="00263815"/>
    <w:rsid w:val="00273447"/>
    <w:rsid w:val="0028017B"/>
    <w:rsid w:val="00286495"/>
    <w:rsid w:val="002A791F"/>
    <w:rsid w:val="002B0E9C"/>
    <w:rsid w:val="002C1B26"/>
    <w:rsid w:val="002C54F3"/>
    <w:rsid w:val="002C79B8"/>
    <w:rsid w:val="002E01D1"/>
    <w:rsid w:val="002E4658"/>
    <w:rsid w:val="002E5627"/>
    <w:rsid w:val="002E701F"/>
    <w:rsid w:val="00305FD9"/>
    <w:rsid w:val="003237B0"/>
    <w:rsid w:val="003248A9"/>
    <w:rsid w:val="00324FFA"/>
    <w:rsid w:val="0032680B"/>
    <w:rsid w:val="00363A65"/>
    <w:rsid w:val="00377EC9"/>
    <w:rsid w:val="003B1E8C"/>
    <w:rsid w:val="003C2508"/>
    <w:rsid w:val="003C4F1B"/>
    <w:rsid w:val="003D0AA3"/>
    <w:rsid w:val="003F1D60"/>
    <w:rsid w:val="004104AC"/>
    <w:rsid w:val="00454553"/>
    <w:rsid w:val="00455495"/>
    <w:rsid w:val="00476FB2"/>
    <w:rsid w:val="004B09A6"/>
    <w:rsid w:val="004B124A"/>
    <w:rsid w:val="004B520A"/>
    <w:rsid w:val="004C13AD"/>
    <w:rsid w:val="004C3636"/>
    <w:rsid w:val="004C3A5A"/>
    <w:rsid w:val="00507C36"/>
    <w:rsid w:val="0051705A"/>
    <w:rsid w:val="00523269"/>
    <w:rsid w:val="00532097"/>
    <w:rsid w:val="00565A4F"/>
    <w:rsid w:val="0056666B"/>
    <w:rsid w:val="00566BEE"/>
    <w:rsid w:val="0058350F"/>
    <w:rsid w:val="005A374D"/>
    <w:rsid w:val="005C475F"/>
    <w:rsid w:val="005D6CE8"/>
    <w:rsid w:val="005E782D"/>
    <w:rsid w:val="005F2605"/>
    <w:rsid w:val="00646147"/>
    <w:rsid w:val="00647D15"/>
    <w:rsid w:val="00662039"/>
    <w:rsid w:val="00662BA0"/>
    <w:rsid w:val="00681766"/>
    <w:rsid w:val="00692AAE"/>
    <w:rsid w:val="006B0F54"/>
    <w:rsid w:val="006D36EB"/>
    <w:rsid w:val="006D3846"/>
    <w:rsid w:val="006D6E67"/>
    <w:rsid w:val="006E0078"/>
    <w:rsid w:val="006E1A13"/>
    <w:rsid w:val="006E76B9"/>
    <w:rsid w:val="00701C20"/>
    <w:rsid w:val="00702F3D"/>
    <w:rsid w:val="0070518E"/>
    <w:rsid w:val="00734034"/>
    <w:rsid w:val="007354E9"/>
    <w:rsid w:val="00765578"/>
    <w:rsid w:val="0077084A"/>
    <w:rsid w:val="00771370"/>
    <w:rsid w:val="00776E3D"/>
    <w:rsid w:val="00786250"/>
    <w:rsid w:val="00790506"/>
    <w:rsid w:val="007952C7"/>
    <w:rsid w:val="007C2317"/>
    <w:rsid w:val="007C39FA"/>
    <w:rsid w:val="007D330A"/>
    <w:rsid w:val="007E5A28"/>
    <w:rsid w:val="007E667F"/>
    <w:rsid w:val="00866AE6"/>
    <w:rsid w:val="00866BBD"/>
    <w:rsid w:val="00873B75"/>
    <w:rsid w:val="008750A8"/>
    <w:rsid w:val="00894DCB"/>
    <w:rsid w:val="008E35DA"/>
    <w:rsid w:val="008E4453"/>
    <w:rsid w:val="0090121B"/>
    <w:rsid w:val="00906B89"/>
    <w:rsid w:val="009144C9"/>
    <w:rsid w:val="00916196"/>
    <w:rsid w:val="009348F8"/>
    <w:rsid w:val="00936F76"/>
    <w:rsid w:val="0094091F"/>
    <w:rsid w:val="0094505C"/>
    <w:rsid w:val="00973754"/>
    <w:rsid w:val="0097673E"/>
    <w:rsid w:val="00990278"/>
    <w:rsid w:val="009960A6"/>
    <w:rsid w:val="009A137D"/>
    <w:rsid w:val="009B0563"/>
    <w:rsid w:val="009B77FA"/>
    <w:rsid w:val="009C0BED"/>
    <w:rsid w:val="009C4FE1"/>
    <w:rsid w:val="009E11EC"/>
    <w:rsid w:val="009F6A67"/>
    <w:rsid w:val="00A118DB"/>
    <w:rsid w:val="00A2454D"/>
    <w:rsid w:val="00A24AC0"/>
    <w:rsid w:val="00A4450C"/>
    <w:rsid w:val="00A55F2D"/>
    <w:rsid w:val="00A83642"/>
    <w:rsid w:val="00AA1D6C"/>
    <w:rsid w:val="00AA5E6C"/>
    <w:rsid w:val="00AB4E90"/>
    <w:rsid w:val="00AD673D"/>
    <w:rsid w:val="00AE5677"/>
    <w:rsid w:val="00AE658F"/>
    <w:rsid w:val="00AF2F78"/>
    <w:rsid w:val="00B0114A"/>
    <w:rsid w:val="00B07178"/>
    <w:rsid w:val="00B1727C"/>
    <w:rsid w:val="00B173B3"/>
    <w:rsid w:val="00B257B2"/>
    <w:rsid w:val="00B51263"/>
    <w:rsid w:val="00B52D55"/>
    <w:rsid w:val="00B61807"/>
    <w:rsid w:val="00B627DD"/>
    <w:rsid w:val="00B75455"/>
    <w:rsid w:val="00B8288C"/>
    <w:rsid w:val="00B9628A"/>
    <w:rsid w:val="00B9677E"/>
    <w:rsid w:val="00BA6901"/>
    <w:rsid w:val="00BD5FE4"/>
    <w:rsid w:val="00BE2E80"/>
    <w:rsid w:val="00BE5EDD"/>
    <w:rsid w:val="00BE6A1F"/>
    <w:rsid w:val="00C10D73"/>
    <w:rsid w:val="00C126C4"/>
    <w:rsid w:val="00C25B5B"/>
    <w:rsid w:val="00C46927"/>
    <w:rsid w:val="00C614DC"/>
    <w:rsid w:val="00C63EB5"/>
    <w:rsid w:val="00C72410"/>
    <w:rsid w:val="00C75043"/>
    <w:rsid w:val="00C858D0"/>
    <w:rsid w:val="00CA1F40"/>
    <w:rsid w:val="00CB35C9"/>
    <w:rsid w:val="00CC01E0"/>
    <w:rsid w:val="00CD1851"/>
    <w:rsid w:val="00CD5402"/>
    <w:rsid w:val="00CD5FEE"/>
    <w:rsid w:val="00CD663E"/>
    <w:rsid w:val="00CE60D2"/>
    <w:rsid w:val="00D0288A"/>
    <w:rsid w:val="00D56781"/>
    <w:rsid w:val="00D72A5D"/>
    <w:rsid w:val="00DC629B"/>
    <w:rsid w:val="00E05BFF"/>
    <w:rsid w:val="00E21778"/>
    <w:rsid w:val="00E262F1"/>
    <w:rsid w:val="00E32BEE"/>
    <w:rsid w:val="00E47B44"/>
    <w:rsid w:val="00E71D14"/>
    <w:rsid w:val="00E766F6"/>
    <w:rsid w:val="00E8097C"/>
    <w:rsid w:val="00E83D45"/>
    <w:rsid w:val="00E91D30"/>
    <w:rsid w:val="00E94A4A"/>
    <w:rsid w:val="00ED30CD"/>
    <w:rsid w:val="00EE1779"/>
    <w:rsid w:val="00EF0D6D"/>
    <w:rsid w:val="00F0220A"/>
    <w:rsid w:val="00F02C63"/>
    <w:rsid w:val="00F06A0E"/>
    <w:rsid w:val="00F247BB"/>
    <w:rsid w:val="00F26F4E"/>
    <w:rsid w:val="00F54E0E"/>
    <w:rsid w:val="00F5591D"/>
    <w:rsid w:val="00F606A0"/>
    <w:rsid w:val="00F62AB3"/>
    <w:rsid w:val="00F63177"/>
    <w:rsid w:val="00F66597"/>
    <w:rsid w:val="00F7212F"/>
    <w:rsid w:val="00F750B8"/>
    <w:rsid w:val="00F8150C"/>
    <w:rsid w:val="00FB36CB"/>
    <w:rsid w:val="00FC241D"/>
    <w:rsid w:val="00FC3528"/>
    <w:rsid w:val="00FD5B74"/>
    <w:rsid w:val="00FD5C8C"/>
    <w:rsid w:val="00FE161E"/>
    <w:rsid w:val="00FE20EC"/>
    <w:rsid w:val="00FE4574"/>
    <w:rsid w:val="00FF0475"/>
    <w:rsid w:val="00FF40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3DD57B0"/>
  <w15:docId w15:val="{304D50CB-01AA-45EF-BBE4-6680C52391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A1D6C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s-ES_tradnl" w:eastAsia="en-US"/>
    </w:rPr>
  </w:style>
  <w:style w:type="paragraph" w:styleId="Heading1">
    <w:name w:val="heading 1"/>
    <w:basedOn w:val="Normal"/>
    <w:next w:val="Normal"/>
    <w:qFormat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pPr>
      <w:outlineLvl w:val="3"/>
    </w:pPr>
  </w:style>
  <w:style w:type="paragraph" w:styleId="Heading5">
    <w:name w:val="heading 5"/>
    <w:basedOn w:val="Heading4"/>
    <w:next w:val="Normal"/>
    <w:qFormat/>
    <w:pPr>
      <w:outlineLvl w:val="4"/>
    </w:pPr>
  </w:style>
  <w:style w:type="paragraph" w:styleId="Heading6">
    <w:name w:val="heading 6"/>
    <w:basedOn w:val="Heading4"/>
    <w:next w:val="Normal"/>
    <w:qFormat/>
    <w:pPr>
      <w:outlineLvl w:val="5"/>
    </w:pPr>
  </w:style>
  <w:style w:type="paragraph" w:styleId="Heading7">
    <w:name w:val="heading 7"/>
    <w:basedOn w:val="Heading6"/>
    <w:next w:val="Normal"/>
    <w:qFormat/>
    <w:pPr>
      <w:outlineLvl w:val="6"/>
    </w:pPr>
  </w:style>
  <w:style w:type="paragraph" w:styleId="Heading8">
    <w:name w:val="heading 8"/>
    <w:basedOn w:val="Heading6"/>
    <w:next w:val="Normal"/>
    <w:qFormat/>
    <w:pPr>
      <w:outlineLvl w:val="7"/>
    </w:pPr>
  </w:style>
  <w:style w:type="paragraph" w:styleId="Heading9">
    <w:name w:val="heading 9"/>
    <w:basedOn w:val="Heading6"/>
    <w:next w:val="Normal"/>
    <w:qFormat/>
    <w:pPr>
      <w:outlineLvl w:val="8"/>
    </w:p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nnexNo">
    <w:name w:val="Annex_No"/>
    <w:basedOn w:val="Normal"/>
    <w:next w:val="Annexref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Annextitle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aftertitle"/>
    <w:pPr>
      <w:keepNext/>
      <w:keepLines/>
      <w:spacing w:before="240" w:after="280"/>
      <w:jc w:val="center"/>
    </w:pPr>
    <w:rPr>
      <w:rFonts w:ascii="Times New Roman Bold" w:hAnsi="Times New Roman Bold"/>
      <w:b/>
      <w:sz w:val="28"/>
    </w:rPr>
  </w:style>
  <w:style w:type="paragraph" w:customStyle="1" w:styleId="AppendixNo">
    <w:name w:val="Appendix_No"/>
    <w:basedOn w:val="AnnexNo"/>
    <w:next w:val="Annexref"/>
  </w:style>
  <w:style w:type="paragraph" w:customStyle="1" w:styleId="Appendixref">
    <w:name w:val="Appendix_ref"/>
    <w:basedOn w:val="Annexref"/>
    <w:next w:val="Annextitle"/>
  </w:style>
  <w:style w:type="paragraph" w:customStyle="1" w:styleId="Appendixtitle">
    <w:name w:val="Appendix_title"/>
    <w:basedOn w:val="Annextitle"/>
    <w:next w:val="Normalaftertitle"/>
  </w:style>
  <w:style w:type="paragraph" w:customStyle="1" w:styleId="Call">
    <w:name w:val="Call"/>
    <w:basedOn w:val="Normal"/>
    <w:next w:val="Normal"/>
    <w:rsid w:val="00894DCB"/>
    <w:pPr>
      <w:keepNext/>
      <w:keepLines/>
      <w:spacing w:before="160"/>
      <w:ind w:left="794"/>
    </w:pPr>
    <w:rPr>
      <w:i/>
    </w:rPr>
  </w:style>
  <w:style w:type="paragraph" w:customStyle="1" w:styleId="ChapNo">
    <w:name w:val="Chap_No"/>
    <w:basedOn w:val="Normal"/>
    <w:next w:val="Chaptitle"/>
    <w:rsid w:val="00B75455"/>
    <w:pPr>
      <w:keepNext/>
      <w:keepLines/>
      <w:spacing w:before="480"/>
      <w:jc w:val="center"/>
    </w:pPr>
    <w:rPr>
      <w:rFonts w:ascii="Times New Roman Bold" w:hAnsi="Times New Roman Bold"/>
      <w:b/>
      <w:caps/>
      <w:sz w:val="28"/>
    </w:rPr>
  </w:style>
  <w:style w:type="paragraph" w:customStyle="1" w:styleId="Chaptitle">
    <w:name w:val="Chap_title"/>
    <w:basedOn w:val="Normal"/>
    <w:next w:val="Normalaftertitle"/>
    <w:rsid w:val="00B75455"/>
    <w:pPr>
      <w:keepNext/>
      <w:keepLines/>
      <w:spacing w:before="240"/>
      <w:jc w:val="center"/>
    </w:pPr>
    <w:rPr>
      <w:b/>
      <w:sz w:val="28"/>
    </w:rPr>
  </w:style>
  <w:style w:type="character" w:styleId="EndnoteReference">
    <w:name w:val="endnote reference"/>
    <w:basedOn w:val="DefaultParagraphFont"/>
    <w:semiHidden/>
    <w:rPr>
      <w:vertAlign w:val="superscript"/>
    </w:rPr>
  </w:style>
  <w:style w:type="paragraph" w:customStyle="1" w:styleId="enumlev1">
    <w:name w:val="enumlev1"/>
    <w:basedOn w:val="Normal"/>
    <w:rsid w:val="00894DCB"/>
    <w:pPr>
      <w:tabs>
        <w:tab w:val="left" w:pos="2608"/>
        <w:tab w:val="left" w:pos="3345"/>
      </w:tabs>
      <w:spacing w:before="80"/>
      <w:ind w:left="794" w:hanging="794"/>
    </w:pPr>
  </w:style>
  <w:style w:type="paragraph" w:customStyle="1" w:styleId="enumlev2">
    <w:name w:val="enumlev2"/>
    <w:basedOn w:val="enumlev1"/>
    <w:rsid w:val="00894DCB"/>
    <w:pPr>
      <w:ind w:left="1191" w:hanging="397"/>
    </w:pPr>
  </w:style>
  <w:style w:type="paragraph" w:customStyle="1" w:styleId="enumlev3">
    <w:name w:val="enumlev3"/>
    <w:basedOn w:val="enumlev2"/>
    <w:rsid w:val="00894DCB"/>
    <w:pPr>
      <w:ind w:left="1588"/>
    </w:pPr>
  </w:style>
  <w:style w:type="paragraph" w:customStyle="1" w:styleId="Equation">
    <w:name w:val="Equation"/>
    <w:basedOn w:val="Normal"/>
    <w:pPr>
      <w:tabs>
        <w:tab w:val="center" w:pos="4820"/>
        <w:tab w:val="right" w:pos="9639"/>
      </w:tabs>
    </w:pPr>
  </w:style>
  <w:style w:type="paragraph" w:styleId="NormalIndent">
    <w:name w:val="Normal Indent"/>
    <w:basedOn w:val="Normal"/>
    <w:pPr>
      <w:ind w:left="1134"/>
    </w:pPr>
  </w:style>
  <w:style w:type="paragraph" w:customStyle="1" w:styleId="Equationlegend">
    <w:name w:val="Equation_legend"/>
    <w:basedOn w:val="NormalIndent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Figuretitle"/>
    <w:rsid w:val="00916196"/>
    <w:pPr>
      <w:keepNext/>
      <w:keepLines/>
      <w:spacing w:before="480" w:after="120"/>
      <w:jc w:val="center"/>
    </w:pPr>
    <w:rPr>
      <w:caps/>
    </w:rPr>
  </w:style>
  <w:style w:type="paragraph" w:customStyle="1" w:styleId="Figuretitle">
    <w:name w:val="Figure_title"/>
    <w:basedOn w:val="Normal"/>
    <w:next w:val="Normal"/>
    <w:rsid w:val="00B627DD"/>
    <w:pPr>
      <w:spacing w:after="480"/>
      <w:jc w:val="center"/>
    </w:pPr>
    <w:rPr>
      <w:b/>
    </w:rPr>
  </w:style>
  <w:style w:type="paragraph" w:customStyle="1" w:styleId="Figurewithouttitle">
    <w:name w:val="Figure_without_title"/>
    <w:basedOn w:val="FigureNo"/>
    <w:next w:val="Normal"/>
    <w:pPr>
      <w:keepNext w:val="0"/>
    </w:pPr>
  </w:style>
  <w:style w:type="paragraph" w:styleId="Footer">
    <w:name w:val="footer"/>
    <w:basedOn w:val="Normal"/>
    <w:link w:val="FooterChar"/>
    <w:pPr>
      <w:tabs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Pr>
      <w:position w:val="6"/>
      <w:sz w:val="18"/>
    </w:rPr>
  </w:style>
  <w:style w:type="paragraph" w:styleId="FootnoteText">
    <w:name w:val="footnote text"/>
    <w:basedOn w:val="Normal"/>
    <w:pPr>
      <w:keepLines/>
      <w:tabs>
        <w:tab w:val="left" w:pos="255"/>
      </w:tabs>
    </w:pPr>
  </w:style>
  <w:style w:type="paragraph" w:styleId="Header">
    <w:name w:val="header"/>
    <w:basedOn w:val="Normal"/>
    <w:link w:val="HeaderChar"/>
    <w:pPr>
      <w:spacing w:before="0"/>
      <w:jc w:val="center"/>
    </w:pPr>
    <w:rPr>
      <w:sz w:val="18"/>
    </w:rPr>
  </w:style>
  <w:style w:type="paragraph" w:customStyle="1" w:styleId="Headingb">
    <w:name w:val="Heading_b"/>
    <w:basedOn w:val="Normal"/>
    <w:next w:val="Normal"/>
    <w:rsid w:val="00C858D0"/>
    <w:pPr>
      <w:keepNext/>
      <w:spacing w:before="160"/>
    </w:pPr>
    <w:rPr>
      <w:rFonts w:ascii="Times" w:hAnsi="Times"/>
      <w:b/>
    </w:rPr>
  </w:style>
  <w:style w:type="paragraph" w:customStyle="1" w:styleId="Headingi">
    <w:name w:val="Heading_i"/>
    <w:basedOn w:val="Normal"/>
    <w:next w:val="Normal"/>
    <w:pPr>
      <w:keepNext/>
      <w:spacing w:before="160"/>
    </w:pPr>
    <w:rPr>
      <w:rFonts w:ascii="Times" w:hAnsi="Times"/>
      <w:i/>
    </w:rPr>
  </w:style>
  <w:style w:type="paragraph" w:customStyle="1" w:styleId="Normalaftertitle">
    <w:name w:val="Normal after title"/>
    <w:basedOn w:val="Normal"/>
    <w:next w:val="Normal"/>
    <w:pPr>
      <w:spacing w:before="280"/>
    </w:pPr>
  </w:style>
  <w:style w:type="paragraph" w:customStyle="1" w:styleId="Note">
    <w:name w:val="Note"/>
    <w:basedOn w:val="Normal"/>
    <w:pPr>
      <w:tabs>
        <w:tab w:val="left" w:pos="284"/>
      </w:tabs>
      <w:spacing w:before="80"/>
    </w:pPr>
  </w:style>
  <w:style w:type="paragraph" w:customStyle="1" w:styleId="PartNo">
    <w:name w:val="Part_No"/>
    <w:basedOn w:val="AnnexNo"/>
    <w:next w:val="Normal"/>
  </w:style>
  <w:style w:type="paragraph" w:customStyle="1" w:styleId="Parttitle">
    <w:name w:val="Part_title"/>
    <w:basedOn w:val="Annextitle"/>
    <w:next w:val="Normalaftertitle"/>
  </w:style>
  <w:style w:type="paragraph" w:customStyle="1" w:styleId="RecNo">
    <w:name w:val="Rec_No"/>
    <w:basedOn w:val="Normal"/>
    <w:next w:val="Rectitle"/>
    <w:rsid w:val="00BD5FE4"/>
    <w:pPr>
      <w:keepNext/>
      <w:keepLines/>
      <w:spacing w:before="480"/>
    </w:pPr>
    <w:rPr>
      <w:rFonts w:ascii="Times New Roman Bold" w:hAnsi="Times New Roman Bold" w:cs="Times New Roman Bold"/>
      <w:b/>
      <w:sz w:val="28"/>
    </w:rPr>
  </w:style>
  <w:style w:type="paragraph" w:customStyle="1" w:styleId="Rectitle">
    <w:name w:val="Rec_title"/>
    <w:basedOn w:val="RecNo"/>
    <w:next w:val="Recref"/>
    <w:rsid w:val="00BD5FE4"/>
    <w:pPr>
      <w:spacing w:before="240"/>
      <w:jc w:val="center"/>
    </w:pPr>
    <w:rPr>
      <w:bCs/>
    </w:rPr>
  </w:style>
  <w:style w:type="paragraph" w:customStyle="1" w:styleId="Recref">
    <w:name w:val="Rec_ref"/>
    <w:basedOn w:val="Rectitle"/>
    <w:next w:val="Recdate"/>
    <w:rsid w:val="00FD5C8C"/>
    <w:pPr>
      <w:spacing w:before="120"/>
    </w:pPr>
    <w:rPr>
      <w:rFonts w:ascii="Times New Roman" w:hAnsi="Times New Roman"/>
      <w:b w:val="0"/>
      <w:i/>
      <w:sz w:val="24"/>
    </w:rPr>
  </w:style>
  <w:style w:type="paragraph" w:customStyle="1" w:styleId="Recdate">
    <w:name w:val="Rec_date"/>
    <w:basedOn w:val="Recref"/>
    <w:next w:val="Normalaftertitle"/>
    <w:rsid w:val="000121A4"/>
  </w:style>
  <w:style w:type="paragraph" w:customStyle="1" w:styleId="Questiondate">
    <w:name w:val="Question_date"/>
    <w:basedOn w:val="Recdate"/>
    <w:next w:val="Normalaftertitle"/>
  </w:style>
  <w:style w:type="paragraph" w:customStyle="1" w:styleId="QuestionNo">
    <w:name w:val="Question_No"/>
    <w:basedOn w:val="ResNo"/>
    <w:next w:val="Questiontitle"/>
  </w:style>
  <w:style w:type="paragraph" w:customStyle="1" w:styleId="Questiontitle">
    <w:name w:val="Question_title"/>
    <w:basedOn w:val="Rectitle"/>
    <w:next w:val="Normal"/>
  </w:style>
  <w:style w:type="paragraph" w:customStyle="1" w:styleId="Resdate">
    <w:name w:val="Res_date"/>
    <w:basedOn w:val="Recdate"/>
    <w:next w:val="Normalaftertitle"/>
  </w:style>
  <w:style w:type="paragraph" w:customStyle="1" w:styleId="ResNo">
    <w:name w:val="Res_No"/>
    <w:basedOn w:val="Normal"/>
    <w:next w:val="Normal"/>
    <w:link w:val="ResNoChar"/>
    <w:rsid w:val="00E8097C"/>
    <w:pPr>
      <w:spacing w:before="480"/>
      <w:jc w:val="center"/>
    </w:pPr>
    <w:rPr>
      <w:caps/>
      <w:sz w:val="28"/>
    </w:rPr>
  </w:style>
  <w:style w:type="paragraph" w:customStyle="1" w:styleId="Resref">
    <w:name w:val="Res_ref"/>
    <w:basedOn w:val="Recref"/>
    <w:next w:val="Resdate"/>
  </w:style>
  <w:style w:type="character" w:customStyle="1" w:styleId="Resdef">
    <w:name w:val="Res_def"/>
    <w:basedOn w:val="DefaultParagraphFont"/>
    <w:rPr>
      <w:rFonts w:ascii="Times New Roman" w:hAnsi="Times New Roman"/>
      <w:b/>
    </w:rPr>
  </w:style>
  <w:style w:type="character" w:styleId="PageNumber">
    <w:name w:val="page number"/>
    <w:basedOn w:val="DefaultParagraphFont"/>
  </w:style>
  <w:style w:type="paragraph" w:customStyle="1" w:styleId="Reasons">
    <w:name w:val="Reasons"/>
    <w:basedOn w:val="Normal"/>
    <w:qFormat/>
  </w:style>
  <w:style w:type="paragraph" w:customStyle="1" w:styleId="Proposal">
    <w:name w:val="Proposal"/>
    <w:basedOn w:val="Normal"/>
    <w:next w:val="Normal"/>
    <w:rsid w:val="00894DCB"/>
    <w:pPr>
      <w:keepNext/>
      <w:tabs>
        <w:tab w:val="clear" w:pos="794"/>
        <w:tab w:val="clear" w:pos="1191"/>
        <w:tab w:val="clear" w:pos="1588"/>
        <w:tab w:val="clear" w:pos="1985"/>
        <w:tab w:val="left" w:pos="1134"/>
      </w:tabs>
      <w:spacing w:before="240"/>
    </w:pPr>
    <w:rPr>
      <w:rFonts w:hAnsi="Times New Roman Bold"/>
      <w:b/>
    </w:rPr>
  </w:style>
  <w:style w:type="paragraph" w:customStyle="1" w:styleId="Figure">
    <w:name w:val="Figure"/>
    <w:basedOn w:val="Normal"/>
    <w:next w:val="Figuretitle"/>
    <w:pPr>
      <w:keepNext/>
      <w:keepLines/>
      <w:jc w:val="center"/>
    </w:pPr>
  </w:style>
  <w:style w:type="paragraph" w:customStyle="1" w:styleId="Agendaitem">
    <w:name w:val="Agenda_item"/>
    <w:basedOn w:val="Normal"/>
    <w:next w:val="Normalaftertitle"/>
    <w:qFormat/>
    <w:rsid w:val="002E701F"/>
    <w:pPr>
      <w:overflowPunct/>
      <w:autoSpaceDE/>
      <w:autoSpaceDN/>
      <w:adjustRightInd/>
      <w:spacing w:before="240"/>
      <w:jc w:val="center"/>
      <w:textAlignment w:val="auto"/>
    </w:pPr>
    <w:rPr>
      <w:sz w:val="28"/>
    </w:rPr>
  </w:style>
  <w:style w:type="paragraph" w:customStyle="1" w:styleId="Part1">
    <w:name w:val="Part_1"/>
    <w:basedOn w:val="Normal"/>
    <w:qFormat/>
    <w:rsid w:val="002E701F"/>
    <w:pPr>
      <w:tabs>
        <w:tab w:val="center" w:pos="4820"/>
      </w:tabs>
      <w:spacing w:before="360"/>
      <w:jc w:val="center"/>
    </w:pPr>
    <w:rPr>
      <w:b/>
    </w:rPr>
  </w:style>
  <w:style w:type="paragraph" w:customStyle="1" w:styleId="Normalend">
    <w:name w:val="Normal_end"/>
    <w:basedOn w:val="Normal"/>
    <w:qFormat/>
    <w:rsid w:val="007C2317"/>
  </w:style>
  <w:style w:type="character" w:customStyle="1" w:styleId="Tablefreq">
    <w:name w:val="Table_freq"/>
    <w:basedOn w:val="DefaultParagraphFont"/>
    <w:rsid w:val="00973754"/>
    <w:rPr>
      <w:b/>
      <w:color w:val="auto"/>
      <w:sz w:val="20"/>
    </w:rPr>
  </w:style>
  <w:style w:type="paragraph" w:customStyle="1" w:styleId="Tabletext">
    <w:name w:val="Table_text"/>
    <w:basedOn w:val="Normal"/>
    <w:rsid w:val="00973754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Tablehead">
    <w:name w:val="Table_head"/>
    <w:basedOn w:val="Tabletext"/>
    <w:next w:val="Tabletext"/>
    <w:rsid w:val="00973754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973754"/>
    <w:pPr>
      <w:tabs>
        <w:tab w:val="clear" w:pos="284"/>
      </w:tabs>
      <w:spacing w:before="120"/>
    </w:pPr>
  </w:style>
  <w:style w:type="paragraph" w:customStyle="1" w:styleId="TableNo">
    <w:name w:val="Table_No"/>
    <w:basedOn w:val="Normal"/>
    <w:next w:val="Normal"/>
    <w:rsid w:val="00973754"/>
    <w:pPr>
      <w:keepNext/>
      <w:spacing w:before="560" w:after="120"/>
      <w:jc w:val="center"/>
    </w:pPr>
    <w:rPr>
      <w:caps/>
      <w:sz w:val="20"/>
    </w:rPr>
  </w:style>
  <w:style w:type="paragraph" w:customStyle="1" w:styleId="Tableref">
    <w:name w:val="Table_ref"/>
    <w:basedOn w:val="Normal"/>
    <w:next w:val="Normal"/>
    <w:rsid w:val="00973754"/>
    <w:pPr>
      <w:keepNext/>
      <w:spacing w:before="560"/>
      <w:jc w:val="center"/>
    </w:pPr>
    <w:rPr>
      <w:sz w:val="20"/>
    </w:rPr>
  </w:style>
  <w:style w:type="paragraph" w:customStyle="1" w:styleId="Tabletitle">
    <w:name w:val="Table_title"/>
    <w:basedOn w:val="Normal"/>
    <w:next w:val="Tabletext"/>
    <w:rsid w:val="00973754"/>
    <w:pPr>
      <w:keepNext/>
      <w:keepLines/>
      <w:spacing w:before="0" w:after="120"/>
      <w:jc w:val="center"/>
    </w:pPr>
    <w:rPr>
      <w:rFonts w:ascii="Times New Roman Bold" w:hAnsi="Times New Roman Bold"/>
      <w:b/>
      <w:sz w:val="20"/>
    </w:rPr>
  </w:style>
  <w:style w:type="paragraph" w:customStyle="1" w:styleId="Section1">
    <w:name w:val="Section_1"/>
    <w:basedOn w:val="Normal"/>
    <w:rsid w:val="004B124A"/>
    <w:pPr>
      <w:tabs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4B124A"/>
    <w:rPr>
      <w:b w:val="0"/>
      <w:i/>
    </w:rPr>
  </w:style>
  <w:style w:type="paragraph" w:customStyle="1" w:styleId="Section3">
    <w:name w:val="Section_3"/>
    <w:basedOn w:val="Section1"/>
    <w:rsid w:val="004B124A"/>
    <w:rPr>
      <w:b w:val="0"/>
    </w:rPr>
  </w:style>
  <w:style w:type="paragraph" w:customStyle="1" w:styleId="SectionNo">
    <w:name w:val="Section_No"/>
    <w:basedOn w:val="AnnexNo"/>
    <w:next w:val="Normal"/>
    <w:rsid w:val="004B124A"/>
  </w:style>
  <w:style w:type="paragraph" w:customStyle="1" w:styleId="Sectiontitle">
    <w:name w:val="Section_title"/>
    <w:basedOn w:val="Annextitle"/>
    <w:next w:val="Normalaftertitle"/>
    <w:rsid w:val="004B124A"/>
  </w:style>
  <w:style w:type="paragraph" w:customStyle="1" w:styleId="Source">
    <w:name w:val="Source"/>
    <w:basedOn w:val="Normal"/>
    <w:next w:val="Normal"/>
    <w:rsid w:val="004B124A"/>
    <w:pPr>
      <w:spacing w:before="840"/>
      <w:jc w:val="center"/>
    </w:pPr>
    <w:rPr>
      <w:b/>
      <w:sz w:val="28"/>
    </w:rPr>
  </w:style>
  <w:style w:type="paragraph" w:customStyle="1" w:styleId="Title1">
    <w:name w:val="Title 1"/>
    <w:basedOn w:val="Source"/>
    <w:next w:val="Normal"/>
    <w:rsid w:val="00E262F1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E262F1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E262F1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E262F1"/>
    <w:rPr>
      <w:b/>
    </w:rPr>
  </w:style>
  <w:style w:type="paragraph" w:customStyle="1" w:styleId="toc0">
    <w:name w:val="toc 0"/>
    <w:basedOn w:val="Normal"/>
    <w:next w:val="TOC1"/>
    <w:rsid w:val="00F8150C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F8150C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F8150C"/>
    <w:pPr>
      <w:spacing w:before="120"/>
    </w:pPr>
  </w:style>
  <w:style w:type="paragraph" w:styleId="TOC3">
    <w:name w:val="toc 3"/>
    <w:basedOn w:val="TOC2"/>
    <w:rsid w:val="00F8150C"/>
  </w:style>
  <w:style w:type="paragraph" w:styleId="TOC4">
    <w:name w:val="toc 4"/>
    <w:basedOn w:val="TOC3"/>
    <w:rsid w:val="00F8150C"/>
  </w:style>
  <w:style w:type="paragraph" w:styleId="TOC5">
    <w:name w:val="toc 5"/>
    <w:basedOn w:val="TOC4"/>
    <w:rsid w:val="00F8150C"/>
  </w:style>
  <w:style w:type="paragraph" w:styleId="TOC6">
    <w:name w:val="toc 6"/>
    <w:basedOn w:val="TOC4"/>
    <w:rsid w:val="00F8150C"/>
  </w:style>
  <w:style w:type="paragraph" w:styleId="TOC7">
    <w:name w:val="toc 7"/>
    <w:basedOn w:val="TOC4"/>
    <w:rsid w:val="00F8150C"/>
  </w:style>
  <w:style w:type="paragraph" w:styleId="TOC8">
    <w:name w:val="toc 8"/>
    <w:basedOn w:val="TOC4"/>
    <w:rsid w:val="00F8150C"/>
  </w:style>
  <w:style w:type="paragraph" w:customStyle="1" w:styleId="Partref">
    <w:name w:val="Part_ref"/>
    <w:basedOn w:val="Annexref"/>
    <w:next w:val="Parttitle"/>
    <w:rsid w:val="0032680B"/>
  </w:style>
  <w:style w:type="paragraph" w:customStyle="1" w:styleId="Questionref">
    <w:name w:val="Question_ref"/>
    <w:basedOn w:val="Recref"/>
    <w:next w:val="Questiondate"/>
    <w:rsid w:val="006D6E67"/>
  </w:style>
  <w:style w:type="paragraph" w:customStyle="1" w:styleId="Restitle">
    <w:name w:val="Res_title"/>
    <w:basedOn w:val="Rectitle"/>
    <w:next w:val="Resref"/>
    <w:rsid w:val="009E11EC"/>
  </w:style>
  <w:style w:type="paragraph" w:customStyle="1" w:styleId="SpecialFooter">
    <w:name w:val="Special Footer"/>
    <w:basedOn w:val="Footer"/>
    <w:rsid w:val="00262C09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Volumetitle">
    <w:name w:val="Volume_title"/>
    <w:basedOn w:val="Normal"/>
    <w:qFormat/>
    <w:rsid w:val="00305FD9"/>
    <w:pPr>
      <w:keepNext/>
      <w:keepLines/>
      <w:spacing w:before="480"/>
      <w:jc w:val="center"/>
    </w:pPr>
    <w:rPr>
      <w:b/>
      <w:caps/>
      <w:sz w:val="28"/>
    </w:rPr>
  </w:style>
  <w:style w:type="paragraph" w:customStyle="1" w:styleId="Committee">
    <w:name w:val="Committee"/>
    <w:basedOn w:val="Normal"/>
    <w:qFormat/>
    <w:rsid w:val="00E83D45"/>
    <w:pPr>
      <w:framePr w:hSpace="180" w:wrap="around" w:hAnchor="margin" w:y="-675"/>
      <w:tabs>
        <w:tab w:val="left" w:pos="851"/>
      </w:tabs>
      <w:spacing w:before="0" w:line="240" w:lineRule="atLeast"/>
    </w:pPr>
    <w:rPr>
      <w:rFonts w:ascii="Verdana" w:hAnsi="Verdana" w:cstheme="minorHAnsi"/>
      <w:b/>
      <w:sz w:val="20"/>
      <w:szCs w:val="24"/>
      <w:lang w:val="en-GB"/>
    </w:rPr>
  </w:style>
  <w:style w:type="character" w:customStyle="1" w:styleId="ResNoChar">
    <w:name w:val="Res_No Char"/>
    <w:link w:val="ResNo"/>
    <w:rsid w:val="00E8097C"/>
    <w:rPr>
      <w:rFonts w:ascii="Times New Roman" w:hAnsi="Times New Roman"/>
      <w:caps/>
      <w:sz w:val="28"/>
      <w:lang w:val="es-ES_tradnl" w:eastAsia="en-US"/>
    </w:rPr>
  </w:style>
  <w:style w:type="paragraph" w:customStyle="1" w:styleId="Opinionref">
    <w:name w:val="Opinion_ref"/>
    <w:basedOn w:val="Normal"/>
    <w:next w:val="Normalaftertitle"/>
    <w:qFormat/>
    <w:rsid w:val="00E83D45"/>
    <w:pPr>
      <w:overflowPunct/>
      <w:autoSpaceDE/>
      <w:autoSpaceDN/>
      <w:adjustRightInd/>
      <w:spacing w:before="0"/>
      <w:jc w:val="center"/>
      <w:textAlignment w:val="auto"/>
    </w:pPr>
    <w:rPr>
      <w:i/>
      <w:sz w:val="22"/>
      <w:lang w:val="fr-CH"/>
    </w:rPr>
  </w:style>
  <w:style w:type="paragraph" w:customStyle="1" w:styleId="Opiniontitle">
    <w:name w:val="Opinion_title"/>
    <w:basedOn w:val="Restitle"/>
    <w:next w:val="Opinionref"/>
    <w:qFormat/>
    <w:rsid w:val="00E83D45"/>
    <w:rPr>
      <w:lang w:val="en-GB"/>
    </w:rPr>
  </w:style>
  <w:style w:type="paragraph" w:customStyle="1" w:styleId="OpinionNo">
    <w:name w:val="Opinion_No"/>
    <w:basedOn w:val="ResNo"/>
    <w:next w:val="Opiniontitle"/>
    <w:qFormat/>
    <w:rsid w:val="00E83D45"/>
    <w:pPr>
      <w:spacing w:line="280" w:lineRule="exact"/>
    </w:pPr>
  </w:style>
  <w:style w:type="character" w:customStyle="1" w:styleId="HeaderChar">
    <w:name w:val="Header Char"/>
    <w:basedOn w:val="DefaultParagraphFont"/>
    <w:link w:val="Header"/>
    <w:rsid w:val="00E83D45"/>
    <w:rPr>
      <w:rFonts w:ascii="Times New Roman" w:hAnsi="Times New Roman"/>
      <w:sz w:val="18"/>
      <w:lang w:val="es-ES_tradnl" w:eastAsia="en-US"/>
    </w:rPr>
  </w:style>
  <w:style w:type="character" w:customStyle="1" w:styleId="FooterChar">
    <w:name w:val="Footer Char"/>
    <w:basedOn w:val="DefaultParagraphFont"/>
    <w:link w:val="Footer"/>
    <w:rsid w:val="00E83D45"/>
    <w:rPr>
      <w:rFonts w:ascii="Times New Roman" w:hAnsi="Times New Roman"/>
      <w:caps/>
      <w:noProof/>
      <w:sz w:val="16"/>
      <w:lang w:val="es-ES_tradnl" w:eastAsia="en-US"/>
    </w:rPr>
  </w:style>
  <w:style w:type="paragraph" w:customStyle="1" w:styleId="HeadingSummary">
    <w:name w:val="HeadingSummary"/>
    <w:basedOn w:val="Headingb"/>
    <w:qFormat/>
    <w:rsid w:val="00B173B3"/>
    <w:rPr>
      <w:rFonts w:ascii="Times New Roman" w:hAnsi="Times New Roman"/>
    </w:rPr>
  </w:style>
  <w:style w:type="character" w:styleId="PlaceholderText">
    <w:name w:val="Placeholder Text"/>
    <w:basedOn w:val="DefaultParagraphFont"/>
    <w:uiPriority w:val="99"/>
    <w:semiHidden/>
    <w:rsid w:val="006B0F54"/>
    <w:rPr>
      <w:color w:val="808080"/>
    </w:rPr>
  </w:style>
  <w:style w:type="paragraph" w:customStyle="1" w:styleId="DocNumber">
    <w:name w:val="DocNumber"/>
    <w:basedOn w:val="Normal"/>
    <w:rsid w:val="002E5627"/>
    <w:pPr>
      <w:spacing w:before="0"/>
    </w:pPr>
    <w:rPr>
      <w:rFonts w:ascii="Verdana" w:hAnsi="Verdana"/>
      <w:b/>
      <w:sz w:val="20"/>
      <w:lang w:val="en-US"/>
    </w:rPr>
  </w:style>
  <w:style w:type="character" w:styleId="Hyperlink">
    <w:name w:val="Hyperlink"/>
    <w:basedOn w:val="DefaultParagraphFont"/>
    <w:unhideWhenUsed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7024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5742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79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62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www.itu.int/pub/publications.aspx?lang=en&amp;parent=T-RES-T.78-2016" TargetMode="Externa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itu.int/pub/publications.aspx?lang=en&amp;parent=T-RES-T.73-2016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m.slimani@atuuat.africa" TargetMode="External"/><Relationship Id="rId5" Type="http://schemas.openxmlformats.org/officeDocument/2006/relationships/styles" Target="styles.xml"/><Relationship Id="rId15" Type="http://schemas.openxmlformats.org/officeDocument/2006/relationships/header" Target="header1.xml"/><Relationship Id="rId10" Type="http://schemas.openxmlformats.org/officeDocument/2006/relationships/image" Target="media/image1.jpeg"/><Relationship Id="rId19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www.itu.int/pub/publications.aspx?lang=en&amp;parent=T-RES-T.98-2016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de1802e8-10b2-4e5e-b6a5-a2a3ca6a5244" targetNamespace="http://schemas.microsoft.com/office/2006/metadata/properties" ma:root="true" ma:fieldsID="d41af5c836d734370eb92e7ee5f83852" ns2:_="" ns3:_="">
    <xsd:import namespace="996b2e75-67fd-4955-a3b0-5ab9934cb50b"/>
    <xsd:import namespace="de1802e8-10b2-4e5e-b6a5-a2a3ca6a5244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e1802e8-10b2-4e5e-b6a5-a2a3ca6a5244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de1802e8-10b2-4e5e-b6a5-a2a3ca6a5244">DPM</DPM_x0020_Author>
    <DPM_x0020_File_x0020_name xmlns="de1802e8-10b2-4e5e-b6a5-a2a3ca6a5244">T17-WTSA.20-C-0035!A32!MSW-S</DPM_x0020_File_x0020_name>
    <DPM_x0020_Version xmlns="de1802e8-10b2-4e5e-b6a5-a2a3ca6a5244">DPM_2019.11.13.01</DPM_x0020_Version>
  </documentManagement>
</p:properties>
</file>

<file path=customXml/itemProps1.xml><?xml version="1.0" encoding="utf-8"?>
<ds:datastoreItem xmlns:ds="http://schemas.openxmlformats.org/officeDocument/2006/customXml" ds:itemID="{0AF829E2-78C4-4AE9-B0CB-2D4C96A037A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de1802e8-10b2-4e5e-b6a5-a2a3ca6a524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E66DFD5-104E-40D4-8FC2-7B4536ADC049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F3D58E2-EC10-4DC5-9074-AF807B63C28A}">
  <ds:schemaRefs>
    <ds:schemaRef ds:uri="http://schemas.openxmlformats.org/package/2006/metadata/core-properties"/>
    <ds:schemaRef ds:uri="http://schemas.microsoft.com/office/2006/documentManagement/types"/>
    <ds:schemaRef ds:uri="http://purl.org/dc/elements/1.1/"/>
    <ds:schemaRef ds:uri="http://www.w3.org/XML/1998/namespace"/>
    <ds:schemaRef ds:uri="http://purl.org/dc/dcmitype/"/>
    <ds:schemaRef ds:uri="http://schemas.microsoft.com/office/2006/metadata/properties"/>
    <ds:schemaRef ds:uri="http://purl.org/dc/terms/"/>
    <ds:schemaRef ds:uri="http://schemas.microsoft.com/office/infopath/2007/PartnerControls"/>
    <ds:schemaRef ds:uri="de1802e8-10b2-4e5e-b6a5-a2a3ca6a5244"/>
    <ds:schemaRef ds:uri="996b2e75-67fd-4955-a3b0-5ab9934cb50b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3</Pages>
  <Words>889</Words>
  <Characters>5346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T17-WTSA.20-C-0035!A32!MSW-S</vt:lpstr>
    </vt:vector>
  </TitlesOfParts>
  <Manager>Secretaría General - Pool</Manager>
  <Company>International Telecommunication Union (ITU)</Company>
  <LinksUpToDate>false</LinksUpToDate>
  <CharactersWithSpaces>6223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T17-WTSA.20-C-0035!A32!MSW-S</dc:title>
  <dc:subject>World Telecommunication Standardization Assembly</dc:subject>
  <dc:creator>Documents Proposals Manager (DPM)</dc:creator>
  <cp:keywords>DPM_v2022.1.20.1_prod</cp:keywords>
  <dc:description>Template used by DPM and CPI for the WTSA-16</dc:description>
  <cp:lastModifiedBy>Mendoza Siles, Sidma Jeanneth</cp:lastModifiedBy>
  <cp:revision>22</cp:revision>
  <cp:lastPrinted>2016-03-08T15:23:00Z</cp:lastPrinted>
  <dcterms:created xsi:type="dcterms:W3CDTF">2022-01-27T09:48:00Z</dcterms:created>
  <dcterms:modified xsi:type="dcterms:W3CDTF">2022-01-27T10:52:00Z</dcterms:modified>
  <cp:category>Documento de conferencia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PS_WRC07.dot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</Properties>
</file>