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A880AF6" w14:textId="77777777" w:rsidTr="003F020A">
        <w:trPr>
          <w:cantSplit/>
        </w:trPr>
        <w:tc>
          <w:tcPr>
            <w:tcW w:w="6663" w:type="dxa"/>
            <w:vAlign w:val="center"/>
          </w:tcPr>
          <w:p w14:paraId="685C4FCA"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86DE21B" w14:textId="77777777" w:rsidR="00246525" w:rsidRPr="00E0753B" w:rsidRDefault="00246525" w:rsidP="003F020A">
            <w:pPr>
              <w:spacing w:before="0"/>
            </w:pPr>
            <w:r>
              <w:rPr>
                <w:noProof/>
                <w:lang w:eastAsia="zh-CN"/>
              </w:rPr>
              <w:drawing>
                <wp:inline distT="0" distB="0" distL="0" distR="0" wp14:anchorId="06F25F4B" wp14:editId="1B3E7E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A643877" w14:textId="77777777" w:rsidTr="003F020A">
        <w:trPr>
          <w:cantSplit/>
        </w:trPr>
        <w:tc>
          <w:tcPr>
            <w:tcW w:w="6663" w:type="dxa"/>
            <w:tcBorders>
              <w:bottom w:val="single" w:sz="12" w:space="0" w:color="auto"/>
            </w:tcBorders>
          </w:tcPr>
          <w:p w14:paraId="00196174"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8BC49B3" w14:textId="77777777" w:rsidR="00BC7D84" w:rsidRPr="003251EA" w:rsidRDefault="00BC7D84" w:rsidP="003F020A">
            <w:pPr>
              <w:spacing w:before="0"/>
              <w:rPr>
                <w:sz w:val="20"/>
              </w:rPr>
            </w:pPr>
          </w:p>
        </w:tc>
      </w:tr>
      <w:tr w:rsidR="00BC7D84" w:rsidRPr="003251EA" w14:paraId="2B5C7EE2" w14:textId="77777777" w:rsidTr="003F020A">
        <w:trPr>
          <w:cantSplit/>
        </w:trPr>
        <w:tc>
          <w:tcPr>
            <w:tcW w:w="6663" w:type="dxa"/>
            <w:tcBorders>
              <w:top w:val="single" w:sz="12" w:space="0" w:color="auto"/>
            </w:tcBorders>
          </w:tcPr>
          <w:p w14:paraId="11D6E594" w14:textId="77777777" w:rsidR="00BC7D84" w:rsidRPr="003251EA" w:rsidRDefault="00BC7D84" w:rsidP="003F020A">
            <w:pPr>
              <w:spacing w:before="0"/>
              <w:rPr>
                <w:sz w:val="20"/>
              </w:rPr>
            </w:pPr>
          </w:p>
        </w:tc>
        <w:tc>
          <w:tcPr>
            <w:tcW w:w="3148" w:type="dxa"/>
          </w:tcPr>
          <w:p w14:paraId="7C322904" w14:textId="77777777" w:rsidR="00BC7D84" w:rsidRPr="003251EA" w:rsidRDefault="00BC7D84" w:rsidP="003F020A">
            <w:pPr>
              <w:spacing w:before="0"/>
              <w:rPr>
                <w:rFonts w:ascii="Verdana" w:hAnsi="Verdana"/>
                <w:b/>
                <w:bCs/>
                <w:sz w:val="20"/>
              </w:rPr>
            </w:pPr>
          </w:p>
        </w:tc>
      </w:tr>
      <w:tr w:rsidR="00BC7D84" w:rsidRPr="003251EA" w14:paraId="1CD8B946" w14:textId="77777777" w:rsidTr="003F020A">
        <w:trPr>
          <w:cantSplit/>
        </w:trPr>
        <w:tc>
          <w:tcPr>
            <w:tcW w:w="6663" w:type="dxa"/>
          </w:tcPr>
          <w:p w14:paraId="167C6478" w14:textId="77777777" w:rsidR="00BC7D84" w:rsidRPr="00420EDB" w:rsidRDefault="00AB416A" w:rsidP="003F020A">
            <w:pPr>
              <w:pStyle w:val="Committee"/>
            </w:pPr>
            <w:r>
              <w:t>PLENARY MEETING</w:t>
            </w:r>
          </w:p>
        </w:tc>
        <w:tc>
          <w:tcPr>
            <w:tcW w:w="3148" w:type="dxa"/>
          </w:tcPr>
          <w:p w14:paraId="3D270432" w14:textId="77777777" w:rsidR="00BC7D84" w:rsidRPr="003251EA" w:rsidRDefault="00BC7D84" w:rsidP="003F020A">
            <w:pPr>
              <w:pStyle w:val="Docnumber"/>
              <w:ind w:left="-57"/>
            </w:pPr>
            <w:r>
              <w:t>Addendum 3 to</w:t>
            </w:r>
            <w:r>
              <w:br/>
              <w:t>Document 35</w:t>
            </w:r>
            <w:r w:rsidRPr="0056747D">
              <w:t>-</w:t>
            </w:r>
            <w:r w:rsidRPr="003251EA">
              <w:t>E</w:t>
            </w:r>
          </w:p>
        </w:tc>
      </w:tr>
      <w:tr w:rsidR="00BC7D84" w:rsidRPr="003251EA" w14:paraId="3E16ACEE" w14:textId="77777777" w:rsidTr="003F020A">
        <w:trPr>
          <w:cantSplit/>
        </w:trPr>
        <w:tc>
          <w:tcPr>
            <w:tcW w:w="6663" w:type="dxa"/>
          </w:tcPr>
          <w:p w14:paraId="4148745E" w14:textId="77777777" w:rsidR="00BC7D84" w:rsidRPr="003251EA" w:rsidRDefault="00BC7D84" w:rsidP="003F020A">
            <w:pPr>
              <w:spacing w:before="0"/>
              <w:rPr>
                <w:sz w:val="20"/>
              </w:rPr>
            </w:pPr>
          </w:p>
        </w:tc>
        <w:tc>
          <w:tcPr>
            <w:tcW w:w="3148" w:type="dxa"/>
          </w:tcPr>
          <w:p w14:paraId="13A50DF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39011DBB" w14:textId="77777777" w:rsidTr="003F020A">
        <w:trPr>
          <w:cantSplit/>
        </w:trPr>
        <w:tc>
          <w:tcPr>
            <w:tcW w:w="6663" w:type="dxa"/>
          </w:tcPr>
          <w:p w14:paraId="06F4F045" w14:textId="77777777" w:rsidR="00BC7D84" w:rsidRPr="003251EA" w:rsidRDefault="00BC7D84" w:rsidP="003F020A">
            <w:pPr>
              <w:spacing w:before="0"/>
              <w:rPr>
                <w:sz w:val="20"/>
              </w:rPr>
            </w:pPr>
          </w:p>
        </w:tc>
        <w:tc>
          <w:tcPr>
            <w:tcW w:w="3148" w:type="dxa"/>
          </w:tcPr>
          <w:p w14:paraId="7DB2375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F275F78" w14:textId="77777777" w:rsidTr="003F020A">
        <w:trPr>
          <w:cantSplit/>
        </w:trPr>
        <w:tc>
          <w:tcPr>
            <w:tcW w:w="9811" w:type="dxa"/>
            <w:gridSpan w:val="2"/>
          </w:tcPr>
          <w:p w14:paraId="7ADE59C9" w14:textId="77777777" w:rsidR="00BC7D84" w:rsidRPr="003251EA" w:rsidRDefault="00BC7D84" w:rsidP="003F020A">
            <w:pPr>
              <w:pStyle w:val="TopHeader"/>
              <w:spacing w:before="0"/>
              <w:rPr>
                <w:sz w:val="20"/>
                <w:szCs w:val="20"/>
              </w:rPr>
            </w:pPr>
          </w:p>
        </w:tc>
      </w:tr>
      <w:tr w:rsidR="00BC7D84" w:rsidRPr="00426748" w14:paraId="0DF90EA9" w14:textId="77777777" w:rsidTr="003F020A">
        <w:trPr>
          <w:cantSplit/>
        </w:trPr>
        <w:tc>
          <w:tcPr>
            <w:tcW w:w="9811" w:type="dxa"/>
            <w:gridSpan w:val="2"/>
          </w:tcPr>
          <w:p w14:paraId="6486445A" w14:textId="77777777" w:rsidR="00BC7D84" w:rsidRPr="00D643B3" w:rsidRDefault="00BC7D84" w:rsidP="003F020A">
            <w:pPr>
              <w:pStyle w:val="Source"/>
              <w:rPr>
                <w:highlight w:val="yellow"/>
              </w:rPr>
            </w:pPr>
            <w:r>
              <w:t>African Telecommunication Union Administrations</w:t>
            </w:r>
          </w:p>
        </w:tc>
      </w:tr>
      <w:tr w:rsidR="00BC7D84" w:rsidRPr="00426748" w14:paraId="657CB76D" w14:textId="77777777" w:rsidTr="003F020A">
        <w:trPr>
          <w:cantSplit/>
        </w:trPr>
        <w:tc>
          <w:tcPr>
            <w:tcW w:w="9811" w:type="dxa"/>
            <w:gridSpan w:val="2"/>
          </w:tcPr>
          <w:p w14:paraId="26B41455" w14:textId="77777777" w:rsidR="00BC7D84" w:rsidRPr="00D643B3" w:rsidRDefault="00BC7D84" w:rsidP="003F020A">
            <w:pPr>
              <w:pStyle w:val="Title1"/>
              <w:rPr>
                <w:highlight w:val="yellow"/>
              </w:rPr>
            </w:pPr>
            <w:r>
              <w:t>Proposed modifications to Resolution 29</w:t>
            </w:r>
          </w:p>
        </w:tc>
      </w:tr>
      <w:tr w:rsidR="00BC7D84" w:rsidRPr="00426748" w14:paraId="16114CD8" w14:textId="77777777" w:rsidTr="003F020A">
        <w:trPr>
          <w:cantSplit/>
        </w:trPr>
        <w:tc>
          <w:tcPr>
            <w:tcW w:w="9811" w:type="dxa"/>
            <w:gridSpan w:val="2"/>
          </w:tcPr>
          <w:p w14:paraId="7C95B36D" w14:textId="77777777" w:rsidR="00BC7D84" w:rsidRDefault="00BC7D84" w:rsidP="003F020A">
            <w:pPr>
              <w:pStyle w:val="Title2"/>
            </w:pPr>
          </w:p>
        </w:tc>
      </w:tr>
      <w:tr w:rsidR="00BC7D84" w:rsidRPr="00426748" w14:paraId="785C67DC" w14:textId="77777777" w:rsidTr="004F630A">
        <w:trPr>
          <w:cantSplit/>
          <w:trHeight w:hRule="exact" w:val="120"/>
        </w:trPr>
        <w:tc>
          <w:tcPr>
            <w:tcW w:w="9811" w:type="dxa"/>
            <w:gridSpan w:val="2"/>
          </w:tcPr>
          <w:p w14:paraId="30BDB1D8" w14:textId="77777777" w:rsidR="00BC7D84" w:rsidRDefault="00BC7D84" w:rsidP="003F020A">
            <w:pPr>
              <w:pStyle w:val="Agendaitem"/>
            </w:pPr>
          </w:p>
        </w:tc>
      </w:tr>
    </w:tbl>
    <w:p w14:paraId="0C094C33"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183BB712" w14:textId="77777777" w:rsidTr="00777235">
        <w:trPr>
          <w:cantSplit/>
        </w:trPr>
        <w:tc>
          <w:tcPr>
            <w:tcW w:w="1912" w:type="dxa"/>
          </w:tcPr>
          <w:p w14:paraId="5BBCFBF2" w14:textId="77777777" w:rsidR="009E1967" w:rsidRPr="00426748" w:rsidRDefault="009E1967" w:rsidP="00D055D3">
            <w:r w:rsidRPr="008F7104">
              <w:rPr>
                <w:b/>
                <w:bCs/>
              </w:rPr>
              <w:t>Abstract:</w:t>
            </w:r>
          </w:p>
        </w:tc>
        <w:tc>
          <w:tcPr>
            <w:tcW w:w="7899" w:type="dxa"/>
            <w:gridSpan w:val="2"/>
          </w:tcPr>
          <w:p w14:paraId="7C1A4E53" w14:textId="0F9A0A78" w:rsidR="009E1967" w:rsidRPr="002957A7" w:rsidRDefault="00ED417C" w:rsidP="006714A3">
            <w:r>
              <w:t>ATU proposes</w:t>
            </w:r>
            <w:r w:rsidR="00AF5D4D">
              <w:t xml:space="preserve"> </w:t>
            </w:r>
            <w:r w:rsidR="00AF5D4D">
              <w:t xml:space="preserve">to modify Resolution </w:t>
            </w:r>
            <w:r w:rsidR="00AF5D4D">
              <w:t>29</w:t>
            </w:r>
            <w:r w:rsidR="00AF5D4D">
              <w:t xml:space="preserve">, </w:t>
            </w:r>
            <w:r>
              <w:t>to</w:t>
            </w:r>
            <w:r w:rsidRPr="00ED417C">
              <w:t xml:space="preserve"> consider OTT applications as a form of alternative calling procedure that are beneficial for customers including people with disabilities and continue studying its economic impacts and develop appropriate guidelines</w:t>
            </w:r>
            <w:r>
              <w:t>.</w:t>
            </w:r>
          </w:p>
        </w:tc>
      </w:tr>
      <w:tr w:rsidR="00ED417C" w:rsidRPr="00AF5D4D" w14:paraId="31F08CEB" w14:textId="77777777" w:rsidTr="00777235">
        <w:trPr>
          <w:cantSplit/>
        </w:trPr>
        <w:tc>
          <w:tcPr>
            <w:tcW w:w="1912" w:type="dxa"/>
          </w:tcPr>
          <w:p w14:paraId="45EAFD30" w14:textId="77777777" w:rsidR="00ED417C" w:rsidRPr="008F7104" w:rsidRDefault="00ED417C" w:rsidP="00ED417C">
            <w:pPr>
              <w:rPr>
                <w:b/>
                <w:bCs/>
              </w:rPr>
            </w:pPr>
            <w:r>
              <w:rPr>
                <w:b/>
                <w:bCs/>
              </w:rPr>
              <w:t>Contact:</w:t>
            </w:r>
          </w:p>
        </w:tc>
        <w:tc>
          <w:tcPr>
            <w:tcW w:w="3949" w:type="dxa"/>
          </w:tcPr>
          <w:p w14:paraId="0D382B9B" w14:textId="77777777" w:rsidR="00ED417C" w:rsidRDefault="00ED417C" w:rsidP="00ED417C">
            <w:pPr>
              <w:rPr>
                <w:bCs/>
              </w:rPr>
            </w:pPr>
            <w:r w:rsidRPr="00CF5D58">
              <w:rPr>
                <w:bCs/>
              </w:rPr>
              <w:t>Meriem Slimani</w:t>
            </w:r>
          </w:p>
          <w:p w14:paraId="2581C2C9" w14:textId="77777777" w:rsidR="00ED417C" w:rsidRDefault="00ED417C" w:rsidP="00ED417C">
            <w:pPr>
              <w:spacing w:before="0"/>
              <w:rPr>
                <w:bCs/>
              </w:rPr>
            </w:pPr>
            <w:r w:rsidRPr="00CF5D58">
              <w:rPr>
                <w:bCs/>
              </w:rPr>
              <w:t>African Telecommunication Union</w:t>
            </w:r>
          </w:p>
          <w:p w14:paraId="62FFF77F" w14:textId="0E3F17D3" w:rsidR="00ED417C" w:rsidRPr="00F01223" w:rsidRDefault="00ED417C" w:rsidP="00ED417C">
            <w:pPr>
              <w:spacing w:before="0"/>
            </w:pPr>
            <w:r w:rsidRPr="00CF5D58">
              <w:rPr>
                <w:bCs/>
              </w:rPr>
              <w:t>Kenya</w:t>
            </w:r>
          </w:p>
        </w:tc>
        <w:tc>
          <w:tcPr>
            <w:tcW w:w="3950" w:type="dxa"/>
          </w:tcPr>
          <w:p w14:paraId="10C6B3E8" w14:textId="211179C6" w:rsidR="00ED417C" w:rsidRPr="00004E3C" w:rsidRDefault="00ED417C" w:rsidP="00ED417C">
            <w:pPr>
              <w:rPr>
                <w:lang w:val="fr-CH"/>
              </w:rPr>
            </w:pPr>
            <w:r w:rsidRPr="00004E3C">
              <w:rPr>
                <w:bCs/>
                <w:lang w:val="fr-CH"/>
              </w:rPr>
              <w:t xml:space="preserve">Tel: </w:t>
            </w:r>
            <w:r w:rsidR="00004E3C">
              <w:rPr>
                <w:bCs/>
                <w:lang w:val="fr-CH"/>
              </w:rPr>
              <w:tab/>
            </w:r>
            <w:r w:rsidRPr="00004E3C">
              <w:rPr>
                <w:bCs/>
                <w:lang w:val="fr-CH"/>
              </w:rPr>
              <w:t>+254726820362</w:t>
            </w:r>
            <w:r w:rsidRPr="00004E3C">
              <w:rPr>
                <w:bCs/>
                <w:lang w:val="fr-CH"/>
              </w:rPr>
              <w:br/>
              <w:t xml:space="preserve">E-mail: </w:t>
            </w:r>
            <w:hyperlink r:id="rId12" w:history="1">
              <w:r w:rsidRPr="00004E3C">
                <w:rPr>
                  <w:rStyle w:val="Hyperlink"/>
                  <w:bCs/>
                  <w:lang w:val="fr-CH"/>
                </w:rPr>
                <w:t>m.slimani@atuuat.africa</w:t>
              </w:r>
            </w:hyperlink>
            <w:r w:rsidRPr="00004E3C">
              <w:rPr>
                <w:bCs/>
                <w:lang w:val="fr-CH"/>
              </w:rPr>
              <w:t xml:space="preserve"> </w:t>
            </w:r>
          </w:p>
        </w:tc>
      </w:tr>
    </w:tbl>
    <w:p w14:paraId="745AF1B4" w14:textId="77777777" w:rsidR="00ED30BC" w:rsidRPr="00004E3C" w:rsidRDefault="00ED30BC" w:rsidP="00A41A0D">
      <w:pPr>
        <w:rPr>
          <w:lang w:val="fr-CH"/>
        </w:rPr>
      </w:pPr>
    </w:p>
    <w:p w14:paraId="5FF77A87" w14:textId="77777777" w:rsidR="00ED30BC" w:rsidRPr="00004E3C" w:rsidRDefault="00ED30BC" w:rsidP="00A41A0D">
      <w:pPr>
        <w:rPr>
          <w:lang w:val="fr-CH"/>
        </w:rPr>
      </w:pPr>
      <w:r w:rsidRPr="00004E3C">
        <w:rPr>
          <w:lang w:val="fr-CH"/>
        </w:rPr>
        <w:br w:type="page"/>
      </w:r>
    </w:p>
    <w:p w14:paraId="34247BDD" w14:textId="77777777" w:rsidR="009E1967" w:rsidRPr="00004E3C" w:rsidRDefault="009E1967" w:rsidP="00A41A0D">
      <w:pPr>
        <w:rPr>
          <w:lang w:val="fr-CH"/>
          <w:rPrChange w:id="0" w:author="TSB (JB)" w:date="2021-12-20T12:02:00Z">
            <w:rPr/>
          </w:rPrChange>
        </w:rPr>
      </w:pPr>
    </w:p>
    <w:p w14:paraId="76B0998F" w14:textId="77777777" w:rsidR="00726732" w:rsidRDefault="003F4E1C">
      <w:pPr>
        <w:pStyle w:val="Proposal"/>
      </w:pPr>
      <w:r>
        <w:t>MOD</w:t>
      </w:r>
      <w:r>
        <w:tab/>
        <w:t>AFCP/35A3/1</w:t>
      </w:r>
    </w:p>
    <w:p w14:paraId="6FFFFFB4" w14:textId="3986E907" w:rsidR="00275860" w:rsidRPr="00D23311" w:rsidRDefault="003F4E1C" w:rsidP="00275860">
      <w:pPr>
        <w:pStyle w:val="ResNo"/>
      </w:pPr>
      <w:bookmarkStart w:id="1" w:name="_Toc475345229"/>
      <w:r w:rsidRPr="00D23311">
        <w:t xml:space="preserve">RESOLUTION </w:t>
      </w:r>
      <w:r w:rsidRPr="00D23311">
        <w:rPr>
          <w:rStyle w:val="href"/>
        </w:rPr>
        <w:t>29</w:t>
      </w:r>
      <w:r w:rsidRPr="00D23311">
        <w:t xml:space="preserve"> (Rev.</w:t>
      </w:r>
      <w:r w:rsidRPr="00D23311">
        <w:t> </w:t>
      </w:r>
      <w:del w:id="2" w:author="TSB (RC)" w:date="2021-12-15T17:28:00Z">
        <w:r w:rsidRPr="00D23311" w:rsidDel="00EF7F30">
          <w:delText>Hammamet, 2016</w:delText>
        </w:r>
      </w:del>
      <w:ins w:id="3" w:author="TSB (RC)" w:date="2021-12-15T17:28:00Z">
        <w:r w:rsidR="00EF7F30">
          <w:t>Geneva, 2022</w:t>
        </w:r>
      </w:ins>
      <w:r w:rsidRPr="00D23311">
        <w:t>)</w:t>
      </w:r>
      <w:bookmarkEnd w:id="1"/>
    </w:p>
    <w:p w14:paraId="4B0186DD" w14:textId="77777777" w:rsidR="00275860" w:rsidRPr="00D23311" w:rsidRDefault="003F4E1C" w:rsidP="00275860">
      <w:pPr>
        <w:pStyle w:val="Restitle"/>
      </w:pPr>
      <w:bookmarkStart w:id="4" w:name="_Toc475345230"/>
      <w:r w:rsidRPr="00D23311">
        <w:t>Alternative calling procedures on international telecommunication networks</w:t>
      </w:r>
      <w:bookmarkEnd w:id="4"/>
    </w:p>
    <w:p w14:paraId="149FAA79" w14:textId="7BAEEFE4" w:rsidR="00275860" w:rsidRPr="00D23311" w:rsidRDefault="003F4E1C" w:rsidP="00275860">
      <w:pPr>
        <w:pStyle w:val="Resref"/>
      </w:pPr>
      <w:r w:rsidRPr="00D23311">
        <w:t>(Geneva, 1996; Montreal, 2000; Florianópolis, 2004; Johannesburg, 2008;</w:t>
      </w:r>
      <w:r w:rsidRPr="00D23311">
        <w:br/>
        <w:t>Dubai, 2012; Hammamet, 2016</w:t>
      </w:r>
      <w:ins w:id="5" w:author="TSB (RC)" w:date="2021-12-15T17:28:00Z">
        <w:r w:rsidR="00EF7F30">
          <w:t>; Geneva, 2022</w:t>
        </w:r>
      </w:ins>
      <w:r w:rsidRPr="00D23311">
        <w:t>)</w:t>
      </w:r>
    </w:p>
    <w:p w14:paraId="4C5BA3CC" w14:textId="7E4A002D" w:rsidR="00275860" w:rsidRPr="00D23311" w:rsidRDefault="003F4E1C" w:rsidP="003810B0">
      <w:pPr>
        <w:pStyle w:val="Normalaftertitle0"/>
      </w:pPr>
      <w:r w:rsidRPr="00D23311">
        <w:t>The World Telecommunication Standardization Assembly (</w:t>
      </w:r>
      <w:del w:id="6" w:author="TSB (RC)" w:date="2021-12-15T17:28:00Z">
        <w:r w:rsidRPr="00D23311" w:rsidDel="00EF7F30">
          <w:delText>Hammamet, 2016</w:delText>
        </w:r>
      </w:del>
      <w:ins w:id="7" w:author="TSB (RC)" w:date="2021-12-15T17:28:00Z">
        <w:r w:rsidR="00EF7F30">
          <w:t>Geneva, 2022</w:t>
        </w:r>
      </w:ins>
      <w:r w:rsidRPr="00D23311">
        <w:t>),</w:t>
      </w:r>
    </w:p>
    <w:p w14:paraId="72A799A8" w14:textId="77777777" w:rsidR="00275860" w:rsidRPr="00D23311" w:rsidRDefault="003F4E1C" w:rsidP="00275860">
      <w:pPr>
        <w:pStyle w:val="Call"/>
      </w:pPr>
      <w:r w:rsidRPr="00D23311">
        <w:t>recalling</w:t>
      </w:r>
    </w:p>
    <w:p w14:paraId="22BEA5FD" w14:textId="77777777" w:rsidR="00275860" w:rsidRPr="00D23311" w:rsidRDefault="003F4E1C" w:rsidP="003810B0">
      <w:r w:rsidRPr="00D23311">
        <w:rPr>
          <w:i/>
          <w:iCs/>
        </w:rPr>
        <w:t>a)</w:t>
      </w:r>
      <w:r w:rsidRPr="00D23311">
        <w:tab/>
        <w:t>Resolution 1099, adopted by the Council at its 1996 session, concerning alternative calling procedures on international telecommunication networks, which urged the ITU Telecommunication Standardization Sector (ITU</w:t>
      </w:r>
      <w:r w:rsidRPr="00D23311">
        <w:noBreakHyphen/>
        <w:t>T) to develop, as soon as possible, the appropriate Recommendations concerning alternative calling procedures;</w:t>
      </w:r>
    </w:p>
    <w:p w14:paraId="06F29A61" w14:textId="5507D8BA" w:rsidR="00275860" w:rsidRPr="00D23311" w:rsidRDefault="003F4E1C" w:rsidP="003810B0">
      <w:r w:rsidRPr="00D23311">
        <w:rPr>
          <w:i/>
          <w:iCs/>
        </w:rPr>
        <w:t>b)</w:t>
      </w:r>
      <w:r w:rsidRPr="00D23311">
        <w:tab/>
        <w:t>Resolution 22 (Rev. </w:t>
      </w:r>
      <w:del w:id="8" w:author="TSB (RC)" w:date="2021-12-15T17:28:00Z">
        <w:r w:rsidRPr="00D23311" w:rsidDel="00EF7F30">
          <w:delText>Dubai, 2014</w:delText>
        </w:r>
      </w:del>
      <w:ins w:id="9" w:author="TSB (RC)" w:date="2021-12-15T17:28:00Z">
        <w:r w:rsidR="00EF7F30">
          <w:t xml:space="preserve">Buenos Aires, </w:t>
        </w:r>
      </w:ins>
      <w:ins w:id="10" w:author="TSB (RC)" w:date="2021-12-15T17:29:00Z">
        <w:r w:rsidR="00EF7F30">
          <w:t>2017</w:t>
        </w:r>
      </w:ins>
      <w:r w:rsidRPr="00D23311">
        <w:t>) of the World Telecommunication Development Conference, on alternative calling procedures on international telecommunication networks, identification of origin and apportionment of revenues in providing international telecommunication services;</w:t>
      </w:r>
    </w:p>
    <w:p w14:paraId="241928F2" w14:textId="5EA085C6" w:rsidR="00275860" w:rsidRPr="00D23311" w:rsidRDefault="003F4E1C" w:rsidP="003810B0">
      <w:r w:rsidRPr="00D23311">
        <w:rPr>
          <w:i/>
          <w:iCs/>
        </w:rPr>
        <w:t>c)</w:t>
      </w:r>
      <w:r w:rsidRPr="00D23311">
        <w:tab/>
        <w:t>Resolution 21 (Rev. </w:t>
      </w:r>
      <w:del w:id="11" w:author="TSB (RC)" w:date="2021-12-15T17:29:00Z">
        <w:r w:rsidRPr="00D23311" w:rsidDel="00EF7F30">
          <w:delText>Busan, 2014</w:delText>
        </w:r>
      </w:del>
      <w:ins w:id="12" w:author="TSB (RC)" w:date="2021-12-15T17:29:00Z">
        <w:r w:rsidR="00EF7F30">
          <w:t>Dubai, 2018</w:t>
        </w:r>
      </w:ins>
      <w:r w:rsidRPr="00D23311">
        <w:t xml:space="preserve">) of the Plenipotentiary Conference, on measures concerning alternative calling procedures on international telecommunication networks, </w:t>
      </w:r>
    </w:p>
    <w:p w14:paraId="74449E1C" w14:textId="77777777" w:rsidR="00275860" w:rsidRPr="00D23311" w:rsidRDefault="003F4E1C" w:rsidP="00275860">
      <w:pPr>
        <w:pStyle w:val="Call"/>
      </w:pPr>
      <w:r w:rsidRPr="00D23311">
        <w:t>recognizing</w:t>
      </w:r>
    </w:p>
    <w:p w14:paraId="07727BFB" w14:textId="77777777" w:rsidR="00275860" w:rsidRPr="00D23311" w:rsidRDefault="003F4E1C" w:rsidP="003810B0">
      <w:r w:rsidRPr="00D23311">
        <w:rPr>
          <w:i/>
          <w:iCs/>
        </w:rPr>
        <w:t>a)</w:t>
      </w:r>
      <w:r w:rsidRPr="00D23311">
        <w:tab/>
        <w:t>that alternative calling procedures, which may be potentially harmful, are not permitted in many countries and permitted in some others;</w:t>
      </w:r>
    </w:p>
    <w:p w14:paraId="4E0AFD90" w14:textId="77777777" w:rsidR="00275860" w:rsidRPr="00D23311" w:rsidRDefault="003F4E1C" w:rsidP="003810B0">
      <w:r w:rsidRPr="00D23311">
        <w:rPr>
          <w:i/>
          <w:iCs/>
        </w:rPr>
        <w:t>b)</w:t>
      </w:r>
      <w:r w:rsidRPr="00D23311">
        <w:tab/>
        <w:t>that although alternative calling procedures may be potentially harmful, they may be attractive for users;</w:t>
      </w:r>
    </w:p>
    <w:p w14:paraId="16AE4BB1" w14:textId="77777777" w:rsidR="00275860" w:rsidRPr="00D23311" w:rsidRDefault="003F4E1C" w:rsidP="003810B0">
      <w:pPr>
        <w:rPr>
          <w:i/>
          <w:iCs/>
        </w:rPr>
      </w:pPr>
      <w:r w:rsidRPr="00D23311">
        <w:rPr>
          <w:i/>
          <w:iCs/>
        </w:rPr>
        <w:t>c)</w:t>
      </w:r>
      <w:r w:rsidRPr="00D23311">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sidRPr="00D23311">
        <w:rPr>
          <w:rStyle w:val="FootnoteReference"/>
        </w:rPr>
        <w:footnoteReference w:customMarkFollows="1" w:id="1"/>
        <w:t>1</w:t>
      </w:r>
      <w:r w:rsidRPr="00D23311">
        <w:t xml:space="preserve"> for the sound development of their telecommunication networks and services;</w:t>
      </w:r>
    </w:p>
    <w:p w14:paraId="379A78A1" w14:textId="77777777" w:rsidR="00275860" w:rsidRPr="00D23311" w:rsidRDefault="003F4E1C" w:rsidP="003810B0">
      <w:r w:rsidRPr="00D23311">
        <w:rPr>
          <w:i/>
          <w:iCs/>
        </w:rPr>
        <w:t>d)</w:t>
      </w:r>
      <w:r w:rsidRPr="00D23311">
        <w:tab/>
        <w:t>that distortions in traffic patterns resulting from some forms of alternative calling procedures, which may be potentially harmful, may impact traffic management and network planning;</w:t>
      </w:r>
    </w:p>
    <w:p w14:paraId="3C127C39" w14:textId="77777777" w:rsidR="00275860" w:rsidRPr="00D23311" w:rsidRDefault="003F4E1C" w:rsidP="003810B0">
      <w:r w:rsidRPr="00D23311">
        <w:rPr>
          <w:i/>
          <w:iCs/>
        </w:rPr>
        <w:t>e)</w:t>
      </w:r>
      <w:r w:rsidRPr="00D23311">
        <w:tab/>
        <w:t>that some forms of alternative calling procedures seriously degrade the performance and quality of telecommunication networks;</w:t>
      </w:r>
    </w:p>
    <w:p w14:paraId="0DF7DFCF" w14:textId="77777777" w:rsidR="00EF7F30" w:rsidRDefault="003F4E1C" w:rsidP="003810B0">
      <w:pPr>
        <w:rPr>
          <w:ins w:id="13" w:author="TSB (RC)" w:date="2021-12-15T17:29:00Z"/>
        </w:rPr>
      </w:pPr>
      <w:r w:rsidRPr="00D23311">
        <w:rPr>
          <w:i/>
          <w:iCs/>
        </w:rPr>
        <w:t>f)</w:t>
      </w:r>
      <w:r w:rsidRPr="00D23311">
        <w:rPr>
          <w:i/>
          <w:iCs/>
        </w:rPr>
        <w:tab/>
      </w:r>
      <w:r w:rsidRPr="00D23311">
        <w:t>that the proliferation of Internet Protocol (IP)-based networks, including the Internet, in the provision of telecommunication services has impacted the ways and means of alternative calling procedures, and that it is becoming necessary to identify and redefine these procedures</w:t>
      </w:r>
      <w:ins w:id="14" w:author="TSB (RC)" w:date="2021-12-15T17:29:00Z">
        <w:r w:rsidR="00EF7F30">
          <w:t>;</w:t>
        </w:r>
      </w:ins>
    </w:p>
    <w:p w14:paraId="23ACF695" w14:textId="17FB6EDA" w:rsidR="00EF7F30" w:rsidRDefault="00EF7F30" w:rsidP="00EF7F30">
      <w:pPr>
        <w:rPr>
          <w:ins w:id="15" w:author="TSB (RC)" w:date="2021-12-15T17:29:00Z"/>
        </w:rPr>
      </w:pPr>
      <w:ins w:id="16" w:author="TSB (RC)" w:date="2021-12-15T17:29:00Z">
        <w:r w:rsidRPr="00EF7F30">
          <w:rPr>
            <w:i/>
            <w:iCs/>
            <w:rPrChange w:id="17" w:author="TSB (RC)" w:date="2021-12-15T17:29:00Z">
              <w:rPr/>
            </w:rPrChange>
          </w:rPr>
          <w:t>g)</w:t>
        </w:r>
        <w:r>
          <w:tab/>
          <w:t>the emerging technologies in telecommunication/ ICTs globally;</w:t>
        </w:r>
      </w:ins>
    </w:p>
    <w:p w14:paraId="2C347857" w14:textId="07724C67" w:rsidR="00275860" w:rsidRPr="00D23311" w:rsidRDefault="00EF7F30" w:rsidP="00EF7F30">
      <w:pPr>
        <w:rPr>
          <w:i/>
          <w:iCs/>
        </w:rPr>
      </w:pPr>
      <w:ins w:id="18" w:author="TSB (RC)" w:date="2021-12-15T17:29:00Z">
        <w:r w:rsidRPr="00EF7F30">
          <w:rPr>
            <w:i/>
            <w:iCs/>
            <w:rPrChange w:id="19" w:author="TSB (RC)" w:date="2021-12-15T17:29:00Z">
              <w:rPr/>
            </w:rPrChange>
          </w:rPr>
          <w:lastRenderedPageBreak/>
          <w:t>h)</w:t>
        </w:r>
        <w:r>
          <w:tab/>
          <w:t>the new services of the alternative calling procedures and their economic and regulatory impact on international telecommunication services and networks</w:t>
        </w:r>
      </w:ins>
      <w:r w:rsidR="003F4E1C" w:rsidRPr="00D23311">
        <w:t>,</w:t>
      </w:r>
    </w:p>
    <w:p w14:paraId="73F96F14" w14:textId="77777777" w:rsidR="00275860" w:rsidRPr="00D23311" w:rsidRDefault="003F4E1C" w:rsidP="00275860">
      <w:pPr>
        <w:pStyle w:val="Call"/>
      </w:pPr>
      <w:r w:rsidRPr="00D23311">
        <w:t>considering</w:t>
      </w:r>
    </w:p>
    <w:p w14:paraId="43274B6D" w14:textId="77777777" w:rsidR="00275860" w:rsidRPr="00D23311" w:rsidRDefault="003F4E1C" w:rsidP="003810B0">
      <w:r w:rsidRPr="00D23311">
        <w:rPr>
          <w:i/>
          <w:iCs/>
        </w:rPr>
        <w:t>a)</w:t>
      </w:r>
      <w:r w:rsidRPr="00D23311">
        <w:tab/>
        <w:t>the results of the ITU workshop on alternative calling procedures and origin identification;</w:t>
      </w:r>
    </w:p>
    <w:p w14:paraId="5585637F" w14:textId="77777777" w:rsidR="00275860" w:rsidRPr="00D23311" w:rsidRDefault="003F4E1C" w:rsidP="003810B0">
      <w:r w:rsidRPr="00D23311">
        <w:rPr>
          <w:i/>
          <w:iCs/>
        </w:rPr>
        <w:t>b)</w:t>
      </w:r>
      <w:r w:rsidRPr="00D23311">
        <w:tab/>
        <w:t>the results of the ITU workshop on caller ID spoofing held by Study Group 2 of the ITU Telecommunication Standardization Sector (ITU</w:t>
      </w:r>
      <w:r w:rsidRPr="00D23311">
        <w:noBreakHyphen/>
        <w:t>T) in Geneva on 2 June 2014;</w:t>
      </w:r>
    </w:p>
    <w:p w14:paraId="5E09BC5D" w14:textId="77777777" w:rsidR="00EF7F30" w:rsidRDefault="003F4E1C" w:rsidP="003810B0">
      <w:pPr>
        <w:rPr>
          <w:ins w:id="20" w:author="TSB (RC)" w:date="2021-12-15T17:30:00Z"/>
        </w:rPr>
      </w:pPr>
      <w:r w:rsidRPr="00D23311">
        <w:rPr>
          <w:i/>
          <w:iCs/>
        </w:rPr>
        <w:t>c)</w:t>
      </w:r>
      <w:r w:rsidRPr="00D23311">
        <w:tab/>
        <w:t>that any calling procedure should aim to maintain acceptable levels of quality of service (QoS) and quality of experience (QoE), as well as to enable calling line identification (CLI) and/or origin identification (OI) information</w:t>
      </w:r>
      <w:ins w:id="21" w:author="TSB (RC)" w:date="2021-12-15T17:30:00Z">
        <w:r w:rsidR="00EF7F30">
          <w:t>;</w:t>
        </w:r>
      </w:ins>
    </w:p>
    <w:p w14:paraId="7946E33D" w14:textId="60481000" w:rsidR="00275860" w:rsidRPr="00D23311" w:rsidRDefault="00EF7F30" w:rsidP="003810B0">
      <w:ins w:id="22" w:author="TSB (RC)" w:date="2021-12-15T17:30:00Z">
        <w:r w:rsidRPr="00EF7F30">
          <w:rPr>
            <w:i/>
            <w:iCs/>
            <w:rPrChange w:id="23" w:author="TSB (RC)" w:date="2021-12-15T17:30:00Z">
              <w:rPr/>
            </w:rPrChange>
          </w:rPr>
          <w:t>d)</w:t>
        </w:r>
        <w:r>
          <w:tab/>
        </w:r>
        <w:r w:rsidRPr="00EF7F30">
          <w:t xml:space="preserve">the ongoing studies in the ITU-T Sector on the emerging technologies including OTTs and </w:t>
        </w:r>
        <w:r>
          <w:t>their</w:t>
        </w:r>
        <w:r w:rsidRPr="00EF7F30">
          <w:t xml:space="preserve"> economic and policy impact for Member States </w:t>
        </w:r>
        <w:r>
          <w:t>e</w:t>
        </w:r>
        <w:r w:rsidRPr="00EF7F30">
          <w:t>specially the developing countries</w:t>
        </w:r>
      </w:ins>
      <w:r w:rsidR="003F4E1C" w:rsidRPr="00D23311">
        <w:t>,</w:t>
      </w:r>
    </w:p>
    <w:p w14:paraId="2F888EC7" w14:textId="77777777" w:rsidR="00275860" w:rsidRPr="00D23311" w:rsidRDefault="003F4E1C" w:rsidP="00275860">
      <w:pPr>
        <w:pStyle w:val="Call"/>
      </w:pPr>
      <w:r w:rsidRPr="00D23311">
        <w:t>reaffirming</w:t>
      </w:r>
    </w:p>
    <w:p w14:paraId="24DA2643" w14:textId="77777777" w:rsidR="00275860" w:rsidRPr="00D23311" w:rsidRDefault="003F4E1C" w:rsidP="003810B0">
      <w:r w:rsidRPr="00D23311">
        <w:rPr>
          <w:i/>
          <w:iCs/>
        </w:rPr>
        <w:t>a)</w:t>
      </w:r>
      <w:r w:rsidRPr="00D23311">
        <w:tab/>
        <w:t>that it is the sovereign right of each country to regulate its telecommunications;</w:t>
      </w:r>
    </w:p>
    <w:p w14:paraId="5FFA9422" w14:textId="77777777" w:rsidR="00275860" w:rsidRPr="00D23311" w:rsidRDefault="003F4E1C" w:rsidP="003810B0">
      <w:r w:rsidRPr="00D23311">
        <w:rPr>
          <w:i/>
        </w:rPr>
        <w:t>b)</w:t>
      </w:r>
      <w:r w:rsidRPr="00D23311">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2B11B43E" w14:textId="77777777" w:rsidR="00275860" w:rsidRPr="00D23311" w:rsidRDefault="003F4E1C" w:rsidP="00275860">
      <w:pPr>
        <w:pStyle w:val="Call"/>
      </w:pPr>
      <w:r w:rsidRPr="00D23311">
        <w:t>noting</w:t>
      </w:r>
    </w:p>
    <w:p w14:paraId="613C8AD5" w14:textId="221021A2" w:rsidR="00275860" w:rsidRPr="00D23311" w:rsidDel="00EF7F30" w:rsidRDefault="003F4E1C" w:rsidP="003810B0">
      <w:pPr>
        <w:rPr>
          <w:del w:id="24" w:author="TSB (RC)" w:date="2021-12-15T17:31:00Z"/>
        </w:rPr>
      </w:pPr>
      <w:del w:id="25" w:author="TSB (RC)" w:date="2021-12-15T17:31:00Z">
        <w:r w:rsidRPr="00D23311" w:rsidDel="00EF7F30">
          <w:delText xml:space="preserve">that, in order to minimize the effect of alternative calling procedures: </w:delText>
        </w:r>
      </w:del>
    </w:p>
    <w:p w14:paraId="6AA70530" w14:textId="02D29316" w:rsidR="00275860" w:rsidRPr="00D23311" w:rsidRDefault="003F4E1C" w:rsidP="003810B0">
      <w:pPr>
        <w:pStyle w:val="enumlev1"/>
      </w:pPr>
      <w:r w:rsidRPr="00D23311">
        <w:t>i)</w:t>
      </w:r>
      <w:r w:rsidRPr="00D23311">
        <w:tab/>
      </w:r>
      <w:ins w:id="26" w:author="TSB (RC)" w:date="2021-12-15T17:31:00Z">
        <w:r w:rsidR="00EF7F30">
          <w:t xml:space="preserve">that </w:t>
        </w:r>
      </w:ins>
      <w:r w:rsidRPr="00D23311">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D23311">
        <w:noBreakHyphen/>
        <w:t>T D.5;</w:t>
      </w:r>
    </w:p>
    <w:p w14:paraId="2FEE9DA6" w14:textId="77777777" w:rsidR="00EF7F30" w:rsidRDefault="003F4E1C" w:rsidP="003810B0">
      <w:pPr>
        <w:pStyle w:val="enumlev1"/>
        <w:rPr>
          <w:ins w:id="27" w:author="TSB (RC)" w:date="2021-12-15T17:31:00Z"/>
        </w:rPr>
      </w:pPr>
      <w:r w:rsidRPr="00D23311">
        <w:rPr>
          <w:iCs/>
        </w:rPr>
        <w:t>ii)</w:t>
      </w:r>
      <w:r w:rsidRPr="00D23311">
        <w:tab/>
      </w:r>
      <w:ins w:id="28" w:author="TSB (RC)" w:date="2021-12-15T17:31:00Z">
        <w:r w:rsidR="00EF7F30">
          <w:t xml:space="preserve">that </w:t>
        </w:r>
      </w:ins>
      <w:r w:rsidRPr="00D23311">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ins w:id="29" w:author="TSB (RC)" w:date="2021-12-15T17:31:00Z">
        <w:r w:rsidR="00EF7F30">
          <w:t>;</w:t>
        </w:r>
      </w:ins>
    </w:p>
    <w:p w14:paraId="247EED4A" w14:textId="66A31D3A" w:rsidR="00275860" w:rsidRPr="00D23311" w:rsidRDefault="00EF7F30" w:rsidP="003810B0">
      <w:pPr>
        <w:pStyle w:val="enumlev1"/>
      </w:pPr>
      <w:ins w:id="30" w:author="TSB (RC)" w:date="2021-12-15T17:31:00Z">
        <w:r>
          <w:rPr>
            <w:iCs/>
          </w:rPr>
          <w:t>iii)</w:t>
        </w:r>
        <w:r>
          <w:rPr>
            <w:iCs/>
          </w:rPr>
          <w:tab/>
        </w:r>
        <w:r w:rsidRPr="00EF7F30">
          <w:rPr>
            <w:iCs/>
          </w:rPr>
          <w:t>that OTT service is considered as a form of the alternative calling procedures, and can be beneficial for consumers, including persons with disabilities and specific needs</w:t>
        </w:r>
      </w:ins>
      <w:r w:rsidR="003F4E1C" w:rsidRPr="00D23311">
        <w:t>,</w:t>
      </w:r>
    </w:p>
    <w:p w14:paraId="3461E41C" w14:textId="77777777" w:rsidR="00275860" w:rsidRPr="00D23311" w:rsidRDefault="003F4E1C" w:rsidP="00275860">
      <w:pPr>
        <w:pStyle w:val="Call"/>
      </w:pPr>
      <w:r w:rsidRPr="00D23311">
        <w:t>resolves</w:t>
      </w:r>
    </w:p>
    <w:p w14:paraId="2A78D0CD" w14:textId="77777777" w:rsidR="00275860" w:rsidRPr="00D23311" w:rsidRDefault="003F4E1C" w:rsidP="003810B0">
      <w:r w:rsidRPr="00D23311">
        <w:t>1</w:t>
      </w:r>
      <w:r w:rsidRPr="00D23311">
        <w:tab/>
        <w:t>to continue identifying and defining all forms of alternative calling procedures, to study their impact on all parties, and to develop appropriate Recommendations concerning alternative calling procedures;</w:t>
      </w:r>
    </w:p>
    <w:p w14:paraId="77EF1F03" w14:textId="77777777" w:rsidR="00275860" w:rsidRPr="00D23311" w:rsidRDefault="003F4E1C" w:rsidP="003810B0">
      <w:r w:rsidRPr="00D23311">
        <w:t>2</w:t>
      </w:r>
      <w:r w:rsidRPr="00D23311">
        <w:tab/>
        <w:t>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QoS and QoE of telecommunication networks, or prevent the delivery of CLI or OI information;</w:t>
      </w:r>
    </w:p>
    <w:p w14:paraId="2B85AE6D" w14:textId="77777777" w:rsidR="00275860" w:rsidRPr="00D23311" w:rsidRDefault="003F4E1C" w:rsidP="003810B0">
      <w:r w:rsidRPr="00D23311">
        <w:t>3</w:t>
      </w:r>
      <w:r w:rsidRPr="00D23311">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42815AA6" w14:textId="77777777" w:rsidR="00275860" w:rsidRPr="00D23311" w:rsidRDefault="003F4E1C" w:rsidP="003810B0">
      <w:pPr>
        <w:rPr>
          <w:rFonts w:ascii="Calibri" w:hAnsi="Calibri"/>
          <w:szCs w:val="22"/>
        </w:rPr>
      </w:pPr>
      <w:r w:rsidRPr="00D23311">
        <w:t>4</w:t>
      </w:r>
      <w:r w:rsidRPr="00D23311">
        <w:tab/>
        <w:t xml:space="preserve">to instruct ITU-T Study Group 2 to study other aspects and forms of alternative calling procedures, including those associated with the interworking of legacy and IP-based infrastructures, and the consequent instances of hindrance, obscuring or spoofing of OI or CLI information, and the </w:t>
      </w:r>
      <w:r w:rsidRPr="00D23311">
        <w:lastRenderedPageBreak/>
        <w:t>evolution of alternative calling procedures, including the use of over-the-top telephone applications that use telephone numbers, that may give rise to instances of fraudulent practices, and to develop appropriate Recommendations and guidelines;</w:t>
      </w:r>
    </w:p>
    <w:p w14:paraId="777F5DFB" w14:textId="1C52AF13" w:rsidR="00275860" w:rsidRPr="00D23311" w:rsidRDefault="003F4E1C" w:rsidP="004C12ED">
      <w:r w:rsidRPr="00D23311">
        <w:t>5</w:t>
      </w:r>
      <w:r w:rsidRPr="00D23311">
        <w:tab/>
        <w:t>to instruct ITU</w:t>
      </w:r>
      <w:r w:rsidRPr="00D23311">
        <w:noBreakHyphen/>
        <w:t xml:space="preserve">T Study Group 3 to </w:t>
      </w:r>
      <w:ins w:id="31" w:author="TSB (RC)" w:date="2021-12-15T17:31:00Z">
        <w:r w:rsidR="00EF7F30">
          <w:t xml:space="preserve">continue </w:t>
        </w:r>
      </w:ins>
      <w:r w:rsidRPr="00D23311">
        <w:t>study</w:t>
      </w:r>
      <w:ins w:id="32" w:author="TSB (RC)" w:date="2021-12-15T17:32:00Z">
        <w:r w:rsidR="00EF7F30">
          <w:t>ing</w:t>
        </w:r>
      </w:ins>
      <w:r w:rsidRPr="00D23311">
        <w:t xml:space="preserve"> the economic effects of alternative calling procedures</w:t>
      </w:r>
      <w:ins w:id="33" w:author="TSB (RC)" w:date="2021-12-15T17:32:00Z">
        <w:r w:rsidR="00EF7F30">
          <w:t xml:space="preserve"> including over-the-top applications</w:t>
        </w:r>
      </w:ins>
      <w:r w:rsidRPr="00D23311">
        <w:t xml:space="preserve">, origin non-identification or spoofing </w:t>
      </w:r>
      <w:del w:id="34" w:author="TSB (RC)" w:date="2021-12-15T17:32:00Z">
        <w:r w:rsidRPr="00D23311" w:rsidDel="003F4E1C">
          <w:delText xml:space="preserve">and over-the-top telephone applications, </w:delText>
        </w:r>
      </w:del>
      <w:r w:rsidRPr="00D23311">
        <w:t>on the efforts of developing countries for sound development of their local telecommunication networks and services, and to develop appropriate Recommendations and guidelines;</w:t>
      </w:r>
    </w:p>
    <w:p w14:paraId="6C45518E" w14:textId="77777777" w:rsidR="00275860" w:rsidRPr="00D23311" w:rsidRDefault="003F4E1C" w:rsidP="003810B0">
      <w:r w:rsidRPr="00D23311">
        <w:t>6</w:t>
      </w:r>
      <w:r w:rsidRPr="00D23311">
        <w:tab/>
        <w:t>to instruct ITU</w:t>
      </w:r>
      <w:r w:rsidRPr="00D23311">
        <w:noBreakHyphen/>
        <w:t>T Study Group 12 to develop guidelines regarding the minimum QoS and QoE threshold to be fulfilled during the use of alternative calling procedures,</w:t>
      </w:r>
    </w:p>
    <w:p w14:paraId="3A5699AA" w14:textId="77777777" w:rsidR="00275860" w:rsidRPr="00D23311" w:rsidRDefault="003F4E1C" w:rsidP="00275860">
      <w:pPr>
        <w:pStyle w:val="Call"/>
      </w:pPr>
      <w:r w:rsidRPr="00D23311">
        <w:t>instructs the Director of the Telecommunication Standardization Bureau</w:t>
      </w:r>
    </w:p>
    <w:p w14:paraId="2751E9F3" w14:textId="77777777" w:rsidR="00275860" w:rsidRPr="00D23311" w:rsidRDefault="003F4E1C" w:rsidP="003810B0">
      <w:r w:rsidRPr="00D23311">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0C88C4EE" w14:textId="77777777" w:rsidR="00275860" w:rsidRPr="00D23311" w:rsidRDefault="003F4E1C" w:rsidP="00275860">
      <w:pPr>
        <w:pStyle w:val="Call"/>
      </w:pPr>
      <w:r w:rsidRPr="00D23311">
        <w:t>invite Member States</w:t>
      </w:r>
    </w:p>
    <w:p w14:paraId="75F79408" w14:textId="77777777" w:rsidR="00275860" w:rsidRPr="00D23311" w:rsidRDefault="003F4E1C" w:rsidP="003810B0">
      <w:r w:rsidRPr="00D23311">
        <w:t>1</w:t>
      </w:r>
      <w:r w:rsidRPr="00D23311">
        <w:tab/>
        <w:t>to adopt national legal and regulatory frameworks requesting administrations and international telecommunication operators or operating agencies authorized by Member States to avoid using alternative calling procedures that degrade the level of QoS and QoE, to ensure the delivery of international CLI and OI information, at least to the destination operating agency, and to ensure the appropriate charging, taking into account the relevant ITU</w:t>
      </w:r>
      <w:r w:rsidRPr="00D23311">
        <w:noBreakHyphen/>
        <w:t>T Recommendations;</w:t>
      </w:r>
    </w:p>
    <w:p w14:paraId="35F6F23D" w14:textId="77777777" w:rsidR="00275860" w:rsidRPr="00D23311" w:rsidRDefault="003F4E1C" w:rsidP="003810B0">
      <w:r w:rsidRPr="00D23311">
        <w:t>2</w:t>
      </w:r>
      <w:r w:rsidRPr="00D23311">
        <w:tab/>
        <w:t>to contribute to this work.</w:t>
      </w:r>
    </w:p>
    <w:p w14:paraId="5DB7E766" w14:textId="01B6DF88" w:rsidR="00275860" w:rsidRPr="00D23311" w:rsidRDefault="003F4E1C" w:rsidP="00275860">
      <w:pPr>
        <w:pStyle w:val="AppendixNo"/>
      </w:pPr>
      <w:r w:rsidRPr="00D23311">
        <w:t xml:space="preserve">Attachment </w:t>
      </w:r>
      <w:r w:rsidRPr="00D23311">
        <w:br/>
        <w:t>(</w:t>
      </w:r>
      <w:r w:rsidRPr="00D23311">
        <w:rPr>
          <w:caps w:val="0"/>
        </w:rPr>
        <w:t>to Resolution</w:t>
      </w:r>
      <w:r w:rsidRPr="00D23311">
        <w:t xml:space="preserve"> 29 (</w:t>
      </w:r>
      <w:r w:rsidRPr="00D23311">
        <w:rPr>
          <w:caps w:val="0"/>
        </w:rPr>
        <w:t>Rev</w:t>
      </w:r>
      <w:r w:rsidRPr="00D23311">
        <w:t xml:space="preserve">. </w:t>
      </w:r>
      <w:del w:id="35" w:author="TSB (RC)" w:date="2021-12-15T17:32:00Z">
        <w:r w:rsidRPr="00D23311" w:rsidDel="003F4E1C">
          <w:rPr>
            <w:caps w:val="0"/>
          </w:rPr>
          <w:delText>Hammamet</w:delText>
        </w:r>
        <w:r w:rsidRPr="00D23311" w:rsidDel="003F4E1C">
          <w:delText>, 2016</w:delText>
        </w:r>
      </w:del>
      <w:ins w:id="36" w:author="TSB (RC)" w:date="2021-12-15T17:32:00Z">
        <w:r>
          <w:rPr>
            <w:caps w:val="0"/>
          </w:rPr>
          <w:t>Geneva, 2022</w:t>
        </w:r>
      </w:ins>
      <w:r w:rsidRPr="00D23311">
        <w:t>))</w:t>
      </w:r>
    </w:p>
    <w:p w14:paraId="73351AB4" w14:textId="77777777" w:rsidR="00275860" w:rsidRPr="00D23311" w:rsidRDefault="003F4E1C" w:rsidP="00275860">
      <w:pPr>
        <w:pStyle w:val="Appendixtitle"/>
      </w:pPr>
      <w:r w:rsidRPr="00D23311">
        <w:t xml:space="preserve">Suggested guidelines for administrations and international telecommunication operators or operating agencies authorized by Member States for </w:t>
      </w:r>
      <w:r w:rsidRPr="00D23311">
        <w:br/>
        <w:t xml:space="preserve">consultation on alternative calling procedures </w:t>
      </w:r>
    </w:p>
    <w:p w14:paraId="574E65BF" w14:textId="77777777" w:rsidR="00A40F38" w:rsidRPr="00D23311" w:rsidRDefault="003F4E1C" w:rsidP="003810B0">
      <w:pPr>
        <w:pStyle w:val="Normalaftertitle0"/>
        <w:spacing w:after="120"/>
      </w:pPr>
      <w:r w:rsidRPr="00D23311">
        <w:t>In the interest of global development of international telecommunications, it is desirable for administrations and international telecommunication operators or operating agencies authorized by Member States to cooperate with others and to take a collaborative approach. 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103"/>
        <w:gridCol w:w="4536"/>
      </w:tblGrid>
      <w:tr w:rsidR="00275860" w:rsidRPr="00D23311" w14:paraId="0A120FA6" w14:textId="77777777" w:rsidTr="0007059B">
        <w:trPr>
          <w:cantSplit/>
          <w:tblHeader/>
        </w:trPr>
        <w:tc>
          <w:tcPr>
            <w:tcW w:w="5103" w:type="dxa"/>
            <w:tcBorders>
              <w:bottom w:val="single" w:sz="4" w:space="0" w:color="auto"/>
            </w:tcBorders>
          </w:tcPr>
          <w:p w14:paraId="75A2420D" w14:textId="77777777" w:rsidR="00275860" w:rsidRPr="00D23311" w:rsidRDefault="003F4E1C" w:rsidP="0007059B">
            <w:pPr>
              <w:pStyle w:val="Tablehead"/>
            </w:pPr>
            <w:r w:rsidRPr="00D23311">
              <w:t>Country X</w:t>
            </w:r>
            <w:r w:rsidRPr="00D23311">
              <w:tab/>
              <w:t>(location of ACP user)</w:t>
            </w:r>
          </w:p>
        </w:tc>
        <w:tc>
          <w:tcPr>
            <w:tcW w:w="4536" w:type="dxa"/>
            <w:tcBorders>
              <w:bottom w:val="single" w:sz="4" w:space="0" w:color="auto"/>
            </w:tcBorders>
          </w:tcPr>
          <w:p w14:paraId="6CCCDB9D" w14:textId="77777777" w:rsidR="00275860" w:rsidRPr="00D23311" w:rsidRDefault="003F4E1C" w:rsidP="0007059B">
            <w:pPr>
              <w:pStyle w:val="Tablehead"/>
            </w:pPr>
            <w:r w:rsidRPr="00D23311">
              <w:t>Country Y</w:t>
            </w:r>
            <w:r w:rsidRPr="00D23311">
              <w:tab/>
              <w:t>(location of ACP provider)</w:t>
            </w:r>
          </w:p>
        </w:tc>
      </w:tr>
      <w:tr w:rsidR="00275860" w:rsidRPr="00D23311" w14:paraId="26392AFE" w14:textId="77777777" w:rsidTr="0007059B">
        <w:trPr>
          <w:cantSplit/>
        </w:trPr>
        <w:tc>
          <w:tcPr>
            <w:tcW w:w="5103" w:type="dxa"/>
            <w:tcBorders>
              <w:top w:val="single" w:sz="4" w:space="0" w:color="auto"/>
              <w:bottom w:val="single" w:sz="4" w:space="0" w:color="auto"/>
            </w:tcBorders>
          </w:tcPr>
          <w:p w14:paraId="71EEFF49" w14:textId="77777777" w:rsidR="00275860" w:rsidRPr="00D23311" w:rsidRDefault="003F4E1C" w:rsidP="0007059B">
            <w:pPr>
              <w:pStyle w:val="Tabletext"/>
            </w:pPr>
            <w:r w:rsidRPr="00D23311">
              <w:t>A generally collaborative and reasonable approach is desirable</w:t>
            </w:r>
          </w:p>
        </w:tc>
        <w:tc>
          <w:tcPr>
            <w:tcW w:w="4536" w:type="dxa"/>
            <w:tcBorders>
              <w:top w:val="single" w:sz="4" w:space="0" w:color="auto"/>
              <w:bottom w:val="single" w:sz="4" w:space="0" w:color="auto"/>
            </w:tcBorders>
          </w:tcPr>
          <w:p w14:paraId="78C48542" w14:textId="77777777" w:rsidR="00275860" w:rsidRPr="00D23311" w:rsidRDefault="003F4E1C" w:rsidP="0007059B">
            <w:pPr>
              <w:pStyle w:val="Tabletext"/>
            </w:pPr>
            <w:r w:rsidRPr="00D23311">
              <w:t>A generally collaborative and reasonable approach is desirable</w:t>
            </w:r>
          </w:p>
        </w:tc>
      </w:tr>
      <w:tr w:rsidR="00275860" w:rsidRPr="00D23311" w14:paraId="717D03F6" w14:textId="77777777" w:rsidTr="0007059B">
        <w:trPr>
          <w:cantSplit/>
        </w:trPr>
        <w:tc>
          <w:tcPr>
            <w:tcW w:w="5103" w:type="dxa"/>
            <w:tcBorders>
              <w:top w:val="single" w:sz="4" w:space="0" w:color="auto"/>
              <w:bottom w:val="single" w:sz="4" w:space="0" w:color="auto"/>
            </w:tcBorders>
          </w:tcPr>
          <w:p w14:paraId="7A33090B" w14:textId="77777777" w:rsidR="00275860" w:rsidRPr="00D23311" w:rsidRDefault="003F4E1C" w:rsidP="0007059B">
            <w:pPr>
              <w:pStyle w:val="Tabletext"/>
            </w:pPr>
            <w:r w:rsidRPr="00D23311">
              <w:t>Administration X, wishing to restrict or prohibit ACP, should establish a clear policy position</w:t>
            </w:r>
          </w:p>
        </w:tc>
        <w:tc>
          <w:tcPr>
            <w:tcW w:w="4536" w:type="dxa"/>
            <w:tcBorders>
              <w:top w:val="single" w:sz="4" w:space="0" w:color="auto"/>
              <w:bottom w:val="single" w:sz="4" w:space="0" w:color="auto"/>
            </w:tcBorders>
          </w:tcPr>
          <w:p w14:paraId="12EEE2BC" w14:textId="77777777" w:rsidR="00275860" w:rsidRPr="00D23311" w:rsidRDefault="00AF5D4D" w:rsidP="0007059B">
            <w:pPr>
              <w:pStyle w:val="Tabletext"/>
            </w:pPr>
          </w:p>
        </w:tc>
      </w:tr>
      <w:tr w:rsidR="00275860" w:rsidRPr="00D23311" w14:paraId="178327CA" w14:textId="77777777" w:rsidTr="0007059B">
        <w:trPr>
          <w:cantSplit/>
        </w:trPr>
        <w:tc>
          <w:tcPr>
            <w:tcW w:w="5103" w:type="dxa"/>
            <w:tcBorders>
              <w:top w:val="single" w:sz="4" w:space="0" w:color="auto"/>
              <w:bottom w:val="single" w:sz="4" w:space="0" w:color="auto"/>
            </w:tcBorders>
          </w:tcPr>
          <w:p w14:paraId="640DE103" w14:textId="77777777" w:rsidR="00275860" w:rsidRPr="00D23311" w:rsidRDefault="003F4E1C" w:rsidP="0007059B">
            <w:pPr>
              <w:pStyle w:val="Tabletext"/>
            </w:pPr>
            <w:r w:rsidRPr="00D23311">
              <w:t>Administration X should make known its national position</w:t>
            </w:r>
          </w:p>
        </w:tc>
        <w:tc>
          <w:tcPr>
            <w:tcW w:w="4536" w:type="dxa"/>
            <w:tcBorders>
              <w:top w:val="single" w:sz="4" w:space="0" w:color="auto"/>
              <w:bottom w:val="single" w:sz="4" w:space="0" w:color="auto"/>
            </w:tcBorders>
          </w:tcPr>
          <w:p w14:paraId="037E189E" w14:textId="77777777" w:rsidR="00275860" w:rsidRPr="00D23311" w:rsidRDefault="003F4E1C" w:rsidP="0007059B">
            <w:pPr>
              <w:pStyle w:val="Tabletext"/>
            </w:pPr>
            <w:r w:rsidRPr="00D23311">
              <w:t xml:space="preserve">Administration Y should bring this information to the attention of international telecommunication operators or operating agencies authorized by Member States and ACP </w:t>
            </w:r>
            <w:r w:rsidRPr="00D23311">
              <w:lastRenderedPageBreak/>
              <w:t>providers in its territory using whatever official means are available</w:t>
            </w:r>
          </w:p>
        </w:tc>
      </w:tr>
      <w:tr w:rsidR="00275860" w:rsidRPr="00D23311" w14:paraId="481E1053" w14:textId="77777777" w:rsidTr="0007059B">
        <w:trPr>
          <w:cantSplit/>
        </w:trPr>
        <w:tc>
          <w:tcPr>
            <w:tcW w:w="5103" w:type="dxa"/>
            <w:tcBorders>
              <w:top w:val="single" w:sz="4" w:space="0" w:color="auto"/>
              <w:bottom w:val="single" w:sz="4" w:space="0" w:color="auto"/>
            </w:tcBorders>
          </w:tcPr>
          <w:p w14:paraId="1D9A2150" w14:textId="77777777" w:rsidR="00275860" w:rsidRPr="00D23311" w:rsidRDefault="003F4E1C" w:rsidP="0007059B">
            <w:pPr>
              <w:pStyle w:val="Tabletext"/>
            </w:pPr>
            <w:r w:rsidRPr="00D23311">
              <w:lastRenderedPageBreak/>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Borders>
              <w:top w:val="single" w:sz="4" w:space="0" w:color="auto"/>
              <w:bottom w:val="single" w:sz="4" w:space="0" w:color="auto"/>
            </w:tcBorders>
          </w:tcPr>
          <w:p w14:paraId="3CFCC4FE" w14:textId="77777777" w:rsidR="00275860" w:rsidRPr="00D23311" w:rsidRDefault="003F4E1C" w:rsidP="0007059B">
            <w:pPr>
              <w:pStyle w:val="Tabletext"/>
            </w:pPr>
            <w:r w:rsidRPr="00D23311">
              <w:t>Operating agencies authorized by Member States in Y should cooperate in considering any necessary modifications to international operating agreements</w:t>
            </w:r>
          </w:p>
        </w:tc>
      </w:tr>
      <w:tr w:rsidR="00275860" w:rsidRPr="00D23311" w14:paraId="0A910B12" w14:textId="77777777" w:rsidTr="0007059B">
        <w:trPr>
          <w:cantSplit/>
        </w:trPr>
        <w:tc>
          <w:tcPr>
            <w:tcW w:w="5103" w:type="dxa"/>
            <w:tcBorders>
              <w:top w:val="single" w:sz="4" w:space="0" w:color="auto"/>
              <w:bottom w:val="single" w:sz="4" w:space="0" w:color="auto"/>
            </w:tcBorders>
          </w:tcPr>
          <w:p w14:paraId="44652801" w14:textId="77777777" w:rsidR="00275860" w:rsidRPr="00D23311" w:rsidRDefault="00AF5D4D" w:rsidP="0007059B">
            <w:pPr>
              <w:pStyle w:val="Tabletext"/>
            </w:pPr>
          </w:p>
        </w:tc>
        <w:tc>
          <w:tcPr>
            <w:tcW w:w="4536" w:type="dxa"/>
            <w:tcBorders>
              <w:top w:val="single" w:sz="4" w:space="0" w:color="auto"/>
              <w:bottom w:val="single" w:sz="4" w:space="0" w:color="auto"/>
            </w:tcBorders>
          </w:tcPr>
          <w:p w14:paraId="77BC7EC2" w14:textId="77777777" w:rsidR="00275860" w:rsidRPr="00D23311" w:rsidRDefault="003F4E1C" w:rsidP="0007059B">
            <w:pPr>
              <w:pStyle w:val="Tabletext"/>
            </w:pPr>
            <w:r w:rsidRPr="00D23311">
              <w:t>Administration Y and/or operating agencies authorized by Member States in Y should seek to ensure that ACP providers establishing an operation in their territory are aware that:</w:t>
            </w:r>
          </w:p>
          <w:p w14:paraId="1557D4DC" w14:textId="77777777" w:rsidR="00275860" w:rsidRPr="00D23311" w:rsidRDefault="003F4E1C" w:rsidP="0007059B">
            <w:pPr>
              <w:pStyle w:val="Tabletext"/>
              <w:ind w:left="284" w:hanging="284"/>
            </w:pPr>
            <w:r w:rsidRPr="00D23311">
              <w:rPr>
                <w:i/>
                <w:iCs/>
              </w:rPr>
              <w:t>a)</w:t>
            </w:r>
            <w:r w:rsidRPr="00D23311">
              <w:tab/>
              <w:t>ACP should not be provided in a country where it is expressly prohibited, and</w:t>
            </w:r>
          </w:p>
          <w:p w14:paraId="658DC37A" w14:textId="77777777" w:rsidR="00275860" w:rsidRPr="00D23311" w:rsidRDefault="003F4E1C" w:rsidP="0007059B">
            <w:pPr>
              <w:pStyle w:val="Tabletext"/>
              <w:ind w:left="284" w:hanging="284"/>
            </w:pPr>
            <w:r w:rsidRPr="00D23311">
              <w:rPr>
                <w:i/>
                <w:iCs/>
              </w:rPr>
              <w:t>b)</w:t>
            </w:r>
            <w:r w:rsidRPr="00D23311">
              <w:tab/>
              <w:t>the ACP configuration must be of a type which will not degrade the quality and performance of the international PSTN</w:t>
            </w:r>
          </w:p>
        </w:tc>
      </w:tr>
      <w:tr w:rsidR="00275860" w:rsidRPr="00D23311" w14:paraId="3A6D98E4" w14:textId="77777777" w:rsidTr="0007059B">
        <w:trPr>
          <w:cantSplit/>
        </w:trPr>
        <w:tc>
          <w:tcPr>
            <w:tcW w:w="5103" w:type="dxa"/>
            <w:tcBorders>
              <w:top w:val="single" w:sz="4" w:space="0" w:color="auto"/>
              <w:bottom w:val="single" w:sz="4" w:space="0" w:color="auto"/>
            </w:tcBorders>
          </w:tcPr>
          <w:p w14:paraId="79626CA8" w14:textId="77777777" w:rsidR="00275860" w:rsidRPr="00D23311" w:rsidRDefault="003F4E1C" w:rsidP="0007059B">
            <w:pPr>
              <w:pStyle w:val="Tabletext"/>
            </w:pPr>
            <w:r w:rsidRPr="00D23311">
              <w:t>Administration X should take all reasonable steps within its jurisdiction and responsibility to stop the offering and/or usage of ACP in its territory which is:</w:t>
            </w:r>
          </w:p>
          <w:p w14:paraId="4FEF4EEF" w14:textId="77777777" w:rsidR="00275860" w:rsidRPr="00D23311" w:rsidRDefault="003F4E1C" w:rsidP="0007059B">
            <w:pPr>
              <w:pStyle w:val="Tabletext"/>
              <w:ind w:left="284" w:hanging="284"/>
            </w:pPr>
            <w:r w:rsidRPr="00D23311">
              <w:rPr>
                <w:i/>
                <w:iCs/>
              </w:rPr>
              <w:t>a)</w:t>
            </w:r>
            <w:r w:rsidRPr="00D23311">
              <w:tab/>
              <w:t>prohibited; and/or</w:t>
            </w:r>
          </w:p>
          <w:p w14:paraId="2AB401DD" w14:textId="77777777" w:rsidR="00275860" w:rsidRPr="00D23311" w:rsidRDefault="003F4E1C" w:rsidP="0007059B">
            <w:pPr>
              <w:pStyle w:val="Tabletext"/>
              <w:ind w:left="284" w:hanging="284"/>
            </w:pPr>
            <w:r w:rsidRPr="00D23311">
              <w:rPr>
                <w:i/>
                <w:iCs/>
              </w:rPr>
              <w:t>b)</w:t>
            </w:r>
            <w:r w:rsidRPr="00D23311">
              <w:tab/>
              <w:t>harmful to the network.</w:t>
            </w:r>
          </w:p>
          <w:p w14:paraId="56B8495C" w14:textId="77777777" w:rsidR="00275860" w:rsidRPr="00D23311" w:rsidRDefault="003F4E1C" w:rsidP="0007059B">
            <w:pPr>
              <w:pStyle w:val="Tabletext"/>
            </w:pPr>
            <w:r w:rsidRPr="00D23311">
              <w:t>Operating agencies authorized by Member States in country X will cooperate in the implementation of such steps.</w:t>
            </w:r>
          </w:p>
        </w:tc>
        <w:tc>
          <w:tcPr>
            <w:tcW w:w="4536" w:type="dxa"/>
            <w:tcBorders>
              <w:top w:val="single" w:sz="4" w:space="0" w:color="auto"/>
              <w:bottom w:val="single" w:sz="4" w:space="0" w:color="auto"/>
            </w:tcBorders>
          </w:tcPr>
          <w:p w14:paraId="76E33299" w14:textId="77777777" w:rsidR="00275860" w:rsidRPr="00D23311" w:rsidRDefault="003F4E1C" w:rsidP="0007059B">
            <w:pPr>
              <w:pStyle w:val="Tabletext"/>
            </w:pPr>
            <w:r w:rsidRPr="00D23311">
              <w:t>Administration Y and operating agencies authorized by Member States in Y should take all reasonable measures to stop ACP providers in its territory offering ACP:</w:t>
            </w:r>
          </w:p>
          <w:p w14:paraId="0519122B" w14:textId="77777777" w:rsidR="00275860" w:rsidRPr="00D23311" w:rsidRDefault="003F4E1C" w:rsidP="0007059B">
            <w:pPr>
              <w:pStyle w:val="Tabletext"/>
              <w:ind w:left="284" w:hanging="284"/>
            </w:pPr>
            <w:r w:rsidRPr="00D23311">
              <w:rPr>
                <w:i/>
                <w:iCs/>
              </w:rPr>
              <w:t>a)</w:t>
            </w:r>
            <w:r w:rsidRPr="00D23311">
              <w:tab/>
              <w:t>in other countries where it is prohibited; and/or</w:t>
            </w:r>
          </w:p>
          <w:p w14:paraId="2DDAB564" w14:textId="77777777" w:rsidR="00275860" w:rsidRPr="00D23311" w:rsidRDefault="003F4E1C" w:rsidP="0007059B">
            <w:pPr>
              <w:pStyle w:val="Tabletext"/>
              <w:ind w:left="284" w:hanging="284"/>
            </w:pPr>
            <w:r w:rsidRPr="00D23311">
              <w:rPr>
                <w:i/>
                <w:iCs/>
              </w:rPr>
              <w:t>b)</w:t>
            </w:r>
            <w:r w:rsidRPr="00D23311">
              <w:tab/>
              <w:t>which is harmful to the networks involved.</w:t>
            </w:r>
          </w:p>
        </w:tc>
      </w:tr>
    </w:tbl>
    <w:p w14:paraId="198F3B52" w14:textId="77777777" w:rsidR="007C461B" w:rsidRPr="00D23311" w:rsidRDefault="003F4E1C" w:rsidP="007C461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 w:rsidRPr="00D23311">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26E3801F" w14:textId="77777777" w:rsidR="00CA3B81" w:rsidRPr="00D23311" w:rsidRDefault="003F4E1C" w:rsidP="007C461B">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pPr>
      <w:r w:rsidRPr="00D23311">
        <w:t>NOTE 2 – All forms of ACP should be defined by ITU</w:t>
      </w:r>
      <w:r w:rsidRPr="00D23311">
        <w:noBreakHyphen/>
        <w:t>T Study Group 2 and documented in the appropriate ITU</w:t>
      </w:r>
      <w:r w:rsidRPr="00D23311">
        <w:noBreakHyphen/>
        <w:t>T Recommendation (e.g. call-back, over-the-top, refiling, etc.).</w:t>
      </w:r>
    </w:p>
    <w:p w14:paraId="00B6FC1C" w14:textId="77777777" w:rsidR="00726732" w:rsidRDefault="00726732">
      <w:pPr>
        <w:pStyle w:val="Reasons"/>
      </w:pPr>
    </w:p>
    <w:sectPr w:rsidR="00726732">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8219" w14:textId="77777777" w:rsidR="00465457" w:rsidRDefault="00465457">
      <w:r>
        <w:separator/>
      </w:r>
    </w:p>
  </w:endnote>
  <w:endnote w:type="continuationSeparator" w:id="0">
    <w:p w14:paraId="2F5B0368"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5F60" w14:textId="77777777" w:rsidR="00E45D05" w:rsidRDefault="00E45D05">
    <w:pPr>
      <w:framePr w:wrap="around" w:vAnchor="text" w:hAnchor="margin" w:xAlign="right" w:y="1"/>
    </w:pPr>
    <w:r>
      <w:fldChar w:fldCharType="begin"/>
    </w:r>
    <w:r>
      <w:instrText xml:space="preserve">PAGE  </w:instrText>
    </w:r>
    <w:r>
      <w:fldChar w:fldCharType="end"/>
    </w:r>
  </w:p>
  <w:p w14:paraId="3BF9C389" w14:textId="1E6FB83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AF5D4D">
      <w:rPr>
        <w:noProof/>
      </w:rPr>
      <w:t>20.12.21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E50" w14:textId="77777777" w:rsidR="00465457" w:rsidRDefault="00465457">
      <w:r>
        <w:rPr>
          <w:b/>
        </w:rPr>
        <w:t>_______________</w:t>
      </w:r>
    </w:p>
  </w:footnote>
  <w:footnote w:type="continuationSeparator" w:id="0">
    <w:p w14:paraId="2C7E92AB" w14:textId="77777777" w:rsidR="00465457" w:rsidRDefault="00465457">
      <w:r>
        <w:continuationSeparator/>
      </w:r>
    </w:p>
  </w:footnote>
  <w:footnote w:id="1">
    <w:p w14:paraId="7E1E29A6" w14:textId="77777777" w:rsidR="00722970" w:rsidRPr="008D5E67" w:rsidRDefault="003F4E1C" w:rsidP="00275860">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F0EB"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99A53A4" w14:textId="569DB686" w:rsidR="00A066F1" w:rsidRPr="00C72D5C" w:rsidRDefault="00622829" w:rsidP="008E67E5">
    <w:pPr>
      <w:pStyle w:val="Header"/>
    </w:pPr>
    <w:r>
      <w:fldChar w:fldCharType="begin"/>
    </w:r>
    <w:r>
      <w:instrText xml:space="preserve"> styleref DocNumber</w:instrText>
    </w:r>
    <w:r>
      <w:fldChar w:fldCharType="separate"/>
    </w:r>
    <w:r w:rsidR="00AF5D4D">
      <w:rPr>
        <w:noProof/>
      </w:rPr>
      <w:t>Addendum 3 to</w:t>
    </w:r>
    <w:r w:rsidR="00AF5D4D">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E3C"/>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3F4E1C"/>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26732"/>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F5D4D"/>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D417C"/>
    <w:rsid w:val="00EF7F30"/>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FF863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EF7F3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e7633ca-31a0-4101-bf50-20096e304592">DPM</DPM_x0020_Author>
    <DPM_x0020_File_x0020_name xmlns="ae7633ca-31a0-4101-bf50-20096e304592">T17-WTSA.20-C-0035!A3!MSW-E</DPM_x0020_File_x0020_name>
    <DPM_x0020_Version xmlns="ae7633ca-31a0-4101-bf50-20096e30459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7633ca-31a0-4101-bf50-20096e304592" targetNamespace="http://schemas.microsoft.com/office/2006/metadata/properties" ma:root="true" ma:fieldsID="d41af5c836d734370eb92e7ee5f83852" ns2:_="" ns3:_="">
    <xsd:import namespace="996b2e75-67fd-4955-a3b0-5ab9934cb50b"/>
    <xsd:import namespace="ae7633ca-31a0-4101-bf50-20096e3045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7633ca-31a0-4101-bf50-20096e3045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633ca-31a0-4101-bf50-20096e304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7633ca-31a0-4101-bf50-20096e304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1595</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T17-WTSA.20-C-0035!A3!MSW-E</vt:lpstr>
    </vt:vector>
  </TitlesOfParts>
  <Manager>General Secretariat - Pool</Manager>
  <Company>International Telecommunication Union (ITU)</Company>
  <LinksUpToDate>false</LinksUpToDate>
  <CharactersWithSpaces>11686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5</cp:revision>
  <cp:lastPrinted>2016-06-06T07:49:00Z</cp:lastPrinted>
  <dcterms:created xsi:type="dcterms:W3CDTF">2021-12-15T16:28:00Z</dcterms:created>
  <dcterms:modified xsi:type="dcterms:W3CDTF">2021-12-20T11:16:00Z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