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9" w:type="pct"/>
        <w:tblLook w:val="0000" w:firstRow="0" w:lastRow="0" w:firstColumn="0" w:lastColumn="0" w:noHBand="0" w:noVBand="0"/>
      </w:tblPr>
      <w:tblGrid>
        <w:gridCol w:w="6803"/>
        <w:gridCol w:w="3007"/>
      </w:tblGrid>
      <w:tr w:rsidR="00CF2532" w:rsidRPr="00AF0AB8" w14:paraId="3EB2B19E" w14:textId="77777777" w:rsidTr="00CF2532">
        <w:trPr>
          <w:cantSplit/>
        </w:trPr>
        <w:tc>
          <w:tcPr>
            <w:tcW w:w="6804" w:type="dxa"/>
            <w:vAlign w:val="center"/>
          </w:tcPr>
          <w:p w14:paraId="301C2DBE" w14:textId="77777777" w:rsidR="00CF2532" w:rsidRPr="00AF0AB8" w:rsidRDefault="00CF2532" w:rsidP="00F519D4">
            <w:pPr>
              <w:rPr>
                <w:rFonts w:ascii="Verdana" w:hAnsi="Verdana" w:cs="Times New Roman Bold"/>
                <w:b/>
                <w:bCs/>
                <w:sz w:val="22"/>
                <w:szCs w:val="22"/>
                <w:lang w:val="fr-FR"/>
              </w:rPr>
            </w:pPr>
            <w:r w:rsidRPr="00AF0AB8">
              <w:rPr>
                <w:rFonts w:ascii="Verdana" w:hAnsi="Verdana" w:cs="Times New Roman Bold"/>
                <w:b/>
                <w:bCs/>
                <w:sz w:val="22"/>
                <w:szCs w:val="22"/>
                <w:lang w:val="fr-FR"/>
              </w:rPr>
              <w:t xml:space="preserve">Assemblée mondiale de normalisation </w:t>
            </w:r>
            <w:r w:rsidRPr="00AF0AB8">
              <w:rPr>
                <w:rFonts w:ascii="Verdana" w:hAnsi="Verdana" w:cs="Times New Roman Bold"/>
                <w:b/>
                <w:bCs/>
                <w:sz w:val="22"/>
                <w:szCs w:val="22"/>
                <w:lang w:val="fr-FR"/>
              </w:rPr>
              <w:br/>
              <w:t>des télécommunications (AMNT-20)</w:t>
            </w:r>
            <w:r w:rsidRPr="00AF0AB8">
              <w:rPr>
                <w:rFonts w:ascii="Verdana" w:hAnsi="Verdana" w:cs="Times New Roman Bold"/>
                <w:b/>
                <w:bCs/>
                <w:sz w:val="26"/>
                <w:szCs w:val="26"/>
                <w:lang w:val="fr-FR"/>
              </w:rPr>
              <w:br/>
            </w:r>
            <w:r w:rsidR="00A4071B" w:rsidRPr="00AF0AB8">
              <w:rPr>
                <w:rFonts w:ascii="Verdana" w:hAnsi="Verdana" w:cs="Times New Roman Bold"/>
                <w:b/>
                <w:bCs/>
                <w:sz w:val="18"/>
                <w:szCs w:val="18"/>
                <w:lang w:val="fr-FR"/>
              </w:rPr>
              <w:t>Genève</w:t>
            </w:r>
            <w:r w:rsidR="004B35D2" w:rsidRPr="00AF0AB8">
              <w:rPr>
                <w:rFonts w:ascii="Verdana" w:hAnsi="Verdana" w:cs="Times New Roman Bold"/>
                <w:b/>
                <w:bCs/>
                <w:sz w:val="18"/>
                <w:szCs w:val="18"/>
                <w:lang w:val="fr-FR"/>
              </w:rPr>
              <w:t>, 1</w:t>
            </w:r>
            <w:r w:rsidR="00153859" w:rsidRPr="00AF0AB8">
              <w:rPr>
                <w:rFonts w:ascii="Verdana" w:hAnsi="Verdana" w:cs="Times New Roman Bold"/>
                <w:b/>
                <w:bCs/>
                <w:sz w:val="18"/>
                <w:szCs w:val="18"/>
                <w:lang w:val="fr-FR"/>
              </w:rPr>
              <w:t>er</w:t>
            </w:r>
            <w:r w:rsidR="00CE36EA" w:rsidRPr="00AF0AB8">
              <w:rPr>
                <w:rFonts w:ascii="Verdana" w:hAnsi="Verdana" w:cs="Times New Roman Bold"/>
                <w:b/>
                <w:bCs/>
                <w:sz w:val="18"/>
                <w:szCs w:val="18"/>
                <w:lang w:val="fr-FR"/>
              </w:rPr>
              <w:t>-</w:t>
            </w:r>
            <w:r w:rsidR="005E28A3" w:rsidRPr="00AF0AB8">
              <w:rPr>
                <w:rFonts w:ascii="Verdana" w:hAnsi="Verdana" w:cs="Times New Roman Bold"/>
                <w:b/>
                <w:bCs/>
                <w:sz w:val="18"/>
                <w:szCs w:val="18"/>
                <w:lang w:val="fr-FR"/>
              </w:rPr>
              <w:t>9</w:t>
            </w:r>
            <w:r w:rsidR="00CE36EA" w:rsidRPr="00AF0AB8">
              <w:rPr>
                <w:rFonts w:ascii="Verdana" w:hAnsi="Verdana" w:cs="Times New Roman Bold"/>
                <w:b/>
                <w:bCs/>
                <w:sz w:val="18"/>
                <w:szCs w:val="18"/>
                <w:lang w:val="fr-FR"/>
              </w:rPr>
              <w:t xml:space="preserve"> mars 202</w:t>
            </w:r>
            <w:r w:rsidR="004B35D2" w:rsidRPr="00AF0AB8">
              <w:rPr>
                <w:rFonts w:ascii="Verdana" w:hAnsi="Verdana" w:cs="Times New Roman Bold"/>
                <w:b/>
                <w:bCs/>
                <w:sz w:val="18"/>
                <w:szCs w:val="18"/>
                <w:lang w:val="fr-FR"/>
              </w:rPr>
              <w:t>2</w:t>
            </w:r>
          </w:p>
        </w:tc>
        <w:tc>
          <w:tcPr>
            <w:tcW w:w="3007" w:type="dxa"/>
            <w:vAlign w:val="center"/>
          </w:tcPr>
          <w:p w14:paraId="441397C8" w14:textId="77777777" w:rsidR="00CF2532" w:rsidRPr="00AF0AB8" w:rsidRDefault="00CF2532" w:rsidP="00F519D4">
            <w:pPr>
              <w:spacing w:before="0"/>
              <w:rPr>
                <w:lang w:val="fr-FR"/>
              </w:rPr>
            </w:pPr>
            <w:r w:rsidRPr="00AF0AB8">
              <w:rPr>
                <w:noProof/>
                <w:lang w:val="en-US"/>
              </w:rPr>
              <w:drawing>
                <wp:inline distT="0" distB="0" distL="0" distR="0" wp14:anchorId="4A1CC5E9" wp14:editId="4CE1497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D581B" w:rsidRPr="00AF0AB8" w14:paraId="5048123B" w14:textId="77777777" w:rsidTr="00530525">
        <w:trPr>
          <w:cantSplit/>
        </w:trPr>
        <w:tc>
          <w:tcPr>
            <w:tcW w:w="6804" w:type="dxa"/>
            <w:tcBorders>
              <w:bottom w:val="single" w:sz="12" w:space="0" w:color="auto"/>
            </w:tcBorders>
          </w:tcPr>
          <w:p w14:paraId="6854CBB2" w14:textId="77777777" w:rsidR="00595780" w:rsidRPr="00AF0AB8" w:rsidRDefault="00595780" w:rsidP="00F519D4">
            <w:pPr>
              <w:spacing w:before="0"/>
              <w:rPr>
                <w:lang w:val="fr-FR"/>
              </w:rPr>
            </w:pPr>
          </w:p>
        </w:tc>
        <w:tc>
          <w:tcPr>
            <w:tcW w:w="3007" w:type="dxa"/>
            <w:tcBorders>
              <w:bottom w:val="single" w:sz="12" w:space="0" w:color="auto"/>
            </w:tcBorders>
          </w:tcPr>
          <w:p w14:paraId="18174894" w14:textId="77777777" w:rsidR="00595780" w:rsidRPr="00AF0AB8" w:rsidRDefault="00595780" w:rsidP="00F519D4">
            <w:pPr>
              <w:spacing w:before="0"/>
              <w:rPr>
                <w:lang w:val="fr-FR"/>
              </w:rPr>
            </w:pPr>
          </w:p>
        </w:tc>
      </w:tr>
      <w:tr w:rsidR="001D581B" w:rsidRPr="00AF0AB8" w14:paraId="40AD7238" w14:textId="77777777" w:rsidTr="00530525">
        <w:trPr>
          <w:cantSplit/>
        </w:trPr>
        <w:tc>
          <w:tcPr>
            <w:tcW w:w="6804" w:type="dxa"/>
            <w:tcBorders>
              <w:top w:val="single" w:sz="12" w:space="0" w:color="auto"/>
            </w:tcBorders>
          </w:tcPr>
          <w:p w14:paraId="77F051AC" w14:textId="77777777" w:rsidR="00595780" w:rsidRPr="00AF0AB8" w:rsidRDefault="00595780" w:rsidP="00F519D4">
            <w:pPr>
              <w:spacing w:before="0"/>
              <w:rPr>
                <w:lang w:val="fr-FR"/>
              </w:rPr>
            </w:pPr>
          </w:p>
        </w:tc>
        <w:tc>
          <w:tcPr>
            <w:tcW w:w="3007" w:type="dxa"/>
          </w:tcPr>
          <w:p w14:paraId="597A376F" w14:textId="77777777" w:rsidR="00595780" w:rsidRPr="00AF0AB8" w:rsidRDefault="00595780" w:rsidP="00F519D4">
            <w:pPr>
              <w:spacing w:before="0"/>
              <w:rPr>
                <w:rFonts w:ascii="Verdana" w:hAnsi="Verdana"/>
                <w:b/>
                <w:bCs/>
                <w:sz w:val="20"/>
                <w:lang w:val="fr-FR"/>
              </w:rPr>
            </w:pPr>
          </w:p>
        </w:tc>
      </w:tr>
      <w:tr w:rsidR="00C26BA2" w:rsidRPr="00AF0AB8" w14:paraId="749AB209" w14:textId="77777777" w:rsidTr="00530525">
        <w:trPr>
          <w:cantSplit/>
        </w:trPr>
        <w:tc>
          <w:tcPr>
            <w:tcW w:w="6804" w:type="dxa"/>
          </w:tcPr>
          <w:p w14:paraId="5903A077" w14:textId="77777777" w:rsidR="00C26BA2" w:rsidRPr="00AF0AB8" w:rsidRDefault="00C26BA2" w:rsidP="00F519D4">
            <w:pPr>
              <w:spacing w:before="0"/>
              <w:rPr>
                <w:lang w:val="fr-FR"/>
              </w:rPr>
            </w:pPr>
            <w:r w:rsidRPr="00AF0AB8">
              <w:rPr>
                <w:rFonts w:ascii="Verdana" w:hAnsi="Verdana"/>
                <w:b/>
                <w:sz w:val="20"/>
                <w:lang w:val="fr-FR"/>
              </w:rPr>
              <w:t>SÉANCE PLÉNIÈRE</w:t>
            </w:r>
          </w:p>
        </w:tc>
        <w:tc>
          <w:tcPr>
            <w:tcW w:w="3007" w:type="dxa"/>
          </w:tcPr>
          <w:p w14:paraId="7B2FD210" w14:textId="709BF6CC" w:rsidR="00C26BA2" w:rsidRPr="00AF0AB8" w:rsidRDefault="00C26BA2" w:rsidP="00F519D4">
            <w:pPr>
              <w:pStyle w:val="DocNumber"/>
              <w:rPr>
                <w:lang w:val="fr-FR"/>
              </w:rPr>
            </w:pPr>
            <w:r w:rsidRPr="00AF0AB8">
              <w:rPr>
                <w:lang w:val="fr-FR"/>
              </w:rPr>
              <w:t>Addendum 10 au</w:t>
            </w:r>
            <w:r w:rsidRPr="00AF0AB8">
              <w:rPr>
                <w:lang w:val="fr-FR"/>
              </w:rPr>
              <w:br/>
              <w:t>Document 35</w:t>
            </w:r>
            <w:r w:rsidR="004A0675" w:rsidRPr="00AF0AB8">
              <w:rPr>
                <w:lang w:val="fr-FR"/>
              </w:rPr>
              <w:t>-F</w:t>
            </w:r>
          </w:p>
        </w:tc>
      </w:tr>
      <w:tr w:rsidR="001D581B" w:rsidRPr="00AF0AB8" w14:paraId="6F9DF4E1" w14:textId="77777777" w:rsidTr="00530525">
        <w:trPr>
          <w:cantSplit/>
        </w:trPr>
        <w:tc>
          <w:tcPr>
            <w:tcW w:w="6804" w:type="dxa"/>
          </w:tcPr>
          <w:p w14:paraId="6DACF7C8" w14:textId="77777777" w:rsidR="00595780" w:rsidRPr="00AF0AB8" w:rsidRDefault="00595780" w:rsidP="00F519D4">
            <w:pPr>
              <w:spacing w:before="0"/>
              <w:rPr>
                <w:lang w:val="fr-FR"/>
              </w:rPr>
            </w:pPr>
          </w:p>
        </w:tc>
        <w:tc>
          <w:tcPr>
            <w:tcW w:w="3007" w:type="dxa"/>
          </w:tcPr>
          <w:p w14:paraId="1FAA9EE2" w14:textId="77777777" w:rsidR="00595780" w:rsidRPr="00AF0AB8" w:rsidRDefault="00C26BA2" w:rsidP="00F519D4">
            <w:pPr>
              <w:spacing w:before="0"/>
              <w:rPr>
                <w:lang w:val="fr-FR"/>
              </w:rPr>
            </w:pPr>
            <w:r w:rsidRPr="00AF0AB8">
              <w:rPr>
                <w:rFonts w:ascii="Verdana" w:hAnsi="Verdana"/>
                <w:b/>
                <w:sz w:val="20"/>
                <w:lang w:val="fr-FR"/>
              </w:rPr>
              <w:t>15 décembre 2021</w:t>
            </w:r>
          </w:p>
        </w:tc>
      </w:tr>
      <w:tr w:rsidR="001D581B" w:rsidRPr="00AF0AB8" w14:paraId="75F529EE" w14:textId="77777777" w:rsidTr="00530525">
        <w:trPr>
          <w:cantSplit/>
        </w:trPr>
        <w:tc>
          <w:tcPr>
            <w:tcW w:w="6804" w:type="dxa"/>
          </w:tcPr>
          <w:p w14:paraId="19C83F19" w14:textId="77777777" w:rsidR="00595780" w:rsidRPr="00AF0AB8" w:rsidRDefault="00595780" w:rsidP="00F519D4">
            <w:pPr>
              <w:spacing w:before="0"/>
              <w:rPr>
                <w:lang w:val="fr-FR"/>
              </w:rPr>
            </w:pPr>
          </w:p>
        </w:tc>
        <w:tc>
          <w:tcPr>
            <w:tcW w:w="3007" w:type="dxa"/>
          </w:tcPr>
          <w:p w14:paraId="3229502A" w14:textId="77777777" w:rsidR="00595780" w:rsidRPr="00AF0AB8" w:rsidRDefault="00C26BA2" w:rsidP="00F519D4">
            <w:pPr>
              <w:spacing w:before="0"/>
              <w:rPr>
                <w:lang w:val="fr-FR"/>
              </w:rPr>
            </w:pPr>
            <w:r w:rsidRPr="00AF0AB8">
              <w:rPr>
                <w:rFonts w:ascii="Verdana" w:hAnsi="Verdana"/>
                <w:b/>
                <w:sz w:val="20"/>
                <w:lang w:val="fr-FR"/>
              </w:rPr>
              <w:t>Original: anglais</w:t>
            </w:r>
          </w:p>
        </w:tc>
      </w:tr>
      <w:tr w:rsidR="000032AD" w:rsidRPr="00AF0AB8" w14:paraId="673A10DE" w14:textId="77777777" w:rsidTr="00530525">
        <w:trPr>
          <w:cantSplit/>
        </w:trPr>
        <w:tc>
          <w:tcPr>
            <w:tcW w:w="9811" w:type="dxa"/>
            <w:gridSpan w:val="2"/>
          </w:tcPr>
          <w:p w14:paraId="59568506" w14:textId="77777777" w:rsidR="000032AD" w:rsidRPr="00AF0AB8" w:rsidRDefault="000032AD" w:rsidP="00F519D4">
            <w:pPr>
              <w:spacing w:before="0"/>
              <w:rPr>
                <w:rFonts w:ascii="Verdana" w:hAnsi="Verdana"/>
                <w:b/>
                <w:bCs/>
                <w:sz w:val="20"/>
                <w:lang w:val="fr-FR"/>
              </w:rPr>
            </w:pPr>
          </w:p>
        </w:tc>
      </w:tr>
      <w:tr w:rsidR="00595780" w:rsidRPr="00A76F71" w14:paraId="302AC705" w14:textId="77777777" w:rsidTr="00530525">
        <w:trPr>
          <w:cantSplit/>
        </w:trPr>
        <w:tc>
          <w:tcPr>
            <w:tcW w:w="9811" w:type="dxa"/>
            <w:gridSpan w:val="2"/>
          </w:tcPr>
          <w:p w14:paraId="39A5FEBF" w14:textId="77777777" w:rsidR="00595780" w:rsidRPr="00AF0AB8" w:rsidRDefault="00C26BA2" w:rsidP="00F519D4">
            <w:pPr>
              <w:pStyle w:val="Source"/>
              <w:rPr>
                <w:lang w:val="fr-FR"/>
              </w:rPr>
            </w:pPr>
            <w:r w:rsidRPr="00AF0AB8">
              <w:rPr>
                <w:lang w:val="fr-FR"/>
              </w:rPr>
              <w:t>Administrations des pays membres de l'Union africaine des télécommunications</w:t>
            </w:r>
          </w:p>
        </w:tc>
      </w:tr>
      <w:tr w:rsidR="00595780" w:rsidRPr="00A76F71" w14:paraId="5173880B" w14:textId="77777777" w:rsidTr="00530525">
        <w:trPr>
          <w:cantSplit/>
        </w:trPr>
        <w:tc>
          <w:tcPr>
            <w:tcW w:w="9811" w:type="dxa"/>
            <w:gridSpan w:val="2"/>
          </w:tcPr>
          <w:p w14:paraId="7421D84A" w14:textId="44E3EB32" w:rsidR="00595780" w:rsidRPr="00AF0AB8" w:rsidRDefault="004A0675" w:rsidP="00F519D4">
            <w:pPr>
              <w:pStyle w:val="Title1"/>
              <w:rPr>
                <w:lang w:val="fr-FR"/>
              </w:rPr>
            </w:pPr>
            <w:r w:rsidRPr="00AF0AB8">
              <w:rPr>
                <w:lang w:val="fr-FR"/>
              </w:rPr>
              <w:t>PROPOSITION</w:t>
            </w:r>
            <w:r w:rsidR="00BE14EC" w:rsidRPr="00AF0AB8">
              <w:rPr>
                <w:lang w:val="fr-FR"/>
              </w:rPr>
              <w:t>S</w:t>
            </w:r>
            <w:r w:rsidRPr="00AF0AB8">
              <w:rPr>
                <w:lang w:val="fr-FR"/>
              </w:rPr>
              <w:t xml:space="preserve"> DE MODIFICATION DE LA RÉSOLUTION </w:t>
            </w:r>
            <w:r w:rsidR="00C26BA2" w:rsidRPr="00AF0AB8">
              <w:rPr>
                <w:lang w:val="fr-FR"/>
              </w:rPr>
              <w:t>52</w:t>
            </w:r>
          </w:p>
        </w:tc>
      </w:tr>
      <w:tr w:rsidR="00595780" w:rsidRPr="00A76F71" w14:paraId="4BC5214C" w14:textId="77777777" w:rsidTr="00530525">
        <w:trPr>
          <w:cantSplit/>
        </w:trPr>
        <w:tc>
          <w:tcPr>
            <w:tcW w:w="9811" w:type="dxa"/>
            <w:gridSpan w:val="2"/>
          </w:tcPr>
          <w:p w14:paraId="5836DCE5" w14:textId="77777777" w:rsidR="00595780" w:rsidRPr="00AF0AB8" w:rsidRDefault="00595780" w:rsidP="00F519D4">
            <w:pPr>
              <w:pStyle w:val="Title2"/>
              <w:rPr>
                <w:lang w:val="fr-FR"/>
              </w:rPr>
            </w:pPr>
          </w:p>
        </w:tc>
      </w:tr>
      <w:tr w:rsidR="00C26BA2" w:rsidRPr="00A76F71" w14:paraId="303B352D" w14:textId="77777777" w:rsidTr="00D300B0">
        <w:trPr>
          <w:cantSplit/>
          <w:trHeight w:hRule="exact" w:val="120"/>
        </w:trPr>
        <w:tc>
          <w:tcPr>
            <w:tcW w:w="9811" w:type="dxa"/>
            <w:gridSpan w:val="2"/>
          </w:tcPr>
          <w:p w14:paraId="649B2DDC" w14:textId="77777777" w:rsidR="00C26BA2" w:rsidRPr="00AF0AB8" w:rsidRDefault="00C26BA2" w:rsidP="00F519D4">
            <w:pPr>
              <w:pStyle w:val="Agendaitem"/>
              <w:rPr>
                <w:lang w:val="fr-FR"/>
              </w:rPr>
            </w:pPr>
          </w:p>
        </w:tc>
      </w:tr>
    </w:tbl>
    <w:p w14:paraId="6A73DA88" w14:textId="77777777" w:rsidR="00E11197" w:rsidRPr="00AF0AB8" w:rsidRDefault="00E11197" w:rsidP="00F519D4">
      <w:pPr>
        <w:rPr>
          <w:lang w:val="fr-FR"/>
        </w:rPr>
      </w:pPr>
    </w:p>
    <w:tbl>
      <w:tblPr>
        <w:tblW w:w="5089" w:type="pct"/>
        <w:tblLayout w:type="fixed"/>
        <w:tblLook w:val="0000" w:firstRow="0" w:lastRow="0" w:firstColumn="0" w:lastColumn="0" w:noHBand="0" w:noVBand="0"/>
      </w:tblPr>
      <w:tblGrid>
        <w:gridCol w:w="1911"/>
        <w:gridCol w:w="4185"/>
        <w:gridCol w:w="3714"/>
      </w:tblGrid>
      <w:tr w:rsidR="00E11197" w:rsidRPr="00A76F71" w14:paraId="6A0B9D43" w14:textId="77777777" w:rsidTr="00F511F9">
        <w:trPr>
          <w:cantSplit/>
        </w:trPr>
        <w:tc>
          <w:tcPr>
            <w:tcW w:w="1911" w:type="dxa"/>
          </w:tcPr>
          <w:p w14:paraId="799395C7" w14:textId="77777777" w:rsidR="00E11197" w:rsidRPr="00AF0AB8" w:rsidRDefault="00E11197" w:rsidP="00F519D4">
            <w:pPr>
              <w:rPr>
                <w:lang w:val="fr-FR"/>
              </w:rPr>
            </w:pPr>
            <w:r w:rsidRPr="00AF0AB8">
              <w:rPr>
                <w:b/>
                <w:bCs/>
                <w:lang w:val="fr-FR"/>
              </w:rPr>
              <w:t>Résumé:</w:t>
            </w:r>
          </w:p>
        </w:tc>
        <w:tc>
          <w:tcPr>
            <w:tcW w:w="7899" w:type="dxa"/>
            <w:gridSpan w:val="2"/>
          </w:tcPr>
          <w:p w14:paraId="2DE5F598" w14:textId="729A9243" w:rsidR="00B22D8C" w:rsidRPr="00AF0AB8" w:rsidRDefault="00BE14EC" w:rsidP="00F519D4">
            <w:pPr>
              <w:rPr>
                <w:color w:val="000000" w:themeColor="text1"/>
                <w:lang w:val="fr-FR"/>
              </w:rPr>
            </w:pPr>
            <w:r w:rsidRPr="00AF0AB8">
              <w:rPr>
                <w:color w:val="000000" w:themeColor="text1"/>
                <w:lang w:val="fr-FR"/>
              </w:rPr>
              <w:t xml:space="preserve">L'UAT propose de modifier la Résolution 52, </w:t>
            </w:r>
            <w:r w:rsidR="00F519D4" w:rsidRPr="00AF0AB8">
              <w:rPr>
                <w:color w:val="000000" w:themeColor="text1"/>
                <w:lang w:val="fr-FR"/>
              </w:rPr>
              <w:t xml:space="preserve">car étant donné </w:t>
            </w:r>
            <w:r w:rsidR="00F23F0F" w:rsidRPr="00AF0AB8">
              <w:rPr>
                <w:color w:val="000000" w:themeColor="text1"/>
                <w:lang w:val="fr-FR"/>
              </w:rPr>
              <w:t xml:space="preserve">que le spam </w:t>
            </w:r>
            <w:r w:rsidR="00B22D8C" w:rsidRPr="00AF0AB8">
              <w:rPr>
                <w:color w:val="000000" w:themeColor="text1"/>
                <w:lang w:val="fr-FR"/>
              </w:rPr>
              <w:t>est un problème mondial, qui présente des caractéristiques différentes selon les régions et touche de nombreuses parties prenantes</w:t>
            </w:r>
            <w:r w:rsidR="00F519D4" w:rsidRPr="00AF0AB8">
              <w:rPr>
                <w:color w:val="000000" w:themeColor="text1"/>
                <w:lang w:val="fr-FR"/>
              </w:rPr>
              <w:t>,</w:t>
            </w:r>
            <w:r w:rsidR="00B22D8C" w:rsidRPr="00AF0AB8">
              <w:rPr>
                <w:color w:val="000000" w:themeColor="text1"/>
                <w:lang w:val="fr-FR"/>
              </w:rPr>
              <w:t xml:space="preserve"> l'UIT-T devrait organiser, des </w:t>
            </w:r>
            <w:r w:rsidR="00C53EEF" w:rsidRPr="00AF0AB8">
              <w:rPr>
                <w:color w:val="000000" w:themeColor="text1"/>
                <w:lang w:val="fr-FR"/>
              </w:rPr>
              <w:t>formations</w:t>
            </w:r>
            <w:r w:rsidR="00D044B1" w:rsidRPr="00AF0AB8">
              <w:rPr>
                <w:color w:val="000000" w:themeColor="text1"/>
                <w:lang w:val="fr-FR"/>
              </w:rPr>
              <w:t xml:space="preserve"> technique</w:t>
            </w:r>
            <w:r w:rsidR="00C53EEF" w:rsidRPr="00AF0AB8">
              <w:rPr>
                <w:color w:val="000000" w:themeColor="text1"/>
                <w:lang w:val="fr-FR"/>
              </w:rPr>
              <w:t>s</w:t>
            </w:r>
            <w:r w:rsidR="00222E9B" w:rsidRPr="00AF0AB8">
              <w:rPr>
                <w:color w:val="000000" w:themeColor="text1"/>
                <w:lang w:val="fr-FR"/>
              </w:rPr>
              <w:t xml:space="preserve"> appropriées</w:t>
            </w:r>
            <w:r w:rsidR="00B22D8C" w:rsidRPr="00AF0AB8">
              <w:rPr>
                <w:color w:val="000000" w:themeColor="text1"/>
                <w:lang w:val="fr-FR"/>
              </w:rPr>
              <w:t xml:space="preserve">, des </w:t>
            </w:r>
            <w:r w:rsidR="00222E9B" w:rsidRPr="00AF0AB8">
              <w:rPr>
                <w:color w:val="000000" w:themeColor="text1"/>
                <w:lang w:val="fr-FR"/>
              </w:rPr>
              <w:t xml:space="preserve">activités et des </w:t>
            </w:r>
            <w:r w:rsidR="00B22D8C" w:rsidRPr="00AF0AB8">
              <w:rPr>
                <w:color w:val="000000" w:themeColor="text1"/>
                <w:lang w:val="fr-FR"/>
              </w:rPr>
              <w:t xml:space="preserve">ateliers </w:t>
            </w:r>
            <w:r w:rsidR="00DC0EF8" w:rsidRPr="00AF0AB8">
              <w:rPr>
                <w:color w:val="000000" w:themeColor="text1"/>
                <w:lang w:val="fr-FR"/>
              </w:rPr>
              <w:t xml:space="preserve">dans différentes régions en ce qui concerne </w:t>
            </w:r>
            <w:r w:rsidR="00B31523" w:rsidRPr="00AF0AB8">
              <w:rPr>
                <w:color w:val="000000" w:themeColor="text1"/>
                <w:lang w:val="fr-FR"/>
              </w:rPr>
              <w:t>les aspects politiques, réglementaires et économiques du spam et leurs incidences</w:t>
            </w:r>
            <w:r w:rsidR="00F519D4" w:rsidRPr="00AF0AB8">
              <w:rPr>
                <w:color w:val="000000" w:themeColor="text1"/>
                <w:lang w:val="fr-FR"/>
              </w:rPr>
              <w:t>,</w:t>
            </w:r>
            <w:r w:rsidR="00B31523" w:rsidRPr="00AF0AB8">
              <w:rPr>
                <w:color w:val="000000" w:themeColor="text1"/>
                <w:lang w:val="fr-FR"/>
              </w:rPr>
              <w:t xml:space="preserve"> </w:t>
            </w:r>
            <w:r w:rsidR="00D5103C" w:rsidRPr="00AF0AB8">
              <w:rPr>
                <w:color w:val="000000" w:themeColor="text1"/>
                <w:lang w:val="fr-FR"/>
              </w:rPr>
              <w:t>à l'intention</w:t>
            </w:r>
            <w:r w:rsidR="00E03ABA" w:rsidRPr="00AF0AB8">
              <w:rPr>
                <w:color w:val="000000" w:themeColor="text1"/>
                <w:lang w:val="fr-FR"/>
              </w:rPr>
              <w:t xml:space="preserve"> des régulateurs et des opérateurs de télécommunication, en particulier dans les pays en développement.</w:t>
            </w:r>
          </w:p>
        </w:tc>
      </w:tr>
      <w:tr w:rsidR="00081194" w:rsidRPr="00A76F71" w14:paraId="6B31CE53" w14:textId="77777777" w:rsidTr="00F511F9">
        <w:trPr>
          <w:cantSplit/>
        </w:trPr>
        <w:tc>
          <w:tcPr>
            <w:tcW w:w="1911" w:type="dxa"/>
          </w:tcPr>
          <w:p w14:paraId="5A9CF366" w14:textId="77777777" w:rsidR="00081194" w:rsidRPr="00AF0AB8" w:rsidRDefault="00081194" w:rsidP="00F519D4">
            <w:pPr>
              <w:rPr>
                <w:b/>
                <w:bCs/>
                <w:lang w:val="fr-FR"/>
              </w:rPr>
            </w:pPr>
            <w:r w:rsidRPr="00AF0AB8">
              <w:rPr>
                <w:b/>
                <w:bCs/>
                <w:lang w:val="fr-FR"/>
              </w:rPr>
              <w:t>Contact:</w:t>
            </w:r>
          </w:p>
        </w:tc>
        <w:tc>
          <w:tcPr>
            <w:tcW w:w="4185" w:type="dxa"/>
          </w:tcPr>
          <w:p w14:paraId="523264A6" w14:textId="235F0AB6" w:rsidR="00081194" w:rsidRPr="00AF0AB8" w:rsidRDefault="00D8446B" w:rsidP="00F519D4">
            <w:pPr>
              <w:rPr>
                <w:lang w:val="fr-FR"/>
              </w:rPr>
            </w:pPr>
            <w:r w:rsidRPr="00AF0AB8">
              <w:rPr>
                <w:bCs/>
                <w:lang w:val="fr-FR"/>
              </w:rPr>
              <w:t xml:space="preserve">Mme </w:t>
            </w:r>
            <w:r w:rsidR="004A0675" w:rsidRPr="00AF0AB8">
              <w:rPr>
                <w:bCs/>
                <w:lang w:val="fr-FR"/>
              </w:rPr>
              <w:t>Meriem Slimani</w:t>
            </w:r>
            <w:r w:rsidR="004A0675" w:rsidRPr="00AF0AB8">
              <w:rPr>
                <w:bCs/>
                <w:lang w:val="fr-FR"/>
              </w:rPr>
              <w:br/>
            </w:r>
            <w:r w:rsidRPr="00AF0AB8">
              <w:rPr>
                <w:bCs/>
                <w:lang w:val="fr-FR"/>
              </w:rPr>
              <w:t>Union africaine des télécommunications</w:t>
            </w:r>
            <w:r w:rsidR="004A0675" w:rsidRPr="00AF0AB8">
              <w:rPr>
                <w:bCs/>
                <w:lang w:val="fr-FR"/>
              </w:rPr>
              <w:br/>
              <w:t>Kenya</w:t>
            </w:r>
          </w:p>
        </w:tc>
        <w:tc>
          <w:tcPr>
            <w:tcW w:w="3714" w:type="dxa"/>
          </w:tcPr>
          <w:p w14:paraId="724C10EA" w14:textId="0D80C552" w:rsidR="00081194" w:rsidRPr="00AF0AB8" w:rsidRDefault="00081194" w:rsidP="00F511F9">
            <w:pPr>
              <w:tabs>
                <w:tab w:val="clear" w:pos="794"/>
                <w:tab w:val="clear" w:pos="1191"/>
                <w:tab w:val="left" w:pos="1020"/>
              </w:tabs>
              <w:rPr>
                <w:lang w:val="fr-FR"/>
                <w:rPrChange w:id="0" w:author="Chanavat, Emilie" w:date="2021-12-22T07:09:00Z">
                  <w:rPr>
                    <w:lang w:val="en-US"/>
                  </w:rPr>
                </w:rPrChange>
              </w:rPr>
            </w:pPr>
            <w:r w:rsidRPr="00AF0AB8">
              <w:rPr>
                <w:lang w:val="fr-FR"/>
                <w:rPrChange w:id="1" w:author="Chanavat, Emilie" w:date="2021-12-22T07:09:00Z">
                  <w:rPr>
                    <w:lang w:val="en-US"/>
                  </w:rPr>
                </w:rPrChange>
              </w:rPr>
              <w:t>Tél</w:t>
            </w:r>
            <w:r w:rsidR="00153859" w:rsidRPr="00AF0AB8">
              <w:rPr>
                <w:lang w:val="fr-FR"/>
                <w:rPrChange w:id="2" w:author="Chanavat, Emilie" w:date="2021-12-22T07:09:00Z">
                  <w:rPr>
                    <w:lang w:val="en-US"/>
                  </w:rPr>
                </w:rPrChange>
              </w:rPr>
              <w:t>.</w:t>
            </w:r>
            <w:r w:rsidRPr="00AF0AB8">
              <w:rPr>
                <w:lang w:val="fr-FR"/>
                <w:rPrChange w:id="3" w:author="Chanavat, Emilie" w:date="2021-12-22T07:09:00Z">
                  <w:rPr>
                    <w:lang w:val="en-US"/>
                  </w:rPr>
                </w:rPrChange>
              </w:rPr>
              <w:t>:</w:t>
            </w:r>
            <w:r w:rsidR="009019FD" w:rsidRPr="00AF0AB8">
              <w:rPr>
                <w:lang w:val="fr-FR"/>
                <w:rPrChange w:id="4" w:author="Chanavat, Emilie" w:date="2021-12-22T07:09:00Z">
                  <w:rPr>
                    <w:lang w:val="en-US"/>
                  </w:rPr>
                </w:rPrChange>
              </w:rPr>
              <w:tab/>
            </w:r>
            <w:r w:rsidR="004A0675" w:rsidRPr="00AF0AB8">
              <w:rPr>
                <w:bCs/>
                <w:lang w:val="fr-FR"/>
                <w:rPrChange w:id="5" w:author="Chanavat, Emilie" w:date="2021-12-22T07:09:00Z">
                  <w:rPr>
                    <w:bCs/>
                    <w:lang w:val="en-US"/>
                  </w:rPr>
                </w:rPrChange>
              </w:rPr>
              <w:t>+254726820362</w:t>
            </w:r>
            <w:r w:rsidRPr="00AF0AB8">
              <w:rPr>
                <w:lang w:val="fr-FR"/>
                <w:rPrChange w:id="6" w:author="Chanavat, Emilie" w:date="2021-12-22T07:09:00Z">
                  <w:rPr>
                    <w:lang w:val="en-US"/>
                  </w:rPr>
                </w:rPrChange>
              </w:rPr>
              <w:br/>
              <w:t>Courriel:</w:t>
            </w:r>
            <w:r w:rsidR="009019FD" w:rsidRPr="00AF0AB8">
              <w:rPr>
                <w:lang w:val="fr-FR"/>
                <w:rPrChange w:id="7" w:author="Chanavat, Emilie" w:date="2021-12-22T07:09:00Z">
                  <w:rPr>
                    <w:lang w:val="en-US"/>
                  </w:rPr>
                </w:rPrChange>
              </w:rPr>
              <w:tab/>
            </w:r>
            <w:r w:rsidR="00F511F9" w:rsidRPr="00AF0AB8">
              <w:rPr>
                <w:bCs/>
                <w:lang w:val="fr-FR"/>
              </w:rPr>
              <w:fldChar w:fldCharType="begin"/>
            </w:r>
            <w:r w:rsidR="00F511F9" w:rsidRPr="00AF0AB8">
              <w:rPr>
                <w:bCs/>
                <w:lang w:val="fr-FR"/>
              </w:rPr>
              <w:instrText xml:space="preserve"> HYPERLINK "mailto:</w:instrText>
            </w:r>
            <w:r w:rsidR="00F511F9" w:rsidRPr="00AF0AB8">
              <w:rPr>
                <w:lang w:val="fr-FR"/>
                <w:rPrChange w:id="8" w:author="Chanavat, Emilie" w:date="2021-12-22T07:09:00Z">
                  <w:rPr>
                    <w:rStyle w:val="Hyperlink"/>
                    <w:bCs/>
                    <w:lang w:val="en-US"/>
                  </w:rPr>
                </w:rPrChange>
              </w:rPr>
              <w:instrText>m.slimani@atuuat.africa</w:instrText>
            </w:r>
            <w:r w:rsidR="00F511F9" w:rsidRPr="00AF0AB8">
              <w:rPr>
                <w:bCs/>
                <w:lang w:val="fr-FR"/>
              </w:rPr>
              <w:instrText xml:space="preserve">" </w:instrText>
            </w:r>
            <w:r w:rsidR="00F511F9" w:rsidRPr="00AF0AB8">
              <w:rPr>
                <w:bCs/>
                <w:lang w:val="fr-FR"/>
              </w:rPr>
              <w:fldChar w:fldCharType="separate"/>
            </w:r>
            <w:r w:rsidR="00F511F9" w:rsidRPr="00AF0AB8">
              <w:rPr>
                <w:rStyle w:val="Hyperlink"/>
                <w:bCs/>
                <w:lang w:val="fr-FR"/>
                <w:rPrChange w:id="9" w:author="Chanavat, Emilie" w:date="2021-12-22T07:09:00Z">
                  <w:rPr>
                    <w:rStyle w:val="Hyperlink"/>
                    <w:bCs/>
                    <w:lang w:val="en-US"/>
                  </w:rPr>
                </w:rPrChange>
              </w:rPr>
              <w:t>m.slimani@atuuat.africa</w:t>
            </w:r>
            <w:r w:rsidR="00F511F9" w:rsidRPr="00AF0AB8">
              <w:rPr>
                <w:bCs/>
                <w:lang w:val="fr-FR"/>
              </w:rPr>
              <w:fldChar w:fldCharType="end"/>
            </w:r>
          </w:p>
        </w:tc>
      </w:tr>
    </w:tbl>
    <w:p w14:paraId="70C546F4" w14:textId="77777777" w:rsidR="00081194" w:rsidRPr="00AF0AB8" w:rsidRDefault="00081194" w:rsidP="00F519D4">
      <w:pPr>
        <w:rPr>
          <w:lang w:val="fr-FR"/>
          <w:rPrChange w:id="10" w:author="Chanavat, Emilie" w:date="2021-12-22T07:09:00Z">
            <w:rPr>
              <w:lang w:val="en-US"/>
            </w:rPr>
          </w:rPrChange>
        </w:rPr>
      </w:pPr>
    </w:p>
    <w:p w14:paraId="5B3FE1C5" w14:textId="77777777" w:rsidR="00F776DF" w:rsidRPr="00AF0AB8" w:rsidRDefault="00F776DF" w:rsidP="00F519D4">
      <w:pPr>
        <w:rPr>
          <w:lang w:val="fr-FR"/>
          <w:rPrChange w:id="11" w:author="Chanavat, Emilie" w:date="2021-12-22T07:09:00Z">
            <w:rPr>
              <w:lang w:val="en-US"/>
            </w:rPr>
          </w:rPrChange>
        </w:rPr>
      </w:pPr>
      <w:r w:rsidRPr="00AF0AB8">
        <w:rPr>
          <w:lang w:val="fr-FR"/>
          <w:rPrChange w:id="12" w:author="Chanavat, Emilie" w:date="2021-12-22T07:09:00Z">
            <w:rPr>
              <w:lang w:val="en-US"/>
            </w:rPr>
          </w:rPrChange>
        </w:rPr>
        <w:br w:type="page"/>
      </w:r>
    </w:p>
    <w:p w14:paraId="72AB7EC2" w14:textId="72788405" w:rsidR="005F6D52" w:rsidRPr="00AF0AB8" w:rsidRDefault="002F23EE" w:rsidP="00C31B01">
      <w:pPr>
        <w:pStyle w:val="Proposal"/>
        <w:tabs>
          <w:tab w:val="left" w:pos="5384"/>
        </w:tabs>
        <w:rPr>
          <w:lang w:val="fr-FR"/>
        </w:rPr>
      </w:pPr>
      <w:r w:rsidRPr="00AF0AB8">
        <w:rPr>
          <w:lang w:val="fr-FR"/>
        </w:rPr>
        <w:lastRenderedPageBreak/>
        <w:t>MOD</w:t>
      </w:r>
      <w:r w:rsidRPr="00AF0AB8">
        <w:rPr>
          <w:lang w:val="fr-FR"/>
        </w:rPr>
        <w:tab/>
        <w:t>AFCP/35A10/1</w:t>
      </w:r>
    </w:p>
    <w:p w14:paraId="382AD109" w14:textId="298248CB" w:rsidR="00855677" w:rsidRPr="00AF0AB8" w:rsidRDefault="002F23EE" w:rsidP="00F519D4">
      <w:pPr>
        <w:pStyle w:val="ResNo"/>
        <w:rPr>
          <w:b/>
          <w:bCs w:val="0"/>
          <w:lang w:val="fr-FR"/>
        </w:rPr>
      </w:pPr>
      <w:bookmarkStart w:id="13" w:name="_Toc475542296"/>
      <w:bookmarkStart w:id="14" w:name="_Toc476211400"/>
      <w:bookmarkStart w:id="15" w:name="_Toc476213337"/>
      <w:r w:rsidRPr="00AF0AB8">
        <w:rPr>
          <w:lang w:val="fr-FR"/>
        </w:rPr>
        <w:t xml:space="preserve">RÉSOLUTION </w:t>
      </w:r>
      <w:r w:rsidRPr="00AF0AB8">
        <w:rPr>
          <w:rStyle w:val="href"/>
          <w:lang w:val="fr-FR"/>
        </w:rPr>
        <w:t>52</w:t>
      </w:r>
      <w:r w:rsidRPr="00AF0AB8">
        <w:rPr>
          <w:lang w:val="fr-FR"/>
        </w:rPr>
        <w:t xml:space="preserve"> (R</w:t>
      </w:r>
      <w:r w:rsidRPr="00AF0AB8">
        <w:rPr>
          <w:caps w:val="0"/>
          <w:lang w:val="fr-FR"/>
        </w:rPr>
        <w:t>év</w:t>
      </w:r>
      <w:r w:rsidRPr="00AF0AB8">
        <w:rPr>
          <w:lang w:val="fr-FR"/>
        </w:rPr>
        <w:t>.</w:t>
      </w:r>
      <w:r w:rsidR="004A0675" w:rsidRPr="00AF0AB8">
        <w:rPr>
          <w:lang w:val="fr-FR"/>
        </w:rPr>
        <w:t xml:space="preserve"> </w:t>
      </w:r>
      <w:del w:id="16" w:author="Chanavat, Emilie" w:date="2021-12-20T15:50:00Z">
        <w:r w:rsidRPr="00AF0AB8" w:rsidDel="004A0675">
          <w:rPr>
            <w:lang w:val="fr-FR"/>
          </w:rPr>
          <w:delText>H</w:delText>
        </w:r>
        <w:r w:rsidRPr="00AF0AB8" w:rsidDel="004A0675">
          <w:rPr>
            <w:caps w:val="0"/>
            <w:lang w:val="fr-FR"/>
          </w:rPr>
          <w:delText>ammamet</w:delText>
        </w:r>
        <w:r w:rsidRPr="00AF0AB8" w:rsidDel="004A0675">
          <w:rPr>
            <w:lang w:val="fr-FR"/>
          </w:rPr>
          <w:delText>, 2016</w:delText>
        </w:r>
      </w:del>
      <w:ins w:id="17" w:author="Chanavat, Emilie" w:date="2021-12-20T15:50:00Z">
        <w:r w:rsidR="004A0675" w:rsidRPr="00AF0AB8">
          <w:rPr>
            <w:lang w:val="fr-FR"/>
          </w:rPr>
          <w:t>G</w:t>
        </w:r>
        <w:r w:rsidR="004A0675" w:rsidRPr="00AF0AB8">
          <w:rPr>
            <w:caps w:val="0"/>
            <w:lang w:val="fr-FR"/>
          </w:rPr>
          <w:t>enève</w:t>
        </w:r>
        <w:r w:rsidR="004A0675" w:rsidRPr="00AF0AB8">
          <w:rPr>
            <w:lang w:val="fr-FR"/>
          </w:rPr>
          <w:t>, 2022</w:t>
        </w:r>
      </w:ins>
      <w:r w:rsidRPr="00AF0AB8">
        <w:rPr>
          <w:lang w:val="fr-FR"/>
        </w:rPr>
        <w:t>)</w:t>
      </w:r>
      <w:bookmarkEnd w:id="13"/>
      <w:bookmarkEnd w:id="14"/>
      <w:bookmarkEnd w:id="15"/>
    </w:p>
    <w:p w14:paraId="5DA22A26" w14:textId="77777777" w:rsidR="00855677" w:rsidRPr="00AF0AB8" w:rsidRDefault="002F23EE" w:rsidP="00F519D4">
      <w:pPr>
        <w:pStyle w:val="Restitle"/>
        <w:rPr>
          <w:lang w:val="fr-FR"/>
        </w:rPr>
      </w:pPr>
      <w:bookmarkStart w:id="18" w:name="_Toc475539588"/>
      <w:bookmarkStart w:id="19" w:name="_Toc475542297"/>
      <w:bookmarkStart w:id="20" w:name="_Toc476211401"/>
      <w:bookmarkStart w:id="21" w:name="_Toc476213338"/>
      <w:r w:rsidRPr="00AF0AB8">
        <w:rPr>
          <w:lang w:val="fr-FR"/>
        </w:rPr>
        <w:t>Lutter contre le spam</w:t>
      </w:r>
      <w:bookmarkEnd w:id="18"/>
      <w:bookmarkEnd w:id="19"/>
      <w:bookmarkEnd w:id="20"/>
      <w:bookmarkEnd w:id="21"/>
    </w:p>
    <w:p w14:paraId="3137D284" w14:textId="7DFC3470" w:rsidR="00855677" w:rsidRPr="00AF0AB8" w:rsidRDefault="002F23EE" w:rsidP="00F519D4">
      <w:pPr>
        <w:pStyle w:val="Resref"/>
      </w:pPr>
      <w:r w:rsidRPr="00AF0AB8">
        <w:t>(Florianópolis, 2004; Johannesburg, 2008; Dubaï, 2012; Hammamet, 2016</w:t>
      </w:r>
      <w:ins w:id="22" w:author="Chanavat, Emilie" w:date="2021-12-20T15:50:00Z">
        <w:r w:rsidR="004A0675" w:rsidRPr="00AF0AB8">
          <w:t>; Ge</w:t>
        </w:r>
        <w:r w:rsidR="004A0675" w:rsidRPr="00AF0AB8">
          <w:rPr>
            <w:rPrChange w:id="23" w:author="Chanavat, Emilie" w:date="2021-12-20T15:50:00Z">
              <w:rPr>
                <w:lang w:val="en-US"/>
              </w:rPr>
            </w:rPrChange>
          </w:rPr>
          <w:t>nève, 2022</w:t>
        </w:r>
      </w:ins>
      <w:r w:rsidRPr="00AF0AB8">
        <w:t>)</w:t>
      </w:r>
    </w:p>
    <w:p w14:paraId="4593DC35" w14:textId="25474193" w:rsidR="00855677" w:rsidRPr="00AF0AB8" w:rsidRDefault="002F23EE" w:rsidP="00F519D4">
      <w:pPr>
        <w:pStyle w:val="Normalaftertitle0"/>
        <w:rPr>
          <w:lang w:val="fr-FR"/>
        </w:rPr>
      </w:pPr>
      <w:r w:rsidRPr="00AF0AB8">
        <w:rPr>
          <w:lang w:val="fr-FR"/>
        </w:rPr>
        <w:t>L'Assemblée mondiale de normalisation des télécommunications (</w:t>
      </w:r>
      <w:del w:id="24" w:author="Chanavat, Emilie" w:date="2021-12-20T15:50:00Z">
        <w:r w:rsidRPr="00AF0AB8" w:rsidDel="004A0675">
          <w:rPr>
            <w:lang w:val="fr-FR"/>
          </w:rPr>
          <w:delText>Hammamet, 2016</w:delText>
        </w:r>
      </w:del>
      <w:ins w:id="25" w:author="Chanavat, Emilie" w:date="2021-12-20T15:50:00Z">
        <w:r w:rsidR="004A0675" w:rsidRPr="00AF0AB8">
          <w:rPr>
            <w:lang w:val="fr-FR"/>
            <w:rPrChange w:id="26" w:author="Chanavat, Emilie" w:date="2021-12-20T15:50:00Z">
              <w:rPr>
                <w:lang w:val="en-US"/>
              </w:rPr>
            </w:rPrChange>
          </w:rPr>
          <w:t>Genève, 2022</w:t>
        </w:r>
      </w:ins>
      <w:r w:rsidRPr="00AF0AB8">
        <w:rPr>
          <w:lang w:val="fr-FR"/>
        </w:rPr>
        <w:t>),</w:t>
      </w:r>
    </w:p>
    <w:p w14:paraId="5473B751" w14:textId="77777777" w:rsidR="00855677" w:rsidRPr="00AF0AB8" w:rsidRDefault="002F23EE" w:rsidP="00F519D4">
      <w:pPr>
        <w:pStyle w:val="Call"/>
        <w:rPr>
          <w:lang w:val="fr-FR"/>
        </w:rPr>
      </w:pPr>
      <w:r w:rsidRPr="00AF0AB8">
        <w:rPr>
          <w:lang w:val="fr-FR"/>
        </w:rPr>
        <w:t>reconnaissant</w:t>
      </w:r>
    </w:p>
    <w:p w14:paraId="764C8500" w14:textId="77777777" w:rsidR="00855677" w:rsidRPr="00AF0AB8" w:rsidRDefault="002F23EE" w:rsidP="00F519D4">
      <w:pPr>
        <w:rPr>
          <w:lang w:val="fr-FR"/>
        </w:rPr>
      </w:pPr>
      <w:r w:rsidRPr="00AF0AB8">
        <w:rPr>
          <w:i/>
          <w:iCs/>
          <w:lang w:val="fr-FR"/>
        </w:rPr>
        <w:t>a)</w:t>
      </w:r>
      <w:r w:rsidRPr="00AF0AB8">
        <w:rPr>
          <w:lang w:val="fr-FR"/>
        </w:rPr>
        <w:tab/>
        <w:t>les dispositions pertinentes des instruments fondamentaux de l'UIT;</w:t>
      </w:r>
    </w:p>
    <w:p w14:paraId="70974463" w14:textId="77777777" w:rsidR="00855677" w:rsidRPr="00AF0AB8" w:rsidRDefault="002F23EE" w:rsidP="00F519D4">
      <w:pPr>
        <w:rPr>
          <w:lang w:val="fr-FR"/>
        </w:rPr>
      </w:pPr>
      <w:r w:rsidRPr="00AF0AB8">
        <w:rPr>
          <w:i/>
          <w:iCs/>
          <w:lang w:val="fr-FR"/>
        </w:rPr>
        <w:t>b)</w:t>
      </w:r>
      <w:r w:rsidRPr="00AF0AB8">
        <w:rPr>
          <w:lang w:val="fr-FR"/>
        </w:rPr>
        <w:tab/>
        <w:t>que la Déclaration de principes du Sommet mondial sur la société de l'information (SMSI) dispose ce qui suit au § 37, que "Le spam est un problème important et qui ne cesse de s'aggraver pour les utilisateurs, les réseaux et l'Internet dans son ensemble. Les questions du spam et de la cybersécurité devraient être traitées aux niveaux national et international appropriés";</w:t>
      </w:r>
    </w:p>
    <w:p w14:paraId="76277FAD" w14:textId="77777777" w:rsidR="00855677" w:rsidRPr="00AF0AB8" w:rsidRDefault="002F23EE" w:rsidP="00F519D4">
      <w:pPr>
        <w:rPr>
          <w:lang w:val="fr-FR"/>
        </w:rPr>
      </w:pPr>
      <w:r w:rsidRPr="00AF0AB8">
        <w:rPr>
          <w:i/>
          <w:iCs/>
          <w:lang w:val="fr-FR"/>
        </w:rPr>
        <w:t>c)</w:t>
      </w:r>
      <w:r w:rsidRPr="00AF0AB8">
        <w:rPr>
          <w:lang w:val="fr-FR"/>
        </w:rPr>
        <w:tab/>
        <w:t>que le Plan d'action du SMSI dispose, au § 12, que "La confiance et la sécurité sont au nombre des principaux piliers de la société de l'information" et qu'il convient de "prendre des mesures appropriées aux niveaux national et international en ce qui concerne le spam",</w:t>
      </w:r>
    </w:p>
    <w:p w14:paraId="6459F779" w14:textId="77777777" w:rsidR="00855677" w:rsidRPr="00AF0AB8" w:rsidRDefault="002F23EE" w:rsidP="00F519D4">
      <w:pPr>
        <w:pStyle w:val="Call"/>
        <w:rPr>
          <w:lang w:val="fr-FR"/>
        </w:rPr>
      </w:pPr>
      <w:r w:rsidRPr="00AF0AB8">
        <w:rPr>
          <w:lang w:val="fr-FR"/>
        </w:rPr>
        <w:t>reconnaissant en outre</w:t>
      </w:r>
    </w:p>
    <w:p w14:paraId="6A77BEE3" w14:textId="6F162DA6" w:rsidR="00855677" w:rsidRPr="00AF0AB8" w:rsidRDefault="002F23EE" w:rsidP="00F519D4">
      <w:pPr>
        <w:rPr>
          <w:lang w:val="fr-FR"/>
        </w:rPr>
      </w:pPr>
      <w:r w:rsidRPr="00AF0AB8">
        <w:rPr>
          <w:i/>
          <w:iCs/>
          <w:lang w:val="fr-FR"/>
        </w:rPr>
        <w:t>a)</w:t>
      </w:r>
      <w:r w:rsidRPr="00AF0AB8">
        <w:rPr>
          <w:i/>
          <w:iCs/>
          <w:lang w:val="fr-FR"/>
        </w:rPr>
        <w:tab/>
      </w:r>
      <w:r w:rsidRPr="00AF0AB8">
        <w:rPr>
          <w:lang w:val="fr-FR"/>
        </w:rPr>
        <w:t>les parties pertinentes des Résolutions 130 (Rév.</w:t>
      </w:r>
      <w:r w:rsidR="004A0675" w:rsidRPr="00AF0AB8">
        <w:rPr>
          <w:lang w:val="fr-FR"/>
        </w:rPr>
        <w:t xml:space="preserve"> </w:t>
      </w:r>
      <w:del w:id="27" w:author="Chanavat, Emilie" w:date="2021-12-20T15:50:00Z">
        <w:r w:rsidRPr="00AF0AB8" w:rsidDel="004A0675">
          <w:rPr>
            <w:lang w:val="fr-FR"/>
          </w:rPr>
          <w:delText>Busan, 2014</w:delText>
        </w:r>
      </w:del>
      <w:ins w:id="28" w:author="Chanavat, Emilie" w:date="2021-12-20T15:51:00Z">
        <w:r w:rsidR="004A0675" w:rsidRPr="00AF0AB8">
          <w:rPr>
            <w:lang w:val="fr-FR"/>
          </w:rPr>
          <w:t>Dubaï, 2018</w:t>
        </w:r>
      </w:ins>
      <w:r w:rsidRPr="00AF0AB8">
        <w:rPr>
          <w:lang w:val="fr-FR"/>
        </w:rPr>
        <w:t>) et 174 (Rév. Busan, 2014) de la Conférence de plénipotentiaires;</w:t>
      </w:r>
    </w:p>
    <w:p w14:paraId="0EE2F3D1" w14:textId="77777777" w:rsidR="00855677" w:rsidRPr="00AF0AB8" w:rsidRDefault="002F23EE" w:rsidP="00F519D4">
      <w:pPr>
        <w:rPr>
          <w:lang w:val="fr-FR"/>
        </w:rPr>
      </w:pPr>
      <w:r w:rsidRPr="00AF0AB8">
        <w:rPr>
          <w:i/>
          <w:iCs/>
          <w:lang w:val="fr-FR"/>
        </w:rPr>
        <w:t>b)</w:t>
      </w:r>
      <w:r w:rsidRPr="00AF0AB8">
        <w:rPr>
          <w:lang w:val="fr-FR"/>
        </w:rPr>
        <w:tab/>
        <w:t>le rapport du Président des deux réunions thématiques du SMSI organisées par l'UIT sur la lutte contre le spam, qui préconisait l'adoption d'une approche globale pour lutter contre le spam, à savoir:</w:t>
      </w:r>
    </w:p>
    <w:p w14:paraId="33B05B3D" w14:textId="77777777" w:rsidR="00855677" w:rsidRPr="00AF0AB8" w:rsidRDefault="002F23EE" w:rsidP="00F519D4">
      <w:pPr>
        <w:pStyle w:val="enumlev1"/>
        <w:rPr>
          <w:lang w:val="fr-FR"/>
        </w:rPr>
      </w:pPr>
      <w:r w:rsidRPr="00AF0AB8">
        <w:rPr>
          <w:lang w:val="fr-FR"/>
        </w:rPr>
        <w:t>i)</w:t>
      </w:r>
      <w:r w:rsidRPr="00AF0AB8">
        <w:rPr>
          <w:lang w:val="fr-FR"/>
        </w:rPr>
        <w:tab/>
        <w:t>une législation rigoureuse;</w:t>
      </w:r>
    </w:p>
    <w:p w14:paraId="0FA9037D" w14:textId="77777777" w:rsidR="00855677" w:rsidRPr="00AF0AB8" w:rsidRDefault="002F23EE" w:rsidP="00F519D4">
      <w:pPr>
        <w:pStyle w:val="enumlev1"/>
        <w:rPr>
          <w:lang w:val="fr-FR"/>
        </w:rPr>
      </w:pPr>
      <w:r w:rsidRPr="00AF0AB8">
        <w:rPr>
          <w:lang w:val="fr-FR"/>
        </w:rPr>
        <w:t>ii)</w:t>
      </w:r>
      <w:r w:rsidRPr="00AF0AB8">
        <w:rPr>
          <w:lang w:val="fr-FR"/>
        </w:rPr>
        <w:tab/>
        <w:t>l'élaboration de mesures techniques;</w:t>
      </w:r>
    </w:p>
    <w:p w14:paraId="61F77B18" w14:textId="77777777" w:rsidR="00855677" w:rsidRPr="00AF0AB8" w:rsidRDefault="002F23EE" w:rsidP="00F519D4">
      <w:pPr>
        <w:pStyle w:val="enumlev1"/>
        <w:rPr>
          <w:lang w:val="fr-FR"/>
        </w:rPr>
      </w:pPr>
      <w:r w:rsidRPr="00AF0AB8">
        <w:rPr>
          <w:lang w:val="fr-FR"/>
        </w:rPr>
        <w:t>iii)</w:t>
      </w:r>
      <w:r w:rsidRPr="00AF0AB8">
        <w:rPr>
          <w:lang w:val="fr-FR"/>
        </w:rPr>
        <w:tab/>
        <w:t>l'établissement de partenariats avec le secteur privé pour accélérer les études;</w:t>
      </w:r>
    </w:p>
    <w:p w14:paraId="6E3A39C2" w14:textId="77777777" w:rsidR="00855677" w:rsidRPr="00AF0AB8" w:rsidRDefault="002F23EE" w:rsidP="00F519D4">
      <w:pPr>
        <w:pStyle w:val="enumlev1"/>
        <w:rPr>
          <w:lang w:val="fr-FR"/>
        </w:rPr>
      </w:pPr>
      <w:r w:rsidRPr="00AF0AB8">
        <w:rPr>
          <w:lang w:val="fr-FR"/>
        </w:rPr>
        <w:t>iv)</w:t>
      </w:r>
      <w:r w:rsidRPr="00AF0AB8">
        <w:rPr>
          <w:lang w:val="fr-FR"/>
        </w:rPr>
        <w:tab/>
        <w:t>l'éducation;</w:t>
      </w:r>
    </w:p>
    <w:p w14:paraId="4AC6B2D9" w14:textId="77777777" w:rsidR="00855677" w:rsidRPr="00AF0AB8" w:rsidRDefault="002F23EE" w:rsidP="00F519D4">
      <w:pPr>
        <w:pStyle w:val="enumlev1"/>
        <w:rPr>
          <w:lang w:val="fr-FR"/>
        </w:rPr>
      </w:pPr>
      <w:r w:rsidRPr="00AF0AB8">
        <w:rPr>
          <w:lang w:val="fr-FR"/>
        </w:rPr>
        <w:t>v)</w:t>
      </w:r>
      <w:r w:rsidRPr="00AF0AB8">
        <w:rPr>
          <w:lang w:val="fr-FR"/>
        </w:rPr>
        <w:tab/>
        <w:t>la coopération internationale;</w:t>
      </w:r>
    </w:p>
    <w:p w14:paraId="43C813E9" w14:textId="77777777" w:rsidR="00855677" w:rsidRPr="00AF0AB8" w:rsidRDefault="002F23EE" w:rsidP="00F519D4">
      <w:pPr>
        <w:rPr>
          <w:lang w:val="fr-FR"/>
        </w:rPr>
      </w:pPr>
      <w:r w:rsidRPr="00AF0AB8">
        <w:rPr>
          <w:i/>
          <w:iCs/>
          <w:lang w:val="fr-FR"/>
        </w:rPr>
        <w:t>c)</w:t>
      </w:r>
      <w:r w:rsidRPr="00AF0AB8">
        <w:rPr>
          <w:lang w:val="fr-FR"/>
        </w:rPr>
        <w:tab/>
        <w:t>les parties pertinentes de la Résolution 45 (Rév. Dubaï, 2014) de la Conférence mondiale de développement des télécommunications,</w:t>
      </w:r>
    </w:p>
    <w:p w14:paraId="6DB0ACC1" w14:textId="77777777" w:rsidR="00855677" w:rsidRPr="00AF0AB8" w:rsidRDefault="002F23EE" w:rsidP="00F519D4">
      <w:pPr>
        <w:pStyle w:val="Call"/>
        <w:rPr>
          <w:lang w:val="fr-FR"/>
        </w:rPr>
      </w:pPr>
      <w:r w:rsidRPr="00AF0AB8">
        <w:rPr>
          <w:lang w:val="fr-FR"/>
        </w:rPr>
        <w:t>considérant</w:t>
      </w:r>
    </w:p>
    <w:p w14:paraId="2DE06386" w14:textId="5AC52AE8" w:rsidR="00855677" w:rsidRPr="00AF0AB8" w:rsidRDefault="002F23EE" w:rsidP="00F519D4">
      <w:pPr>
        <w:rPr>
          <w:lang w:val="fr-FR"/>
        </w:rPr>
      </w:pPr>
      <w:r w:rsidRPr="00AF0AB8">
        <w:rPr>
          <w:i/>
          <w:iCs/>
          <w:lang w:val="fr-FR"/>
        </w:rPr>
        <w:t>a)</w:t>
      </w:r>
      <w:r w:rsidRPr="00AF0AB8">
        <w:rPr>
          <w:i/>
          <w:iCs/>
          <w:lang w:val="fr-FR"/>
        </w:rPr>
        <w:tab/>
      </w:r>
      <w:r w:rsidRPr="00AF0AB8">
        <w:rPr>
          <w:lang w:val="fr-FR"/>
        </w:rPr>
        <w:t xml:space="preserve">que </w:t>
      </w:r>
      <w:ins w:id="29" w:author="Nouchi, Barbara" w:date="2021-12-21T10:35:00Z">
        <w:r w:rsidR="00946E01" w:rsidRPr="00AF0AB8">
          <w:rPr>
            <w:lang w:val="fr-FR"/>
          </w:rPr>
          <w:t>l</w:t>
        </w:r>
      </w:ins>
      <w:ins w:id="30" w:author="French" w:date="2021-12-21T16:35:00Z">
        <w:r w:rsidR="00F519D4" w:rsidRPr="00AF0AB8">
          <w:rPr>
            <w:lang w:val="fr-FR"/>
          </w:rPr>
          <w:t>es</w:t>
        </w:r>
      </w:ins>
      <w:ins w:id="31" w:author="Nouchi, Barbara" w:date="2021-12-21T10:35:00Z">
        <w:r w:rsidR="00946E01" w:rsidRPr="00AF0AB8">
          <w:rPr>
            <w:lang w:val="fr-FR"/>
          </w:rPr>
          <w:t xml:space="preserve"> communication</w:t>
        </w:r>
      </w:ins>
      <w:ins w:id="32" w:author="French" w:date="2021-12-21T16:35:00Z">
        <w:r w:rsidR="00F519D4" w:rsidRPr="00AF0AB8">
          <w:rPr>
            <w:lang w:val="fr-FR"/>
          </w:rPr>
          <w:t>s</w:t>
        </w:r>
      </w:ins>
      <w:ins w:id="33" w:author="Nouchi, Barbara" w:date="2021-12-21T10:35:00Z">
        <w:r w:rsidR="00946E01" w:rsidRPr="00AF0AB8">
          <w:rPr>
            <w:lang w:val="fr-FR"/>
          </w:rPr>
          <w:t xml:space="preserve"> via des rése</w:t>
        </w:r>
        <w:bookmarkStart w:id="34" w:name="_GoBack"/>
        <w:bookmarkEnd w:id="34"/>
        <w:r w:rsidR="00946E01" w:rsidRPr="00AF0AB8">
          <w:rPr>
            <w:lang w:val="fr-FR"/>
          </w:rPr>
          <w:t xml:space="preserve">aux mobiles et </w:t>
        </w:r>
      </w:ins>
      <w:r w:rsidRPr="00AF0AB8">
        <w:rPr>
          <w:lang w:val="fr-FR"/>
        </w:rPr>
        <w:t>les échanges par courrier électronique et par d'autres moyens de télécommunication sur l'Internet sont devenus l'un des principaux modes de communication entre les peuples du monde entier;</w:t>
      </w:r>
    </w:p>
    <w:p w14:paraId="1456C574" w14:textId="22111D79" w:rsidR="00855677" w:rsidRPr="00AF0AB8" w:rsidRDefault="002F23EE" w:rsidP="00F519D4">
      <w:pPr>
        <w:rPr>
          <w:lang w:val="fr-FR"/>
        </w:rPr>
      </w:pPr>
      <w:r w:rsidRPr="00AF0AB8">
        <w:rPr>
          <w:i/>
          <w:iCs/>
          <w:lang w:val="fr-FR"/>
        </w:rPr>
        <w:t>b)</w:t>
      </w:r>
      <w:r w:rsidRPr="00AF0AB8">
        <w:rPr>
          <w:lang w:val="fr-FR"/>
        </w:rPr>
        <w:tab/>
        <w:t>qu'il existe actuellement diverses définitions du terme "spam"</w:t>
      </w:r>
      <w:ins w:id="35" w:author="Chanavat, Emilie" w:date="2021-12-20T15:51:00Z">
        <w:r w:rsidR="004A0675" w:rsidRPr="00AF0AB8">
          <w:rPr>
            <w:lang w:val="fr-FR"/>
            <w:rPrChange w:id="36" w:author="Chanavat, Emilie" w:date="2021-12-20T15:52:00Z">
              <w:rPr/>
            </w:rPrChange>
          </w:rPr>
          <w:t xml:space="preserve">, </w:t>
        </w:r>
      </w:ins>
      <w:ins w:id="37" w:author="Nouchi, Barbara" w:date="2021-12-21T10:37:00Z">
        <w:r w:rsidR="001B4721" w:rsidRPr="00AF0AB8">
          <w:rPr>
            <w:lang w:val="fr-FR"/>
          </w:rPr>
          <w:t>mais que les différentes définitions présentent plusieurs points communs</w:t>
        </w:r>
      </w:ins>
      <w:r w:rsidRPr="00AF0AB8">
        <w:rPr>
          <w:lang w:val="fr-FR"/>
        </w:rPr>
        <w:t>;</w:t>
      </w:r>
    </w:p>
    <w:p w14:paraId="5FE1A857" w14:textId="198E11EA" w:rsidR="00855677" w:rsidRPr="00AF0AB8" w:rsidRDefault="002F23EE" w:rsidP="00F519D4">
      <w:pPr>
        <w:rPr>
          <w:lang w:val="fr-FR"/>
        </w:rPr>
      </w:pPr>
      <w:r w:rsidRPr="00AF0AB8">
        <w:rPr>
          <w:i/>
          <w:iCs/>
          <w:lang w:val="fr-FR"/>
        </w:rPr>
        <w:t>c)</w:t>
      </w:r>
      <w:r w:rsidRPr="00AF0AB8">
        <w:rPr>
          <w:lang w:val="fr-FR"/>
        </w:rPr>
        <w:tab/>
        <w:t>que le spam</w:t>
      </w:r>
      <w:ins w:id="38" w:author="Nouchi, Barbara" w:date="2021-12-21T10:38:00Z">
        <w:r w:rsidR="00E9528C" w:rsidRPr="00AF0AB8">
          <w:rPr>
            <w:lang w:val="fr-FR"/>
          </w:rPr>
          <w:t xml:space="preserve">, sous toutes ses formes (spam vocal et par SMS </w:t>
        </w:r>
      </w:ins>
      <w:ins w:id="39" w:author="Nouchi, Barbara" w:date="2021-12-21T10:39:00Z">
        <w:r w:rsidR="00E9528C" w:rsidRPr="00AF0AB8">
          <w:rPr>
            <w:lang w:val="fr-FR"/>
          </w:rPr>
          <w:t>depuis l'étranger</w:t>
        </w:r>
      </w:ins>
      <w:ins w:id="40" w:author="Nouchi, Barbara" w:date="2021-12-21T10:38:00Z">
        <w:r w:rsidR="00E9528C" w:rsidRPr="00AF0AB8">
          <w:rPr>
            <w:lang w:val="fr-FR"/>
          </w:rPr>
          <w:t xml:space="preserve"> via des réseaux mobiles et/ou l'Internet)</w:t>
        </w:r>
      </w:ins>
      <w:ins w:id="41" w:author="Nouchi, Barbara" w:date="2021-12-21T10:40:00Z">
        <w:r w:rsidR="00FF3864" w:rsidRPr="00AF0AB8">
          <w:rPr>
            <w:lang w:val="fr-FR"/>
          </w:rPr>
          <w:t>,</w:t>
        </w:r>
      </w:ins>
      <w:r w:rsidRPr="00AF0AB8">
        <w:rPr>
          <w:lang w:val="fr-FR"/>
        </w:rPr>
        <w:t xml:space="preserve"> est devenu un problème de grande ampleur, qui peut occasionner des pertes de recettes pour les fournisseurs de services Internet, les opérateurs de télécommunication, les opérateurs de télécommunications mobiles et les utilisateurs professionnels</w:t>
      </w:r>
      <w:ins w:id="42" w:author="Chanavat, Emilie" w:date="2021-12-20T15:52:00Z">
        <w:r w:rsidR="004A0675" w:rsidRPr="00AF0AB8">
          <w:rPr>
            <w:lang w:val="fr-FR"/>
            <w:rPrChange w:id="43" w:author="Chanavat, Emilie" w:date="2021-12-20T15:52:00Z">
              <w:rPr/>
            </w:rPrChange>
          </w:rPr>
          <w:t xml:space="preserve">, </w:t>
        </w:r>
      </w:ins>
      <w:ins w:id="44" w:author="Nouchi, Barbara" w:date="2021-12-21T10:41:00Z">
        <w:r w:rsidR="00507514" w:rsidRPr="00AF0AB8">
          <w:rPr>
            <w:lang w:val="fr-FR"/>
          </w:rPr>
          <w:t xml:space="preserve">en particulier dans les pays en développement, où </w:t>
        </w:r>
        <w:r w:rsidR="006E7DEF" w:rsidRPr="00AF0AB8">
          <w:rPr>
            <w:lang w:val="fr-FR"/>
          </w:rPr>
          <w:t xml:space="preserve">d'importants volumes de trafic </w:t>
        </w:r>
      </w:ins>
      <w:ins w:id="45" w:author="French" w:date="2021-12-21T16:36:00Z">
        <w:r w:rsidR="00F519D4" w:rsidRPr="00AF0AB8">
          <w:rPr>
            <w:lang w:val="fr-FR"/>
          </w:rPr>
          <w:t xml:space="preserve">correspondant à l'envoi ou </w:t>
        </w:r>
      </w:ins>
      <w:ins w:id="46" w:author="French" w:date="2021-12-21T16:37:00Z">
        <w:r w:rsidR="00F519D4" w:rsidRPr="00AF0AB8">
          <w:rPr>
            <w:lang w:val="fr-FR"/>
          </w:rPr>
          <w:t>à la réception de</w:t>
        </w:r>
      </w:ins>
      <w:ins w:id="47" w:author="Nouchi, Barbara" w:date="2021-12-21T10:42:00Z">
        <w:r w:rsidR="006E7DEF" w:rsidRPr="00AF0AB8">
          <w:rPr>
            <w:lang w:val="fr-FR"/>
          </w:rPr>
          <w:t xml:space="preserve"> spam</w:t>
        </w:r>
      </w:ins>
      <w:ins w:id="48" w:author="French" w:date="2021-12-21T16:37:00Z">
        <w:r w:rsidR="00F519D4" w:rsidRPr="00AF0AB8">
          <w:rPr>
            <w:lang w:val="fr-FR"/>
          </w:rPr>
          <w:t>s</w:t>
        </w:r>
      </w:ins>
      <w:ins w:id="49" w:author="Nouchi, Barbara" w:date="2021-12-21T10:42:00Z">
        <w:r w:rsidR="006E7DEF" w:rsidRPr="00AF0AB8">
          <w:rPr>
            <w:lang w:val="fr-FR"/>
          </w:rPr>
          <w:t xml:space="preserve"> </w:t>
        </w:r>
      </w:ins>
      <w:ins w:id="50" w:author="Nouchi, Barbara" w:date="2021-12-21T10:43:00Z">
        <w:r w:rsidR="001565EE" w:rsidRPr="00AF0AB8">
          <w:rPr>
            <w:lang w:val="fr-FR"/>
          </w:rPr>
          <w:t xml:space="preserve">auraient </w:t>
        </w:r>
      </w:ins>
      <w:ins w:id="51" w:author="Nouchi, Barbara" w:date="2021-12-21T12:13:00Z">
        <w:r w:rsidR="006841FF" w:rsidRPr="00AF0AB8">
          <w:rPr>
            <w:lang w:val="fr-FR"/>
          </w:rPr>
          <w:t>de graves incidences</w:t>
        </w:r>
      </w:ins>
      <w:ins w:id="52" w:author="Nouchi, Barbara" w:date="2021-12-21T10:43:00Z">
        <w:r w:rsidR="001565EE" w:rsidRPr="00AF0AB8">
          <w:rPr>
            <w:lang w:val="fr-FR"/>
          </w:rPr>
          <w:t xml:space="preserve"> </w:t>
        </w:r>
        <w:r w:rsidR="00387E76" w:rsidRPr="00AF0AB8">
          <w:rPr>
            <w:lang w:val="fr-FR"/>
          </w:rPr>
          <w:t xml:space="preserve">sur la bande </w:t>
        </w:r>
      </w:ins>
      <w:ins w:id="53" w:author="French" w:date="2021-12-21T16:37:00Z">
        <w:r w:rsidR="00785A9C" w:rsidRPr="00AF0AB8">
          <w:rPr>
            <w:lang w:val="fr-FR"/>
          </w:rPr>
          <w:t xml:space="preserve">passante </w:t>
        </w:r>
      </w:ins>
      <w:ins w:id="54" w:author="Nouchi, Barbara" w:date="2021-12-21T10:43:00Z">
        <w:r w:rsidR="00387E76" w:rsidRPr="00AF0AB8">
          <w:rPr>
            <w:lang w:val="fr-FR"/>
          </w:rPr>
          <w:t xml:space="preserve">Internet </w:t>
        </w:r>
        <w:r w:rsidR="00785A9C" w:rsidRPr="00AF0AB8">
          <w:rPr>
            <w:lang w:val="fr-FR"/>
          </w:rPr>
          <w:t>disponible</w:t>
        </w:r>
      </w:ins>
      <w:ins w:id="55" w:author="French" w:date="2021-12-21T16:39:00Z">
        <w:r w:rsidR="00785A9C" w:rsidRPr="00AF0AB8">
          <w:rPr>
            <w:lang w:val="fr-FR"/>
          </w:rPr>
          <w:t xml:space="preserve"> qui est</w:t>
        </w:r>
      </w:ins>
      <w:ins w:id="56" w:author="Nouchi, Barbara" w:date="2021-12-21T10:43:00Z">
        <w:r w:rsidR="00785A9C" w:rsidRPr="00AF0AB8">
          <w:rPr>
            <w:lang w:val="fr-FR"/>
          </w:rPr>
          <w:t xml:space="preserve"> </w:t>
        </w:r>
        <w:r w:rsidR="00387E76" w:rsidRPr="00AF0AB8">
          <w:rPr>
            <w:lang w:val="fr-FR"/>
          </w:rPr>
          <w:t xml:space="preserve">limitée et coûteuse dans </w:t>
        </w:r>
      </w:ins>
      <w:ins w:id="57" w:author="Nouchi, Barbara" w:date="2021-12-21T10:44:00Z">
        <w:r w:rsidR="0060558D" w:rsidRPr="00AF0AB8">
          <w:rPr>
            <w:lang w:val="fr-FR"/>
          </w:rPr>
          <w:t>ces pays</w:t>
        </w:r>
      </w:ins>
      <w:r w:rsidRPr="00AF0AB8">
        <w:rPr>
          <w:lang w:val="fr-FR"/>
        </w:rPr>
        <w:t>;</w:t>
      </w:r>
    </w:p>
    <w:p w14:paraId="6F03EA18" w14:textId="77777777" w:rsidR="00855677" w:rsidRPr="00AF0AB8" w:rsidRDefault="002F23EE" w:rsidP="00F519D4">
      <w:pPr>
        <w:rPr>
          <w:lang w:val="fr-FR"/>
        </w:rPr>
      </w:pPr>
      <w:r w:rsidRPr="00AF0AB8">
        <w:rPr>
          <w:i/>
          <w:iCs/>
          <w:lang w:val="fr-FR"/>
        </w:rPr>
        <w:lastRenderedPageBreak/>
        <w:t>d)</w:t>
      </w:r>
      <w:r w:rsidRPr="00AF0AB8">
        <w:rPr>
          <w:i/>
          <w:iCs/>
          <w:lang w:val="fr-FR"/>
        </w:rPr>
        <w:tab/>
      </w:r>
      <w:r w:rsidRPr="00AF0AB8">
        <w:rPr>
          <w:lang w:val="fr-FR"/>
        </w:rPr>
        <w:t>que la lutte contre le spam par des moyens techniques oblige les entités qui en sont victimes, notamment les opérateurs de réseau, les fournisseurs de services et les utilisateurs qui reçoivent des messages spam contre leur gré, à réaliser des investissements importants dans des réseaux, installations, équipements terminaux et applications;</w:t>
      </w:r>
    </w:p>
    <w:p w14:paraId="0438886B" w14:textId="467AB3EF" w:rsidR="00855677" w:rsidRPr="00AF0AB8" w:rsidRDefault="002F23EE" w:rsidP="00F519D4">
      <w:pPr>
        <w:rPr>
          <w:lang w:val="fr-FR"/>
        </w:rPr>
      </w:pPr>
      <w:r w:rsidRPr="00AF0AB8">
        <w:rPr>
          <w:i/>
          <w:iCs/>
          <w:lang w:val="fr-FR"/>
        </w:rPr>
        <w:t>e)</w:t>
      </w:r>
      <w:r w:rsidRPr="00AF0AB8">
        <w:rPr>
          <w:lang w:val="fr-FR"/>
        </w:rPr>
        <w:tab/>
        <w:t xml:space="preserve">que le spam pose des problèmes de sécurité pour les réseaux de télécommunication et d'information, et qu'il est de plus en plus utilisé comme moyen pour le hameçonnage et pour répandre </w:t>
      </w:r>
      <w:ins w:id="58" w:author="Nouchi, Barbara" w:date="2021-12-21T11:22:00Z">
        <w:r w:rsidR="008F47B4" w:rsidRPr="00AF0AB8">
          <w:rPr>
            <w:lang w:val="fr-FR"/>
          </w:rPr>
          <w:t xml:space="preserve">notamment </w:t>
        </w:r>
      </w:ins>
      <w:r w:rsidRPr="00AF0AB8">
        <w:rPr>
          <w:lang w:val="fr-FR"/>
        </w:rPr>
        <w:t>des virus, des vers, des logiciels espions et d'autres formes de logiciels malveillants, etc.</w:t>
      </w:r>
      <w:r w:rsidR="00F511F9" w:rsidRPr="00AF0AB8">
        <w:rPr>
          <w:lang w:val="fr-FR"/>
        </w:rPr>
        <w:t>;</w:t>
      </w:r>
      <w:ins w:id="59" w:author="Nouchi, Barbara" w:date="2021-12-21T11:25:00Z">
        <w:r w:rsidR="00852474" w:rsidRPr="00AF0AB8">
          <w:rPr>
            <w:lang w:val="fr-FR"/>
          </w:rPr>
          <w:t xml:space="preserve"> que l'utilisation </w:t>
        </w:r>
      </w:ins>
      <w:ins w:id="60" w:author="Nouchi, Barbara" w:date="2021-12-21T11:29:00Z">
        <w:r w:rsidR="00FD58B0" w:rsidRPr="00AF0AB8">
          <w:rPr>
            <w:lang w:val="fr-FR"/>
          </w:rPr>
          <w:t xml:space="preserve">répandue </w:t>
        </w:r>
      </w:ins>
      <w:ins w:id="61" w:author="Nouchi, Barbara" w:date="2021-12-21T11:25:00Z">
        <w:r w:rsidR="00852474" w:rsidRPr="00AF0AB8">
          <w:rPr>
            <w:lang w:val="fr-FR"/>
          </w:rPr>
          <w:t>des types de spam</w:t>
        </w:r>
      </w:ins>
      <w:ins w:id="62" w:author="Nouchi, Barbara" w:date="2021-12-21T11:23:00Z">
        <w:r w:rsidR="008F47B4" w:rsidRPr="00AF0AB8">
          <w:rPr>
            <w:lang w:val="fr-FR"/>
          </w:rPr>
          <w:t xml:space="preserve"> </w:t>
        </w:r>
      </w:ins>
      <w:ins w:id="63" w:author="Nouchi, Barbara" w:date="2021-12-21T11:26:00Z">
        <w:r w:rsidR="002126F3" w:rsidRPr="00AF0AB8">
          <w:rPr>
            <w:lang w:val="fr-FR"/>
          </w:rPr>
          <w:t xml:space="preserve">provenant de l'étranger, tels que le spam vocal et par SMS </w:t>
        </w:r>
      </w:ins>
      <w:ins w:id="64" w:author="French" w:date="2021-12-21T16:41:00Z">
        <w:r w:rsidR="00785A9C" w:rsidRPr="00AF0AB8">
          <w:rPr>
            <w:lang w:val="fr-FR"/>
          </w:rPr>
          <w:t xml:space="preserve">sur </w:t>
        </w:r>
      </w:ins>
      <w:ins w:id="65" w:author="Nouchi, Barbara" w:date="2021-12-21T11:26:00Z">
        <w:r w:rsidR="002126F3" w:rsidRPr="00AF0AB8">
          <w:rPr>
            <w:lang w:val="fr-FR"/>
          </w:rPr>
          <w:t xml:space="preserve">des téléphones mobiles, notamment </w:t>
        </w:r>
      </w:ins>
      <w:ins w:id="66" w:author="Nouchi, Barbara" w:date="2021-12-21T11:28:00Z">
        <w:r w:rsidR="004D22FA" w:rsidRPr="00AF0AB8">
          <w:rPr>
            <w:lang w:val="fr-FR"/>
          </w:rPr>
          <w:t>les appel</w:t>
        </w:r>
        <w:r w:rsidR="00FD58B0" w:rsidRPr="00AF0AB8">
          <w:rPr>
            <w:lang w:val="fr-FR"/>
          </w:rPr>
          <w:t>s BIP et l'envoi de SMS groupés, entra</w:t>
        </w:r>
      </w:ins>
      <w:ins w:id="67" w:author="Nouchi, Barbara" w:date="2021-12-21T11:29:00Z">
        <w:r w:rsidR="00FD58B0" w:rsidRPr="00AF0AB8">
          <w:rPr>
            <w:lang w:val="fr-FR"/>
          </w:rPr>
          <w:t xml:space="preserve">îne </w:t>
        </w:r>
      </w:ins>
      <w:ins w:id="68" w:author="Nouchi, Barbara" w:date="2021-12-21T11:32:00Z">
        <w:r w:rsidR="004619C3" w:rsidRPr="00AF0AB8">
          <w:rPr>
            <w:lang w:val="fr-FR"/>
          </w:rPr>
          <w:t xml:space="preserve">des pertes importantes de </w:t>
        </w:r>
      </w:ins>
      <w:ins w:id="69" w:author="Nouchi, Barbara" w:date="2021-12-21T11:33:00Z">
        <w:r w:rsidR="002C2AA4" w:rsidRPr="00AF0AB8">
          <w:rPr>
            <w:lang w:val="fr-FR"/>
          </w:rPr>
          <w:t>re</w:t>
        </w:r>
        <w:r w:rsidR="00346482" w:rsidRPr="00AF0AB8">
          <w:rPr>
            <w:lang w:val="fr-FR"/>
          </w:rPr>
          <w:t>cettes en devises pour les opérateurs de télécommunication des pays en développement</w:t>
        </w:r>
      </w:ins>
      <w:ins w:id="70" w:author="Chanavat, Emilie" w:date="2021-12-20T15:52:00Z">
        <w:r w:rsidR="004A0675" w:rsidRPr="00AF0AB8">
          <w:rPr>
            <w:lang w:val="fr-FR"/>
            <w:rPrChange w:id="71" w:author="Nouchi, Barbara" w:date="2021-12-21T11:37:00Z">
              <w:rPr/>
            </w:rPrChange>
          </w:rPr>
          <w:t>;</w:t>
        </w:r>
      </w:ins>
    </w:p>
    <w:p w14:paraId="07D6215A" w14:textId="45C70BF9" w:rsidR="00855677" w:rsidRPr="00AF0AB8" w:rsidRDefault="002F23EE" w:rsidP="00F519D4">
      <w:pPr>
        <w:rPr>
          <w:lang w:val="fr-FR"/>
        </w:rPr>
      </w:pPr>
      <w:r w:rsidRPr="00AF0AB8">
        <w:rPr>
          <w:i/>
          <w:iCs/>
          <w:lang w:val="fr-FR"/>
        </w:rPr>
        <w:t>f)</w:t>
      </w:r>
      <w:r w:rsidRPr="00AF0AB8">
        <w:rPr>
          <w:lang w:val="fr-FR"/>
        </w:rPr>
        <w:tab/>
        <w:t xml:space="preserve">que le spam est utilisé à des fins criminelles, </w:t>
      </w:r>
      <w:ins w:id="72" w:author="Nouchi, Barbara" w:date="2021-12-21T11:53:00Z">
        <w:r w:rsidR="000208DC" w:rsidRPr="00AF0AB8">
          <w:rPr>
            <w:lang w:val="fr-FR"/>
          </w:rPr>
          <w:t xml:space="preserve">terroristes, </w:t>
        </w:r>
      </w:ins>
      <w:r w:rsidRPr="00AF0AB8">
        <w:rPr>
          <w:lang w:val="fr-FR"/>
        </w:rPr>
        <w:t>frauduleuses ou de tromperie;</w:t>
      </w:r>
    </w:p>
    <w:p w14:paraId="3CCA412D" w14:textId="0A5EC23E" w:rsidR="00855677" w:rsidRPr="00AF0AB8" w:rsidRDefault="002F23EE" w:rsidP="00F519D4">
      <w:pPr>
        <w:rPr>
          <w:lang w:val="fr-FR"/>
        </w:rPr>
      </w:pPr>
      <w:r w:rsidRPr="00AF0AB8">
        <w:rPr>
          <w:i/>
          <w:iCs/>
          <w:lang w:val="fr-FR"/>
        </w:rPr>
        <w:t>g)</w:t>
      </w:r>
      <w:r w:rsidRPr="00AF0AB8">
        <w:rPr>
          <w:lang w:val="fr-FR"/>
        </w:rPr>
        <w:tab/>
        <w:t>que le spam est un problème mondial, qui présente des caractéristiques différentes selon les régions, touche de nombreuses parties prenantes et appelle par conséquent une collaboration et une coopération internationale</w:t>
      </w:r>
      <w:ins w:id="73" w:author="Nouchi, Barbara" w:date="2021-12-21T11:55:00Z">
        <w:r w:rsidR="003C44C2" w:rsidRPr="00AF0AB8">
          <w:rPr>
            <w:lang w:val="fr-FR"/>
          </w:rPr>
          <w:t xml:space="preserve"> </w:t>
        </w:r>
      </w:ins>
      <w:ins w:id="74" w:author="French" w:date="2021-12-21T16:44:00Z">
        <w:r w:rsidR="00785A9C" w:rsidRPr="00AF0AB8">
          <w:rPr>
            <w:lang w:val="fr-FR"/>
          </w:rPr>
          <w:t>en matière d</w:t>
        </w:r>
      </w:ins>
      <w:ins w:id="75" w:author="Nouchi, Barbara" w:date="2021-12-21T11:55:00Z">
        <w:r w:rsidR="003C44C2" w:rsidRPr="00AF0AB8">
          <w:rPr>
            <w:lang w:val="fr-FR"/>
          </w:rPr>
          <w:t>'application de la loi</w:t>
        </w:r>
      </w:ins>
      <w:r w:rsidRPr="00AF0AB8">
        <w:rPr>
          <w:lang w:val="fr-FR"/>
        </w:rPr>
        <w:t>, afin d'y remédier</w:t>
      </w:r>
      <w:ins w:id="76" w:author="Nouchi, Barbara" w:date="2021-12-21T11:55:00Z">
        <w:r w:rsidR="003C44C2" w:rsidRPr="00AF0AB8">
          <w:rPr>
            <w:lang w:val="fr-FR"/>
          </w:rPr>
          <w:t>,</w:t>
        </w:r>
      </w:ins>
      <w:del w:id="77" w:author="Nouchi, Barbara" w:date="2021-12-21T11:55:00Z">
        <w:r w:rsidRPr="00AF0AB8" w:rsidDel="003C44C2">
          <w:rPr>
            <w:lang w:val="fr-FR"/>
          </w:rPr>
          <w:delText xml:space="preserve"> et</w:delText>
        </w:r>
      </w:del>
      <w:r w:rsidRPr="00AF0AB8">
        <w:rPr>
          <w:lang w:val="fr-FR"/>
        </w:rPr>
        <w:t xml:space="preserve"> de trouver des solutions</w:t>
      </w:r>
      <w:ins w:id="78" w:author="Chanavat, Emilie" w:date="2021-12-20T15:52:00Z">
        <w:r w:rsidR="004A0675" w:rsidRPr="00AF0AB8">
          <w:rPr>
            <w:lang w:val="fr-FR"/>
          </w:rPr>
          <w:t xml:space="preserve"> </w:t>
        </w:r>
      </w:ins>
      <w:ins w:id="79" w:author="Nouchi, Barbara" w:date="2021-12-21T11:55:00Z">
        <w:r w:rsidR="003C44C2" w:rsidRPr="00AF0AB8">
          <w:rPr>
            <w:lang w:val="fr-FR"/>
          </w:rPr>
          <w:t xml:space="preserve">techniques et </w:t>
        </w:r>
        <w:r w:rsidR="000372CB" w:rsidRPr="00AF0AB8">
          <w:rPr>
            <w:lang w:val="fr-FR"/>
          </w:rPr>
          <w:t xml:space="preserve">d'élaborer des mécanismes de prévention </w:t>
        </w:r>
      </w:ins>
      <w:ins w:id="80" w:author="Nouchi, Barbara" w:date="2021-12-21T11:57:00Z">
        <w:r w:rsidR="00AE60E8" w:rsidRPr="00AF0AB8">
          <w:rPr>
            <w:lang w:val="fr-FR"/>
          </w:rPr>
          <w:t>du spam</w:t>
        </w:r>
      </w:ins>
      <w:r w:rsidRPr="00AF0AB8">
        <w:rPr>
          <w:lang w:val="fr-FR"/>
        </w:rPr>
        <w:t>;</w:t>
      </w:r>
    </w:p>
    <w:p w14:paraId="36334021" w14:textId="3849B802" w:rsidR="00855677" w:rsidRPr="00AF0AB8" w:rsidRDefault="002F23EE" w:rsidP="00F519D4">
      <w:pPr>
        <w:rPr>
          <w:lang w:val="fr-FR"/>
        </w:rPr>
      </w:pPr>
      <w:r w:rsidRPr="00AF0AB8">
        <w:rPr>
          <w:i/>
          <w:iCs/>
          <w:lang w:val="fr-FR"/>
        </w:rPr>
        <w:t>h)</w:t>
      </w:r>
      <w:r w:rsidRPr="00AF0AB8">
        <w:rPr>
          <w:lang w:val="fr-FR"/>
        </w:rPr>
        <w:tab/>
        <w:t>qu'il est urgent de traiter le problème du spam</w:t>
      </w:r>
      <w:ins w:id="81" w:author="Nouchi, Barbara" w:date="2021-12-21T11:59:00Z">
        <w:r w:rsidR="00284666" w:rsidRPr="00AF0AB8">
          <w:rPr>
            <w:lang w:val="fr-FR"/>
          </w:rPr>
          <w:t xml:space="preserve"> à court, moyen et long terme</w:t>
        </w:r>
      </w:ins>
      <w:r w:rsidRPr="00AF0AB8">
        <w:rPr>
          <w:lang w:val="fr-FR"/>
        </w:rPr>
        <w:t>;</w:t>
      </w:r>
    </w:p>
    <w:p w14:paraId="672FF13A" w14:textId="77777777" w:rsidR="00855677" w:rsidRPr="00AF0AB8" w:rsidRDefault="002F23EE" w:rsidP="00F519D4">
      <w:pPr>
        <w:rPr>
          <w:lang w:val="fr-FR"/>
        </w:rPr>
      </w:pPr>
      <w:r w:rsidRPr="00AF0AB8">
        <w:rPr>
          <w:i/>
          <w:iCs/>
          <w:lang w:val="fr-FR"/>
        </w:rPr>
        <w:t>i)</w:t>
      </w:r>
      <w:r w:rsidRPr="00AF0AB8">
        <w:rPr>
          <w:lang w:val="fr-FR"/>
        </w:rPr>
        <w:tab/>
        <w:t>que de nombreux pays, en particulier les pays en développement</w:t>
      </w:r>
      <w:r w:rsidRPr="00AF0AB8">
        <w:rPr>
          <w:rStyle w:val="FootnoteReference"/>
          <w:rFonts w:eastAsiaTheme="majorEastAsia"/>
          <w:lang w:val="fr-FR"/>
        </w:rPr>
        <w:footnoteReference w:customMarkFollows="1" w:id="1"/>
        <w:t>1</w:t>
      </w:r>
      <w:r w:rsidRPr="00AF0AB8">
        <w:rPr>
          <w:lang w:val="fr-FR"/>
        </w:rPr>
        <w:t>, ont besoin d'une assistance pour lutter contre le spam;</w:t>
      </w:r>
    </w:p>
    <w:p w14:paraId="35462399" w14:textId="77777777" w:rsidR="00855677" w:rsidRPr="00AF0AB8" w:rsidRDefault="002F23EE" w:rsidP="00F519D4">
      <w:pPr>
        <w:rPr>
          <w:lang w:val="fr-FR"/>
        </w:rPr>
      </w:pPr>
      <w:r w:rsidRPr="00AF0AB8">
        <w:rPr>
          <w:i/>
          <w:iCs/>
          <w:lang w:val="fr-FR"/>
        </w:rPr>
        <w:t>j)</w:t>
      </w:r>
      <w:r w:rsidRPr="00AF0AB8">
        <w:rPr>
          <w:lang w:val="fr-FR"/>
        </w:rPr>
        <w:tab/>
        <w:t>qu'il existe des Recommandations pertinentes du Secteur de la normalisation des télécommunications de l'UIT (UIT-T) et des informations pertinentes provenant d'autres organismes internationaux qui pourraient servir d'orientations pour l'évolution future dans ce domaine, notamment au vu des enseignements tirés;</w:t>
      </w:r>
    </w:p>
    <w:p w14:paraId="5ED08324" w14:textId="77777777" w:rsidR="00855677" w:rsidRPr="00AF0AB8" w:rsidRDefault="002F23EE" w:rsidP="00F519D4">
      <w:pPr>
        <w:rPr>
          <w:lang w:val="fr-FR"/>
        </w:rPr>
      </w:pPr>
      <w:r w:rsidRPr="00AF0AB8">
        <w:rPr>
          <w:i/>
          <w:iCs/>
          <w:lang w:val="fr-FR"/>
        </w:rPr>
        <w:t>k)</w:t>
      </w:r>
      <w:r w:rsidRPr="00AF0AB8">
        <w:rPr>
          <w:lang w:val="fr-FR"/>
        </w:rPr>
        <w:tab/>
        <w:t>que les mesures techniques de lutte contre le spam constituent l'un des volets de l'approche mentionnée au point </w:t>
      </w:r>
      <w:r w:rsidRPr="00AF0AB8">
        <w:rPr>
          <w:i/>
          <w:iCs/>
          <w:lang w:val="fr-FR"/>
        </w:rPr>
        <w:t>b)</w:t>
      </w:r>
      <w:r w:rsidRPr="00AF0AB8">
        <w:rPr>
          <w:lang w:val="fr-FR"/>
        </w:rPr>
        <w:t xml:space="preserve"> du </w:t>
      </w:r>
      <w:r w:rsidRPr="00AF0AB8">
        <w:rPr>
          <w:i/>
          <w:iCs/>
          <w:lang w:val="fr-FR"/>
        </w:rPr>
        <w:t>reconnaissant en outre</w:t>
      </w:r>
      <w:r w:rsidRPr="00AF0AB8">
        <w:rPr>
          <w:lang w:val="fr-FR"/>
        </w:rPr>
        <w:t xml:space="preserve"> ci-dessus,</w:t>
      </w:r>
    </w:p>
    <w:p w14:paraId="0043DEC3" w14:textId="77777777" w:rsidR="00855677" w:rsidRPr="00AF0AB8" w:rsidRDefault="002F23EE" w:rsidP="00F519D4">
      <w:pPr>
        <w:pStyle w:val="Call"/>
        <w:rPr>
          <w:lang w:val="fr-FR"/>
        </w:rPr>
      </w:pPr>
      <w:r w:rsidRPr="00AF0AB8">
        <w:rPr>
          <w:lang w:val="fr-FR"/>
        </w:rPr>
        <w:t>notant</w:t>
      </w:r>
    </w:p>
    <w:p w14:paraId="46C59AC8" w14:textId="03BB452E" w:rsidR="00855677" w:rsidRPr="00AF0AB8" w:rsidRDefault="004A0675" w:rsidP="00F519D4">
      <w:pPr>
        <w:rPr>
          <w:ins w:id="82" w:author="Chanavat, Emilie" w:date="2021-12-20T15:53:00Z"/>
          <w:lang w:val="fr-FR"/>
        </w:rPr>
      </w:pPr>
      <w:ins w:id="83" w:author="Chanavat, Emilie" w:date="2021-12-20T15:53:00Z">
        <w:r w:rsidRPr="00AF0AB8">
          <w:rPr>
            <w:i/>
            <w:iCs/>
            <w:lang w:val="fr-FR"/>
            <w:rPrChange w:id="84" w:author="Chanavat, Emilie" w:date="2021-12-20T15:53:00Z">
              <w:rPr>
                <w:lang w:val="fr-FR"/>
              </w:rPr>
            </w:rPrChange>
          </w:rPr>
          <w:t>a)</w:t>
        </w:r>
        <w:r w:rsidRPr="00AF0AB8">
          <w:rPr>
            <w:lang w:val="fr-FR"/>
          </w:rPr>
          <w:tab/>
        </w:r>
      </w:ins>
      <w:r w:rsidR="002F23EE" w:rsidRPr="00AF0AB8">
        <w:rPr>
          <w:lang w:val="fr-FR"/>
        </w:rPr>
        <w:t>les importants travaux techniques effectués à ce jour au sein de la Commission d'études 17 de l'UIT</w:t>
      </w:r>
      <w:r w:rsidR="002F23EE" w:rsidRPr="00AF0AB8">
        <w:rPr>
          <w:lang w:val="fr-FR"/>
        </w:rPr>
        <w:noBreakHyphen/>
        <w:t>T et en particulier la Recommandation UIT-T X.1231 et les Recommandations UIT</w:t>
      </w:r>
      <w:r w:rsidR="002F23EE" w:rsidRPr="00AF0AB8">
        <w:rPr>
          <w:lang w:val="fr-FR"/>
        </w:rPr>
        <w:noBreakHyphen/>
        <w:t>T de la série X.1240</w:t>
      </w:r>
      <w:del w:id="85" w:author="Chanavat, Emilie" w:date="2021-12-20T15:53:00Z">
        <w:r w:rsidR="002F23EE" w:rsidRPr="00AF0AB8" w:rsidDel="004A0675">
          <w:rPr>
            <w:lang w:val="fr-FR"/>
          </w:rPr>
          <w:delText>,</w:delText>
        </w:r>
      </w:del>
      <w:ins w:id="86" w:author="Chanavat, Emilie" w:date="2021-12-20T15:53:00Z">
        <w:r w:rsidRPr="00AF0AB8">
          <w:rPr>
            <w:lang w:val="fr-FR"/>
          </w:rPr>
          <w:t>;</w:t>
        </w:r>
      </w:ins>
    </w:p>
    <w:p w14:paraId="3F63048D" w14:textId="0FD683AA" w:rsidR="0027612A" w:rsidRPr="00AF0AB8" w:rsidRDefault="004A0675" w:rsidP="00F519D4">
      <w:pPr>
        <w:rPr>
          <w:lang w:val="fr-FR"/>
        </w:rPr>
      </w:pPr>
      <w:ins w:id="87" w:author="Chanavat, Emilie" w:date="2021-12-20T15:53:00Z">
        <w:r w:rsidRPr="00AF0AB8">
          <w:rPr>
            <w:i/>
            <w:lang w:val="fr-FR"/>
            <w:rPrChange w:id="88" w:author="Nouchi, Barbara" w:date="2021-12-21T12:06:00Z">
              <w:rPr>
                <w:i/>
              </w:rPr>
            </w:rPrChange>
          </w:rPr>
          <w:t>b)</w:t>
        </w:r>
        <w:r w:rsidRPr="00AF0AB8">
          <w:rPr>
            <w:i/>
            <w:lang w:val="fr-FR"/>
            <w:rPrChange w:id="89" w:author="Nouchi, Barbara" w:date="2021-12-21T12:06:00Z">
              <w:rPr>
                <w:i/>
              </w:rPr>
            </w:rPrChange>
          </w:rPr>
          <w:tab/>
        </w:r>
      </w:ins>
      <w:ins w:id="90" w:author="Nouchi, Barbara" w:date="2021-12-21T12:00:00Z">
        <w:r w:rsidR="007D4D19" w:rsidRPr="00AF0AB8">
          <w:rPr>
            <w:iCs/>
            <w:lang w:val="fr-FR"/>
          </w:rPr>
          <w:t>le programme pilote de</w:t>
        </w:r>
        <w:r w:rsidR="0027612A" w:rsidRPr="00AF0AB8">
          <w:rPr>
            <w:iCs/>
            <w:lang w:val="fr-FR"/>
            <w:rPrChange w:id="91" w:author="Nouchi, Barbara" w:date="2021-12-21T12:00:00Z">
              <w:rPr>
                <w:iCs/>
              </w:rPr>
            </w:rPrChange>
          </w:rPr>
          <w:t xml:space="preserve"> </w:t>
        </w:r>
      </w:ins>
      <w:ins w:id="92" w:author="Nouchi, Barbara" w:date="2021-12-21T12:09:00Z">
        <w:r w:rsidR="004320E1" w:rsidRPr="00AF0AB8">
          <w:rPr>
            <w:iCs/>
            <w:lang w:val="fr-FR"/>
          </w:rPr>
          <w:t>l</w:t>
        </w:r>
      </w:ins>
      <w:ins w:id="93" w:author="French" w:date="2021-12-21T16:45:00Z">
        <w:r w:rsidR="00785A9C" w:rsidRPr="00AF0AB8">
          <w:rPr>
            <w:iCs/>
            <w:lang w:val="fr-FR"/>
          </w:rPr>
          <w:t>a</w:t>
        </w:r>
      </w:ins>
      <w:ins w:id="94" w:author="Nouchi, Barbara" w:date="2021-12-21T12:01:00Z">
        <w:r w:rsidR="007D4D19" w:rsidRPr="00AF0AB8">
          <w:rPr>
            <w:iCs/>
            <w:lang w:val="fr-FR"/>
          </w:rPr>
          <w:t xml:space="preserve"> </w:t>
        </w:r>
      </w:ins>
      <w:ins w:id="95" w:author="Nouchi, Barbara" w:date="2021-12-21T12:09:00Z">
        <w:r w:rsidR="004320E1" w:rsidRPr="00AF0AB8">
          <w:rPr>
            <w:iCs/>
            <w:lang w:val="fr-FR"/>
          </w:rPr>
          <w:t>GSMA</w:t>
        </w:r>
      </w:ins>
      <w:ins w:id="96" w:author="Nouchi, Barbara" w:date="2021-12-21T12:01:00Z">
        <w:r w:rsidR="007D4D19" w:rsidRPr="00AF0AB8">
          <w:rPr>
            <w:iCs/>
            <w:lang w:val="fr-FR"/>
          </w:rPr>
          <w:t xml:space="preserve"> (</w:t>
        </w:r>
      </w:ins>
      <w:ins w:id="97" w:author="French" w:date="2021-12-21T16:46:00Z">
        <w:r w:rsidR="00785A9C" w:rsidRPr="00AF0AB8">
          <w:rPr>
            <w:i/>
            <w:lang w:val="fr-FR"/>
            <w:rPrChange w:id="98" w:author="French" w:date="2021-12-21T16:46:00Z">
              <w:rPr>
                <w:iCs/>
                <w:lang w:val="fr-FR"/>
              </w:rPr>
            </w:rPrChange>
          </w:rPr>
          <w:t>Service de signalement des spams</w:t>
        </w:r>
      </w:ins>
      <w:ins w:id="99" w:author="Chanavat, Emilie" w:date="2021-12-22T07:15:00Z">
        <w:r w:rsidR="00F511F9" w:rsidRPr="00AF0AB8">
          <w:rPr>
            <w:i/>
            <w:lang w:val="fr-FR"/>
          </w:rPr>
          <w:t xml:space="preserve"> </w:t>
        </w:r>
      </w:ins>
      <w:ins w:id="100" w:author="Nouchi, Barbara" w:date="2021-12-21T12:02:00Z">
        <w:r w:rsidR="0032219B" w:rsidRPr="00AF0AB8">
          <w:rPr>
            <w:i/>
            <w:iCs/>
            <w:lang w:val="fr-FR"/>
          </w:rPr>
          <w:t>– SRS</w:t>
        </w:r>
        <w:r w:rsidR="006E3CB2" w:rsidRPr="00AF0AB8">
          <w:rPr>
            <w:iCs/>
            <w:lang w:val="fr-FR"/>
          </w:rPr>
          <w:t xml:space="preserve">), </w:t>
        </w:r>
      </w:ins>
      <w:ins w:id="101" w:author="Nouchi, Barbara" w:date="2021-12-21T12:05:00Z">
        <w:r w:rsidR="005270CD" w:rsidRPr="00AF0AB8">
          <w:rPr>
            <w:iCs/>
            <w:lang w:val="fr-FR"/>
          </w:rPr>
          <w:t>qui facilite</w:t>
        </w:r>
      </w:ins>
      <w:ins w:id="102" w:author="Nouchi, Barbara" w:date="2021-12-21T12:02:00Z">
        <w:r w:rsidR="006E3CB2" w:rsidRPr="00AF0AB8">
          <w:rPr>
            <w:iCs/>
            <w:lang w:val="fr-FR"/>
          </w:rPr>
          <w:t xml:space="preserve"> </w:t>
        </w:r>
      </w:ins>
      <w:ins w:id="103" w:author="Nouchi, Barbara" w:date="2021-12-21T12:03:00Z">
        <w:r w:rsidR="00CB7851" w:rsidRPr="00AF0AB8">
          <w:rPr>
            <w:iCs/>
            <w:lang w:val="fr-FR"/>
          </w:rPr>
          <w:t>la notification</w:t>
        </w:r>
      </w:ins>
      <w:ins w:id="104" w:author="Nouchi, Barbara" w:date="2021-12-21T12:02:00Z">
        <w:r w:rsidR="006E3CB2" w:rsidRPr="00AF0AB8">
          <w:rPr>
            <w:iCs/>
            <w:lang w:val="fr-FR"/>
          </w:rPr>
          <w:t xml:space="preserve"> de</w:t>
        </w:r>
      </w:ins>
      <w:ins w:id="105" w:author="French" w:date="2021-12-21T16:46:00Z">
        <w:r w:rsidR="00785A9C" w:rsidRPr="00AF0AB8">
          <w:rPr>
            <w:iCs/>
            <w:lang w:val="fr-FR"/>
          </w:rPr>
          <w:t>s</w:t>
        </w:r>
      </w:ins>
      <w:ins w:id="106" w:author="Nouchi, Barbara" w:date="2021-12-21T12:02:00Z">
        <w:r w:rsidR="006E3CB2" w:rsidRPr="00AF0AB8">
          <w:rPr>
            <w:iCs/>
            <w:lang w:val="fr-FR"/>
          </w:rPr>
          <w:t xml:space="preserve"> spam</w:t>
        </w:r>
      </w:ins>
      <w:ins w:id="107" w:author="French" w:date="2021-12-21T16:46:00Z">
        <w:r w:rsidR="00785A9C" w:rsidRPr="00AF0AB8">
          <w:rPr>
            <w:iCs/>
            <w:lang w:val="fr-FR"/>
          </w:rPr>
          <w:t>s</w:t>
        </w:r>
      </w:ins>
      <w:ins w:id="108" w:author="Nouchi, Barbara" w:date="2021-12-21T12:02:00Z">
        <w:r w:rsidR="006E3CB2" w:rsidRPr="00AF0AB8">
          <w:rPr>
            <w:iCs/>
            <w:lang w:val="fr-FR"/>
          </w:rPr>
          <w:t xml:space="preserve"> par les consommateurs</w:t>
        </w:r>
        <w:r w:rsidR="00CB7851" w:rsidRPr="00AF0AB8">
          <w:rPr>
            <w:iCs/>
            <w:lang w:val="fr-FR"/>
          </w:rPr>
          <w:t xml:space="preserve"> via l'utilisation d'un </w:t>
        </w:r>
      </w:ins>
      <w:ins w:id="109" w:author="Nouchi, Barbara" w:date="2021-12-21T12:04:00Z">
        <w:r w:rsidR="00F73453" w:rsidRPr="00AF0AB8">
          <w:rPr>
            <w:iCs/>
            <w:lang w:val="fr-FR"/>
          </w:rPr>
          <w:t>numéro court</w:t>
        </w:r>
      </w:ins>
      <w:ins w:id="110" w:author="Nouchi, Barbara" w:date="2021-12-21T12:05:00Z">
        <w:r w:rsidR="005270CD" w:rsidRPr="00AF0AB8">
          <w:rPr>
            <w:iCs/>
            <w:lang w:val="fr-FR"/>
          </w:rPr>
          <w:t xml:space="preserve"> et </w:t>
        </w:r>
        <w:r w:rsidR="000F50C8" w:rsidRPr="00AF0AB8">
          <w:rPr>
            <w:iCs/>
            <w:lang w:val="fr-FR"/>
          </w:rPr>
          <w:t xml:space="preserve">permet aux opérateurs participants de partager des renseignements sur les attaques et </w:t>
        </w:r>
      </w:ins>
      <w:ins w:id="111" w:author="Nouchi, Barbara" w:date="2021-12-21T12:07:00Z">
        <w:r w:rsidR="0091719E" w:rsidRPr="00AF0AB8">
          <w:rPr>
            <w:iCs/>
            <w:lang w:val="fr-FR"/>
          </w:rPr>
          <w:t>d'agir</w:t>
        </w:r>
      </w:ins>
      <w:ins w:id="112" w:author="Nouchi, Barbara" w:date="2021-12-21T12:05:00Z">
        <w:r w:rsidR="000F50C8" w:rsidRPr="00AF0AB8">
          <w:rPr>
            <w:iCs/>
            <w:lang w:val="fr-FR"/>
          </w:rPr>
          <w:t>,</w:t>
        </w:r>
      </w:ins>
    </w:p>
    <w:p w14:paraId="25CFD07D" w14:textId="77777777" w:rsidR="00855677" w:rsidRPr="00AF0AB8" w:rsidRDefault="002F23EE" w:rsidP="00F519D4">
      <w:pPr>
        <w:pStyle w:val="Call"/>
        <w:rPr>
          <w:lang w:val="fr-FR"/>
        </w:rPr>
      </w:pPr>
      <w:r w:rsidRPr="00AF0AB8">
        <w:rPr>
          <w:lang w:val="fr-FR"/>
        </w:rPr>
        <w:t>décide de charger les commissions d'études compétentes</w:t>
      </w:r>
    </w:p>
    <w:p w14:paraId="307E0781" w14:textId="77777777" w:rsidR="00855677" w:rsidRPr="00AF0AB8" w:rsidRDefault="002F23EE" w:rsidP="00F519D4">
      <w:pPr>
        <w:rPr>
          <w:lang w:val="fr-FR"/>
        </w:rPr>
      </w:pPr>
      <w:r w:rsidRPr="00AF0AB8">
        <w:rPr>
          <w:lang w:val="fr-FR"/>
        </w:rPr>
        <w:t>1</w:t>
      </w:r>
      <w:r w:rsidRPr="00AF0AB8">
        <w:rPr>
          <w:lang w:val="fr-FR"/>
        </w:rPr>
        <w:tab/>
        <w:t>de continuer d'appuyer les travaux en cours, en particulier ceux de la Commission d'études 17, concernant la lutte contre le spam (par exemple la messagerie électronique) et d'accélérer ses travaux sur le spam, afin de traiter le problème des menaces actuelles et futures, dans le cadre des attributions et des domaines de compétence de l'UIT-T, selon qu'il conviendra;</w:t>
      </w:r>
    </w:p>
    <w:p w14:paraId="6DF2AD43" w14:textId="1CFFF9E8" w:rsidR="00855677" w:rsidRPr="00AF0AB8" w:rsidRDefault="002F23EE" w:rsidP="00F511F9">
      <w:pPr>
        <w:keepNext/>
        <w:keepLines/>
        <w:rPr>
          <w:lang w:val="fr-FR"/>
        </w:rPr>
      </w:pPr>
      <w:r w:rsidRPr="00AF0AB8">
        <w:rPr>
          <w:lang w:val="fr-FR"/>
        </w:rPr>
        <w:lastRenderedPageBreak/>
        <w:t>2</w:t>
      </w:r>
      <w:r w:rsidRPr="00AF0AB8">
        <w:rPr>
          <w:lang w:val="fr-FR"/>
        </w:rPr>
        <w:tab/>
        <w:t>de poursuivre la collaboration avec le Secteur de la normalisation des télécommunications de l'UIT (UIT</w:t>
      </w:r>
      <w:r w:rsidRPr="00AF0AB8">
        <w:rPr>
          <w:lang w:val="fr-FR"/>
        </w:rPr>
        <w:noBreakHyphen/>
        <w:t>D) et avec les organisations concernées, y compris d'autres organisations de normalisation (par exemple l'</w:t>
      </w:r>
      <w:r w:rsidRPr="00AF0AB8">
        <w:rPr>
          <w:i/>
          <w:iCs/>
          <w:lang w:val="fr-FR"/>
        </w:rPr>
        <w:t>Internet Engineering Task Force</w:t>
      </w:r>
      <w:r w:rsidRPr="00AF0AB8">
        <w:rPr>
          <w:lang w:val="fr-FR"/>
        </w:rPr>
        <w:t xml:space="preserve"> (IETF)</w:t>
      </w:r>
      <w:ins w:id="113" w:author="Nouchi, Barbara" w:date="2021-12-21T12:07:00Z">
        <w:r w:rsidR="004320E1" w:rsidRPr="00AF0AB8">
          <w:rPr>
            <w:lang w:val="fr-FR"/>
          </w:rPr>
          <w:t xml:space="preserve"> et </w:t>
        </w:r>
      </w:ins>
      <w:ins w:id="114" w:author="Nouchi, Barbara" w:date="2021-12-21T12:08:00Z">
        <w:r w:rsidR="004320E1" w:rsidRPr="00AF0AB8">
          <w:rPr>
            <w:lang w:val="fr-FR"/>
          </w:rPr>
          <w:t xml:space="preserve">la </w:t>
        </w:r>
        <w:r w:rsidR="004320E1" w:rsidRPr="00AF0AB8">
          <w:rPr>
            <w:i/>
            <w:lang w:val="fr-FR"/>
          </w:rPr>
          <w:t>Global System for Mobile Association</w:t>
        </w:r>
        <w:r w:rsidR="004320E1" w:rsidRPr="00AF0AB8">
          <w:rPr>
            <w:lang w:val="fr-FR"/>
          </w:rPr>
          <w:t xml:space="preserve"> (GSMA)</w:t>
        </w:r>
      </w:ins>
      <w:r w:rsidRPr="00AF0AB8">
        <w:rPr>
          <w:lang w:val="fr-FR"/>
        </w:rPr>
        <w:t>), afin de continuer à élaborer, d'urgence, des Recommandations techniques en vue d'échanger de bonnes pratiques et de diffuser des informations dans le cadre d'ateliers communs, de séances de formation, etc.,</w:t>
      </w:r>
    </w:p>
    <w:p w14:paraId="11EDD589" w14:textId="77777777" w:rsidR="00855677" w:rsidRPr="00AF0AB8" w:rsidRDefault="002F23EE" w:rsidP="00F519D4">
      <w:pPr>
        <w:pStyle w:val="Call"/>
        <w:rPr>
          <w:lang w:val="fr-FR"/>
        </w:rPr>
      </w:pPr>
      <w:r w:rsidRPr="00AF0AB8">
        <w:rPr>
          <w:lang w:val="fr-FR"/>
        </w:rPr>
        <w:t>charge en outre la Commission d'études 17 de du Secteur de la normalisation des télécommunications de l'UIT</w:t>
      </w:r>
    </w:p>
    <w:p w14:paraId="6C259559" w14:textId="77777777" w:rsidR="00855677" w:rsidRPr="00AF0AB8" w:rsidRDefault="002F23EE" w:rsidP="00F519D4">
      <w:pPr>
        <w:rPr>
          <w:lang w:val="fr-FR"/>
        </w:rPr>
      </w:pPr>
      <w:r w:rsidRPr="00AF0AB8">
        <w:rPr>
          <w:lang w:val="fr-FR"/>
        </w:rPr>
        <w:t>1</w:t>
      </w:r>
      <w:r w:rsidRPr="00AF0AB8">
        <w:rPr>
          <w:lang w:val="fr-FR"/>
        </w:rPr>
        <w:tab/>
        <w:t>de rendre compte régulièrement au Groupe consultatif de la normalisation des télécommunications des progrès réalisés au titre de la présente Résolution;</w:t>
      </w:r>
    </w:p>
    <w:p w14:paraId="78DF7A74" w14:textId="4E5DA201" w:rsidR="00855677" w:rsidRPr="00AF0AB8" w:rsidRDefault="002F23EE" w:rsidP="00F519D4">
      <w:pPr>
        <w:rPr>
          <w:lang w:val="fr-FR"/>
        </w:rPr>
      </w:pPr>
      <w:r w:rsidRPr="00AF0AB8">
        <w:rPr>
          <w:lang w:val="fr-FR"/>
        </w:rPr>
        <w:t>2</w:t>
      </w:r>
      <w:r w:rsidRPr="00AF0AB8">
        <w:rPr>
          <w:lang w:val="fr-FR"/>
        </w:rPr>
        <w:tab/>
        <w:t>d'appuyer la Commission d'études 2 de l'UIT</w:t>
      </w:r>
      <w:r w:rsidRPr="00AF0AB8">
        <w:rPr>
          <w:lang w:val="fr-FR"/>
        </w:rPr>
        <w:noBreakHyphen/>
        <w:t>D dans ses travaux sur la lutte contre le spam, en organisant des formations techniques, des ateliers et des activités dans différentes régions en ce qui concerne les aspects politiques, réglementaires et économiques du spam et leurs incidences</w:t>
      </w:r>
      <w:ins w:id="115" w:author="Chanavat, Emilie" w:date="2021-12-20T15:54:00Z">
        <w:r w:rsidR="004A0675" w:rsidRPr="00AF0AB8">
          <w:rPr>
            <w:lang w:val="fr-FR"/>
          </w:rPr>
          <w:t xml:space="preserve"> </w:t>
        </w:r>
      </w:ins>
      <w:ins w:id="116" w:author="Nouchi, Barbara" w:date="2021-12-21T12:10:00Z">
        <w:r w:rsidR="008B6093" w:rsidRPr="00AF0AB8">
          <w:rPr>
            <w:lang w:val="fr-FR"/>
          </w:rPr>
          <w:t>à l'intention des régulateurs et des opérateurs de télécommunication</w:t>
        </w:r>
      </w:ins>
      <w:r w:rsidRPr="00AF0AB8">
        <w:rPr>
          <w:lang w:val="fr-FR"/>
        </w:rPr>
        <w:t>;</w:t>
      </w:r>
    </w:p>
    <w:p w14:paraId="3069AF8C" w14:textId="77777777" w:rsidR="00855677" w:rsidRPr="00AF0AB8" w:rsidRDefault="002F23EE" w:rsidP="00F519D4">
      <w:pPr>
        <w:rPr>
          <w:lang w:val="fr-FR"/>
        </w:rPr>
      </w:pPr>
      <w:r w:rsidRPr="00AF0AB8">
        <w:rPr>
          <w:lang w:val="fr-FR"/>
        </w:rPr>
        <w:t>3</w:t>
      </w:r>
      <w:r w:rsidRPr="00AF0AB8">
        <w:rPr>
          <w:lang w:val="fr-FR"/>
        </w:rPr>
        <w:tab/>
        <w:t>de poursuivre ses travaux en vue de l'élaboration de Recommandations, de documents techniques et d'autres publications connexes,</w:t>
      </w:r>
    </w:p>
    <w:p w14:paraId="61806DFE" w14:textId="77777777" w:rsidR="00855677" w:rsidRPr="00AF0AB8" w:rsidRDefault="002F23EE" w:rsidP="00F519D4">
      <w:pPr>
        <w:pStyle w:val="Call"/>
        <w:rPr>
          <w:lang w:val="fr-FR"/>
        </w:rPr>
      </w:pPr>
      <w:r w:rsidRPr="00AF0AB8">
        <w:rPr>
          <w:lang w:val="fr-FR"/>
        </w:rPr>
        <w:t>charge le Directeur du Bureau de la normalisation des télécommunications</w:t>
      </w:r>
    </w:p>
    <w:p w14:paraId="170884D7" w14:textId="77777777" w:rsidR="00855677" w:rsidRPr="00AF0AB8" w:rsidRDefault="002F23EE" w:rsidP="00F519D4">
      <w:pPr>
        <w:rPr>
          <w:lang w:val="fr-FR"/>
        </w:rPr>
      </w:pPr>
      <w:r w:rsidRPr="00AF0AB8">
        <w:rPr>
          <w:lang w:val="fr-FR"/>
        </w:rPr>
        <w:t>1</w:t>
      </w:r>
      <w:r w:rsidRPr="00AF0AB8">
        <w:rPr>
          <w:lang w:val="fr-FR"/>
        </w:rPr>
        <w:tab/>
        <w:t>d'apporter toute l'assistance nécessaire en vue d'accélérer ces travaux, en collaborant avec les parties concernées s'occupant de la lutte contre le spam en vue d'identifier les possibilités de mieux faire connaître ces activités et de déterminer des possibilités de collaboration, selon qu'il conviendra;</w:t>
      </w:r>
    </w:p>
    <w:p w14:paraId="3CDCDE3C" w14:textId="77777777" w:rsidR="00855677" w:rsidRPr="00AF0AB8" w:rsidRDefault="002F23EE" w:rsidP="00F519D4">
      <w:pPr>
        <w:rPr>
          <w:lang w:val="fr-FR"/>
        </w:rPr>
      </w:pPr>
      <w:r w:rsidRPr="00AF0AB8">
        <w:rPr>
          <w:lang w:val="fr-FR"/>
        </w:rPr>
        <w:t>2</w:t>
      </w:r>
      <w:r w:rsidRPr="00AF0AB8">
        <w:rPr>
          <w:lang w:val="fr-FR"/>
        </w:rPr>
        <w:tab/>
        <w:t>d'entreprendre une étude – éventuellement en envoyant un questionnaire aux membres de l'UIT – indiquant le volume, le type (par exemple spam par courrier électronique, spam par SMS, spam dans des applications multimédias IP) et les caractéristiques (par exemple, les différentes sources et voies d'acheminement principales) du trafic de spam, afin d'aider les États Membres et les exploitations concernées à identifier ces voies d'acheminement, ces sources et ces volumes et à estimer le montant des investissements à réaliser dans des installations et d'autres moyens techniques pour lutter contre le spam, compte tenu des travaux déjà effectués;</w:t>
      </w:r>
    </w:p>
    <w:p w14:paraId="00466B22" w14:textId="77777777" w:rsidR="00855677" w:rsidRPr="00AF0AB8" w:rsidRDefault="002F23EE" w:rsidP="00F519D4">
      <w:pPr>
        <w:rPr>
          <w:lang w:val="fr-FR"/>
        </w:rPr>
      </w:pPr>
      <w:r w:rsidRPr="00AF0AB8">
        <w:rPr>
          <w:lang w:val="fr-FR"/>
        </w:rPr>
        <w:t>3</w:t>
      </w:r>
      <w:r w:rsidRPr="00AF0AB8">
        <w:rPr>
          <w:lang w:val="fr-FR"/>
        </w:rPr>
        <w:tab/>
        <w:t>de continuer de coopérer avec le Secrétaire général dans le cadre de l'initiative sur la cybersécurité, et avec le Bureau de développement des télécommunications au sujet de toute question concernant la cybersécurité, au titre de la Résolution 45 (Rév. Dubaï, 2014), et d'assurer la coordination entre ces différentes activités;</w:t>
      </w:r>
    </w:p>
    <w:p w14:paraId="2888A7D5" w14:textId="77777777" w:rsidR="00855677" w:rsidRPr="00AF0AB8" w:rsidRDefault="002F23EE" w:rsidP="00F519D4">
      <w:pPr>
        <w:rPr>
          <w:lang w:val="fr-FR"/>
        </w:rPr>
      </w:pPr>
      <w:r w:rsidRPr="00AF0AB8">
        <w:rPr>
          <w:lang w:val="fr-FR"/>
        </w:rPr>
        <w:t>4</w:t>
      </w:r>
      <w:r w:rsidRPr="00AF0AB8">
        <w:rPr>
          <w:lang w:val="fr-FR"/>
        </w:rPr>
        <w:tab/>
        <w:t>de contribuer à l'élaboration du rapport du Secrétaire général à l'intention du Conseil de l'UIT concernant la mise en œuvre de la présente Résolution,</w:t>
      </w:r>
    </w:p>
    <w:p w14:paraId="1D9B5DDD" w14:textId="77777777" w:rsidR="00855677" w:rsidRPr="00AF0AB8" w:rsidRDefault="002F23EE" w:rsidP="00F519D4">
      <w:pPr>
        <w:pStyle w:val="Call"/>
        <w:rPr>
          <w:lang w:val="fr-FR"/>
        </w:rPr>
      </w:pPr>
      <w:r w:rsidRPr="00AF0AB8">
        <w:rPr>
          <w:lang w:val="fr-FR"/>
        </w:rPr>
        <w:t>invite les États Membres, les Membres du Secteur, les Associés et les établissements universitaires</w:t>
      </w:r>
    </w:p>
    <w:p w14:paraId="6C6CB416" w14:textId="77777777" w:rsidR="00855677" w:rsidRPr="00AF0AB8" w:rsidRDefault="002F23EE" w:rsidP="00F519D4">
      <w:pPr>
        <w:rPr>
          <w:lang w:val="fr-FR"/>
        </w:rPr>
      </w:pPr>
      <w:r w:rsidRPr="00AF0AB8">
        <w:rPr>
          <w:lang w:val="fr-FR"/>
        </w:rPr>
        <w:t>à contribuer à ces travaux,</w:t>
      </w:r>
    </w:p>
    <w:p w14:paraId="214590CD" w14:textId="77777777" w:rsidR="00855677" w:rsidRPr="00AF0AB8" w:rsidRDefault="002F23EE" w:rsidP="00F519D4">
      <w:pPr>
        <w:pStyle w:val="Call"/>
        <w:rPr>
          <w:lang w:val="fr-FR"/>
        </w:rPr>
      </w:pPr>
      <w:r w:rsidRPr="00AF0AB8">
        <w:rPr>
          <w:lang w:val="fr-FR"/>
        </w:rPr>
        <w:t>invite en outre les États Membres</w:t>
      </w:r>
    </w:p>
    <w:p w14:paraId="04D0D607" w14:textId="77777777" w:rsidR="00855677" w:rsidRPr="00AF0AB8" w:rsidRDefault="002F23EE" w:rsidP="00F519D4">
      <w:pPr>
        <w:rPr>
          <w:lang w:val="fr-FR"/>
        </w:rPr>
      </w:pPr>
      <w:r w:rsidRPr="00AF0AB8">
        <w:rPr>
          <w:lang w:val="fr-FR"/>
        </w:rPr>
        <w:t>1</w:t>
      </w:r>
      <w:r w:rsidRPr="00AF0AB8">
        <w:rPr>
          <w:lang w:val="fr-FR"/>
        </w:rPr>
        <w:tab/>
        <w:t>à prendre les mesures appropriées pour faire en sorte que des mesures appropriées et efficaces soient prises dans le cadre de leurs systèmes juridiques nationaux, afin de lutter contre le spam et sa propagation;</w:t>
      </w:r>
    </w:p>
    <w:p w14:paraId="5AAF7DF1" w14:textId="77777777" w:rsidR="00855677" w:rsidRPr="00AF0AB8" w:rsidRDefault="002F23EE" w:rsidP="00F519D4">
      <w:pPr>
        <w:rPr>
          <w:lang w:val="fr-FR"/>
        </w:rPr>
      </w:pPr>
      <w:r w:rsidRPr="00AF0AB8">
        <w:rPr>
          <w:lang w:val="fr-FR"/>
        </w:rPr>
        <w:t>2</w:t>
      </w:r>
      <w:r w:rsidRPr="00AF0AB8">
        <w:rPr>
          <w:lang w:val="fr-FR"/>
        </w:rPr>
        <w:tab/>
        <w:t>à collaborer avec toutes les parties prenantes concernées pour lutter contre le spam.</w:t>
      </w:r>
    </w:p>
    <w:p w14:paraId="197F779F" w14:textId="2061D500" w:rsidR="005F6D52" w:rsidRPr="00C31B01" w:rsidRDefault="005F6D52" w:rsidP="00F519D4">
      <w:pPr>
        <w:pStyle w:val="Reasons"/>
        <w:rPr>
          <w:szCs w:val="24"/>
          <w:lang w:val="fr-FR"/>
        </w:rPr>
      </w:pPr>
    </w:p>
    <w:p w14:paraId="30CBFA3B" w14:textId="77777777" w:rsidR="002F23EE" w:rsidRPr="00AF0AB8" w:rsidRDefault="002F23EE" w:rsidP="00C31B01">
      <w:pPr>
        <w:jc w:val="center"/>
        <w:rPr>
          <w:lang w:val="fr-FR"/>
        </w:rPr>
      </w:pPr>
      <w:r w:rsidRPr="00AF0AB8">
        <w:rPr>
          <w:lang w:val="fr-FR"/>
        </w:rPr>
        <w:t>______________</w:t>
      </w:r>
    </w:p>
    <w:sectPr w:rsidR="002F23EE" w:rsidRPr="00AF0AB8">
      <w:headerReference w:type="default" r:id="rId13"/>
      <w:footerReference w:type="even" r:id="rId14"/>
      <w:footerReference w:type="default" r:id="rId15"/>
      <w:footerReference w:type="first" r:id="rId16"/>
      <w:type w:val="nextColumn"/>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958EC" w14:textId="77777777" w:rsidR="005A0BC8" w:rsidRDefault="005A0BC8">
      <w:r>
        <w:separator/>
      </w:r>
    </w:p>
  </w:endnote>
  <w:endnote w:type="continuationSeparator" w:id="0">
    <w:p w14:paraId="209B348E" w14:textId="77777777" w:rsidR="005A0BC8" w:rsidRDefault="005A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A2AF" w14:textId="77777777" w:rsidR="00E45D05" w:rsidRDefault="00E45D05">
    <w:pPr>
      <w:framePr w:wrap="around" w:vAnchor="text" w:hAnchor="margin" w:xAlign="right" w:y="1"/>
    </w:pPr>
    <w:r>
      <w:fldChar w:fldCharType="begin"/>
    </w:r>
    <w:r>
      <w:instrText xml:space="preserve">PAGE  </w:instrText>
    </w:r>
    <w:r>
      <w:fldChar w:fldCharType="end"/>
    </w:r>
  </w:p>
  <w:p w14:paraId="7C8800D1" w14:textId="47ED1C88" w:rsidR="00E45D05" w:rsidRPr="002F23EE" w:rsidRDefault="00E45D05">
    <w:pPr>
      <w:ind w:right="360"/>
      <w:rPr>
        <w:lang w:val="fr-FR"/>
      </w:rPr>
    </w:pPr>
    <w:r>
      <w:fldChar w:fldCharType="begin"/>
    </w:r>
    <w:r w:rsidRPr="002F23EE">
      <w:rPr>
        <w:lang w:val="fr-FR"/>
      </w:rPr>
      <w:instrText xml:space="preserve"> FILENAME \p  \* MERGEFORMAT </w:instrText>
    </w:r>
    <w:r>
      <w:fldChar w:fldCharType="separate"/>
    </w:r>
    <w:r w:rsidR="00AF0AB8">
      <w:rPr>
        <w:noProof/>
        <w:lang w:val="fr-FR"/>
      </w:rPr>
      <w:t>P:\FRA\ITU-T\CONF-T\WTSA20\000\035ADD10F.docx</w:t>
    </w:r>
    <w:r>
      <w:fldChar w:fldCharType="end"/>
    </w:r>
    <w:r w:rsidRPr="002F23EE">
      <w:rPr>
        <w:lang w:val="fr-FR"/>
      </w:rPr>
      <w:tab/>
    </w:r>
    <w:r>
      <w:fldChar w:fldCharType="begin"/>
    </w:r>
    <w:r>
      <w:instrText xml:space="preserve"> SAVEDATE \@ DD.MM.YY </w:instrText>
    </w:r>
    <w:r>
      <w:fldChar w:fldCharType="separate"/>
    </w:r>
    <w:r w:rsidR="00A76F71">
      <w:rPr>
        <w:noProof/>
      </w:rPr>
      <w:t>22.12.21</w:t>
    </w:r>
    <w:r>
      <w:fldChar w:fldCharType="end"/>
    </w:r>
    <w:r w:rsidRPr="002F23EE">
      <w:rPr>
        <w:lang w:val="fr-FR"/>
      </w:rPr>
      <w:tab/>
    </w:r>
    <w:r>
      <w:fldChar w:fldCharType="begin"/>
    </w:r>
    <w:r>
      <w:instrText xml:space="preserve"> PRINTDATE \@ DD.MM.YY </w:instrText>
    </w:r>
    <w:r>
      <w:fldChar w:fldCharType="separate"/>
    </w:r>
    <w:r w:rsidR="00AF0AB8">
      <w:rPr>
        <w:noProof/>
      </w:rPr>
      <w:t>07.06.16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58DC" w14:textId="65A2D7AE" w:rsidR="00E45D05" w:rsidRPr="002F23EE" w:rsidRDefault="00E45D05" w:rsidP="00526703">
    <w:pPr>
      <w:pStyle w:val="Footer"/>
      <w:rPr>
        <w:lang w:val="fr-FR"/>
      </w:rPr>
    </w:pPr>
    <w:r>
      <w:fldChar w:fldCharType="begin"/>
    </w:r>
    <w:r w:rsidRPr="002F23EE">
      <w:rPr>
        <w:lang w:val="fr-FR"/>
      </w:rPr>
      <w:instrText xml:space="preserve"> FILENAME \p  \* MERGEFORMAT </w:instrText>
    </w:r>
    <w:r>
      <w:fldChar w:fldCharType="separate"/>
    </w:r>
    <w:r w:rsidR="00AF0AB8">
      <w:rPr>
        <w:lang w:val="fr-FR"/>
      </w:rPr>
      <w:t>P:\FRA\ITU-T\CONF-T\WTSA20\000\035ADD10F.docx</w:t>
    </w:r>
    <w:r>
      <w:fldChar w:fldCharType="end"/>
    </w:r>
    <w:r w:rsidR="002F23EE" w:rsidRPr="002F23EE">
      <w:rPr>
        <w:lang w:val="fr-FR"/>
      </w:rPr>
      <w:t xml:space="preserve"> </w:t>
    </w:r>
    <w:r w:rsidR="002F23EE">
      <w:rPr>
        <w:lang w:val="fr-FR"/>
      </w:rPr>
      <w:t>(500280)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9473" w14:textId="3240BAFE" w:rsidR="002F23EE" w:rsidRPr="002F23EE" w:rsidRDefault="002F23EE">
    <w:pPr>
      <w:pStyle w:val="Footer"/>
      <w:rPr>
        <w:lang w:val="fr-FR"/>
      </w:rPr>
    </w:pPr>
    <w:r>
      <w:fldChar w:fldCharType="begin"/>
    </w:r>
    <w:r w:rsidRPr="002F23EE">
      <w:rPr>
        <w:lang w:val="fr-FR"/>
      </w:rPr>
      <w:instrText xml:space="preserve"> FILENAME \p  \* MERGEFORMAT </w:instrText>
    </w:r>
    <w:r>
      <w:fldChar w:fldCharType="separate"/>
    </w:r>
    <w:r w:rsidR="00AF0AB8">
      <w:rPr>
        <w:lang w:val="fr-FR"/>
      </w:rPr>
      <w:t>P:\FRA\ITU-T\CONF-T\WTSA20\000\035ADD10F.docx</w:t>
    </w:r>
    <w:r>
      <w:fldChar w:fldCharType="end"/>
    </w:r>
    <w:r w:rsidRPr="002F23EE">
      <w:rPr>
        <w:lang w:val="fr-FR"/>
      </w:rPr>
      <w:t xml:space="preserve"> </w:t>
    </w:r>
    <w:r>
      <w:rPr>
        <w:lang w:val="fr-FR"/>
      </w:rPr>
      <w:t>(500280)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08BA" w14:textId="77777777" w:rsidR="005A0BC8" w:rsidRDefault="005A0BC8">
      <w:r>
        <w:rPr>
          <w:b/>
        </w:rPr>
        <w:t>_______________</w:t>
      </w:r>
    </w:p>
  </w:footnote>
  <w:footnote w:type="continuationSeparator" w:id="0">
    <w:p w14:paraId="76AC41C3" w14:textId="77777777" w:rsidR="005A0BC8" w:rsidRDefault="005A0BC8">
      <w:r>
        <w:continuationSeparator/>
      </w:r>
    </w:p>
  </w:footnote>
  <w:footnote w:id="1">
    <w:p w14:paraId="045A9930" w14:textId="77777777" w:rsidR="000951D1" w:rsidRPr="00207820" w:rsidRDefault="002F23EE" w:rsidP="00855677">
      <w:pPr>
        <w:pStyle w:val="FootnoteText"/>
        <w:rPr>
          <w:lang w:val="fr-CH"/>
        </w:rPr>
      </w:pPr>
      <w:r w:rsidRPr="00207820">
        <w:rPr>
          <w:rStyle w:val="FootnoteReference"/>
          <w:lang w:val="fr-CH"/>
        </w:rPr>
        <w:t>1</w:t>
      </w:r>
      <w:r>
        <w:rPr>
          <w:lang w:val="fr-CH"/>
        </w:rPr>
        <w:tab/>
      </w:r>
      <w:r w:rsidRPr="00F7469D">
        <w:rPr>
          <w:lang w:val="fr-CH"/>
        </w:rPr>
        <w:t xml:space="preserve">Les pays en développement comprennent aussi les pays les moins avancés, les petits </w:t>
      </w:r>
      <w:r>
        <w:rPr>
          <w:lang w:val="fr-CH"/>
        </w:rPr>
        <w:t>État</w:t>
      </w:r>
      <w:r w:rsidRPr="00F7469D">
        <w:rPr>
          <w:lang w:val="fr-CH"/>
        </w:rPr>
        <w: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F202" w14:textId="68C8AC61" w:rsidR="00987C1F" w:rsidRDefault="00987C1F" w:rsidP="00987C1F">
    <w:pPr>
      <w:pStyle w:val="Header"/>
    </w:pPr>
    <w:r>
      <w:fldChar w:fldCharType="begin"/>
    </w:r>
    <w:r>
      <w:instrText xml:space="preserve"> PAGE </w:instrText>
    </w:r>
    <w:r>
      <w:fldChar w:fldCharType="separate"/>
    </w:r>
    <w:r w:rsidR="00A76F71">
      <w:rPr>
        <w:noProof/>
      </w:rPr>
      <w:t>2</w:t>
    </w:r>
    <w:r>
      <w:fldChar w:fldCharType="end"/>
    </w:r>
  </w:p>
  <w:p w14:paraId="6E8CF849" w14:textId="49AC60FC" w:rsidR="00987C1F" w:rsidRDefault="00D300B0" w:rsidP="00C31B01">
    <w:pPr>
      <w:pStyle w:val="Header"/>
      <w:spacing w:after="240"/>
    </w:pPr>
    <w:r>
      <w:fldChar w:fldCharType="begin"/>
    </w:r>
    <w:r>
      <w:instrText xml:space="preserve"> styleref DocNumber </w:instrText>
    </w:r>
    <w:r>
      <w:fldChar w:fldCharType="separate"/>
    </w:r>
    <w:r w:rsidR="00A76F71">
      <w:rPr>
        <w:noProof/>
      </w:rPr>
      <w:t>Addendum 10 au</w:t>
    </w:r>
    <w:r w:rsidR="00A76F71">
      <w:rPr>
        <w:noProof/>
      </w:rPr>
      <w:br/>
      <w:t>Document 35-F</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avat, Emilie">
    <w15:presenceInfo w15:providerId="AD" w15:userId="S::emilie.chanavat@itu.int::8f1d2706-79ba-4c7b-a6d2-76ad19498ad9"/>
  </w15:person>
  <w15:person w15:author="Nouchi, Barbara">
    <w15:presenceInfo w15:providerId="AD" w15:userId="S-1-5-21-8740799-900759487-1415713722-70755"/>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08DC"/>
    <w:rsid w:val="00022A29"/>
    <w:rsid w:val="000355FD"/>
    <w:rsid w:val="000372CB"/>
    <w:rsid w:val="00051E39"/>
    <w:rsid w:val="00077239"/>
    <w:rsid w:val="00081194"/>
    <w:rsid w:val="00086491"/>
    <w:rsid w:val="00091346"/>
    <w:rsid w:val="0009706C"/>
    <w:rsid w:val="000A14AF"/>
    <w:rsid w:val="000A67A9"/>
    <w:rsid w:val="000E05BB"/>
    <w:rsid w:val="000F1E70"/>
    <w:rsid w:val="000F50C8"/>
    <w:rsid w:val="000F73FF"/>
    <w:rsid w:val="00114CF7"/>
    <w:rsid w:val="00123B68"/>
    <w:rsid w:val="00126F2E"/>
    <w:rsid w:val="00146F6F"/>
    <w:rsid w:val="00153859"/>
    <w:rsid w:val="001565EE"/>
    <w:rsid w:val="00164C14"/>
    <w:rsid w:val="001728B2"/>
    <w:rsid w:val="00187BD9"/>
    <w:rsid w:val="00190B55"/>
    <w:rsid w:val="001978FA"/>
    <w:rsid w:val="001A0F27"/>
    <w:rsid w:val="001B4721"/>
    <w:rsid w:val="001C3B5F"/>
    <w:rsid w:val="001D058F"/>
    <w:rsid w:val="001D581B"/>
    <w:rsid w:val="001D71D2"/>
    <w:rsid w:val="001D77E9"/>
    <w:rsid w:val="001E1430"/>
    <w:rsid w:val="002009EA"/>
    <w:rsid w:val="00202CA0"/>
    <w:rsid w:val="002126F3"/>
    <w:rsid w:val="00216B6D"/>
    <w:rsid w:val="00222E9B"/>
    <w:rsid w:val="00250AF4"/>
    <w:rsid w:val="00271316"/>
    <w:rsid w:val="002728A0"/>
    <w:rsid w:val="0027612A"/>
    <w:rsid w:val="00284666"/>
    <w:rsid w:val="002B2A75"/>
    <w:rsid w:val="002C2AA4"/>
    <w:rsid w:val="002D4D50"/>
    <w:rsid w:val="002D58BE"/>
    <w:rsid w:val="002E210D"/>
    <w:rsid w:val="002F23EE"/>
    <w:rsid w:val="0032219B"/>
    <w:rsid w:val="003236A6"/>
    <w:rsid w:val="00332C56"/>
    <w:rsid w:val="00345A52"/>
    <w:rsid w:val="00346482"/>
    <w:rsid w:val="003468BE"/>
    <w:rsid w:val="00377BD3"/>
    <w:rsid w:val="003832C0"/>
    <w:rsid w:val="00384088"/>
    <w:rsid w:val="00387E76"/>
    <w:rsid w:val="0039169B"/>
    <w:rsid w:val="003A7F8C"/>
    <w:rsid w:val="003B532E"/>
    <w:rsid w:val="003C44C2"/>
    <w:rsid w:val="003D0F8B"/>
    <w:rsid w:val="003F18A9"/>
    <w:rsid w:val="004054F5"/>
    <w:rsid w:val="004079B0"/>
    <w:rsid w:val="0041348E"/>
    <w:rsid w:val="00417AD4"/>
    <w:rsid w:val="004320E1"/>
    <w:rsid w:val="00444030"/>
    <w:rsid w:val="004508E2"/>
    <w:rsid w:val="004619C3"/>
    <w:rsid w:val="00476533"/>
    <w:rsid w:val="00492075"/>
    <w:rsid w:val="004969AD"/>
    <w:rsid w:val="004A0675"/>
    <w:rsid w:val="004A26C4"/>
    <w:rsid w:val="004B13CB"/>
    <w:rsid w:val="004B35D2"/>
    <w:rsid w:val="004D22FA"/>
    <w:rsid w:val="004D5D5C"/>
    <w:rsid w:val="004E42A3"/>
    <w:rsid w:val="0050139F"/>
    <w:rsid w:val="00507514"/>
    <w:rsid w:val="00526703"/>
    <w:rsid w:val="005270CD"/>
    <w:rsid w:val="00530525"/>
    <w:rsid w:val="0055140B"/>
    <w:rsid w:val="00595780"/>
    <w:rsid w:val="005964AB"/>
    <w:rsid w:val="005A0BC8"/>
    <w:rsid w:val="005A7FF9"/>
    <w:rsid w:val="005C099A"/>
    <w:rsid w:val="005C31A5"/>
    <w:rsid w:val="005E10C9"/>
    <w:rsid w:val="005E28A3"/>
    <w:rsid w:val="005E61DD"/>
    <w:rsid w:val="005F6D52"/>
    <w:rsid w:val="005F7CF4"/>
    <w:rsid w:val="006023DF"/>
    <w:rsid w:val="0060558D"/>
    <w:rsid w:val="00657DE0"/>
    <w:rsid w:val="006841FF"/>
    <w:rsid w:val="00685313"/>
    <w:rsid w:val="0069092B"/>
    <w:rsid w:val="00692833"/>
    <w:rsid w:val="006A10C1"/>
    <w:rsid w:val="006A6E9B"/>
    <w:rsid w:val="006B249F"/>
    <w:rsid w:val="006B7C2A"/>
    <w:rsid w:val="006C23DA"/>
    <w:rsid w:val="006E013B"/>
    <w:rsid w:val="006E3CB2"/>
    <w:rsid w:val="006E3D45"/>
    <w:rsid w:val="006E7DEF"/>
    <w:rsid w:val="006F580E"/>
    <w:rsid w:val="007149F9"/>
    <w:rsid w:val="00733A30"/>
    <w:rsid w:val="00736521"/>
    <w:rsid w:val="00745AEE"/>
    <w:rsid w:val="00750F10"/>
    <w:rsid w:val="007742CA"/>
    <w:rsid w:val="00785A9C"/>
    <w:rsid w:val="00790D70"/>
    <w:rsid w:val="007A5C99"/>
    <w:rsid w:val="007C6068"/>
    <w:rsid w:val="007D4D19"/>
    <w:rsid w:val="007D5320"/>
    <w:rsid w:val="008006C5"/>
    <w:rsid w:val="00800972"/>
    <w:rsid w:val="00804475"/>
    <w:rsid w:val="00811633"/>
    <w:rsid w:val="00813B79"/>
    <w:rsid w:val="0083476F"/>
    <w:rsid w:val="00852474"/>
    <w:rsid w:val="00864CD2"/>
    <w:rsid w:val="00872FC8"/>
    <w:rsid w:val="008845D0"/>
    <w:rsid w:val="008A69FB"/>
    <w:rsid w:val="008B1AEA"/>
    <w:rsid w:val="008B43F2"/>
    <w:rsid w:val="008B6093"/>
    <w:rsid w:val="008B6CFF"/>
    <w:rsid w:val="008C27E9"/>
    <w:rsid w:val="008C6BAA"/>
    <w:rsid w:val="008F47B4"/>
    <w:rsid w:val="009019FD"/>
    <w:rsid w:val="0091719E"/>
    <w:rsid w:val="0092425C"/>
    <w:rsid w:val="009274B4"/>
    <w:rsid w:val="00934EA2"/>
    <w:rsid w:val="00940614"/>
    <w:rsid w:val="00944A5C"/>
    <w:rsid w:val="00946E01"/>
    <w:rsid w:val="00952A66"/>
    <w:rsid w:val="00957670"/>
    <w:rsid w:val="00987C1F"/>
    <w:rsid w:val="00993700"/>
    <w:rsid w:val="009C2992"/>
    <w:rsid w:val="009C3191"/>
    <w:rsid w:val="009C56E5"/>
    <w:rsid w:val="009E5FC8"/>
    <w:rsid w:val="009E687A"/>
    <w:rsid w:val="009F63E2"/>
    <w:rsid w:val="00A066F1"/>
    <w:rsid w:val="00A141AF"/>
    <w:rsid w:val="00A16D29"/>
    <w:rsid w:val="00A16FCA"/>
    <w:rsid w:val="00A30305"/>
    <w:rsid w:val="00A31D2D"/>
    <w:rsid w:val="00A4071B"/>
    <w:rsid w:val="00A4600A"/>
    <w:rsid w:val="00A538A6"/>
    <w:rsid w:val="00A54C25"/>
    <w:rsid w:val="00A710E7"/>
    <w:rsid w:val="00A7372E"/>
    <w:rsid w:val="00A76E35"/>
    <w:rsid w:val="00A76F71"/>
    <w:rsid w:val="00A811DC"/>
    <w:rsid w:val="00A848D2"/>
    <w:rsid w:val="00A90939"/>
    <w:rsid w:val="00A91DF4"/>
    <w:rsid w:val="00A93B85"/>
    <w:rsid w:val="00A94A88"/>
    <w:rsid w:val="00AA0B18"/>
    <w:rsid w:val="00AA666F"/>
    <w:rsid w:val="00AB3E87"/>
    <w:rsid w:val="00AB5A50"/>
    <w:rsid w:val="00AB7C5F"/>
    <w:rsid w:val="00AE60E8"/>
    <w:rsid w:val="00AF0AB8"/>
    <w:rsid w:val="00AF54A0"/>
    <w:rsid w:val="00B22D8C"/>
    <w:rsid w:val="00B31523"/>
    <w:rsid w:val="00B31EF6"/>
    <w:rsid w:val="00B56F55"/>
    <w:rsid w:val="00B639E9"/>
    <w:rsid w:val="00B817CD"/>
    <w:rsid w:val="00B94AD0"/>
    <w:rsid w:val="00BA5265"/>
    <w:rsid w:val="00BB3A95"/>
    <w:rsid w:val="00BB6D50"/>
    <w:rsid w:val="00BE14EC"/>
    <w:rsid w:val="00BE3892"/>
    <w:rsid w:val="00BF3F06"/>
    <w:rsid w:val="00C0018F"/>
    <w:rsid w:val="00C16A5A"/>
    <w:rsid w:val="00C20466"/>
    <w:rsid w:val="00C214ED"/>
    <w:rsid w:val="00C234E6"/>
    <w:rsid w:val="00C26BA2"/>
    <w:rsid w:val="00C31B01"/>
    <w:rsid w:val="00C324A8"/>
    <w:rsid w:val="00C53EEF"/>
    <w:rsid w:val="00C54517"/>
    <w:rsid w:val="00C64CD8"/>
    <w:rsid w:val="00C72D1B"/>
    <w:rsid w:val="00C94561"/>
    <w:rsid w:val="00C97C68"/>
    <w:rsid w:val="00CA1A47"/>
    <w:rsid w:val="00CB7851"/>
    <w:rsid w:val="00CC247A"/>
    <w:rsid w:val="00CE36EA"/>
    <w:rsid w:val="00CE388F"/>
    <w:rsid w:val="00CE5E47"/>
    <w:rsid w:val="00CF020F"/>
    <w:rsid w:val="00CF1E9D"/>
    <w:rsid w:val="00CF2532"/>
    <w:rsid w:val="00CF2B5B"/>
    <w:rsid w:val="00D044B1"/>
    <w:rsid w:val="00D14CE0"/>
    <w:rsid w:val="00D300B0"/>
    <w:rsid w:val="00D5103C"/>
    <w:rsid w:val="00D54009"/>
    <w:rsid w:val="00D5651D"/>
    <w:rsid w:val="00D57A34"/>
    <w:rsid w:val="00D6112A"/>
    <w:rsid w:val="00D74898"/>
    <w:rsid w:val="00D801ED"/>
    <w:rsid w:val="00D8446B"/>
    <w:rsid w:val="00D936BC"/>
    <w:rsid w:val="00D96530"/>
    <w:rsid w:val="00DC0EF8"/>
    <w:rsid w:val="00DD44AF"/>
    <w:rsid w:val="00DE2AC3"/>
    <w:rsid w:val="00DE5692"/>
    <w:rsid w:val="00E03ABA"/>
    <w:rsid w:val="00E03C94"/>
    <w:rsid w:val="00E07AF5"/>
    <w:rsid w:val="00E11197"/>
    <w:rsid w:val="00E14E2A"/>
    <w:rsid w:val="00E26226"/>
    <w:rsid w:val="00E341B0"/>
    <w:rsid w:val="00E45D05"/>
    <w:rsid w:val="00E50041"/>
    <w:rsid w:val="00E55816"/>
    <w:rsid w:val="00E55AEF"/>
    <w:rsid w:val="00E84ED7"/>
    <w:rsid w:val="00E917FD"/>
    <w:rsid w:val="00E9528C"/>
    <w:rsid w:val="00E976C1"/>
    <w:rsid w:val="00EA12E5"/>
    <w:rsid w:val="00EB55C6"/>
    <w:rsid w:val="00EF2B09"/>
    <w:rsid w:val="00F02766"/>
    <w:rsid w:val="00F05BD4"/>
    <w:rsid w:val="00F23F0F"/>
    <w:rsid w:val="00F511F9"/>
    <w:rsid w:val="00F519D4"/>
    <w:rsid w:val="00F6155B"/>
    <w:rsid w:val="00F65B2E"/>
    <w:rsid w:val="00F65C19"/>
    <w:rsid w:val="00F67E32"/>
    <w:rsid w:val="00F73453"/>
    <w:rsid w:val="00F7356B"/>
    <w:rsid w:val="00F776DF"/>
    <w:rsid w:val="00F840C7"/>
    <w:rsid w:val="00FA771F"/>
    <w:rsid w:val="00FD2546"/>
    <w:rsid w:val="00FD58B0"/>
    <w:rsid w:val="00FD7072"/>
    <w:rsid w:val="00FD772E"/>
    <w:rsid w:val="00FE78C7"/>
    <w:rsid w:val="00FF3864"/>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567BF9"/>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1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paragraph" w:customStyle="1" w:styleId="Normalaftertitle0">
    <w:name w:val="Normal after title"/>
    <w:basedOn w:val="Normal"/>
    <w:next w:val="Normal"/>
    <w:rsid w:val="00125FDC"/>
    <w:pPr>
      <w:spacing w:before="280"/>
    </w:pPr>
  </w:style>
  <w:style w:type="character" w:styleId="Hyperlink">
    <w:name w:val="Hyperlink"/>
    <w:basedOn w:val="DefaultParagraphFont"/>
    <w:unhideWhenUsed/>
    <w:rPr>
      <w:color w:val="0000FF" w:themeColor="hyperlink"/>
      <w:u w:val="single"/>
    </w:rPr>
  </w:style>
  <w:style w:type="character" w:customStyle="1" w:styleId="UnresolvedMention1">
    <w:name w:val="Unresolved Mention1"/>
    <w:basedOn w:val="DefaultParagraphFont"/>
    <w:uiPriority w:val="99"/>
    <w:semiHidden/>
    <w:unhideWhenUsed/>
    <w:rsid w:val="004A0675"/>
    <w:rPr>
      <w:color w:val="605E5C"/>
      <w:shd w:val="clear" w:color="auto" w:fill="E1DFDD"/>
    </w:rPr>
  </w:style>
  <w:style w:type="paragraph" w:styleId="Revision">
    <w:name w:val="Revision"/>
    <w:hidden/>
    <w:uiPriority w:val="99"/>
    <w:semiHidden/>
    <w:rsid w:val="004A0675"/>
    <w:rPr>
      <w:rFonts w:ascii="Times New Roman" w:hAnsi="Times New Roman"/>
      <w:sz w:val="24"/>
      <w:lang w:val="en-GB" w:eastAsia="en-US"/>
    </w:rPr>
  </w:style>
  <w:style w:type="character" w:styleId="CommentReference">
    <w:name w:val="annotation reference"/>
    <w:basedOn w:val="DefaultParagraphFont"/>
    <w:semiHidden/>
    <w:unhideWhenUsed/>
    <w:rsid w:val="00B22D8C"/>
    <w:rPr>
      <w:sz w:val="16"/>
      <w:szCs w:val="16"/>
    </w:rPr>
  </w:style>
  <w:style w:type="paragraph" w:styleId="CommentText">
    <w:name w:val="annotation text"/>
    <w:basedOn w:val="Normal"/>
    <w:link w:val="CommentTextChar"/>
    <w:semiHidden/>
    <w:unhideWhenUsed/>
    <w:rsid w:val="00B22D8C"/>
    <w:rPr>
      <w:sz w:val="20"/>
    </w:rPr>
  </w:style>
  <w:style w:type="character" w:customStyle="1" w:styleId="CommentTextChar">
    <w:name w:val="Comment Text Char"/>
    <w:basedOn w:val="DefaultParagraphFont"/>
    <w:link w:val="CommentText"/>
    <w:semiHidden/>
    <w:rsid w:val="00B22D8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22D8C"/>
    <w:rPr>
      <w:b/>
      <w:bCs/>
    </w:rPr>
  </w:style>
  <w:style w:type="character" w:customStyle="1" w:styleId="CommentSubjectChar">
    <w:name w:val="Comment Subject Char"/>
    <w:basedOn w:val="CommentTextChar"/>
    <w:link w:val="CommentSubject"/>
    <w:semiHidden/>
    <w:rsid w:val="00B22D8C"/>
    <w:rPr>
      <w:rFonts w:ascii="Times New Roman" w:hAnsi="Times New Roman"/>
      <w:b/>
      <w:bCs/>
      <w:lang w:val="en-GB" w:eastAsia="en-US"/>
    </w:rPr>
  </w:style>
  <w:style w:type="character" w:customStyle="1" w:styleId="UnresolvedMention">
    <w:name w:val="Unresolved Mention"/>
    <w:basedOn w:val="DefaultParagraphFont"/>
    <w:uiPriority w:val="99"/>
    <w:semiHidden/>
    <w:unhideWhenUsed/>
    <w:rsid w:val="00F511F9"/>
    <w:rPr>
      <w:color w:val="605E5C"/>
      <w:shd w:val="clear" w:color="auto" w:fill="E1DFDD"/>
    </w:rPr>
  </w:style>
  <w:style w:type="character" w:styleId="FollowedHyperlink">
    <w:name w:val="FollowedHyperlink"/>
    <w:basedOn w:val="DefaultParagraphFont"/>
    <w:semiHidden/>
    <w:unhideWhenUsed/>
    <w:rsid w:val="00F51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9" ma:contentTypeDescription="Create a new document." ma:contentTypeScope="" ma:versionID="81a29c6d382a8ce42def74582ed2000c">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687a16a2dfe469fbe7b1c66ce92e8dfc"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dd05a53-0cac-4c31-9420-120d7df8d6ad">DPM</DPM_x0020_Author>
    <DPM_x0020_File_x0020_name xmlns="bdd05a53-0cac-4c31-9420-120d7df8d6ad">T17-WTSA.20-C-0035!A10!MSW-F</DPM_x0020_File_x0020_name>
    <DPM_x0020_Version xmlns="bdd05a53-0cac-4c31-9420-120d7df8d6ad">DPM_2019.11.13.01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dd05a53-0cac-4c31-9420-120d7df8d6ad" targetNamespace="http://schemas.microsoft.com/office/2006/metadata/properties" ma:root="true" ma:fieldsID="d41af5c836d734370eb92e7ee5f83852" ns2:_="" ns3:_="">
    <xsd:import namespace="996b2e75-67fd-4955-a3b0-5ab9934cb50b"/>
    <xsd:import namespace="bdd05a53-0cac-4c31-9420-120d7df8d6a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dd05a53-0cac-4c31-9420-120d7df8d6a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0F9A-E881-4127-817E-8E6F39A6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5a53-0cac-4c31-9420-120d7df8d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dd05a53-0cac-4c31-9420-120d7df8d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680990-0B3C-45BB-BD0A-2909909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1466</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T17-WTSA.20-C-0035!A10!MSW-F</vt:lpstr>
    </vt:vector>
  </TitlesOfParts>
  <Manager>General Secretariat - Pool</Manager>
  <Company>International Telecommunication Union (ITU)</Company>
  <LinksUpToDate>false</LinksUpToDate>
  <CharactersWithSpaces>10010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T17-WTSA.20-C-0035!A10!MSW-F</dc:title>
  <dc:subject>World Telecommunication Standardization Assembly</dc:subject>
  <dc:creator>Documents Proposals Manager (DPM)</dc:creator>
  <cp:keywords>DPM_v2021.3.2.1_prod</cp:keywords>
  <dc:description>Template used by DPM and CPI for the WTSA-16</dc:description>
  <cp:lastModifiedBy>Royer, Veronique</cp:lastModifiedBy>
  <cp:revision>7</cp:revision>
  <cp:lastPrinted>2016-06-07T13:22:00Z</cp:lastPrinted>
  <dcterms:created xsi:type="dcterms:W3CDTF">2021-12-22T06:10:00Z</dcterms:created>
  <dcterms:modified xsi:type="dcterms:W3CDTF">2021-12-22T09:03:00Z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ies>
</file>