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E1307" w:rsidRPr="00E6286F" w14:paraId="718F1951" w14:textId="77777777" w:rsidTr="00B1320F">
        <w:trPr>
          <w:cantSplit/>
        </w:trPr>
        <w:tc>
          <w:tcPr>
            <w:tcW w:w="6663" w:type="dxa"/>
            <w:vAlign w:val="center"/>
          </w:tcPr>
          <w:p w14:paraId="3D64E1E1" w14:textId="10A47DCA" w:rsidR="00B1320F" w:rsidRPr="00E6286F" w:rsidRDefault="00B1320F" w:rsidP="003551E2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E6286F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E6286F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E6286F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BB703C" w:rsidRPr="00E6286F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8D4A7D" w:rsidRPr="00E6286F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F763F0" w:rsidRPr="00E6286F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8D4A7D" w:rsidRPr="00E6286F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-9 mars 2022</w:t>
            </w:r>
          </w:p>
        </w:tc>
        <w:tc>
          <w:tcPr>
            <w:tcW w:w="3148" w:type="dxa"/>
            <w:vAlign w:val="center"/>
          </w:tcPr>
          <w:p w14:paraId="623A4C54" w14:textId="77777777" w:rsidR="00B1320F" w:rsidRPr="00E6286F" w:rsidRDefault="00B1320F" w:rsidP="003551E2">
            <w:pPr>
              <w:rPr>
                <w:lang w:val="fr-FR"/>
              </w:rPr>
            </w:pPr>
            <w:r w:rsidRPr="00E6286F">
              <w:rPr>
                <w:noProof/>
                <w:lang w:val="en-US"/>
              </w:rPr>
              <w:drawing>
                <wp:inline distT="0" distB="0" distL="0" distR="0" wp14:anchorId="73006B9E" wp14:editId="722D84C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07" w:rsidRPr="00E6286F" w14:paraId="7D35A453" w14:textId="77777777" w:rsidTr="00B1320F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9CB1A5C" w14:textId="77777777" w:rsidR="008F0A22" w:rsidRPr="00E6286F" w:rsidRDefault="008F0A22" w:rsidP="003551E2">
            <w:pPr>
              <w:pStyle w:val="TopHeader"/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1FBEFE7C" w14:textId="77777777" w:rsidR="008F0A22" w:rsidRPr="00E6286F" w:rsidRDefault="008F0A22" w:rsidP="003551E2">
            <w:pPr>
              <w:spacing w:before="0"/>
              <w:rPr>
                <w:sz w:val="20"/>
                <w:lang w:val="fr-FR"/>
              </w:rPr>
            </w:pPr>
          </w:p>
        </w:tc>
      </w:tr>
      <w:tr w:rsidR="002E1307" w:rsidRPr="00E6286F" w14:paraId="1FC5BF18" w14:textId="77777777" w:rsidTr="00B1320F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DEDF6B9" w14:textId="77777777" w:rsidR="008F0A22" w:rsidRPr="00E6286F" w:rsidRDefault="008F0A22" w:rsidP="003551E2">
            <w:pPr>
              <w:spacing w:before="0"/>
              <w:rPr>
                <w:sz w:val="20"/>
                <w:lang w:val="fr-FR"/>
              </w:rPr>
            </w:pPr>
          </w:p>
        </w:tc>
        <w:tc>
          <w:tcPr>
            <w:tcW w:w="3148" w:type="dxa"/>
          </w:tcPr>
          <w:p w14:paraId="7D1EC057" w14:textId="77777777" w:rsidR="008F0A22" w:rsidRPr="00E6286F" w:rsidRDefault="008F0A22" w:rsidP="003551E2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2E1307" w:rsidRPr="00E6286F" w14:paraId="2CB017A7" w14:textId="77777777" w:rsidTr="00B1320F">
        <w:trPr>
          <w:cantSplit/>
        </w:trPr>
        <w:tc>
          <w:tcPr>
            <w:tcW w:w="6663" w:type="dxa"/>
          </w:tcPr>
          <w:p w14:paraId="0040CE5E" w14:textId="77777777" w:rsidR="008F0A22" w:rsidRPr="00E6286F" w:rsidRDefault="008F0A22" w:rsidP="003551E2">
            <w:pPr>
              <w:pStyle w:val="Committee"/>
              <w:spacing w:line="240" w:lineRule="auto"/>
              <w:rPr>
                <w:lang w:val="fr-FR"/>
              </w:rPr>
            </w:pPr>
            <w:r w:rsidRPr="00E6286F">
              <w:rPr>
                <w:lang w:val="fr-FR"/>
              </w:rPr>
              <w:t>SÉANCE PLÉNIÈRE</w:t>
            </w:r>
          </w:p>
        </w:tc>
        <w:tc>
          <w:tcPr>
            <w:tcW w:w="3148" w:type="dxa"/>
          </w:tcPr>
          <w:p w14:paraId="5139AD09" w14:textId="405C1169" w:rsidR="008F0A22" w:rsidRPr="00E6286F" w:rsidRDefault="008F0A22" w:rsidP="003551E2">
            <w:pPr>
              <w:pStyle w:val="Docnumber"/>
              <w:ind w:left="-57"/>
              <w:rPr>
                <w:lang w:val="fr-FR"/>
              </w:rPr>
            </w:pPr>
            <w:r w:rsidRPr="00E6286F">
              <w:rPr>
                <w:lang w:val="fr-FR"/>
              </w:rPr>
              <w:t xml:space="preserve">Document </w:t>
            </w:r>
            <w:r w:rsidR="002C405D" w:rsidRPr="00E6286F">
              <w:rPr>
                <w:lang w:val="fr-FR"/>
              </w:rPr>
              <w:t>35</w:t>
            </w:r>
            <w:r w:rsidRPr="00E6286F">
              <w:rPr>
                <w:lang w:val="fr-FR"/>
              </w:rPr>
              <w:t>-F</w:t>
            </w:r>
          </w:p>
        </w:tc>
      </w:tr>
      <w:tr w:rsidR="002E1307" w:rsidRPr="00E6286F" w14:paraId="3ADF0275" w14:textId="77777777" w:rsidTr="00B1320F">
        <w:trPr>
          <w:cantSplit/>
        </w:trPr>
        <w:tc>
          <w:tcPr>
            <w:tcW w:w="6663" w:type="dxa"/>
          </w:tcPr>
          <w:p w14:paraId="7A881A4F" w14:textId="77777777" w:rsidR="008F0A22" w:rsidRPr="00E6286F" w:rsidRDefault="008F0A22" w:rsidP="003551E2">
            <w:pPr>
              <w:spacing w:before="0"/>
              <w:rPr>
                <w:sz w:val="20"/>
                <w:lang w:val="fr-FR"/>
              </w:rPr>
            </w:pPr>
          </w:p>
        </w:tc>
        <w:tc>
          <w:tcPr>
            <w:tcW w:w="3148" w:type="dxa"/>
          </w:tcPr>
          <w:p w14:paraId="52665530" w14:textId="4DB6B454" w:rsidR="008F0A22" w:rsidRPr="00E6286F" w:rsidRDefault="002C405D" w:rsidP="003551E2">
            <w:pPr>
              <w:pStyle w:val="Docnumber"/>
              <w:ind w:left="-57"/>
              <w:rPr>
                <w:lang w:val="fr-FR"/>
              </w:rPr>
            </w:pPr>
            <w:r w:rsidRPr="00E6286F">
              <w:rPr>
                <w:lang w:val="fr-FR"/>
              </w:rPr>
              <w:t>24 février 2022</w:t>
            </w:r>
          </w:p>
        </w:tc>
      </w:tr>
      <w:tr w:rsidR="002E1307" w:rsidRPr="00E6286F" w14:paraId="07E10D02" w14:textId="77777777" w:rsidTr="00B1320F">
        <w:trPr>
          <w:cantSplit/>
        </w:trPr>
        <w:tc>
          <w:tcPr>
            <w:tcW w:w="6663" w:type="dxa"/>
          </w:tcPr>
          <w:p w14:paraId="186E0B30" w14:textId="77777777" w:rsidR="008F0A22" w:rsidRPr="00E6286F" w:rsidRDefault="008F0A22" w:rsidP="003551E2">
            <w:pPr>
              <w:spacing w:before="0"/>
              <w:rPr>
                <w:sz w:val="20"/>
                <w:lang w:val="fr-FR"/>
              </w:rPr>
            </w:pPr>
          </w:p>
        </w:tc>
        <w:tc>
          <w:tcPr>
            <w:tcW w:w="3148" w:type="dxa"/>
          </w:tcPr>
          <w:p w14:paraId="50AFEB41" w14:textId="77777777" w:rsidR="008F0A22" w:rsidRPr="00E6286F" w:rsidRDefault="008F0A22" w:rsidP="003551E2">
            <w:pPr>
              <w:pStyle w:val="Docnumber"/>
              <w:ind w:left="-57"/>
              <w:rPr>
                <w:lang w:val="fr-FR"/>
              </w:rPr>
            </w:pPr>
            <w:r w:rsidRPr="00E6286F">
              <w:rPr>
                <w:lang w:val="fr-FR"/>
              </w:rPr>
              <w:t xml:space="preserve">Original: </w:t>
            </w:r>
            <w:r w:rsidR="00372452" w:rsidRPr="00E6286F">
              <w:rPr>
                <w:lang w:val="fr-FR"/>
              </w:rPr>
              <w:t>anglais</w:t>
            </w:r>
          </w:p>
        </w:tc>
      </w:tr>
      <w:tr w:rsidR="002E1307" w:rsidRPr="00E6286F" w14:paraId="68C0330A" w14:textId="77777777" w:rsidTr="00F00DDC">
        <w:trPr>
          <w:cantSplit/>
        </w:trPr>
        <w:tc>
          <w:tcPr>
            <w:tcW w:w="9811" w:type="dxa"/>
            <w:gridSpan w:val="2"/>
          </w:tcPr>
          <w:p w14:paraId="5FBCCAE2" w14:textId="77777777" w:rsidR="008F0A22" w:rsidRPr="00E6286F" w:rsidRDefault="008F0A22" w:rsidP="003551E2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</w:p>
        </w:tc>
      </w:tr>
      <w:tr w:rsidR="002E1307" w:rsidRPr="00852CB4" w14:paraId="45C36978" w14:textId="77777777" w:rsidTr="00F00DDC">
        <w:trPr>
          <w:cantSplit/>
        </w:trPr>
        <w:tc>
          <w:tcPr>
            <w:tcW w:w="9811" w:type="dxa"/>
            <w:gridSpan w:val="2"/>
          </w:tcPr>
          <w:p w14:paraId="3072F8E6" w14:textId="02F9E4CF" w:rsidR="008F0A22" w:rsidRPr="00E6286F" w:rsidRDefault="002C405D" w:rsidP="003551E2">
            <w:pPr>
              <w:pStyle w:val="Source"/>
              <w:rPr>
                <w:lang w:val="fr-FR"/>
              </w:rPr>
            </w:pPr>
            <w:r w:rsidRPr="00E6286F">
              <w:rPr>
                <w:lang w:val="fr-FR"/>
              </w:rPr>
              <w:t>Administrations des pays membres de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Union africaine des télécommunications</w:t>
            </w:r>
          </w:p>
        </w:tc>
      </w:tr>
      <w:tr w:rsidR="002E1307" w:rsidRPr="00852CB4" w14:paraId="6AB34810" w14:textId="77777777" w:rsidTr="00F00DDC">
        <w:trPr>
          <w:cantSplit/>
        </w:trPr>
        <w:tc>
          <w:tcPr>
            <w:tcW w:w="9811" w:type="dxa"/>
            <w:gridSpan w:val="2"/>
          </w:tcPr>
          <w:p w14:paraId="74B1F93B" w14:textId="681FAC2A" w:rsidR="008F0A22" w:rsidRPr="00E6286F" w:rsidRDefault="002C405D" w:rsidP="003551E2">
            <w:pPr>
              <w:pStyle w:val="Title1"/>
              <w:rPr>
                <w:lang w:val="fr-FR"/>
              </w:rPr>
            </w:pPr>
            <w:r w:rsidRPr="00E6286F">
              <w:rPr>
                <w:lang w:val="fr-FR"/>
              </w:rPr>
              <w:t xml:space="preserve">PROPOSITIONS AFRICAINES COMMUNES POUR LES TRAVAUX </w:t>
            </w:r>
            <w:r w:rsidRPr="00E6286F">
              <w:rPr>
                <w:lang w:val="fr-FR"/>
              </w:rPr>
              <w:br/>
              <w:t>DE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ASSEMBLÉE</w:t>
            </w:r>
          </w:p>
        </w:tc>
      </w:tr>
      <w:tr w:rsidR="002E1307" w:rsidRPr="00852CB4" w14:paraId="120B9445" w14:textId="77777777" w:rsidTr="00F00DDC">
        <w:trPr>
          <w:cantSplit/>
        </w:trPr>
        <w:tc>
          <w:tcPr>
            <w:tcW w:w="9811" w:type="dxa"/>
            <w:gridSpan w:val="2"/>
          </w:tcPr>
          <w:p w14:paraId="7AE082EC" w14:textId="27ED6358" w:rsidR="008F0A22" w:rsidRPr="00E6286F" w:rsidRDefault="008F0A22" w:rsidP="003551E2">
            <w:pPr>
              <w:pStyle w:val="Title2"/>
              <w:rPr>
                <w:lang w:val="fr-FR"/>
              </w:rPr>
            </w:pPr>
          </w:p>
        </w:tc>
      </w:tr>
    </w:tbl>
    <w:p w14:paraId="6143CA58" w14:textId="77777777" w:rsidR="009E1967" w:rsidRPr="00E6286F" w:rsidRDefault="009E1967" w:rsidP="003551E2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E1307" w:rsidRPr="00852CB4" w14:paraId="3DBC50F6" w14:textId="77777777" w:rsidTr="00B1320F">
        <w:trPr>
          <w:cantSplit/>
        </w:trPr>
        <w:tc>
          <w:tcPr>
            <w:tcW w:w="1912" w:type="dxa"/>
          </w:tcPr>
          <w:p w14:paraId="00B6836A" w14:textId="77777777" w:rsidR="00EF301B" w:rsidRPr="00E6286F" w:rsidRDefault="00EF301B" w:rsidP="003551E2">
            <w:pPr>
              <w:rPr>
                <w:b/>
                <w:bCs/>
                <w:lang w:val="fr-FR"/>
              </w:rPr>
            </w:pPr>
            <w:r w:rsidRPr="00E6286F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74DC2D21" w14:textId="432E61C9" w:rsidR="00EF301B" w:rsidRPr="00E6286F" w:rsidRDefault="002B3336" w:rsidP="003551E2">
            <w:pPr>
              <w:rPr>
                <w:lang w:val="fr-FR"/>
              </w:rPr>
            </w:pPr>
            <w:r w:rsidRPr="00E6286F">
              <w:rPr>
                <w:lang w:val="fr-FR"/>
              </w:rPr>
              <w:t>On trouvera d</w:t>
            </w:r>
            <w:r w:rsidR="002C405D" w:rsidRPr="00E6286F">
              <w:rPr>
                <w:lang w:val="fr-FR"/>
              </w:rPr>
              <w:t>ans le présent document</w:t>
            </w:r>
            <w:r w:rsidRPr="00E6286F">
              <w:rPr>
                <w:lang w:val="fr-FR"/>
              </w:rPr>
              <w:t xml:space="preserve"> </w:t>
            </w:r>
            <w:r w:rsidR="002C405D" w:rsidRPr="00E6286F">
              <w:rPr>
                <w:lang w:val="fr-FR"/>
              </w:rPr>
              <w:t>un tableau répertoriant les propositions</w:t>
            </w:r>
            <w:r w:rsidR="003F17F4" w:rsidRPr="00E6286F">
              <w:rPr>
                <w:lang w:val="fr-FR"/>
              </w:rPr>
              <w:t xml:space="preserve"> africaines</w:t>
            </w:r>
            <w:r w:rsidR="002C405D" w:rsidRPr="00E6286F">
              <w:rPr>
                <w:lang w:val="fr-FR"/>
              </w:rPr>
              <w:t xml:space="preserve"> communes ainsi que des informations relatives à leur </w:t>
            </w:r>
            <w:r w:rsidRPr="00E6286F">
              <w:rPr>
                <w:lang w:val="fr-FR"/>
              </w:rPr>
              <w:t xml:space="preserve">approbation </w:t>
            </w:r>
            <w:r w:rsidR="002C405D" w:rsidRPr="00E6286F">
              <w:rPr>
                <w:lang w:val="fr-FR"/>
              </w:rPr>
              <w:t xml:space="preserve">par les Administrations des </w:t>
            </w:r>
            <w:r w:rsidR="003F17F4" w:rsidRPr="00E6286F">
              <w:rPr>
                <w:lang w:val="fr-FR"/>
              </w:rPr>
              <w:t>pays m</w:t>
            </w:r>
            <w:r w:rsidR="002C405D" w:rsidRPr="00E6286F">
              <w:rPr>
                <w:lang w:val="fr-FR"/>
              </w:rPr>
              <w:t>embres de l</w:t>
            </w:r>
            <w:r w:rsidR="00CD3C99">
              <w:rPr>
                <w:lang w:val="fr-FR"/>
              </w:rPr>
              <w:t>'</w:t>
            </w:r>
            <w:r w:rsidR="003F17F4" w:rsidRPr="00E6286F">
              <w:rPr>
                <w:lang w:val="fr-FR"/>
              </w:rPr>
              <w:t>Union africaine des télécommunications (UAT)</w:t>
            </w:r>
            <w:r w:rsidR="002C405D" w:rsidRPr="00E6286F">
              <w:rPr>
                <w:lang w:val="fr-FR"/>
              </w:rPr>
              <w:t>.</w:t>
            </w:r>
          </w:p>
        </w:tc>
      </w:tr>
    </w:tbl>
    <w:p w14:paraId="5A67E749" w14:textId="77777777" w:rsidR="002C405D" w:rsidRPr="00E6286F" w:rsidRDefault="002C405D" w:rsidP="003551E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  <w:sectPr w:rsidR="002C405D" w:rsidRPr="00E628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851"/>
        <w:gridCol w:w="7511"/>
        <w:gridCol w:w="6659"/>
      </w:tblGrid>
      <w:tr w:rsidR="009376A0" w:rsidRPr="00E6286F" w14:paraId="5C2E0A1D" w14:textId="77777777" w:rsidTr="004456A0">
        <w:trPr>
          <w:tblHeader/>
        </w:trPr>
        <w:tc>
          <w:tcPr>
            <w:tcW w:w="851" w:type="dxa"/>
          </w:tcPr>
          <w:p w14:paraId="22E10164" w14:textId="515CFEA1" w:rsidR="009376A0" w:rsidRPr="00E6286F" w:rsidRDefault="003F17F4" w:rsidP="00E07EB5">
            <w:pPr>
              <w:pStyle w:val="Tablehead"/>
              <w:spacing w:before="120" w:after="120"/>
              <w:rPr>
                <w:lang w:val="fr-FR"/>
              </w:rPr>
            </w:pPr>
            <w:r w:rsidRPr="00E6286F">
              <w:rPr>
                <w:lang w:val="fr-FR"/>
              </w:rPr>
              <w:lastRenderedPageBreak/>
              <w:t>N°</w:t>
            </w:r>
          </w:p>
        </w:tc>
        <w:tc>
          <w:tcPr>
            <w:tcW w:w="7511" w:type="dxa"/>
          </w:tcPr>
          <w:p w14:paraId="2CFF2B4D" w14:textId="6FE6D39A" w:rsidR="009376A0" w:rsidRPr="00E6286F" w:rsidRDefault="003F17F4" w:rsidP="00E07EB5">
            <w:pPr>
              <w:pStyle w:val="Tablehead"/>
              <w:spacing w:before="120" w:after="120"/>
              <w:rPr>
                <w:lang w:val="fr-FR"/>
              </w:rPr>
            </w:pPr>
            <w:r w:rsidRPr="00E6286F">
              <w:rPr>
                <w:lang w:val="fr-FR"/>
              </w:rPr>
              <w:t>Intitulé</w:t>
            </w:r>
            <w:r w:rsidR="009376A0" w:rsidRPr="00E6286F">
              <w:rPr>
                <w:lang w:val="fr-FR"/>
              </w:rPr>
              <w:t xml:space="preserve"> de la proposition </w:t>
            </w:r>
            <w:r w:rsidRPr="00E6286F">
              <w:rPr>
                <w:lang w:val="fr-FR"/>
              </w:rPr>
              <w:t>africaine commune</w:t>
            </w:r>
          </w:p>
        </w:tc>
        <w:tc>
          <w:tcPr>
            <w:tcW w:w="6659" w:type="dxa"/>
          </w:tcPr>
          <w:p w14:paraId="542CF7DF" w14:textId="338D6E08" w:rsidR="009376A0" w:rsidRPr="00864D6F" w:rsidRDefault="003F17F4" w:rsidP="00E07EB5">
            <w:pPr>
              <w:pStyle w:val="Tablehead"/>
              <w:spacing w:before="120" w:after="120"/>
              <w:rPr>
                <w:lang w:val="fr-FR"/>
              </w:rPr>
            </w:pPr>
            <w:r w:rsidRPr="00864D6F">
              <w:rPr>
                <w:lang w:val="fr-FR"/>
              </w:rPr>
              <w:t>Numéro de l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>Addendum</w:t>
            </w:r>
          </w:p>
        </w:tc>
      </w:tr>
      <w:tr w:rsidR="009376A0" w:rsidRPr="00852CB4" w14:paraId="482BE6F8" w14:textId="77777777" w:rsidTr="004456A0">
        <w:tc>
          <w:tcPr>
            <w:tcW w:w="851" w:type="dxa"/>
            <w:hideMark/>
          </w:tcPr>
          <w:p w14:paraId="6D46EE26" w14:textId="77777777" w:rsidR="009376A0" w:rsidRPr="00E6286F" w:rsidRDefault="009376A0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1</w:t>
            </w:r>
          </w:p>
        </w:tc>
        <w:tc>
          <w:tcPr>
            <w:tcW w:w="7511" w:type="dxa"/>
            <w:hideMark/>
          </w:tcPr>
          <w:p w14:paraId="6C5FC3FE" w14:textId="5FD8E9E3" w:rsidR="009376A0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9376A0" w:rsidRPr="00E6286F">
              <w:rPr>
                <w:lang w:val="fr-FR"/>
              </w:rPr>
              <w:t xml:space="preserve"> 18</w:t>
            </w:r>
          </w:p>
          <w:p w14:paraId="552B0C0F" w14:textId="33C4D16A" w:rsidR="009376A0" w:rsidRPr="00E6286F" w:rsidRDefault="009376A0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Principes et procédures applicables à la répartition des tâches et au renforcement de la coordination et de la coopération entre le Secteur des radiocommunications de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UIT, le Secteur de la normalisation des télécommunications de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UIT et le Secteur du développement des télécommunications de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UIT</w:t>
            </w:r>
          </w:p>
        </w:tc>
        <w:tc>
          <w:tcPr>
            <w:tcW w:w="6659" w:type="dxa"/>
          </w:tcPr>
          <w:p w14:paraId="6F7A76C9" w14:textId="0D4F910A" w:rsidR="009376A0" w:rsidRPr="00864D6F" w:rsidRDefault="00EB526F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>Algérie, Angola, Botswana, Burkina Faso, 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 xml:space="preserve">Ivoire, Djibouti, </w:t>
            </w:r>
            <w:r w:rsidR="00082C8E" w:rsidRPr="00864D6F">
              <w:rPr>
                <w:lang w:val="fr-FR"/>
              </w:rPr>
              <w:t xml:space="preserve">Eswatini, </w:t>
            </w:r>
            <w:r w:rsidRPr="00864D6F">
              <w:rPr>
                <w:lang w:val="fr-FR"/>
              </w:rPr>
              <w:t xml:space="preserve">Ghana, Lesotho, </w:t>
            </w:r>
            <w:r w:rsidR="008E7EAA" w:rsidRPr="00864D6F">
              <w:rPr>
                <w:lang w:val="fr-FR"/>
              </w:rPr>
              <w:t xml:space="preserve">Madagascar, </w:t>
            </w:r>
            <w:r w:rsidRPr="00864D6F">
              <w:rPr>
                <w:lang w:val="fr-FR"/>
              </w:rPr>
              <w:t xml:space="preserve">Malawi, </w:t>
            </w:r>
            <w:r w:rsidR="008E7EAA" w:rsidRPr="00864D6F">
              <w:rPr>
                <w:lang w:val="fr-FR"/>
              </w:rPr>
              <w:t xml:space="preserve">Maurice, </w:t>
            </w:r>
            <w:r w:rsidRPr="00864D6F">
              <w:rPr>
                <w:lang w:val="fr-FR"/>
              </w:rPr>
              <w:t xml:space="preserve">Mauritanie, </w:t>
            </w:r>
            <w:r w:rsidR="008E7EAA" w:rsidRPr="00864D6F">
              <w:rPr>
                <w:lang w:val="fr-FR"/>
              </w:rPr>
              <w:t xml:space="preserve">Mozambique, </w:t>
            </w:r>
            <w:r w:rsidRPr="00864D6F">
              <w:rPr>
                <w:lang w:val="fr-FR"/>
              </w:rPr>
              <w:t xml:space="preserve">Namibie, Nigéria, </w:t>
            </w:r>
            <w:r w:rsidR="00082C8E" w:rsidRPr="00864D6F">
              <w:rPr>
                <w:lang w:val="fr-FR"/>
              </w:rPr>
              <w:t xml:space="preserve">Rép. dém. du Congo, Soudan, </w:t>
            </w:r>
            <w:r w:rsidRPr="00864D6F">
              <w:rPr>
                <w:lang w:val="fr-FR"/>
              </w:rPr>
              <w:t>Soudan du Sud</w:t>
            </w:r>
            <w:r w:rsidR="00082C8E" w:rsidRPr="00864D6F">
              <w:rPr>
                <w:lang w:val="fr-FR"/>
              </w:rPr>
              <w:t xml:space="preserve">, </w:t>
            </w:r>
            <w:r w:rsidR="00852CB4" w:rsidRPr="00864D6F">
              <w:rPr>
                <w:lang w:val="fr-FR"/>
              </w:rPr>
              <w:t>République sudafricaine</w:t>
            </w:r>
            <w:r w:rsidR="00082C8E" w:rsidRPr="00864D6F">
              <w:rPr>
                <w:lang w:val="fr-FR"/>
              </w:rPr>
              <w:t xml:space="preserve">, </w:t>
            </w:r>
            <w:r w:rsidRPr="00864D6F">
              <w:rPr>
                <w:lang w:val="fr-FR"/>
              </w:rPr>
              <w:t>Tanzanie, Tunisie, Zambie et Zimbabwe.</w:t>
            </w:r>
          </w:p>
        </w:tc>
      </w:tr>
      <w:tr w:rsidR="009376A0" w:rsidRPr="00852CB4" w14:paraId="30BEBD0C" w14:textId="77777777" w:rsidTr="004456A0">
        <w:tc>
          <w:tcPr>
            <w:tcW w:w="851" w:type="dxa"/>
            <w:hideMark/>
          </w:tcPr>
          <w:p w14:paraId="57488BF0" w14:textId="77777777" w:rsidR="009376A0" w:rsidRPr="00E6286F" w:rsidRDefault="009376A0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2</w:t>
            </w:r>
          </w:p>
        </w:tc>
        <w:tc>
          <w:tcPr>
            <w:tcW w:w="7511" w:type="dxa"/>
            <w:hideMark/>
          </w:tcPr>
          <w:p w14:paraId="599826EA" w14:textId="3060AB3A" w:rsidR="009376A0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9376A0" w:rsidRPr="00E6286F">
              <w:rPr>
                <w:lang w:val="fr-FR"/>
              </w:rPr>
              <w:t xml:space="preserve"> 20</w:t>
            </w:r>
          </w:p>
          <w:p w14:paraId="152D59D8" w14:textId="72FB1E98" w:rsidR="009376A0" w:rsidRPr="00E6286F" w:rsidRDefault="009376A0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Procédures d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attribution et de gestion des ressources internationales de numérotage, de nommage, d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adressage et d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identification pour les télécommunications</w:t>
            </w:r>
          </w:p>
        </w:tc>
        <w:tc>
          <w:tcPr>
            <w:tcW w:w="6659" w:type="dxa"/>
          </w:tcPr>
          <w:p w14:paraId="07DC7D47" w14:textId="5380982C" w:rsidR="009376A0" w:rsidRPr="00864D6F" w:rsidRDefault="00EB526F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>Algérie, Burkina Faso, 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>Ivoire, Djibouti, Ghana, Lesotho, Malawi, Mauritanie, Namibie, Nigéria, Soudan, Soudan</w:t>
            </w:r>
            <w:r w:rsidR="00785916" w:rsidRPr="00864D6F">
              <w:rPr>
                <w:lang w:val="fr-FR"/>
              </w:rPr>
              <w:t xml:space="preserve"> du Sud</w:t>
            </w:r>
            <w:r w:rsidRPr="00864D6F">
              <w:rPr>
                <w:lang w:val="fr-FR"/>
              </w:rPr>
              <w:t xml:space="preserve">, </w:t>
            </w:r>
            <w:r w:rsidR="00852CB4" w:rsidRPr="00864D6F">
              <w:rPr>
                <w:lang w:val="fr-FR"/>
              </w:rPr>
              <w:t>République sudafricaine</w:t>
            </w:r>
            <w:r w:rsidR="0098495A" w:rsidRPr="00864D6F">
              <w:rPr>
                <w:lang w:val="fr-FR"/>
              </w:rPr>
              <w:t>,</w:t>
            </w:r>
            <w:r w:rsidR="00852CB4" w:rsidRPr="00864D6F">
              <w:rPr>
                <w:lang w:val="fr-FR"/>
              </w:rPr>
              <w:t xml:space="preserve"> </w:t>
            </w:r>
            <w:r w:rsidRPr="00864D6F">
              <w:rPr>
                <w:lang w:val="fr-FR"/>
              </w:rPr>
              <w:t xml:space="preserve">Tanzanie </w:t>
            </w:r>
            <w:r w:rsidR="00E402B2" w:rsidRPr="00864D6F">
              <w:rPr>
                <w:lang w:val="fr-FR"/>
              </w:rPr>
              <w:t xml:space="preserve">et </w:t>
            </w:r>
            <w:r w:rsidRPr="00864D6F">
              <w:rPr>
                <w:lang w:val="fr-FR"/>
              </w:rPr>
              <w:t>Tunisie.</w:t>
            </w:r>
          </w:p>
        </w:tc>
      </w:tr>
      <w:tr w:rsidR="009376A0" w:rsidRPr="00852CB4" w14:paraId="3186DD2A" w14:textId="77777777" w:rsidTr="004456A0">
        <w:tc>
          <w:tcPr>
            <w:tcW w:w="851" w:type="dxa"/>
            <w:hideMark/>
          </w:tcPr>
          <w:p w14:paraId="20674E4D" w14:textId="77777777" w:rsidR="009376A0" w:rsidRPr="00E6286F" w:rsidRDefault="009376A0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3</w:t>
            </w:r>
          </w:p>
        </w:tc>
        <w:tc>
          <w:tcPr>
            <w:tcW w:w="7511" w:type="dxa"/>
            <w:hideMark/>
          </w:tcPr>
          <w:p w14:paraId="3CBF1D0D" w14:textId="136AA3E8" w:rsidR="009376A0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9376A0" w:rsidRPr="00E6286F">
              <w:rPr>
                <w:lang w:val="fr-FR"/>
              </w:rPr>
              <w:t xml:space="preserve"> 29</w:t>
            </w:r>
          </w:p>
          <w:p w14:paraId="3633AAC1" w14:textId="7847FA71" w:rsidR="009376A0" w:rsidRPr="00E6286F" w:rsidRDefault="009376A0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Procédures d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appel alternatives utilisées sur les réseaux de télécommunication internationaux</w:t>
            </w:r>
          </w:p>
        </w:tc>
        <w:tc>
          <w:tcPr>
            <w:tcW w:w="6659" w:type="dxa"/>
          </w:tcPr>
          <w:p w14:paraId="772A6C3A" w14:textId="5E17AA56" w:rsidR="009376A0" w:rsidRPr="00864D6F" w:rsidRDefault="00EB526F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>Algérie, Burkina Faso,</w:t>
            </w:r>
            <w:r w:rsidR="0098495A" w:rsidRPr="00864D6F">
              <w:rPr>
                <w:lang w:val="fr-FR"/>
              </w:rPr>
              <w:t xml:space="preserve"> Burundi,</w:t>
            </w:r>
            <w:r w:rsidRPr="00864D6F">
              <w:rPr>
                <w:lang w:val="fr-FR"/>
              </w:rPr>
              <w:t xml:space="preserve"> Cameroun, Comores, Djibouti, Égypte,</w:t>
            </w:r>
            <w:r w:rsidR="0098495A" w:rsidRPr="00864D6F">
              <w:rPr>
                <w:lang w:val="fr-FR"/>
              </w:rPr>
              <w:t xml:space="preserve"> Ghana,</w:t>
            </w:r>
            <w:r w:rsidRPr="00864D6F">
              <w:rPr>
                <w:lang w:val="fr-FR"/>
              </w:rPr>
              <w:t xml:space="preserve"> </w:t>
            </w:r>
            <w:r w:rsidR="0098495A" w:rsidRPr="00864D6F">
              <w:rPr>
                <w:lang w:val="fr-FR"/>
              </w:rPr>
              <w:t xml:space="preserve">Kenya, </w:t>
            </w:r>
            <w:r w:rsidRPr="00864D6F">
              <w:rPr>
                <w:lang w:val="fr-FR"/>
              </w:rPr>
              <w:t xml:space="preserve">Lesotho, Malawi, Mauritanie, Namibie, </w:t>
            </w:r>
            <w:r w:rsidR="005F1A09" w:rsidRPr="00864D6F">
              <w:rPr>
                <w:lang w:val="fr-FR"/>
              </w:rPr>
              <w:t>Nigéria</w:t>
            </w:r>
            <w:r w:rsidRPr="00864D6F">
              <w:rPr>
                <w:lang w:val="fr-FR"/>
              </w:rPr>
              <w:t>,</w:t>
            </w:r>
            <w:r w:rsidR="0098495A" w:rsidRPr="00864D6F">
              <w:rPr>
                <w:lang w:val="fr-FR"/>
              </w:rPr>
              <w:t xml:space="preserve"> Ouganda,</w:t>
            </w:r>
            <w:r w:rsidRPr="00864D6F">
              <w:rPr>
                <w:lang w:val="fr-FR"/>
              </w:rPr>
              <w:t xml:space="preserve"> </w:t>
            </w:r>
            <w:r w:rsidR="0098495A" w:rsidRPr="00864D6F">
              <w:rPr>
                <w:lang w:val="fr-FR"/>
              </w:rPr>
              <w:t xml:space="preserve">Rwanda, Soudan, </w:t>
            </w:r>
            <w:r w:rsidRPr="00864D6F">
              <w:rPr>
                <w:lang w:val="fr-FR"/>
              </w:rPr>
              <w:t xml:space="preserve">Soudan du Sud, </w:t>
            </w:r>
            <w:r w:rsidR="00852CB4" w:rsidRPr="00864D6F">
              <w:rPr>
                <w:lang w:val="fr-FR"/>
              </w:rPr>
              <w:t>République sudafricaine</w:t>
            </w:r>
            <w:r w:rsidR="0098495A" w:rsidRPr="00864D6F">
              <w:rPr>
                <w:lang w:val="fr-FR"/>
              </w:rPr>
              <w:t xml:space="preserve">, </w:t>
            </w:r>
            <w:r w:rsidRPr="00864D6F">
              <w:rPr>
                <w:lang w:val="fr-FR"/>
              </w:rPr>
              <w:t>Tanzanie</w:t>
            </w:r>
            <w:r w:rsidR="0098495A" w:rsidRPr="00864D6F">
              <w:rPr>
                <w:lang w:val="fr-FR"/>
              </w:rPr>
              <w:t xml:space="preserve"> et </w:t>
            </w:r>
            <w:r w:rsidRPr="00864D6F">
              <w:rPr>
                <w:lang w:val="fr-FR"/>
              </w:rPr>
              <w:t>Tunisie.</w:t>
            </w:r>
          </w:p>
        </w:tc>
      </w:tr>
      <w:tr w:rsidR="009376A0" w:rsidRPr="00852CB4" w14:paraId="239E4E84" w14:textId="77777777" w:rsidTr="004456A0">
        <w:tc>
          <w:tcPr>
            <w:tcW w:w="851" w:type="dxa"/>
            <w:hideMark/>
          </w:tcPr>
          <w:p w14:paraId="1DDF63E9" w14:textId="77777777" w:rsidR="009376A0" w:rsidRPr="00E6286F" w:rsidRDefault="009376A0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4</w:t>
            </w:r>
          </w:p>
        </w:tc>
        <w:tc>
          <w:tcPr>
            <w:tcW w:w="7511" w:type="dxa"/>
            <w:hideMark/>
          </w:tcPr>
          <w:p w14:paraId="61BBAD5B" w14:textId="1DEC5119" w:rsidR="009376A0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9376A0" w:rsidRPr="00E6286F">
              <w:rPr>
                <w:lang w:val="fr-FR"/>
              </w:rPr>
              <w:t xml:space="preserve"> 32</w:t>
            </w:r>
          </w:p>
          <w:p w14:paraId="1E089858" w14:textId="7E04A91F" w:rsidR="009376A0" w:rsidRPr="00E6286F" w:rsidRDefault="009376A0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Renforcement des méthodes de travail électroniques pour les travaux du Secteur de la normalisation des télécommunications de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UIT</w:t>
            </w:r>
          </w:p>
        </w:tc>
        <w:tc>
          <w:tcPr>
            <w:tcW w:w="6659" w:type="dxa"/>
          </w:tcPr>
          <w:p w14:paraId="4AC9325F" w14:textId="78896A70" w:rsidR="009376A0" w:rsidRPr="00864D6F" w:rsidRDefault="00EB526F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>Algérie, Burkina Faso, 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>Ivoire, Djibouti, Ghana, Lesotho, Malawi, Mauritanie, Namibie, Nigéria,</w:t>
            </w:r>
            <w:r w:rsidR="0098495A" w:rsidRPr="00864D6F">
              <w:rPr>
                <w:lang w:val="fr-FR"/>
              </w:rPr>
              <w:t xml:space="preserve"> Ouganda</w:t>
            </w:r>
            <w:r w:rsidR="00E402B2" w:rsidRPr="00864D6F">
              <w:rPr>
                <w:lang w:val="fr-FR"/>
              </w:rPr>
              <w:t>,</w:t>
            </w:r>
            <w:r w:rsidRPr="00864D6F">
              <w:rPr>
                <w:lang w:val="fr-FR"/>
              </w:rPr>
              <w:t xml:space="preserve"> </w:t>
            </w:r>
            <w:r w:rsidR="0098495A" w:rsidRPr="00864D6F">
              <w:rPr>
                <w:lang w:val="fr-FR"/>
              </w:rPr>
              <w:t xml:space="preserve">Soudan, </w:t>
            </w:r>
            <w:r w:rsidRPr="00864D6F">
              <w:rPr>
                <w:lang w:val="fr-FR"/>
              </w:rPr>
              <w:t xml:space="preserve">Soudan du Sud, </w:t>
            </w:r>
            <w:r w:rsidR="00852CB4" w:rsidRPr="00864D6F">
              <w:rPr>
                <w:lang w:val="fr-FR"/>
              </w:rPr>
              <w:t>République sudafricaine</w:t>
            </w:r>
            <w:r w:rsidR="0098495A" w:rsidRPr="00864D6F">
              <w:rPr>
                <w:lang w:val="fr-FR"/>
              </w:rPr>
              <w:t>,</w:t>
            </w:r>
            <w:r w:rsidR="00852CB4" w:rsidRPr="00864D6F">
              <w:rPr>
                <w:lang w:val="fr-FR"/>
              </w:rPr>
              <w:t xml:space="preserve"> </w:t>
            </w:r>
            <w:r w:rsidRPr="00864D6F">
              <w:rPr>
                <w:lang w:val="fr-FR"/>
              </w:rPr>
              <w:t>Tanzanie</w:t>
            </w:r>
            <w:r w:rsidR="00E402B2" w:rsidRPr="00864D6F">
              <w:rPr>
                <w:lang w:val="fr-FR"/>
              </w:rPr>
              <w:t xml:space="preserve"> et </w:t>
            </w:r>
            <w:r w:rsidRPr="00864D6F">
              <w:rPr>
                <w:lang w:val="fr-FR"/>
              </w:rPr>
              <w:t>Tunisie</w:t>
            </w:r>
            <w:r w:rsidR="009376A0" w:rsidRPr="00864D6F">
              <w:rPr>
                <w:lang w:val="fr-FR"/>
              </w:rPr>
              <w:t>.</w:t>
            </w:r>
          </w:p>
        </w:tc>
      </w:tr>
      <w:tr w:rsidR="009376A0" w:rsidRPr="00852CB4" w14:paraId="6D6A0EEA" w14:textId="77777777" w:rsidTr="004456A0">
        <w:tc>
          <w:tcPr>
            <w:tcW w:w="851" w:type="dxa"/>
            <w:hideMark/>
          </w:tcPr>
          <w:p w14:paraId="0B36D5EE" w14:textId="77777777" w:rsidR="009376A0" w:rsidRPr="00E6286F" w:rsidRDefault="009376A0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5</w:t>
            </w:r>
          </w:p>
        </w:tc>
        <w:tc>
          <w:tcPr>
            <w:tcW w:w="7511" w:type="dxa"/>
            <w:hideMark/>
          </w:tcPr>
          <w:p w14:paraId="3DC01D09" w14:textId="49122395" w:rsidR="009376A0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9376A0" w:rsidRPr="00E6286F">
              <w:rPr>
                <w:lang w:val="fr-FR"/>
              </w:rPr>
              <w:t xml:space="preserve"> 40</w:t>
            </w:r>
          </w:p>
          <w:p w14:paraId="51B9B2DF" w14:textId="0F9A0C24" w:rsidR="009376A0" w:rsidRPr="00E6286F" w:rsidRDefault="009376A0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Aspects réglementaires des travaux du Secteur de la normalisation des télécommunications de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UIT</w:t>
            </w:r>
          </w:p>
        </w:tc>
        <w:tc>
          <w:tcPr>
            <w:tcW w:w="6659" w:type="dxa"/>
          </w:tcPr>
          <w:p w14:paraId="5C1003AE" w14:textId="093B8B85" w:rsidR="009376A0" w:rsidRPr="00864D6F" w:rsidRDefault="00EB526F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>Algérie, Burkina Faso, 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 xml:space="preserve">Ivoire, Djibouti, Ghana, Lesotho, Malawi, Mauritanie, Namibie, Nigéria, </w:t>
            </w:r>
            <w:r w:rsidR="00E402B2" w:rsidRPr="00864D6F">
              <w:rPr>
                <w:lang w:val="fr-FR"/>
              </w:rPr>
              <w:t xml:space="preserve">Ouganda, Soudan, Soudan du Sud, </w:t>
            </w:r>
            <w:r w:rsidR="00852CB4" w:rsidRPr="00864D6F">
              <w:rPr>
                <w:lang w:val="fr-FR"/>
              </w:rPr>
              <w:t>République sudafricaine</w:t>
            </w:r>
            <w:r w:rsidRPr="00864D6F">
              <w:rPr>
                <w:lang w:val="fr-FR"/>
              </w:rPr>
              <w:t>, Tanzanie</w:t>
            </w:r>
            <w:r w:rsidR="00E402B2" w:rsidRPr="00864D6F">
              <w:rPr>
                <w:lang w:val="fr-FR"/>
              </w:rPr>
              <w:t xml:space="preserve"> et</w:t>
            </w:r>
            <w:r w:rsidRPr="00864D6F">
              <w:rPr>
                <w:lang w:val="fr-FR"/>
              </w:rPr>
              <w:t xml:space="preserve"> Tunisie</w:t>
            </w:r>
            <w:r w:rsidR="00E402B2" w:rsidRPr="00864D6F">
              <w:rPr>
                <w:lang w:val="fr-FR"/>
              </w:rPr>
              <w:t>.</w:t>
            </w:r>
          </w:p>
        </w:tc>
      </w:tr>
      <w:tr w:rsidR="009376A0" w:rsidRPr="00852CB4" w14:paraId="0B033EB6" w14:textId="77777777" w:rsidTr="004456A0">
        <w:tc>
          <w:tcPr>
            <w:tcW w:w="851" w:type="dxa"/>
            <w:hideMark/>
          </w:tcPr>
          <w:p w14:paraId="18CB05A5" w14:textId="77777777" w:rsidR="009376A0" w:rsidRPr="00E6286F" w:rsidRDefault="009376A0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6</w:t>
            </w:r>
          </w:p>
        </w:tc>
        <w:tc>
          <w:tcPr>
            <w:tcW w:w="7511" w:type="dxa"/>
            <w:hideMark/>
          </w:tcPr>
          <w:p w14:paraId="359719D4" w14:textId="10EC820F" w:rsidR="009376A0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9376A0" w:rsidRPr="00E6286F">
              <w:rPr>
                <w:lang w:val="fr-FR"/>
              </w:rPr>
              <w:t xml:space="preserve"> 43</w:t>
            </w:r>
          </w:p>
          <w:p w14:paraId="3FA44E4D" w14:textId="7EDB7CE1" w:rsidR="009376A0" w:rsidRPr="00E6286F" w:rsidRDefault="009376A0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Travaux préparatoires régionaux pour les Assemblées mondiales de normalisation des télécommunications</w:t>
            </w:r>
          </w:p>
        </w:tc>
        <w:tc>
          <w:tcPr>
            <w:tcW w:w="6659" w:type="dxa"/>
          </w:tcPr>
          <w:p w14:paraId="1D5CC521" w14:textId="0DA77811" w:rsidR="009376A0" w:rsidRPr="00864D6F" w:rsidRDefault="00EB526F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>Algérie, Burkina Faso, 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>Ivoire, Djibouti,</w:t>
            </w:r>
            <w:r w:rsidR="00E402B2" w:rsidRPr="00864D6F">
              <w:rPr>
                <w:lang w:val="fr-FR"/>
              </w:rPr>
              <w:t xml:space="preserve"> Ghana,</w:t>
            </w:r>
            <w:r w:rsidRPr="00864D6F">
              <w:rPr>
                <w:lang w:val="fr-FR"/>
              </w:rPr>
              <w:t xml:space="preserve"> Kenya, Lesotho, Malawi, Mauritanie, Namibie, Nigéria, </w:t>
            </w:r>
            <w:r w:rsidR="00E402B2" w:rsidRPr="00864D6F">
              <w:rPr>
                <w:lang w:val="fr-FR"/>
              </w:rPr>
              <w:t xml:space="preserve">Soudan, Soudan du Sud, </w:t>
            </w:r>
            <w:r w:rsidR="00852CB4" w:rsidRPr="00864D6F">
              <w:rPr>
                <w:lang w:val="fr-FR"/>
              </w:rPr>
              <w:t>République sudafricaine</w:t>
            </w:r>
            <w:r w:rsidRPr="00864D6F">
              <w:rPr>
                <w:lang w:val="fr-FR"/>
              </w:rPr>
              <w:t>, Tanzanie</w:t>
            </w:r>
            <w:r w:rsidR="00852CB4" w:rsidRPr="00864D6F">
              <w:rPr>
                <w:lang w:val="fr-FR"/>
              </w:rPr>
              <w:t xml:space="preserve"> </w:t>
            </w:r>
            <w:r w:rsidR="00E402B2" w:rsidRPr="00864D6F">
              <w:rPr>
                <w:lang w:val="fr-FR"/>
              </w:rPr>
              <w:t xml:space="preserve">et </w:t>
            </w:r>
            <w:r w:rsidRPr="00864D6F">
              <w:rPr>
                <w:lang w:val="fr-FR"/>
              </w:rPr>
              <w:t>Tunisie.</w:t>
            </w:r>
          </w:p>
        </w:tc>
      </w:tr>
      <w:tr w:rsidR="009376A0" w:rsidRPr="00852CB4" w14:paraId="745A3170" w14:textId="77777777" w:rsidTr="004456A0">
        <w:tc>
          <w:tcPr>
            <w:tcW w:w="851" w:type="dxa"/>
            <w:hideMark/>
          </w:tcPr>
          <w:p w14:paraId="168976AE" w14:textId="77777777" w:rsidR="009376A0" w:rsidRPr="00E6286F" w:rsidRDefault="009376A0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7</w:t>
            </w:r>
          </w:p>
        </w:tc>
        <w:tc>
          <w:tcPr>
            <w:tcW w:w="7511" w:type="dxa"/>
            <w:hideMark/>
          </w:tcPr>
          <w:p w14:paraId="063FDA61" w14:textId="0EABA9F1" w:rsidR="009376A0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9376A0" w:rsidRPr="00E6286F">
              <w:rPr>
                <w:lang w:val="fr-FR"/>
              </w:rPr>
              <w:t xml:space="preserve"> 67</w:t>
            </w:r>
          </w:p>
          <w:p w14:paraId="329AAB48" w14:textId="3F4B9DD5" w:rsidR="009376A0" w:rsidRPr="00E6286F" w:rsidRDefault="00344678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Utilisation au sein du Secteur de la normalisation des télécommunications de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UIT des langues de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Union sur un pied d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égalité</w:t>
            </w:r>
          </w:p>
        </w:tc>
        <w:tc>
          <w:tcPr>
            <w:tcW w:w="6659" w:type="dxa"/>
          </w:tcPr>
          <w:p w14:paraId="72A9BA3A" w14:textId="11FBEADC" w:rsidR="009376A0" w:rsidRPr="00864D6F" w:rsidRDefault="00EB526F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>Algérie, Burkina Faso, 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 xml:space="preserve">Ivoire, Djibouti, Ghana, Kenya, Lesotho, Malawi, Mauritanie, Namibie, </w:t>
            </w:r>
            <w:r w:rsidR="005F1A09" w:rsidRPr="00864D6F">
              <w:rPr>
                <w:lang w:val="fr-FR"/>
              </w:rPr>
              <w:t>Nigéria</w:t>
            </w:r>
            <w:r w:rsidRPr="00864D6F">
              <w:rPr>
                <w:lang w:val="fr-FR"/>
              </w:rPr>
              <w:t xml:space="preserve">, Ouganda, </w:t>
            </w:r>
            <w:r w:rsidR="00E402B2" w:rsidRPr="00864D6F">
              <w:rPr>
                <w:lang w:val="fr-FR"/>
              </w:rPr>
              <w:t xml:space="preserve">Soudan, Soudan du Sud, </w:t>
            </w:r>
            <w:r w:rsidR="00852CB4" w:rsidRPr="00864D6F">
              <w:rPr>
                <w:lang w:val="fr-FR"/>
              </w:rPr>
              <w:t>République sudafricaine</w:t>
            </w:r>
            <w:r w:rsidRPr="00864D6F">
              <w:rPr>
                <w:lang w:val="fr-FR"/>
              </w:rPr>
              <w:t>, Tanzanie</w:t>
            </w:r>
            <w:r w:rsidR="00E402B2" w:rsidRPr="00864D6F">
              <w:rPr>
                <w:lang w:val="fr-FR"/>
              </w:rPr>
              <w:t xml:space="preserve"> et</w:t>
            </w:r>
            <w:r w:rsidR="00864D6F" w:rsidRPr="00864D6F">
              <w:rPr>
                <w:lang w:val="fr-FR"/>
              </w:rPr>
              <w:t> </w:t>
            </w:r>
            <w:r w:rsidRPr="00864D6F">
              <w:rPr>
                <w:lang w:val="fr-FR"/>
              </w:rPr>
              <w:t>Tunisie.</w:t>
            </w:r>
          </w:p>
        </w:tc>
      </w:tr>
      <w:tr w:rsidR="009376A0" w:rsidRPr="00852CB4" w14:paraId="52E0E51E" w14:textId="77777777" w:rsidTr="004456A0">
        <w:tc>
          <w:tcPr>
            <w:tcW w:w="851" w:type="dxa"/>
            <w:hideMark/>
          </w:tcPr>
          <w:p w14:paraId="432784F5" w14:textId="77777777" w:rsidR="009376A0" w:rsidRPr="00E6286F" w:rsidRDefault="009376A0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8</w:t>
            </w:r>
          </w:p>
        </w:tc>
        <w:tc>
          <w:tcPr>
            <w:tcW w:w="7511" w:type="dxa"/>
            <w:hideMark/>
          </w:tcPr>
          <w:p w14:paraId="72E5FF80" w14:textId="11CCC2AF" w:rsidR="009376A0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9376A0" w:rsidRPr="00E6286F">
              <w:rPr>
                <w:lang w:val="fr-FR"/>
              </w:rPr>
              <w:t xml:space="preserve"> 44</w:t>
            </w:r>
          </w:p>
          <w:p w14:paraId="5E247ACD" w14:textId="50B87418" w:rsidR="009376A0" w:rsidRPr="00E6286F" w:rsidRDefault="00344678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Réduire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écart en matière de normalisation entre pays en développement1 et pays développés</w:t>
            </w:r>
          </w:p>
        </w:tc>
        <w:tc>
          <w:tcPr>
            <w:tcW w:w="6659" w:type="dxa"/>
          </w:tcPr>
          <w:p w14:paraId="3887F579" w14:textId="7EA50B49" w:rsidR="009376A0" w:rsidRPr="00864D6F" w:rsidRDefault="00EB526F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 xml:space="preserve">Algérie, Burkina Faso, </w:t>
            </w:r>
            <w:r w:rsidR="00E402B2" w:rsidRPr="00864D6F">
              <w:rPr>
                <w:lang w:val="fr-FR"/>
              </w:rPr>
              <w:t xml:space="preserve">Burundi, </w:t>
            </w:r>
            <w:r w:rsidRPr="00864D6F">
              <w:rPr>
                <w:lang w:val="fr-FR"/>
              </w:rPr>
              <w:t>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 xml:space="preserve">Ivoire, Djibouti, Ghana, </w:t>
            </w:r>
            <w:r w:rsidR="00E402B2" w:rsidRPr="00864D6F">
              <w:rPr>
                <w:lang w:val="fr-FR"/>
              </w:rPr>
              <w:t xml:space="preserve">Kenya, </w:t>
            </w:r>
            <w:r w:rsidRPr="00864D6F">
              <w:rPr>
                <w:lang w:val="fr-FR"/>
              </w:rPr>
              <w:t xml:space="preserve">Lesotho, Malawi, Mauritanie, Namibie, </w:t>
            </w:r>
            <w:r w:rsidR="005F1A09" w:rsidRPr="00864D6F">
              <w:rPr>
                <w:lang w:val="fr-FR"/>
              </w:rPr>
              <w:t>Nigéria</w:t>
            </w:r>
            <w:r w:rsidRPr="00864D6F">
              <w:rPr>
                <w:lang w:val="fr-FR"/>
              </w:rPr>
              <w:t xml:space="preserve">, Ouganda, </w:t>
            </w:r>
            <w:r w:rsidR="00E402B2" w:rsidRPr="00864D6F">
              <w:rPr>
                <w:lang w:val="fr-FR"/>
              </w:rPr>
              <w:t xml:space="preserve">Rwanda, </w:t>
            </w:r>
            <w:r w:rsidRPr="00864D6F">
              <w:rPr>
                <w:lang w:val="fr-FR"/>
              </w:rPr>
              <w:t xml:space="preserve">Soudan, Soudan du Sud, </w:t>
            </w:r>
            <w:r w:rsidR="00852CB4" w:rsidRPr="00864D6F">
              <w:rPr>
                <w:lang w:val="fr-FR"/>
              </w:rPr>
              <w:t>République sudafricaine</w:t>
            </w:r>
            <w:r w:rsidR="00E402B2" w:rsidRPr="00864D6F">
              <w:rPr>
                <w:lang w:val="fr-FR"/>
              </w:rPr>
              <w:t xml:space="preserve">, </w:t>
            </w:r>
            <w:r w:rsidRPr="00864D6F">
              <w:rPr>
                <w:lang w:val="fr-FR"/>
              </w:rPr>
              <w:t>Tanzanie</w:t>
            </w:r>
            <w:r w:rsidR="00E402B2" w:rsidRPr="00864D6F">
              <w:rPr>
                <w:lang w:val="fr-FR"/>
              </w:rPr>
              <w:t xml:space="preserve"> et</w:t>
            </w:r>
            <w:r w:rsidRPr="00864D6F">
              <w:rPr>
                <w:lang w:val="fr-FR"/>
              </w:rPr>
              <w:t xml:space="preserve"> Tunisie</w:t>
            </w:r>
            <w:r w:rsidR="00E402B2" w:rsidRPr="00864D6F">
              <w:rPr>
                <w:lang w:val="fr-FR"/>
              </w:rPr>
              <w:t>.</w:t>
            </w:r>
          </w:p>
        </w:tc>
      </w:tr>
      <w:tr w:rsidR="009376A0" w:rsidRPr="00852CB4" w14:paraId="40AEECA4" w14:textId="77777777" w:rsidTr="004456A0">
        <w:tc>
          <w:tcPr>
            <w:tcW w:w="851" w:type="dxa"/>
            <w:hideMark/>
          </w:tcPr>
          <w:p w14:paraId="18C298A7" w14:textId="77777777" w:rsidR="009376A0" w:rsidRPr="00E6286F" w:rsidRDefault="009376A0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lastRenderedPageBreak/>
              <w:t>9</w:t>
            </w:r>
          </w:p>
        </w:tc>
        <w:tc>
          <w:tcPr>
            <w:tcW w:w="7511" w:type="dxa"/>
            <w:hideMark/>
          </w:tcPr>
          <w:p w14:paraId="016F7BDD" w14:textId="2470179A" w:rsidR="009376A0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9376A0" w:rsidRPr="00E6286F">
              <w:rPr>
                <w:lang w:val="fr-FR"/>
              </w:rPr>
              <w:t xml:space="preserve"> 50</w:t>
            </w:r>
          </w:p>
          <w:p w14:paraId="7C66EF98" w14:textId="6D408C9F" w:rsidR="009376A0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Cybersécurité</w:t>
            </w:r>
          </w:p>
        </w:tc>
        <w:tc>
          <w:tcPr>
            <w:tcW w:w="6659" w:type="dxa"/>
          </w:tcPr>
          <w:p w14:paraId="14028B83" w14:textId="2FF0E820" w:rsidR="009376A0" w:rsidRPr="00864D6F" w:rsidRDefault="00082C8E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>Algérie, Burkina Faso, 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 xml:space="preserve">Ivoire, Djibouti, Ghana, Lesotho, Malawi, Mauritanie, Namibie, </w:t>
            </w:r>
            <w:r w:rsidR="005F1A09" w:rsidRPr="00864D6F">
              <w:rPr>
                <w:lang w:val="fr-FR"/>
              </w:rPr>
              <w:t>Nigéria</w:t>
            </w:r>
            <w:r w:rsidRPr="00864D6F">
              <w:rPr>
                <w:lang w:val="fr-FR"/>
              </w:rPr>
              <w:t xml:space="preserve">, Ouganda, Soudan, Soudan du Sud, </w:t>
            </w:r>
            <w:r w:rsidR="00852CB4" w:rsidRPr="00864D6F">
              <w:rPr>
                <w:lang w:val="fr-FR"/>
              </w:rPr>
              <w:t>République sudafricaine</w:t>
            </w:r>
            <w:r w:rsidR="00E402B2" w:rsidRPr="00864D6F">
              <w:rPr>
                <w:lang w:val="fr-FR"/>
              </w:rPr>
              <w:t xml:space="preserve">, </w:t>
            </w:r>
            <w:r w:rsidRPr="00864D6F">
              <w:rPr>
                <w:lang w:val="fr-FR"/>
              </w:rPr>
              <w:t>Tanzanie</w:t>
            </w:r>
            <w:r w:rsidR="00E402B2" w:rsidRPr="00864D6F">
              <w:rPr>
                <w:lang w:val="fr-FR"/>
              </w:rPr>
              <w:t xml:space="preserve"> et </w:t>
            </w:r>
            <w:r w:rsidRPr="00864D6F">
              <w:rPr>
                <w:lang w:val="fr-FR"/>
              </w:rPr>
              <w:t>Tunisie.</w:t>
            </w:r>
          </w:p>
        </w:tc>
      </w:tr>
      <w:tr w:rsidR="00344678" w:rsidRPr="00852CB4" w14:paraId="4E032D7E" w14:textId="77777777" w:rsidTr="004456A0">
        <w:tc>
          <w:tcPr>
            <w:tcW w:w="851" w:type="dxa"/>
          </w:tcPr>
          <w:p w14:paraId="5F55029A" w14:textId="46797B06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10</w:t>
            </w:r>
          </w:p>
        </w:tc>
        <w:tc>
          <w:tcPr>
            <w:tcW w:w="7511" w:type="dxa"/>
          </w:tcPr>
          <w:p w14:paraId="53F71986" w14:textId="4DF0CBE7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52</w:t>
            </w:r>
          </w:p>
          <w:p w14:paraId="5B51B233" w14:textId="3A6C5E59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Lutter contre le spam</w:t>
            </w:r>
          </w:p>
        </w:tc>
        <w:tc>
          <w:tcPr>
            <w:tcW w:w="6659" w:type="dxa"/>
          </w:tcPr>
          <w:p w14:paraId="682E29B7" w14:textId="19DFAF84" w:rsidR="00344678" w:rsidRPr="00864D6F" w:rsidRDefault="00082C8E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>Algérie, Burkina Faso, 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 xml:space="preserve">Ivoire, Djibouti, Égypte, Ghana, Lesotho, Malawi, Mauritanie, Namibie, Nigéria, Soudan, Soudan du Sud, </w:t>
            </w:r>
            <w:r w:rsidR="00852CB4" w:rsidRPr="00864D6F">
              <w:rPr>
                <w:lang w:val="fr-FR"/>
              </w:rPr>
              <w:t>République sudafricaine</w:t>
            </w:r>
            <w:r w:rsidR="00E402B2" w:rsidRPr="00864D6F">
              <w:rPr>
                <w:lang w:val="fr-FR"/>
              </w:rPr>
              <w:t xml:space="preserve">, </w:t>
            </w:r>
            <w:r w:rsidRPr="00864D6F">
              <w:rPr>
                <w:lang w:val="fr-FR"/>
              </w:rPr>
              <w:t>Tanzanie</w:t>
            </w:r>
            <w:r w:rsidR="00E402B2" w:rsidRPr="00864D6F">
              <w:rPr>
                <w:lang w:val="fr-FR"/>
              </w:rPr>
              <w:t xml:space="preserve"> et </w:t>
            </w:r>
            <w:r w:rsidRPr="00864D6F">
              <w:rPr>
                <w:lang w:val="fr-FR"/>
              </w:rPr>
              <w:t>Tunisie.</w:t>
            </w:r>
          </w:p>
        </w:tc>
      </w:tr>
      <w:tr w:rsidR="00344678" w:rsidRPr="00852CB4" w14:paraId="6FD116B3" w14:textId="77777777" w:rsidTr="004456A0">
        <w:tc>
          <w:tcPr>
            <w:tcW w:w="851" w:type="dxa"/>
          </w:tcPr>
          <w:p w14:paraId="2DC6ED1D" w14:textId="6C5FD3EA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11</w:t>
            </w:r>
          </w:p>
        </w:tc>
        <w:tc>
          <w:tcPr>
            <w:tcW w:w="7511" w:type="dxa"/>
          </w:tcPr>
          <w:p w14:paraId="1A5CDE6C" w14:textId="770E5EF8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54</w:t>
            </w:r>
          </w:p>
          <w:p w14:paraId="43832ADB" w14:textId="1490F54A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Création de groupes régionaux et assistance à ces groupes</w:t>
            </w:r>
          </w:p>
        </w:tc>
        <w:tc>
          <w:tcPr>
            <w:tcW w:w="6659" w:type="dxa"/>
          </w:tcPr>
          <w:p w14:paraId="1A0FEBAD" w14:textId="61E7E728" w:rsidR="00344678" w:rsidRPr="00864D6F" w:rsidRDefault="00082C8E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>Algérie, Burkina Faso, 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 xml:space="preserve">Ivoire, Djibouti, Ghana, Lesotho, Malawi, Mauritanie, Namibie, Nigéria, Ouganda, Soudan, Soudan du Sud, </w:t>
            </w:r>
            <w:r w:rsidR="00852CB4" w:rsidRPr="00864D6F">
              <w:rPr>
                <w:lang w:val="fr-FR"/>
              </w:rPr>
              <w:t>République sudafricaine</w:t>
            </w:r>
            <w:r w:rsidR="00E402B2" w:rsidRPr="00864D6F">
              <w:rPr>
                <w:lang w:val="fr-FR"/>
              </w:rPr>
              <w:t xml:space="preserve">, </w:t>
            </w:r>
            <w:r w:rsidRPr="00864D6F">
              <w:rPr>
                <w:lang w:val="fr-FR"/>
              </w:rPr>
              <w:t>Tanzanie</w:t>
            </w:r>
            <w:r w:rsidR="00E402B2" w:rsidRPr="00864D6F">
              <w:rPr>
                <w:lang w:val="fr-FR"/>
              </w:rPr>
              <w:t xml:space="preserve"> et </w:t>
            </w:r>
            <w:r w:rsidRPr="00864D6F">
              <w:rPr>
                <w:lang w:val="fr-FR"/>
              </w:rPr>
              <w:t>Tunisie.</w:t>
            </w:r>
          </w:p>
        </w:tc>
      </w:tr>
      <w:tr w:rsidR="00344678" w:rsidRPr="00852CB4" w14:paraId="4D227584" w14:textId="77777777" w:rsidTr="004456A0">
        <w:tc>
          <w:tcPr>
            <w:tcW w:w="851" w:type="dxa"/>
          </w:tcPr>
          <w:p w14:paraId="4360BC7A" w14:textId="243C97D7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12</w:t>
            </w:r>
          </w:p>
        </w:tc>
        <w:tc>
          <w:tcPr>
            <w:tcW w:w="7511" w:type="dxa"/>
          </w:tcPr>
          <w:p w14:paraId="11EA8670" w14:textId="24E8149E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55</w:t>
            </w:r>
          </w:p>
          <w:p w14:paraId="712B5A13" w14:textId="12266C08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Promouvoir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égalité entre les femmes et les hommes dans les activités du Secteur de la normalisation des télécommunications de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UIT</w:t>
            </w:r>
          </w:p>
        </w:tc>
        <w:tc>
          <w:tcPr>
            <w:tcW w:w="6659" w:type="dxa"/>
          </w:tcPr>
          <w:p w14:paraId="272B8F3A" w14:textId="53F2D558" w:rsidR="00344678" w:rsidRPr="00864D6F" w:rsidRDefault="00082C8E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>Algérie, Botswana, Burkina Faso, 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 xml:space="preserve">Ivoire, Djibouti, Égypte, Ghana, Lesotho, Malawi, Mauritanie, Namibie, Nigéria, Ouganda, Soudan, Soudan du Sud, </w:t>
            </w:r>
            <w:r w:rsidR="00852CB4" w:rsidRPr="00864D6F">
              <w:rPr>
                <w:lang w:val="fr-FR"/>
              </w:rPr>
              <w:t>République sudafricaine</w:t>
            </w:r>
            <w:r w:rsidRPr="00864D6F">
              <w:rPr>
                <w:lang w:val="fr-FR"/>
              </w:rPr>
              <w:t>, Tanzanie</w:t>
            </w:r>
            <w:r w:rsidR="00E402B2" w:rsidRPr="00864D6F">
              <w:rPr>
                <w:lang w:val="fr-FR"/>
              </w:rPr>
              <w:t xml:space="preserve"> et </w:t>
            </w:r>
            <w:r w:rsidRPr="00864D6F">
              <w:rPr>
                <w:lang w:val="fr-FR"/>
              </w:rPr>
              <w:t>Tunisie.</w:t>
            </w:r>
          </w:p>
        </w:tc>
      </w:tr>
      <w:tr w:rsidR="00344678" w:rsidRPr="00852CB4" w14:paraId="1D679F98" w14:textId="77777777" w:rsidTr="004456A0">
        <w:tc>
          <w:tcPr>
            <w:tcW w:w="851" w:type="dxa"/>
          </w:tcPr>
          <w:p w14:paraId="3E0333CD" w14:textId="61CC30B5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13</w:t>
            </w:r>
          </w:p>
        </w:tc>
        <w:tc>
          <w:tcPr>
            <w:tcW w:w="7511" w:type="dxa"/>
          </w:tcPr>
          <w:p w14:paraId="6F7DCB9B" w14:textId="1F807EEC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58</w:t>
            </w:r>
          </w:p>
          <w:p w14:paraId="1BE71A10" w14:textId="43282887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Encourager la création d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équipes nationales d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intervention en cas d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incident informatique, en particulier pour les pays en développement</w:t>
            </w:r>
            <w:r w:rsidRPr="00E07EB5">
              <w:rPr>
                <w:color w:val="000000"/>
                <w:vertAlign w:val="superscript"/>
                <w:lang w:val="fr-FR"/>
              </w:rPr>
              <w:t>1</w:t>
            </w:r>
          </w:p>
        </w:tc>
        <w:tc>
          <w:tcPr>
            <w:tcW w:w="6659" w:type="dxa"/>
          </w:tcPr>
          <w:p w14:paraId="0BDFA272" w14:textId="033BCCB9" w:rsidR="00344678" w:rsidRPr="00864D6F" w:rsidRDefault="00082C8E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>Algérie, Botswana, Burkina Faso, 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 xml:space="preserve">Ivoire, Djibouti, Ghana, Lesotho, Malawi, Mauritanie, Namibie, Nigéria, Ouganda, Soudan, Soudan du Sud, </w:t>
            </w:r>
            <w:r w:rsidR="00852CB4" w:rsidRPr="00864D6F">
              <w:rPr>
                <w:lang w:val="fr-FR"/>
              </w:rPr>
              <w:t>République sudafricaine</w:t>
            </w:r>
            <w:r w:rsidRPr="00864D6F">
              <w:rPr>
                <w:lang w:val="fr-FR"/>
              </w:rPr>
              <w:t>, Tanzanie</w:t>
            </w:r>
            <w:r w:rsidR="00E402B2" w:rsidRPr="00864D6F">
              <w:rPr>
                <w:lang w:val="fr-FR"/>
              </w:rPr>
              <w:t xml:space="preserve"> et </w:t>
            </w:r>
            <w:r w:rsidRPr="00864D6F">
              <w:rPr>
                <w:lang w:val="fr-FR"/>
              </w:rPr>
              <w:t>Tunisie.</w:t>
            </w:r>
          </w:p>
        </w:tc>
      </w:tr>
      <w:tr w:rsidR="00344678" w:rsidRPr="00852CB4" w14:paraId="13994EA5" w14:textId="77777777" w:rsidTr="004456A0">
        <w:tc>
          <w:tcPr>
            <w:tcW w:w="851" w:type="dxa"/>
          </w:tcPr>
          <w:p w14:paraId="1AD6D017" w14:textId="5C48916E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14</w:t>
            </w:r>
          </w:p>
        </w:tc>
        <w:tc>
          <w:tcPr>
            <w:tcW w:w="7511" w:type="dxa"/>
          </w:tcPr>
          <w:p w14:paraId="5AEBD6DB" w14:textId="3B166BFA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60</w:t>
            </w:r>
          </w:p>
          <w:p w14:paraId="3DF9AFFD" w14:textId="1A15585A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Relever les défis liés à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évolution du système d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identification/de numérotage et à sa convergence avec les systèmes/réseaux IP</w:t>
            </w:r>
          </w:p>
        </w:tc>
        <w:tc>
          <w:tcPr>
            <w:tcW w:w="6659" w:type="dxa"/>
          </w:tcPr>
          <w:p w14:paraId="2EE14824" w14:textId="7FC531FB" w:rsidR="00344678" w:rsidRPr="00864D6F" w:rsidRDefault="00082C8E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 xml:space="preserve">Algérie, Burkina Faso, </w:t>
            </w:r>
            <w:r w:rsidR="00E402B2" w:rsidRPr="00864D6F">
              <w:rPr>
                <w:lang w:val="fr-FR"/>
              </w:rPr>
              <w:t xml:space="preserve">Burundi, </w:t>
            </w:r>
            <w:r w:rsidRPr="00864D6F">
              <w:rPr>
                <w:lang w:val="fr-FR"/>
              </w:rPr>
              <w:t>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 xml:space="preserve">Ivoire, Djibouti, Ghana, </w:t>
            </w:r>
            <w:r w:rsidR="00E402B2" w:rsidRPr="00864D6F">
              <w:rPr>
                <w:lang w:val="fr-FR"/>
              </w:rPr>
              <w:t xml:space="preserve">Kenya, </w:t>
            </w:r>
            <w:r w:rsidRPr="00864D6F">
              <w:rPr>
                <w:lang w:val="fr-FR"/>
              </w:rPr>
              <w:t xml:space="preserve">Lesotho, Malawi, Mauritanie, Namibie, Nigéria, </w:t>
            </w:r>
            <w:r w:rsidR="00E402B2" w:rsidRPr="00864D6F">
              <w:rPr>
                <w:lang w:val="fr-FR"/>
              </w:rPr>
              <w:t xml:space="preserve">Rwanda, </w:t>
            </w:r>
            <w:r w:rsidRPr="00864D6F">
              <w:rPr>
                <w:lang w:val="fr-FR"/>
              </w:rPr>
              <w:t xml:space="preserve">Soudan, Soudan du Sud, </w:t>
            </w:r>
            <w:r w:rsidR="00852CB4" w:rsidRPr="00864D6F">
              <w:rPr>
                <w:lang w:val="fr-FR"/>
              </w:rPr>
              <w:t>République sudafricaine</w:t>
            </w:r>
            <w:r w:rsidRPr="00864D6F">
              <w:rPr>
                <w:lang w:val="fr-FR"/>
              </w:rPr>
              <w:t xml:space="preserve">, Tanzanie </w:t>
            </w:r>
            <w:r w:rsidR="00E402B2" w:rsidRPr="00864D6F">
              <w:rPr>
                <w:lang w:val="fr-FR"/>
              </w:rPr>
              <w:t xml:space="preserve">et </w:t>
            </w:r>
            <w:r w:rsidRPr="00864D6F">
              <w:rPr>
                <w:lang w:val="fr-FR"/>
              </w:rPr>
              <w:t>Tunisie.</w:t>
            </w:r>
          </w:p>
        </w:tc>
      </w:tr>
      <w:tr w:rsidR="00344678" w:rsidRPr="00852CB4" w14:paraId="504C2DDE" w14:textId="77777777" w:rsidTr="004456A0">
        <w:tc>
          <w:tcPr>
            <w:tcW w:w="851" w:type="dxa"/>
          </w:tcPr>
          <w:p w14:paraId="7B6AC0F1" w14:textId="32E45FC3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15</w:t>
            </w:r>
          </w:p>
        </w:tc>
        <w:tc>
          <w:tcPr>
            <w:tcW w:w="7511" w:type="dxa"/>
          </w:tcPr>
          <w:p w14:paraId="7F17F6A0" w14:textId="39B585C7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65</w:t>
            </w:r>
          </w:p>
          <w:p w14:paraId="4978D5CF" w14:textId="2C968D18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Acheminement des informations relatives au numéro de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appelant, à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identification de la ligne appelante et à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identification de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origine</w:t>
            </w:r>
          </w:p>
        </w:tc>
        <w:tc>
          <w:tcPr>
            <w:tcW w:w="6659" w:type="dxa"/>
          </w:tcPr>
          <w:p w14:paraId="3BAF5492" w14:textId="588A10AD" w:rsidR="00344678" w:rsidRPr="00864D6F" w:rsidRDefault="00082C8E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>Algérie,</w:t>
            </w:r>
            <w:r w:rsidR="00B97118" w:rsidRPr="00864D6F">
              <w:rPr>
                <w:lang w:val="fr-FR"/>
              </w:rPr>
              <w:t xml:space="preserve"> Angola,</w:t>
            </w:r>
            <w:r w:rsidRPr="00864D6F">
              <w:rPr>
                <w:lang w:val="fr-FR"/>
              </w:rPr>
              <w:t xml:space="preserve"> </w:t>
            </w:r>
            <w:r w:rsidR="00B97118" w:rsidRPr="00864D6F">
              <w:rPr>
                <w:lang w:val="fr-FR"/>
              </w:rPr>
              <w:t xml:space="preserve">Botswana, </w:t>
            </w:r>
            <w:r w:rsidRPr="00864D6F">
              <w:rPr>
                <w:lang w:val="fr-FR"/>
              </w:rPr>
              <w:t xml:space="preserve">Burkina Faso, </w:t>
            </w:r>
            <w:r w:rsidR="00E402B2" w:rsidRPr="00864D6F">
              <w:rPr>
                <w:lang w:val="fr-FR"/>
              </w:rPr>
              <w:t xml:space="preserve">Burundi, </w:t>
            </w:r>
            <w:r w:rsidRPr="00864D6F">
              <w:rPr>
                <w:lang w:val="fr-FR"/>
              </w:rPr>
              <w:t>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 xml:space="preserve">Ivoire, Djibouti, </w:t>
            </w:r>
            <w:r w:rsidR="00B97118" w:rsidRPr="00864D6F">
              <w:rPr>
                <w:lang w:val="fr-FR"/>
              </w:rPr>
              <w:t xml:space="preserve">Eswatini, </w:t>
            </w:r>
            <w:r w:rsidRPr="00864D6F">
              <w:rPr>
                <w:lang w:val="fr-FR"/>
              </w:rPr>
              <w:t>Ghana,</w:t>
            </w:r>
            <w:r w:rsidR="00B97118" w:rsidRPr="00864D6F">
              <w:rPr>
                <w:lang w:val="fr-FR"/>
              </w:rPr>
              <w:t xml:space="preserve"> Kenya,</w:t>
            </w:r>
            <w:r w:rsidRPr="00864D6F">
              <w:rPr>
                <w:lang w:val="fr-FR"/>
              </w:rPr>
              <w:t xml:space="preserve"> Lesotho, </w:t>
            </w:r>
            <w:r w:rsidR="00B97118" w:rsidRPr="00864D6F">
              <w:rPr>
                <w:lang w:val="fr-FR"/>
              </w:rPr>
              <w:t xml:space="preserve">Madagascar, </w:t>
            </w:r>
            <w:r w:rsidRPr="00864D6F">
              <w:rPr>
                <w:lang w:val="fr-FR"/>
              </w:rPr>
              <w:t xml:space="preserve">Malawi, </w:t>
            </w:r>
            <w:r w:rsidR="00B97118" w:rsidRPr="00864D6F">
              <w:rPr>
                <w:lang w:val="fr-FR"/>
              </w:rPr>
              <w:t xml:space="preserve">Maurice, </w:t>
            </w:r>
            <w:r w:rsidRPr="00864D6F">
              <w:rPr>
                <w:lang w:val="fr-FR"/>
              </w:rPr>
              <w:t>Mauritanie,</w:t>
            </w:r>
            <w:r w:rsidR="00B97118" w:rsidRPr="00864D6F">
              <w:rPr>
                <w:lang w:val="fr-FR"/>
              </w:rPr>
              <w:t xml:space="preserve"> Mozambique,</w:t>
            </w:r>
            <w:r w:rsidRPr="00864D6F">
              <w:rPr>
                <w:lang w:val="fr-FR"/>
              </w:rPr>
              <w:t xml:space="preserve"> Namibie, Nigéria, </w:t>
            </w:r>
            <w:r w:rsidR="00B97118" w:rsidRPr="00864D6F">
              <w:rPr>
                <w:lang w:val="fr-FR"/>
              </w:rPr>
              <w:t xml:space="preserve">Ouganda, Rép. dém. du Congo, Rwanda, Soudan, </w:t>
            </w:r>
            <w:r w:rsidRPr="00864D6F">
              <w:rPr>
                <w:lang w:val="fr-FR"/>
              </w:rPr>
              <w:t xml:space="preserve">Soudan du Sud, </w:t>
            </w:r>
            <w:r w:rsidR="00852CB4" w:rsidRPr="00864D6F">
              <w:rPr>
                <w:lang w:val="fr-FR"/>
              </w:rPr>
              <w:t>République sudafricaine</w:t>
            </w:r>
            <w:r w:rsidR="00E402B2" w:rsidRPr="00864D6F">
              <w:rPr>
                <w:lang w:val="fr-FR"/>
              </w:rPr>
              <w:t xml:space="preserve">, </w:t>
            </w:r>
            <w:r w:rsidRPr="00864D6F">
              <w:rPr>
                <w:lang w:val="fr-FR"/>
              </w:rPr>
              <w:t>Tanzanie, Tunisie, Zambie et Zimbabwe.</w:t>
            </w:r>
          </w:p>
        </w:tc>
      </w:tr>
      <w:tr w:rsidR="00344678" w:rsidRPr="00852CB4" w14:paraId="5FE132A0" w14:textId="77777777" w:rsidTr="004456A0">
        <w:tc>
          <w:tcPr>
            <w:tcW w:w="851" w:type="dxa"/>
          </w:tcPr>
          <w:p w14:paraId="15888CC5" w14:textId="5B0C3E33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16</w:t>
            </w:r>
          </w:p>
        </w:tc>
        <w:tc>
          <w:tcPr>
            <w:tcW w:w="7511" w:type="dxa"/>
          </w:tcPr>
          <w:p w14:paraId="780684D4" w14:textId="5938FC68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68</w:t>
            </w:r>
          </w:p>
          <w:p w14:paraId="328D235B" w14:textId="76A3EE8D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Évolution du rôle du secteur privé au sein du Secteur de la normalisation des télécommunications de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UIT</w:t>
            </w:r>
          </w:p>
        </w:tc>
        <w:tc>
          <w:tcPr>
            <w:tcW w:w="6659" w:type="dxa"/>
          </w:tcPr>
          <w:p w14:paraId="6B921FF7" w14:textId="1B93661D" w:rsidR="00344678" w:rsidRPr="00864D6F" w:rsidRDefault="00082C8E" w:rsidP="00E07EB5">
            <w:pPr>
              <w:pStyle w:val="Tabletext"/>
              <w:rPr>
                <w:lang w:val="fr-FR"/>
              </w:rPr>
            </w:pPr>
            <w:r w:rsidRPr="00864D6F">
              <w:rPr>
                <w:lang w:val="fr-FR"/>
              </w:rPr>
              <w:t>Algérie, Burkina Faso, 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 xml:space="preserve">Ivoire, Djibouti, Ghana, Lesotho, Malawi, Mauritanie, Namibie, Nigéria, </w:t>
            </w:r>
            <w:r w:rsidR="00B97118" w:rsidRPr="00864D6F">
              <w:rPr>
                <w:lang w:val="fr-FR"/>
              </w:rPr>
              <w:t xml:space="preserve">Soudan, </w:t>
            </w:r>
            <w:r w:rsidRPr="00864D6F">
              <w:rPr>
                <w:lang w:val="fr-FR"/>
              </w:rPr>
              <w:t xml:space="preserve">Soudan du Sud, </w:t>
            </w:r>
            <w:r w:rsidR="00852CB4" w:rsidRPr="00864D6F">
              <w:rPr>
                <w:lang w:val="fr-FR"/>
              </w:rPr>
              <w:t>République sudafricaine</w:t>
            </w:r>
            <w:r w:rsidR="00B97118" w:rsidRPr="00864D6F">
              <w:rPr>
                <w:lang w:val="fr-FR"/>
              </w:rPr>
              <w:t>,</w:t>
            </w:r>
            <w:r w:rsidRPr="00864D6F">
              <w:rPr>
                <w:lang w:val="fr-FR"/>
              </w:rPr>
              <w:t xml:space="preserve"> Tanzanie</w:t>
            </w:r>
            <w:r w:rsidR="00B97118" w:rsidRPr="00864D6F">
              <w:rPr>
                <w:lang w:val="fr-FR"/>
              </w:rPr>
              <w:t xml:space="preserve"> et</w:t>
            </w:r>
            <w:r w:rsidRPr="00864D6F">
              <w:rPr>
                <w:lang w:val="fr-FR"/>
              </w:rPr>
              <w:t xml:space="preserve"> Tunisie.</w:t>
            </w:r>
          </w:p>
        </w:tc>
      </w:tr>
      <w:tr w:rsidR="00344678" w:rsidRPr="00852CB4" w14:paraId="43E563D2" w14:textId="77777777" w:rsidTr="004456A0">
        <w:tc>
          <w:tcPr>
            <w:tcW w:w="851" w:type="dxa"/>
          </w:tcPr>
          <w:p w14:paraId="5D60138B" w14:textId="1ED8872D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lastRenderedPageBreak/>
              <w:t>17</w:t>
            </w:r>
          </w:p>
        </w:tc>
        <w:tc>
          <w:tcPr>
            <w:tcW w:w="7511" w:type="dxa"/>
          </w:tcPr>
          <w:p w14:paraId="41D13B14" w14:textId="52D37C61" w:rsidR="00344678" w:rsidRPr="00E6286F" w:rsidRDefault="00EB526F" w:rsidP="00E07EB5">
            <w:pPr>
              <w:pStyle w:val="Tabletext"/>
              <w:keepNext/>
              <w:keepLines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72</w:t>
            </w:r>
          </w:p>
          <w:p w14:paraId="49DA9928" w14:textId="65D17FAE" w:rsidR="00344678" w:rsidRPr="00E6286F" w:rsidRDefault="00ED3AF3" w:rsidP="00E07EB5">
            <w:pPr>
              <w:pStyle w:val="Tabletext"/>
              <w:keepNext/>
              <w:keepLines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Problèmes de mesure et d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évaluation liés à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exposition des personnes aux champs électromagnétiques</w:t>
            </w:r>
          </w:p>
        </w:tc>
        <w:tc>
          <w:tcPr>
            <w:tcW w:w="6659" w:type="dxa"/>
          </w:tcPr>
          <w:p w14:paraId="62326F51" w14:textId="6EADA785" w:rsidR="00344678" w:rsidRPr="00864D6F" w:rsidRDefault="00082C8E" w:rsidP="00E07EB5">
            <w:pPr>
              <w:pStyle w:val="Tabletext"/>
              <w:keepNext/>
              <w:keepLines/>
              <w:rPr>
                <w:lang w:val="fr-FR"/>
              </w:rPr>
            </w:pPr>
            <w:r w:rsidRPr="00864D6F">
              <w:rPr>
                <w:lang w:val="fr-FR"/>
              </w:rPr>
              <w:t>Algérie, Burkina Faso, Cameroun, Comores, Côte d</w:t>
            </w:r>
            <w:r w:rsidR="00CD3C99" w:rsidRPr="00864D6F">
              <w:rPr>
                <w:lang w:val="fr-FR"/>
              </w:rPr>
              <w:t>'</w:t>
            </w:r>
            <w:r w:rsidRPr="00864D6F">
              <w:rPr>
                <w:lang w:val="fr-FR"/>
              </w:rPr>
              <w:t xml:space="preserve">Ivoire, Djibouti, Ghana, Lesotho, Malawi, Mauritanie, Mozambique, Namibie, </w:t>
            </w:r>
            <w:r w:rsidR="005F1A09" w:rsidRPr="00864D6F">
              <w:rPr>
                <w:lang w:val="fr-FR"/>
              </w:rPr>
              <w:t>Nigéria</w:t>
            </w:r>
            <w:r w:rsidRPr="00864D6F">
              <w:rPr>
                <w:lang w:val="fr-FR"/>
              </w:rPr>
              <w:t xml:space="preserve">, </w:t>
            </w:r>
            <w:r w:rsidR="00B97118" w:rsidRPr="00864D6F">
              <w:rPr>
                <w:lang w:val="fr-FR"/>
              </w:rPr>
              <w:t xml:space="preserve">Ouganda, </w:t>
            </w:r>
            <w:r w:rsidR="008858AA">
              <w:rPr>
                <w:lang w:val="fr-FR"/>
              </w:rPr>
              <w:t>République sudafricaine</w:t>
            </w:r>
            <w:r w:rsidR="008858AA" w:rsidRPr="00864D6F">
              <w:rPr>
                <w:lang w:val="fr-FR"/>
              </w:rPr>
              <w:t>,</w:t>
            </w:r>
            <w:r w:rsidR="008858AA">
              <w:rPr>
                <w:lang w:val="fr-FR"/>
              </w:rPr>
              <w:t xml:space="preserve"> </w:t>
            </w:r>
            <w:r w:rsidR="00B97118" w:rsidRPr="00864D6F">
              <w:rPr>
                <w:lang w:val="fr-FR"/>
              </w:rPr>
              <w:t xml:space="preserve">Soudan, </w:t>
            </w:r>
            <w:r w:rsidRPr="00864D6F">
              <w:rPr>
                <w:lang w:val="fr-FR"/>
              </w:rPr>
              <w:t>Soudan du Sud, Tanzanie</w:t>
            </w:r>
            <w:r w:rsidR="00B97118" w:rsidRPr="00864D6F">
              <w:rPr>
                <w:lang w:val="fr-FR"/>
              </w:rPr>
              <w:t xml:space="preserve"> et</w:t>
            </w:r>
            <w:r w:rsidRPr="00864D6F">
              <w:rPr>
                <w:lang w:val="fr-FR"/>
              </w:rPr>
              <w:t xml:space="preserve"> Tunisie.</w:t>
            </w:r>
          </w:p>
        </w:tc>
      </w:tr>
      <w:tr w:rsidR="00344678" w:rsidRPr="00852CB4" w14:paraId="1E51C586" w14:textId="77777777" w:rsidTr="004456A0">
        <w:tc>
          <w:tcPr>
            <w:tcW w:w="851" w:type="dxa"/>
          </w:tcPr>
          <w:p w14:paraId="5233509F" w14:textId="07223883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18</w:t>
            </w:r>
          </w:p>
        </w:tc>
        <w:tc>
          <w:tcPr>
            <w:tcW w:w="7511" w:type="dxa"/>
          </w:tcPr>
          <w:p w14:paraId="2C8AC2ED" w14:textId="3358A36C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73</w:t>
            </w:r>
          </w:p>
          <w:p w14:paraId="15A8BBBB" w14:textId="612022C0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Les technologies de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information et de la communication,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environnement et les changements climatiques</w:t>
            </w:r>
          </w:p>
        </w:tc>
        <w:tc>
          <w:tcPr>
            <w:tcW w:w="6659" w:type="dxa"/>
          </w:tcPr>
          <w:p w14:paraId="0536B1DB" w14:textId="65C182F3" w:rsidR="00344678" w:rsidRPr="00864D6F" w:rsidRDefault="00082C8E" w:rsidP="00E07EB5">
            <w:pPr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 xml:space="preserve">Algérie, </w:t>
            </w:r>
            <w:r w:rsidR="00B97118" w:rsidRPr="00864D6F">
              <w:rPr>
                <w:sz w:val="22"/>
                <w:lang w:val="fr-FR"/>
              </w:rPr>
              <w:t xml:space="preserve">Angola, Botswana, </w:t>
            </w:r>
            <w:r w:rsidRPr="00864D6F">
              <w:rPr>
                <w:sz w:val="22"/>
                <w:lang w:val="fr-FR"/>
              </w:rPr>
              <w:t>Burkina Faso,</w:t>
            </w:r>
            <w:r w:rsidR="00B97118" w:rsidRPr="00864D6F">
              <w:rPr>
                <w:sz w:val="22"/>
                <w:lang w:val="fr-FR"/>
              </w:rPr>
              <w:t xml:space="preserve"> Burundi,</w:t>
            </w:r>
            <w:r w:rsidRPr="00864D6F">
              <w:rPr>
                <w:sz w:val="22"/>
                <w:lang w:val="fr-FR"/>
              </w:rPr>
              <w:t xml:space="preserve"> 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Pr="00864D6F">
              <w:rPr>
                <w:sz w:val="22"/>
                <w:lang w:val="fr-FR"/>
              </w:rPr>
              <w:t>Ivoire, Djibouti,</w:t>
            </w:r>
            <w:r w:rsidR="00B97118" w:rsidRPr="00864D6F">
              <w:rPr>
                <w:sz w:val="22"/>
                <w:lang w:val="fr-FR"/>
              </w:rPr>
              <w:t xml:space="preserve"> Eswatini,</w:t>
            </w:r>
            <w:r w:rsidRPr="00864D6F">
              <w:rPr>
                <w:sz w:val="22"/>
                <w:lang w:val="fr-FR"/>
              </w:rPr>
              <w:t xml:space="preserve"> Ghana,</w:t>
            </w:r>
            <w:r w:rsidR="00B97118" w:rsidRPr="00864D6F">
              <w:rPr>
                <w:sz w:val="22"/>
                <w:lang w:val="fr-FR"/>
              </w:rPr>
              <w:t xml:space="preserve"> Kenya,</w:t>
            </w:r>
            <w:r w:rsidRPr="00864D6F">
              <w:rPr>
                <w:sz w:val="22"/>
                <w:lang w:val="fr-FR"/>
              </w:rPr>
              <w:t xml:space="preserve"> Lesotho, </w:t>
            </w:r>
            <w:r w:rsidR="00B97118" w:rsidRPr="00864D6F">
              <w:rPr>
                <w:sz w:val="22"/>
                <w:lang w:val="fr-FR"/>
              </w:rPr>
              <w:t xml:space="preserve">Madagascar, </w:t>
            </w:r>
            <w:r w:rsidRPr="00864D6F">
              <w:rPr>
                <w:sz w:val="22"/>
                <w:lang w:val="fr-FR"/>
              </w:rPr>
              <w:t xml:space="preserve">Malawi, </w:t>
            </w:r>
            <w:r w:rsidR="00B97118" w:rsidRPr="00864D6F">
              <w:rPr>
                <w:sz w:val="22"/>
                <w:lang w:val="fr-FR"/>
              </w:rPr>
              <w:t xml:space="preserve">Maurice, </w:t>
            </w:r>
            <w:r w:rsidRPr="00864D6F">
              <w:rPr>
                <w:sz w:val="22"/>
                <w:lang w:val="fr-FR"/>
              </w:rPr>
              <w:t xml:space="preserve">Mauritanie, </w:t>
            </w:r>
            <w:r w:rsidR="00B97118" w:rsidRPr="00864D6F">
              <w:rPr>
                <w:sz w:val="22"/>
                <w:lang w:val="fr-FR"/>
              </w:rPr>
              <w:t xml:space="preserve">Mozambique, </w:t>
            </w:r>
            <w:r w:rsidRPr="00864D6F">
              <w:rPr>
                <w:sz w:val="22"/>
                <w:lang w:val="fr-FR"/>
              </w:rPr>
              <w:t xml:space="preserve">Namibie, Nigéria, </w:t>
            </w:r>
            <w:r w:rsidR="00B97118" w:rsidRPr="00864D6F">
              <w:rPr>
                <w:sz w:val="22"/>
                <w:lang w:val="fr-FR"/>
              </w:rPr>
              <w:t xml:space="preserve">Ouganda, </w:t>
            </w:r>
            <w:r w:rsidR="008858AA">
              <w:rPr>
                <w:sz w:val="22"/>
                <w:lang w:val="fr-FR"/>
              </w:rPr>
              <w:t>République sudafricaine</w:t>
            </w:r>
            <w:r w:rsidR="008858AA" w:rsidRPr="00864D6F">
              <w:rPr>
                <w:sz w:val="22"/>
                <w:lang w:val="fr-FR"/>
              </w:rPr>
              <w:t xml:space="preserve">, </w:t>
            </w:r>
            <w:r w:rsidR="00B97118" w:rsidRPr="00864D6F">
              <w:rPr>
                <w:sz w:val="22"/>
                <w:lang w:val="fr-FR"/>
              </w:rPr>
              <w:t xml:space="preserve">Rép. dém. du Congo, Rwanda, Soudan, </w:t>
            </w:r>
            <w:r w:rsidRPr="00864D6F">
              <w:rPr>
                <w:sz w:val="22"/>
                <w:lang w:val="fr-FR"/>
              </w:rPr>
              <w:t>Soudan du Sud, Tanzanie, Tunisie, Zambie et Zimbabwe.</w:t>
            </w:r>
          </w:p>
        </w:tc>
      </w:tr>
      <w:tr w:rsidR="00344678" w:rsidRPr="00852CB4" w14:paraId="1809B131" w14:textId="77777777" w:rsidTr="004456A0">
        <w:tc>
          <w:tcPr>
            <w:tcW w:w="851" w:type="dxa"/>
          </w:tcPr>
          <w:p w14:paraId="1755E880" w14:textId="1F75C578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19</w:t>
            </w:r>
          </w:p>
        </w:tc>
        <w:tc>
          <w:tcPr>
            <w:tcW w:w="7511" w:type="dxa"/>
          </w:tcPr>
          <w:p w14:paraId="6EC6565C" w14:textId="1F5747CE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74</w:t>
            </w:r>
          </w:p>
          <w:p w14:paraId="55C53DD5" w14:textId="7EAC0AB8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Admission de Membres de Secteur1 de pays en développement à participer aux travaux du Secteur de la normalisation des télécommunications de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UIT</w:t>
            </w:r>
          </w:p>
        </w:tc>
        <w:tc>
          <w:tcPr>
            <w:tcW w:w="6659" w:type="dxa"/>
          </w:tcPr>
          <w:p w14:paraId="0AE1EB39" w14:textId="210DC407" w:rsidR="00344678" w:rsidRPr="00864D6F" w:rsidRDefault="00082C8E" w:rsidP="00E07EB5">
            <w:pPr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>Algérie, Burkina Faso, 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Pr="00864D6F">
              <w:rPr>
                <w:sz w:val="22"/>
                <w:lang w:val="fr-FR"/>
              </w:rPr>
              <w:t xml:space="preserve">Ivoire, Djibouti, Égypte, Ghana, Lesotho, Malawi, Mauritanie, Namibie, </w:t>
            </w:r>
            <w:r w:rsidR="005F1A09" w:rsidRPr="00864D6F">
              <w:rPr>
                <w:sz w:val="22"/>
                <w:lang w:val="fr-FR"/>
              </w:rPr>
              <w:t>Nigéria</w:t>
            </w:r>
            <w:r w:rsidRPr="00864D6F">
              <w:rPr>
                <w:sz w:val="22"/>
                <w:lang w:val="fr-FR"/>
              </w:rPr>
              <w:t xml:space="preserve">, </w:t>
            </w:r>
            <w:r w:rsidR="00B97118" w:rsidRPr="00864D6F">
              <w:rPr>
                <w:sz w:val="22"/>
                <w:lang w:val="fr-FR"/>
              </w:rPr>
              <w:t xml:space="preserve">Ouganda, </w:t>
            </w:r>
            <w:r w:rsidR="008858AA">
              <w:rPr>
                <w:sz w:val="22"/>
                <w:lang w:val="fr-FR"/>
              </w:rPr>
              <w:t>République sudafricaine</w:t>
            </w:r>
            <w:r w:rsidR="008858AA" w:rsidRPr="00864D6F">
              <w:rPr>
                <w:sz w:val="22"/>
                <w:lang w:val="fr-FR"/>
              </w:rPr>
              <w:t xml:space="preserve">, </w:t>
            </w:r>
            <w:r w:rsidR="00B97118" w:rsidRPr="00864D6F">
              <w:rPr>
                <w:sz w:val="22"/>
                <w:lang w:val="fr-FR"/>
              </w:rPr>
              <w:t xml:space="preserve">Soudan, </w:t>
            </w:r>
            <w:r w:rsidRPr="00864D6F">
              <w:rPr>
                <w:sz w:val="22"/>
                <w:lang w:val="fr-FR"/>
              </w:rPr>
              <w:t>Soudan du Sud, Tanzanie</w:t>
            </w:r>
            <w:r w:rsidR="00B97118" w:rsidRPr="00864D6F">
              <w:rPr>
                <w:sz w:val="22"/>
                <w:lang w:val="fr-FR"/>
              </w:rPr>
              <w:t xml:space="preserve"> et </w:t>
            </w:r>
            <w:r w:rsidRPr="00864D6F">
              <w:rPr>
                <w:sz w:val="22"/>
                <w:lang w:val="fr-FR"/>
              </w:rPr>
              <w:t>Tunisie.</w:t>
            </w:r>
          </w:p>
        </w:tc>
      </w:tr>
      <w:tr w:rsidR="00344678" w:rsidRPr="00852CB4" w14:paraId="2D8C2A98" w14:textId="77777777" w:rsidTr="004456A0">
        <w:tc>
          <w:tcPr>
            <w:tcW w:w="851" w:type="dxa"/>
          </w:tcPr>
          <w:p w14:paraId="46DF6337" w14:textId="54376623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20</w:t>
            </w:r>
          </w:p>
        </w:tc>
        <w:tc>
          <w:tcPr>
            <w:tcW w:w="7511" w:type="dxa"/>
          </w:tcPr>
          <w:p w14:paraId="4D692AC0" w14:textId="77118625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76</w:t>
            </w:r>
          </w:p>
          <w:p w14:paraId="02EE1A96" w14:textId="320A2B96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Études relatives aux tests de conformité et d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interopérabilité, assistance aux pays en développement1 et futur programme éventuel de marque UIT</w:t>
            </w:r>
          </w:p>
        </w:tc>
        <w:tc>
          <w:tcPr>
            <w:tcW w:w="6659" w:type="dxa"/>
          </w:tcPr>
          <w:p w14:paraId="037EABA9" w14:textId="1A91309F" w:rsidR="00344678" w:rsidRPr="00864D6F" w:rsidRDefault="00082C8E" w:rsidP="00E07EB5">
            <w:pPr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>Algérie, Burkina Faso,</w:t>
            </w:r>
            <w:r w:rsidR="00B97118" w:rsidRPr="00864D6F">
              <w:rPr>
                <w:sz w:val="22"/>
                <w:lang w:val="fr-FR"/>
              </w:rPr>
              <w:t xml:space="preserve"> Burundi,</w:t>
            </w:r>
            <w:r w:rsidRPr="00864D6F">
              <w:rPr>
                <w:sz w:val="22"/>
                <w:lang w:val="fr-FR"/>
              </w:rPr>
              <w:t xml:space="preserve"> 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Pr="00864D6F">
              <w:rPr>
                <w:sz w:val="22"/>
                <w:lang w:val="fr-FR"/>
              </w:rPr>
              <w:t xml:space="preserve">Ivoire, Djibouti, Ghana, </w:t>
            </w:r>
            <w:r w:rsidR="00B97118" w:rsidRPr="00864D6F">
              <w:rPr>
                <w:sz w:val="22"/>
                <w:lang w:val="fr-FR"/>
              </w:rPr>
              <w:t xml:space="preserve">Kenya, </w:t>
            </w:r>
            <w:r w:rsidRPr="00864D6F">
              <w:rPr>
                <w:sz w:val="22"/>
                <w:lang w:val="fr-FR"/>
              </w:rPr>
              <w:t xml:space="preserve">Lesotho, Malawi, Mauritanie, Namibie, </w:t>
            </w:r>
            <w:r w:rsidR="005F1A09" w:rsidRPr="00864D6F">
              <w:rPr>
                <w:sz w:val="22"/>
                <w:lang w:val="fr-FR"/>
              </w:rPr>
              <w:t>Nigéria</w:t>
            </w:r>
            <w:r w:rsidRPr="00864D6F">
              <w:rPr>
                <w:sz w:val="22"/>
                <w:lang w:val="fr-FR"/>
              </w:rPr>
              <w:t xml:space="preserve">, </w:t>
            </w:r>
            <w:r w:rsidR="00E115D2" w:rsidRPr="00864D6F">
              <w:rPr>
                <w:sz w:val="22"/>
                <w:lang w:val="fr-FR"/>
              </w:rPr>
              <w:t xml:space="preserve">Ouganda, </w:t>
            </w:r>
            <w:r w:rsidR="008858AA">
              <w:rPr>
                <w:sz w:val="22"/>
                <w:lang w:val="fr-FR"/>
              </w:rPr>
              <w:t>République sudafricaine</w:t>
            </w:r>
            <w:r w:rsidR="008858AA" w:rsidRPr="00864D6F">
              <w:rPr>
                <w:sz w:val="22"/>
                <w:lang w:val="fr-FR"/>
              </w:rPr>
              <w:t xml:space="preserve">, </w:t>
            </w:r>
            <w:r w:rsidR="00E115D2" w:rsidRPr="00864D6F">
              <w:rPr>
                <w:sz w:val="22"/>
                <w:lang w:val="fr-FR"/>
              </w:rPr>
              <w:t xml:space="preserve">Rwanda, </w:t>
            </w:r>
            <w:r w:rsidR="00B97118" w:rsidRPr="00864D6F">
              <w:rPr>
                <w:sz w:val="22"/>
                <w:lang w:val="fr-FR"/>
              </w:rPr>
              <w:t xml:space="preserve">Soudan, </w:t>
            </w:r>
            <w:r w:rsidRPr="00864D6F">
              <w:rPr>
                <w:sz w:val="22"/>
                <w:lang w:val="fr-FR"/>
              </w:rPr>
              <w:t>Soudan du Sud, Tanzanie</w:t>
            </w:r>
            <w:r w:rsidR="00E115D2" w:rsidRPr="00864D6F">
              <w:rPr>
                <w:sz w:val="22"/>
                <w:lang w:val="fr-FR"/>
              </w:rPr>
              <w:t xml:space="preserve"> et </w:t>
            </w:r>
            <w:r w:rsidRPr="00864D6F">
              <w:rPr>
                <w:sz w:val="22"/>
                <w:lang w:val="fr-FR"/>
              </w:rPr>
              <w:t>Tunisie.</w:t>
            </w:r>
          </w:p>
        </w:tc>
      </w:tr>
      <w:tr w:rsidR="00344678" w:rsidRPr="00852CB4" w14:paraId="19D5D467" w14:textId="77777777" w:rsidTr="004456A0">
        <w:tc>
          <w:tcPr>
            <w:tcW w:w="851" w:type="dxa"/>
          </w:tcPr>
          <w:p w14:paraId="754ADC87" w14:textId="23750906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21</w:t>
            </w:r>
          </w:p>
        </w:tc>
        <w:tc>
          <w:tcPr>
            <w:tcW w:w="7511" w:type="dxa"/>
          </w:tcPr>
          <w:p w14:paraId="465D8480" w14:textId="14A7E98F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79</w:t>
            </w:r>
          </w:p>
          <w:p w14:paraId="53FB1766" w14:textId="2690779A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Rôle des télécommunications/technologies de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information et de la communication dans la gestion et le contrôle des déchets électriques et électroniques provenant d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équipements de télécommunication et des technologies de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information et méthodes de traitement associées</w:t>
            </w:r>
          </w:p>
        </w:tc>
        <w:tc>
          <w:tcPr>
            <w:tcW w:w="6659" w:type="dxa"/>
          </w:tcPr>
          <w:p w14:paraId="62BD78F2" w14:textId="7AE5EF44" w:rsidR="00344678" w:rsidRPr="00864D6F" w:rsidRDefault="00082C8E" w:rsidP="00E07EB5">
            <w:pPr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 xml:space="preserve">Algérie, Burkina Faso, </w:t>
            </w:r>
            <w:r w:rsidR="00E115D2" w:rsidRPr="00864D6F">
              <w:rPr>
                <w:sz w:val="22"/>
                <w:lang w:val="fr-FR"/>
              </w:rPr>
              <w:t xml:space="preserve">Burundi, </w:t>
            </w:r>
            <w:r w:rsidRPr="00864D6F">
              <w:rPr>
                <w:sz w:val="22"/>
                <w:lang w:val="fr-FR"/>
              </w:rPr>
              <w:t>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Pr="00864D6F">
              <w:rPr>
                <w:sz w:val="22"/>
                <w:lang w:val="fr-FR"/>
              </w:rPr>
              <w:t>Ivoire, Djibouti, Ghana,</w:t>
            </w:r>
            <w:r w:rsidR="00E115D2" w:rsidRPr="00864D6F">
              <w:rPr>
                <w:sz w:val="22"/>
                <w:lang w:val="fr-FR"/>
              </w:rPr>
              <w:t xml:space="preserve"> Kenya,</w:t>
            </w:r>
            <w:r w:rsidRPr="00864D6F">
              <w:rPr>
                <w:sz w:val="22"/>
                <w:lang w:val="fr-FR"/>
              </w:rPr>
              <w:t xml:space="preserve"> Lesotho, Malawi, Mauritanie, Namibie, </w:t>
            </w:r>
            <w:r w:rsidR="005F1A09" w:rsidRPr="00864D6F">
              <w:rPr>
                <w:sz w:val="22"/>
                <w:lang w:val="fr-FR"/>
              </w:rPr>
              <w:t>Nigéria</w:t>
            </w:r>
            <w:r w:rsidRPr="00864D6F">
              <w:rPr>
                <w:sz w:val="22"/>
                <w:lang w:val="fr-FR"/>
              </w:rPr>
              <w:t xml:space="preserve">, </w:t>
            </w:r>
            <w:r w:rsidR="00E115D2" w:rsidRPr="00864D6F">
              <w:rPr>
                <w:sz w:val="22"/>
                <w:lang w:val="fr-FR"/>
              </w:rPr>
              <w:t xml:space="preserve">Ouganda, </w:t>
            </w:r>
            <w:r w:rsidR="008858AA">
              <w:rPr>
                <w:sz w:val="22"/>
                <w:lang w:val="fr-FR"/>
              </w:rPr>
              <w:t>République sudafricaine</w:t>
            </w:r>
            <w:r w:rsidR="008858AA" w:rsidRPr="00864D6F">
              <w:rPr>
                <w:sz w:val="22"/>
                <w:lang w:val="fr-FR"/>
              </w:rPr>
              <w:t xml:space="preserve">, </w:t>
            </w:r>
            <w:r w:rsidR="00E115D2" w:rsidRPr="00864D6F">
              <w:rPr>
                <w:sz w:val="22"/>
                <w:lang w:val="fr-FR"/>
              </w:rPr>
              <w:t xml:space="preserve">Rwanda, Soudan, </w:t>
            </w:r>
            <w:r w:rsidRPr="00864D6F">
              <w:rPr>
                <w:sz w:val="22"/>
                <w:lang w:val="fr-FR"/>
              </w:rPr>
              <w:t>Soudan du Sud, Tanzanie</w:t>
            </w:r>
            <w:r w:rsidR="00E115D2" w:rsidRPr="00864D6F">
              <w:rPr>
                <w:sz w:val="22"/>
                <w:lang w:val="fr-FR"/>
              </w:rPr>
              <w:t xml:space="preserve"> et</w:t>
            </w:r>
            <w:r w:rsidRPr="00864D6F">
              <w:rPr>
                <w:sz w:val="22"/>
                <w:lang w:val="fr-FR"/>
              </w:rPr>
              <w:t xml:space="preserve"> Tunisie.</w:t>
            </w:r>
          </w:p>
        </w:tc>
      </w:tr>
      <w:tr w:rsidR="00344678" w:rsidRPr="00852CB4" w14:paraId="7B866E41" w14:textId="77777777" w:rsidTr="004456A0">
        <w:tc>
          <w:tcPr>
            <w:tcW w:w="851" w:type="dxa"/>
          </w:tcPr>
          <w:p w14:paraId="3B4229E4" w14:textId="606FA473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22</w:t>
            </w:r>
          </w:p>
        </w:tc>
        <w:tc>
          <w:tcPr>
            <w:tcW w:w="7511" w:type="dxa"/>
          </w:tcPr>
          <w:p w14:paraId="7F10D470" w14:textId="0DF08D83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84</w:t>
            </w:r>
          </w:p>
          <w:p w14:paraId="744DEBB0" w14:textId="70BCAA33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Études relatives à la protection des utilisateurs de services de télécommunication/technologies de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information et de la communication</w:t>
            </w:r>
          </w:p>
        </w:tc>
        <w:tc>
          <w:tcPr>
            <w:tcW w:w="6659" w:type="dxa"/>
          </w:tcPr>
          <w:p w14:paraId="6C57B34C" w14:textId="15D5AAE2" w:rsidR="00344678" w:rsidRPr="00864D6F" w:rsidRDefault="00082C8E" w:rsidP="00E07EB5">
            <w:pPr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>Algérie, Burkina Faso,</w:t>
            </w:r>
            <w:r w:rsidR="00E115D2" w:rsidRPr="00864D6F">
              <w:rPr>
                <w:sz w:val="22"/>
                <w:lang w:val="fr-FR"/>
              </w:rPr>
              <w:t xml:space="preserve"> Burundi,</w:t>
            </w:r>
            <w:r w:rsidRPr="00864D6F">
              <w:rPr>
                <w:sz w:val="22"/>
                <w:lang w:val="fr-FR"/>
              </w:rPr>
              <w:t xml:space="preserve"> 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Pr="00864D6F">
              <w:rPr>
                <w:sz w:val="22"/>
                <w:lang w:val="fr-FR"/>
              </w:rPr>
              <w:t xml:space="preserve">Ivoire, Djibouti, Ghana, </w:t>
            </w:r>
            <w:r w:rsidR="00E115D2" w:rsidRPr="00864D6F">
              <w:rPr>
                <w:sz w:val="22"/>
                <w:lang w:val="fr-FR"/>
              </w:rPr>
              <w:t xml:space="preserve">Kenya, </w:t>
            </w:r>
            <w:r w:rsidRPr="00864D6F">
              <w:rPr>
                <w:sz w:val="22"/>
                <w:lang w:val="fr-FR"/>
              </w:rPr>
              <w:t xml:space="preserve">Lesotho, Malawi, Mauritanie, Namibie, </w:t>
            </w:r>
            <w:r w:rsidR="005F1A09" w:rsidRPr="00864D6F">
              <w:rPr>
                <w:sz w:val="22"/>
                <w:lang w:val="fr-FR"/>
              </w:rPr>
              <w:t>Nigéria</w:t>
            </w:r>
            <w:r w:rsidRPr="00864D6F">
              <w:rPr>
                <w:sz w:val="22"/>
                <w:lang w:val="fr-FR"/>
              </w:rPr>
              <w:t xml:space="preserve">, </w:t>
            </w:r>
            <w:r w:rsidR="00E115D2" w:rsidRPr="00864D6F">
              <w:rPr>
                <w:sz w:val="22"/>
                <w:lang w:val="fr-FR"/>
              </w:rPr>
              <w:t xml:space="preserve">Ouganda, </w:t>
            </w:r>
            <w:r w:rsidR="008858AA">
              <w:rPr>
                <w:sz w:val="22"/>
                <w:lang w:val="fr-FR"/>
              </w:rPr>
              <w:t>République sudafricaine</w:t>
            </w:r>
            <w:r w:rsidR="008858AA" w:rsidRPr="00864D6F">
              <w:rPr>
                <w:sz w:val="22"/>
                <w:lang w:val="fr-FR"/>
              </w:rPr>
              <w:t xml:space="preserve">, </w:t>
            </w:r>
            <w:r w:rsidR="00E115D2" w:rsidRPr="00864D6F">
              <w:rPr>
                <w:sz w:val="22"/>
                <w:lang w:val="fr-FR"/>
              </w:rPr>
              <w:t xml:space="preserve">Rwanda, Soudan, </w:t>
            </w:r>
            <w:r w:rsidRPr="00864D6F">
              <w:rPr>
                <w:sz w:val="22"/>
                <w:lang w:val="fr-FR"/>
              </w:rPr>
              <w:t>Soudan du Sud, Tanzanie</w:t>
            </w:r>
            <w:r w:rsidR="00E115D2" w:rsidRPr="00864D6F">
              <w:rPr>
                <w:sz w:val="22"/>
                <w:lang w:val="fr-FR"/>
              </w:rPr>
              <w:t xml:space="preserve"> et</w:t>
            </w:r>
            <w:r w:rsidRPr="00864D6F">
              <w:rPr>
                <w:sz w:val="22"/>
                <w:lang w:val="fr-FR"/>
              </w:rPr>
              <w:t xml:space="preserve"> Tunisie.</w:t>
            </w:r>
          </w:p>
        </w:tc>
      </w:tr>
      <w:tr w:rsidR="00344678" w:rsidRPr="00852CB4" w14:paraId="72877F72" w14:textId="77777777" w:rsidTr="004456A0">
        <w:tc>
          <w:tcPr>
            <w:tcW w:w="851" w:type="dxa"/>
          </w:tcPr>
          <w:p w14:paraId="6F40B95C" w14:textId="11EB3F42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23</w:t>
            </w:r>
          </w:p>
        </w:tc>
        <w:tc>
          <w:tcPr>
            <w:tcW w:w="7511" w:type="dxa"/>
          </w:tcPr>
          <w:p w14:paraId="528183D3" w14:textId="02830FE6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87</w:t>
            </w:r>
          </w:p>
          <w:p w14:paraId="2113E11B" w14:textId="2FE5996F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Participation du Secteur de la normalisation des télécommunications de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UIT à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examen et à la révision périodiques du Règlement des télécommunications internationales</w:t>
            </w:r>
          </w:p>
        </w:tc>
        <w:tc>
          <w:tcPr>
            <w:tcW w:w="6659" w:type="dxa"/>
          </w:tcPr>
          <w:p w14:paraId="12AF84D4" w14:textId="0B05B385" w:rsidR="00344678" w:rsidRPr="00864D6F" w:rsidRDefault="00082C8E" w:rsidP="00E07EB5">
            <w:pPr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>Algérie, Burkina Faso, 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Pr="00864D6F">
              <w:rPr>
                <w:sz w:val="22"/>
                <w:lang w:val="fr-FR"/>
              </w:rPr>
              <w:t xml:space="preserve">Ivoire, Djibouti, Égypte, Ghana, Lesotho, Malawi, Mauritanie, Namibie, </w:t>
            </w:r>
            <w:r w:rsidR="005F1A09" w:rsidRPr="00864D6F">
              <w:rPr>
                <w:sz w:val="22"/>
                <w:lang w:val="fr-FR"/>
              </w:rPr>
              <w:t>Nigéria</w:t>
            </w:r>
            <w:r w:rsidRPr="00864D6F">
              <w:rPr>
                <w:sz w:val="22"/>
                <w:lang w:val="fr-FR"/>
              </w:rPr>
              <w:t xml:space="preserve">, </w:t>
            </w:r>
            <w:r w:rsidR="00834A22" w:rsidRPr="00864D6F">
              <w:rPr>
                <w:sz w:val="22"/>
                <w:lang w:val="fr-FR"/>
              </w:rPr>
              <w:t xml:space="preserve">Ouganda, </w:t>
            </w:r>
            <w:r w:rsidR="008858AA">
              <w:rPr>
                <w:sz w:val="22"/>
                <w:lang w:val="fr-FR"/>
              </w:rPr>
              <w:t>République sudafricaine</w:t>
            </w:r>
            <w:r w:rsidR="008858AA" w:rsidRPr="00864D6F">
              <w:rPr>
                <w:sz w:val="22"/>
                <w:lang w:val="fr-FR"/>
              </w:rPr>
              <w:t xml:space="preserve">, </w:t>
            </w:r>
            <w:r w:rsidR="00834A22" w:rsidRPr="00864D6F">
              <w:rPr>
                <w:sz w:val="22"/>
                <w:lang w:val="fr-FR"/>
              </w:rPr>
              <w:t xml:space="preserve">Soudan, </w:t>
            </w:r>
            <w:r w:rsidRPr="00864D6F">
              <w:rPr>
                <w:sz w:val="22"/>
                <w:lang w:val="fr-FR"/>
              </w:rPr>
              <w:t>Soudan du Sud, Tanzanie</w:t>
            </w:r>
            <w:r w:rsidR="00834A22" w:rsidRPr="00864D6F">
              <w:rPr>
                <w:sz w:val="22"/>
                <w:lang w:val="fr-FR"/>
              </w:rPr>
              <w:t xml:space="preserve"> et </w:t>
            </w:r>
            <w:r w:rsidRPr="00864D6F">
              <w:rPr>
                <w:sz w:val="22"/>
                <w:lang w:val="fr-FR"/>
              </w:rPr>
              <w:t>Tunisie.</w:t>
            </w:r>
          </w:p>
        </w:tc>
      </w:tr>
      <w:tr w:rsidR="00344678" w:rsidRPr="00852CB4" w14:paraId="3785D5D0" w14:textId="77777777" w:rsidTr="004456A0">
        <w:tc>
          <w:tcPr>
            <w:tcW w:w="851" w:type="dxa"/>
          </w:tcPr>
          <w:p w14:paraId="53312EBA" w14:textId="5680A75D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lastRenderedPageBreak/>
              <w:t>24</w:t>
            </w:r>
          </w:p>
        </w:tc>
        <w:tc>
          <w:tcPr>
            <w:tcW w:w="7511" w:type="dxa"/>
          </w:tcPr>
          <w:p w14:paraId="34555416" w14:textId="6844624D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89</w:t>
            </w:r>
          </w:p>
          <w:p w14:paraId="20DA6838" w14:textId="1531AD2C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Promouvoir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utilisation des technologies de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information et de la communication pour réduire les disparités en matière d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inclusion financière</w:t>
            </w:r>
          </w:p>
        </w:tc>
        <w:tc>
          <w:tcPr>
            <w:tcW w:w="6659" w:type="dxa"/>
          </w:tcPr>
          <w:p w14:paraId="75DCED3B" w14:textId="0A6894EB" w:rsidR="00344678" w:rsidRPr="00864D6F" w:rsidRDefault="00082C8E" w:rsidP="00E07EB5">
            <w:pPr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>Algérie, Burkina Faso, 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Pr="00864D6F">
              <w:rPr>
                <w:sz w:val="22"/>
                <w:lang w:val="fr-FR"/>
              </w:rPr>
              <w:t xml:space="preserve">Ivoire, Djibouti, Ghana, Lesotho, Malawi, Mauritanie, Namibie, </w:t>
            </w:r>
            <w:r w:rsidR="005F1A09" w:rsidRPr="00864D6F">
              <w:rPr>
                <w:sz w:val="22"/>
                <w:lang w:val="fr-FR"/>
              </w:rPr>
              <w:t>Nigéria</w:t>
            </w:r>
            <w:r w:rsidRPr="00864D6F">
              <w:rPr>
                <w:sz w:val="22"/>
                <w:lang w:val="fr-FR"/>
              </w:rPr>
              <w:t xml:space="preserve">, </w:t>
            </w:r>
            <w:r w:rsidR="008858AA">
              <w:rPr>
                <w:sz w:val="22"/>
                <w:lang w:val="fr-FR"/>
              </w:rPr>
              <w:t>République sudafricaine</w:t>
            </w:r>
            <w:r w:rsidR="008858AA" w:rsidRPr="00864D6F">
              <w:rPr>
                <w:sz w:val="22"/>
                <w:lang w:val="fr-FR"/>
              </w:rPr>
              <w:t xml:space="preserve">, </w:t>
            </w:r>
            <w:r w:rsidR="00834A22" w:rsidRPr="00864D6F">
              <w:rPr>
                <w:sz w:val="22"/>
                <w:lang w:val="fr-FR"/>
              </w:rPr>
              <w:t xml:space="preserve">Soudan, </w:t>
            </w:r>
            <w:r w:rsidRPr="00864D6F">
              <w:rPr>
                <w:sz w:val="22"/>
                <w:lang w:val="fr-FR"/>
              </w:rPr>
              <w:t>Soudan du Sud, Tanzanie</w:t>
            </w:r>
            <w:r w:rsidR="00FF64A0">
              <w:rPr>
                <w:sz w:val="22"/>
                <w:lang w:val="fr-FR"/>
              </w:rPr>
              <w:t xml:space="preserve"> et</w:t>
            </w:r>
            <w:r w:rsidRPr="00864D6F">
              <w:rPr>
                <w:sz w:val="22"/>
                <w:lang w:val="fr-FR"/>
              </w:rPr>
              <w:t xml:space="preserve"> Tunisie.</w:t>
            </w:r>
          </w:p>
        </w:tc>
      </w:tr>
      <w:tr w:rsidR="00344678" w:rsidRPr="00852CB4" w14:paraId="44BE7AE0" w14:textId="77777777" w:rsidTr="004456A0">
        <w:tc>
          <w:tcPr>
            <w:tcW w:w="851" w:type="dxa"/>
          </w:tcPr>
          <w:p w14:paraId="24685D43" w14:textId="1F68F07E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25</w:t>
            </w:r>
          </w:p>
        </w:tc>
        <w:tc>
          <w:tcPr>
            <w:tcW w:w="7511" w:type="dxa"/>
          </w:tcPr>
          <w:p w14:paraId="6DC1FD75" w14:textId="0DE0F6E8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92</w:t>
            </w:r>
          </w:p>
          <w:p w14:paraId="52CE9EDE" w14:textId="162D91B9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Renforcer les travaux de normalisation relatifs aux aspects non radioélectriques des Télécommunications mobiles internationales au sein du Secteur de la normalisation des télécommunications de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UIT</w:t>
            </w:r>
          </w:p>
        </w:tc>
        <w:tc>
          <w:tcPr>
            <w:tcW w:w="6659" w:type="dxa"/>
          </w:tcPr>
          <w:p w14:paraId="5BB18815" w14:textId="619FA9A0" w:rsidR="00344678" w:rsidRPr="00864D6F" w:rsidRDefault="00082C8E" w:rsidP="00E07EB5">
            <w:pPr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>Algérie, Burkina Faso, 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Pr="00864D6F">
              <w:rPr>
                <w:sz w:val="22"/>
                <w:lang w:val="fr-FR"/>
              </w:rPr>
              <w:t xml:space="preserve">Ivoire, Djibouti, Ghana, Lesotho, Malawi, Mauritanie, Namibie, </w:t>
            </w:r>
            <w:r w:rsidR="005F1A09" w:rsidRPr="00864D6F">
              <w:rPr>
                <w:sz w:val="22"/>
                <w:lang w:val="fr-FR"/>
              </w:rPr>
              <w:t>Nigéria</w:t>
            </w:r>
            <w:r w:rsidRPr="00864D6F">
              <w:rPr>
                <w:sz w:val="22"/>
                <w:lang w:val="fr-FR"/>
              </w:rPr>
              <w:t xml:space="preserve">, </w:t>
            </w:r>
            <w:r w:rsidR="00834A22" w:rsidRPr="00864D6F">
              <w:rPr>
                <w:sz w:val="22"/>
                <w:lang w:val="fr-FR"/>
              </w:rPr>
              <w:t xml:space="preserve">Ouganda, </w:t>
            </w:r>
            <w:r w:rsidR="008858AA">
              <w:rPr>
                <w:sz w:val="22"/>
                <w:lang w:val="fr-FR"/>
              </w:rPr>
              <w:t>République sudafricaine</w:t>
            </w:r>
            <w:r w:rsidR="008858AA" w:rsidRPr="00864D6F">
              <w:rPr>
                <w:sz w:val="22"/>
                <w:lang w:val="fr-FR"/>
              </w:rPr>
              <w:t xml:space="preserve">, </w:t>
            </w:r>
            <w:r w:rsidR="00834A22" w:rsidRPr="00864D6F">
              <w:rPr>
                <w:sz w:val="22"/>
                <w:lang w:val="fr-FR"/>
              </w:rPr>
              <w:t xml:space="preserve">Soudan, </w:t>
            </w:r>
            <w:r w:rsidRPr="00864D6F">
              <w:rPr>
                <w:sz w:val="22"/>
                <w:lang w:val="fr-FR"/>
              </w:rPr>
              <w:t>Soudan du Sud, Tanzanie</w:t>
            </w:r>
            <w:r w:rsidR="00834A22" w:rsidRPr="00864D6F">
              <w:rPr>
                <w:sz w:val="22"/>
                <w:lang w:val="fr-FR"/>
              </w:rPr>
              <w:t xml:space="preserve"> et</w:t>
            </w:r>
            <w:r w:rsidRPr="00864D6F">
              <w:rPr>
                <w:sz w:val="22"/>
                <w:lang w:val="fr-FR"/>
              </w:rPr>
              <w:t xml:space="preserve"> Tunisie.</w:t>
            </w:r>
          </w:p>
        </w:tc>
      </w:tr>
      <w:tr w:rsidR="00344678" w:rsidRPr="00852CB4" w14:paraId="7B21F44F" w14:textId="77777777" w:rsidTr="004456A0">
        <w:tc>
          <w:tcPr>
            <w:tcW w:w="851" w:type="dxa"/>
          </w:tcPr>
          <w:p w14:paraId="5A7CB6C5" w14:textId="4A544102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26</w:t>
            </w:r>
          </w:p>
        </w:tc>
        <w:tc>
          <w:tcPr>
            <w:tcW w:w="7511" w:type="dxa"/>
          </w:tcPr>
          <w:p w14:paraId="659FC49A" w14:textId="0A6E5AE1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95</w:t>
            </w:r>
          </w:p>
          <w:p w14:paraId="7D7C83C5" w14:textId="69CB4516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color w:val="000000"/>
                <w:lang w:val="fr-FR"/>
              </w:rPr>
              <w:t>Initiatives prises par le Secteur de la normalisation des télécommunications de l</w:t>
            </w:r>
            <w:r w:rsidR="00CD3C99">
              <w:rPr>
                <w:color w:val="000000"/>
                <w:lang w:val="fr-FR"/>
              </w:rPr>
              <w:t>'</w:t>
            </w:r>
            <w:r w:rsidRPr="00E6286F">
              <w:rPr>
                <w:color w:val="000000"/>
                <w:lang w:val="fr-FR"/>
              </w:rPr>
              <w:t>UIT pour mieux faire connaître les bonnes pratiques et les politiques relatives à la qualité de service</w:t>
            </w:r>
          </w:p>
        </w:tc>
        <w:tc>
          <w:tcPr>
            <w:tcW w:w="6659" w:type="dxa"/>
          </w:tcPr>
          <w:p w14:paraId="2CD82576" w14:textId="3F064E47" w:rsidR="00344678" w:rsidRPr="00864D6F" w:rsidRDefault="00082C8E" w:rsidP="00E07EB5">
            <w:pPr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 xml:space="preserve">Algérie, </w:t>
            </w:r>
            <w:r w:rsidR="002919EC" w:rsidRPr="00864D6F">
              <w:rPr>
                <w:sz w:val="22"/>
                <w:lang w:val="fr-FR"/>
              </w:rPr>
              <w:t xml:space="preserve">Angola, Botswana, </w:t>
            </w:r>
            <w:r w:rsidRPr="00864D6F">
              <w:rPr>
                <w:sz w:val="22"/>
                <w:lang w:val="fr-FR"/>
              </w:rPr>
              <w:t>Burkina Faso,</w:t>
            </w:r>
            <w:r w:rsidR="00834A22" w:rsidRPr="00864D6F">
              <w:rPr>
                <w:sz w:val="22"/>
                <w:lang w:val="fr-FR"/>
              </w:rPr>
              <w:t xml:space="preserve"> Burundi,</w:t>
            </w:r>
            <w:r w:rsidRPr="00864D6F">
              <w:rPr>
                <w:sz w:val="22"/>
                <w:lang w:val="fr-FR"/>
              </w:rPr>
              <w:t xml:space="preserve"> 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Pr="00864D6F">
              <w:rPr>
                <w:sz w:val="22"/>
                <w:lang w:val="fr-FR"/>
              </w:rPr>
              <w:t xml:space="preserve">Ivoire, Djibouti, </w:t>
            </w:r>
            <w:r w:rsidR="002919EC" w:rsidRPr="00864D6F">
              <w:rPr>
                <w:sz w:val="22"/>
                <w:lang w:val="fr-FR"/>
              </w:rPr>
              <w:t xml:space="preserve">Eswatini, </w:t>
            </w:r>
            <w:r w:rsidRPr="00864D6F">
              <w:rPr>
                <w:sz w:val="22"/>
                <w:lang w:val="fr-FR"/>
              </w:rPr>
              <w:t xml:space="preserve">Ghana, </w:t>
            </w:r>
            <w:r w:rsidR="00834A22" w:rsidRPr="00864D6F">
              <w:rPr>
                <w:sz w:val="22"/>
                <w:lang w:val="fr-FR"/>
              </w:rPr>
              <w:t xml:space="preserve">Kenya, </w:t>
            </w:r>
            <w:r w:rsidRPr="00864D6F">
              <w:rPr>
                <w:sz w:val="22"/>
                <w:lang w:val="fr-FR"/>
              </w:rPr>
              <w:t xml:space="preserve">Lesotho, </w:t>
            </w:r>
            <w:r w:rsidR="002919EC" w:rsidRPr="00864D6F">
              <w:rPr>
                <w:sz w:val="22"/>
                <w:lang w:val="fr-FR"/>
              </w:rPr>
              <w:t xml:space="preserve">Madagascar, </w:t>
            </w:r>
            <w:r w:rsidRPr="00864D6F">
              <w:rPr>
                <w:sz w:val="22"/>
                <w:lang w:val="fr-FR"/>
              </w:rPr>
              <w:t xml:space="preserve">Malawi, </w:t>
            </w:r>
            <w:r w:rsidR="002919EC" w:rsidRPr="00864D6F">
              <w:rPr>
                <w:sz w:val="22"/>
                <w:lang w:val="fr-FR"/>
              </w:rPr>
              <w:t xml:space="preserve">Maurice, </w:t>
            </w:r>
            <w:r w:rsidRPr="00864D6F">
              <w:rPr>
                <w:sz w:val="22"/>
                <w:lang w:val="fr-FR"/>
              </w:rPr>
              <w:t>Mauritanie,</w:t>
            </w:r>
            <w:r w:rsidR="002919EC" w:rsidRPr="00864D6F">
              <w:rPr>
                <w:sz w:val="22"/>
                <w:lang w:val="fr-FR"/>
              </w:rPr>
              <w:t xml:space="preserve"> Mozambique,</w:t>
            </w:r>
            <w:r w:rsidRPr="00864D6F">
              <w:rPr>
                <w:sz w:val="22"/>
                <w:lang w:val="fr-FR"/>
              </w:rPr>
              <w:t xml:space="preserve"> Namibie, </w:t>
            </w:r>
            <w:r w:rsidR="005F1A09" w:rsidRPr="00864D6F">
              <w:rPr>
                <w:sz w:val="22"/>
                <w:lang w:val="fr-FR"/>
              </w:rPr>
              <w:t>Nigéria</w:t>
            </w:r>
            <w:r w:rsidRPr="00864D6F">
              <w:rPr>
                <w:sz w:val="22"/>
                <w:lang w:val="fr-FR"/>
              </w:rPr>
              <w:t xml:space="preserve">, </w:t>
            </w:r>
            <w:r w:rsidR="002919EC" w:rsidRPr="00864D6F">
              <w:rPr>
                <w:sz w:val="22"/>
                <w:lang w:val="fr-FR"/>
              </w:rPr>
              <w:t xml:space="preserve">Ouganda, </w:t>
            </w:r>
            <w:r w:rsidR="008858AA">
              <w:rPr>
                <w:sz w:val="22"/>
                <w:lang w:val="fr-FR"/>
              </w:rPr>
              <w:t>République sudafricaine</w:t>
            </w:r>
            <w:r w:rsidR="008858AA" w:rsidRPr="00864D6F">
              <w:rPr>
                <w:sz w:val="22"/>
                <w:lang w:val="fr-FR"/>
              </w:rPr>
              <w:t xml:space="preserve">, </w:t>
            </w:r>
            <w:r w:rsidR="002919EC" w:rsidRPr="00864D6F">
              <w:rPr>
                <w:sz w:val="22"/>
                <w:lang w:val="fr-FR"/>
              </w:rPr>
              <w:t xml:space="preserve">Rép. dém. du Congo, </w:t>
            </w:r>
            <w:r w:rsidR="00834A22" w:rsidRPr="00864D6F">
              <w:rPr>
                <w:sz w:val="22"/>
                <w:lang w:val="fr-FR"/>
              </w:rPr>
              <w:t xml:space="preserve">Rwanda, Soudan, </w:t>
            </w:r>
            <w:r w:rsidRPr="00864D6F">
              <w:rPr>
                <w:sz w:val="22"/>
                <w:lang w:val="fr-FR"/>
              </w:rPr>
              <w:t>Soudan du Sud, Tanzanie, Tunisie, Zambie et Zimbabwe.</w:t>
            </w:r>
          </w:p>
        </w:tc>
      </w:tr>
      <w:tr w:rsidR="00344678" w:rsidRPr="00852CB4" w14:paraId="5AF93FD4" w14:textId="77777777" w:rsidTr="004456A0">
        <w:tc>
          <w:tcPr>
            <w:tcW w:w="851" w:type="dxa"/>
          </w:tcPr>
          <w:p w14:paraId="60A66FBC" w14:textId="0404620E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27</w:t>
            </w:r>
          </w:p>
        </w:tc>
        <w:tc>
          <w:tcPr>
            <w:tcW w:w="7511" w:type="dxa"/>
          </w:tcPr>
          <w:p w14:paraId="58A85A69" w14:textId="2E1E5653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96</w:t>
            </w:r>
          </w:p>
          <w:p w14:paraId="6C197502" w14:textId="5C897C10" w:rsidR="00344678" w:rsidRPr="00E6286F" w:rsidRDefault="00ED3AF3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Études du Secteur de la normalisation des télécommunications de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UIT visant à lutter contre la contrefaçon des dispositifs de télécommunication/technologies de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information et de la communication</w:t>
            </w:r>
          </w:p>
        </w:tc>
        <w:tc>
          <w:tcPr>
            <w:tcW w:w="6659" w:type="dxa"/>
          </w:tcPr>
          <w:p w14:paraId="27AAB547" w14:textId="380481C6" w:rsidR="00344678" w:rsidRPr="00864D6F" w:rsidRDefault="00082C8E" w:rsidP="00E07EB5">
            <w:pPr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>Algérie,</w:t>
            </w:r>
            <w:r w:rsidR="00AA1219" w:rsidRPr="00864D6F">
              <w:rPr>
                <w:sz w:val="22"/>
                <w:lang w:val="fr-FR"/>
              </w:rPr>
              <w:t xml:space="preserve"> Angola,</w:t>
            </w:r>
            <w:r w:rsidRPr="00864D6F">
              <w:rPr>
                <w:sz w:val="22"/>
                <w:lang w:val="fr-FR"/>
              </w:rPr>
              <w:t xml:space="preserve"> </w:t>
            </w:r>
            <w:r w:rsidR="00AA1219" w:rsidRPr="00864D6F">
              <w:rPr>
                <w:sz w:val="22"/>
                <w:lang w:val="fr-FR"/>
              </w:rPr>
              <w:t xml:space="preserve">Botswana, </w:t>
            </w:r>
            <w:r w:rsidRPr="00864D6F">
              <w:rPr>
                <w:sz w:val="22"/>
                <w:lang w:val="fr-FR"/>
              </w:rPr>
              <w:t>Burkina Faso, 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Pr="00864D6F">
              <w:rPr>
                <w:sz w:val="22"/>
                <w:lang w:val="fr-FR"/>
              </w:rPr>
              <w:t>Ivoire, Djibouti,</w:t>
            </w:r>
            <w:r w:rsidR="00FF465D" w:rsidRPr="00864D6F">
              <w:rPr>
                <w:sz w:val="22"/>
                <w:lang w:val="fr-FR"/>
              </w:rPr>
              <w:t xml:space="preserve"> Eswatini,</w:t>
            </w:r>
            <w:r w:rsidRPr="00864D6F">
              <w:rPr>
                <w:sz w:val="22"/>
                <w:lang w:val="fr-FR"/>
              </w:rPr>
              <w:t xml:space="preserve"> Ghana, Lesotho, </w:t>
            </w:r>
            <w:r w:rsidR="00FF465D" w:rsidRPr="00864D6F">
              <w:rPr>
                <w:sz w:val="22"/>
                <w:lang w:val="fr-FR"/>
              </w:rPr>
              <w:t xml:space="preserve">Madagascar, </w:t>
            </w:r>
            <w:r w:rsidRPr="00864D6F">
              <w:rPr>
                <w:sz w:val="22"/>
                <w:lang w:val="fr-FR"/>
              </w:rPr>
              <w:t xml:space="preserve">Malawi, </w:t>
            </w:r>
            <w:r w:rsidR="00FF465D" w:rsidRPr="00864D6F">
              <w:rPr>
                <w:sz w:val="22"/>
                <w:lang w:val="fr-FR"/>
              </w:rPr>
              <w:t xml:space="preserve">Maurice, </w:t>
            </w:r>
            <w:r w:rsidRPr="00864D6F">
              <w:rPr>
                <w:sz w:val="22"/>
                <w:lang w:val="fr-FR"/>
              </w:rPr>
              <w:t xml:space="preserve">Mauritanie, </w:t>
            </w:r>
            <w:r w:rsidR="00FF465D" w:rsidRPr="00864D6F">
              <w:rPr>
                <w:sz w:val="22"/>
                <w:lang w:val="fr-FR"/>
              </w:rPr>
              <w:t xml:space="preserve">Mozambique, </w:t>
            </w:r>
            <w:r w:rsidRPr="00864D6F">
              <w:rPr>
                <w:sz w:val="22"/>
                <w:lang w:val="fr-FR"/>
              </w:rPr>
              <w:t xml:space="preserve">Namibie, </w:t>
            </w:r>
            <w:r w:rsidR="005F1A09" w:rsidRPr="00864D6F">
              <w:rPr>
                <w:sz w:val="22"/>
                <w:lang w:val="fr-FR"/>
              </w:rPr>
              <w:t>Nigéria</w:t>
            </w:r>
            <w:r w:rsidRPr="00864D6F">
              <w:rPr>
                <w:sz w:val="22"/>
                <w:lang w:val="fr-FR"/>
              </w:rPr>
              <w:t xml:space="preserve">, </w:t>
            </w:r>
            <w:r w:rsidR="008858AA">
              <w:rPr>
                <w:sz w:val="22"/>
                <w:lang w:val="fr-FR"/>
              </w:rPr>
              <w:t>République sudafricaine</w:t>
            </w:r>
            <w:r w:rsidR="008858AA" w:rsidRPr="00864D6F">
              <w:rPr>
                <w:sz w:val="22"/>
                <w:lang w:val="fr-FR"/>
              </w:rPr>
              <w:t xml:space="preserve">, </w:t>
            </w:r>
            <w:r w:rsidR="00AA1219" w:rsidRPr="00864D6F">
              <w:rPr>
                <w:sz w:val="22"/>
                <w:lang w:val="fr-FR"/>
              </w:rPr>
              <w:t xml:space="preserve">Rép. dém. du Congo, Soudan, </w:t>
            </w:r>
            <w:r w:rsidRPr="00864D6F">
              <w:rPr>
                <w:sz w:val="22"/>
                <w:lang w:val="fr-FR"/>
              </w:rPr>
              <w:t>Soudan du Sud, Tanzanie, Tunisie, Zambie et Zimbabwe.</w:t>
            </w:r>
          </w:p>
        </w:tc>
      </w:tr>
      <w:tr w:rsidR="00344678" w:rsidRPr="00852CB4" w14:paraId="2EB6DD35" w14:textId="77777777" w:rsidTr="004456A0">
        <w:tc>
          <w:tcPr>
            <w:tcW w:w="851" w:type="dxa"/>
          </w:tcPr>
          <w:p w14:paraId="6D5114DB" w14:textId="315E4351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28</w:t>
            </w:r>
          </w:p>
        </w:tc>
        <w:tc>
          <w:tcPr>
            <w:tcW w:w="7511" w:type="dxa"/>
          </w:tcPr>
          <w:p w14:paraId="2D43694B" w14:textId="79D86952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97</w:t>
            </w:r>
          </w:p>
          <w:p w14:paraId="5A9A177C" w14:textId="5207C5B5" w:rsidR="00344678" w:rsidRPr="00E6286F" w:rsidRDefault="00496B24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Lutter contre le vol de dispositifs de télécommunication mobiles</w:t>
            </w:r>
          </w:p>
        </w:tc>
        <w:tc>
          <w:tcPr>
            <w:tcW w:w="6659" w:type="dxa"/>
          </w:tcPr>
          <w:p w14:paraId="6483C8AF" w14:textId="1E6144A2" w:rsidR="00344678" w:rsidRPr="00864D6F" w:rsidRDefault="00FF465D" w:rsidP="00E07EB5">
            <w:pPr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 xml:space="preserve">Angola, </w:t>
            </w:r>
            <w:r w:rsidR="005F1A09" w:rsidRPr="00864D6F">
              <w:rPr>
                <w:sz w:val="22"/>
                <w:lang w:val="fr-FR"/>
              </w:rPr>
              <w:t xml:space="preserve">Algérie, </w:t>
            </w:r>
            <w:r w:rsidRPr="00864D6F">
              <w:rPr>
                <w:sz w:val="22"/>
                <w:lang w:val="fr-FR"/>
              </w:rPr>
              <w:t xml:space="preserve">Botswana, </w:t>
            </w:r>
            <w:r w:rsidR="005F1A09" w:rsidRPr="00864D6F">
              <w:rPr>
                <w:sz w:val="22"/>
                <w:lang w:val="fr-FR"/>
              </w:rPr>
              <w:t>Burkina Faso, 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="005F1A09" w:rsidRPr="00864D6F">
              <w:rPr>
                <w:sz w:val="22"/>
                <w:lang w:val="fr-FR"/>
              </w:rPr>
              <w:t xml:space="preserve">Ivoire, Djibouti, </w:t>
            </w:r>
            <w:r w:rsidRPr="00864D6F">
              <w:rPr>
                <w:sz w:val="22"/>
                <w:lang w:val="fr-FR"/>
              </w:rPr>
              <w:t xml:space="preserve">Eswatini, </w:t>
            </w:r>
            <w:r w:rsidR="005F1A09" w:rsidRPr="00864D6F">
              <w:rPr>
                <w:sz w:val="22"/>
                <w:lang w:val="fr-FR"/>
              </w:rPr>
              <w:t xml:space="preserve">Ghana, Lesotho, </w:t>
            </w:r>
            <w:r w:rsidRPr="00864D6F">
              <w:rPr>
                <w:sz w:val="22"/>
                <w:lang w:val="fr-FR"/>
              </w:rPr>
              <w:t xml:space="preserve">Madagascar, </w:t>
            </w:r>
            <w:r w:rsidR="005F1A09" w:rsidRPr="00864D6F">
              <w:rPr>
                <w:sz w:val="22"/>
                <w:lang w:val="fr-FR"/>
              </w:rPr>
              <w:t xml:space="preserve">Malawi, </w:t>
            </w:r>
            <w:r w:rsidRPr="00864D6F">
              <w:rPr>
                <w:sz w:val="22"/>
                <w:lang w:val="fr-FR"/>
              </w:rPr>
              <w:t xml:space="preserve">Maurice, </w:t>
            </w:r>
            <w:r w:rsidR="005F1A09" w:rsidRPr="00864D6F">
              <w:rPr>
                <w:sz w:val="22"/>
                <w:lang w:val="fr-FR"/>
              </w:rPr>
              <w:t xml:space="preserve">Mauritanie, </w:t>
            </w:r>
            <w:r w:rsidRPr="00864D6F">
              <w:rPr>
                <w:sz w:val="22"/>
                <w:lang w:val="fr-FR"/>
              </w:rPr>
              <w:t xml:space="preserve">Mozambique, </w:t>
            </w:r>
            <w:r w:rsidR="005F1A09" w:rsidRPr="00864D6F">
              <w:rPr>
                <w:sz w:val="22"/>
                <w:lang w:val="fr-FR"/>
              </w:rPr>
              <w:t xml:space="preserve">Namibie, Nigéria, </w:t>
            </w:r>
            <w:r w:rsidRPr="00864D6F">
              <w:rPr>
                <w:sz w:val="22"/>
                <w:lang w:val="fr-FR"/>
              </w:rPr>
              <w:t xml:space="preserve">Ouganda, </w:t>
            </w:r>
            <w:r w:rsidR="008858AA">
              <w:rPr>
                <w:sz w:val="22"/>
                <w:lang w:val="fr-FR"/>
              </w:rPr>
              <w:t>République sudafricaine</w:t>
            </w:r>
            <w:r w:rsidR="008858AA" w:rsidRPr="00864D6F">
              <w:rPr>
                <w:sz w:val="22"/>
                <w:lang w:val="fr-FR"/>
              </w:rPr>
              <w:t xml:space="preserve">, </w:t>
            </w:r>
            <w:r w:rsidRPr="00864D6F">
              <w:rPr>
                <w:sz w:val="22"/>
                <w:lang w:val="fr-FR"/>
              </w:rPr>
              <w:t xml:space="preserve">Rép. dém. du Congo, Soudan, </w:t>
            </w:r>
            <w:r w:rsidR="005F1A09" w:rsidRPr="00864D6F">
              <w:rPr>
                <w:sz w:val="22"/>
                <w:lang w:val="fr-FR"/>
              </w:rPr>
              <w:t>Soudan du Sud, Tanzanie, Tunisie, Zambie et Zimbabwe.</w:t>
            </w:r>
          </w:p>
        </w:tc>
      </w:tr>
      <w:tr w:rsidR="00344678" w:rsidRPr="00852CB4" w14:paraId="088661A8" w14:textId="77777777" w:rsidTr="004456A0">
        <w:tc>
          <w:tcPr>
            <w:tcW w:w="851" w:type="dxa"/>
          </w:tcPr>
          <w:p w14:paraId="385108DB" w14:textId="3CEE6219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29</w:t>
            </w:r>
          </w:p>
        </w:tc>
        <w:tc>
          <w:tcPr>
            <w:tcW w:w="7511" w:type="dxa"/>
          </w:tcPr>
          <w:p w14:paraId="2BA4FCD5" w14:textId="7B8B194F" w:rsidR="00344678" w:rsidRPr="00E6286F" w:rsidRDefault="00EB526F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Modification de la Résolution</w:t>
            </w:r>
            <w:r w:rsidR="00344678" w:rsidRPr="00E6286F">
              <w:rPr>
                <w:lang w:val="fr-FR"/>
              </w:rPr>
              <w:t xml:space="preserve"> 98</w:t>
            </w:r>
          </w:p>
          <w:p w14:paraId="17CD81CB" w14:textId="6AA0D3BA" w:rsidR="00344678" w:rsidRPr="00E6286F" w:rsidRDefault="00496B24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Renforcer la normalisation de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Internet des objets ainsi que des villes et communautés intelligentes pour le développement à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échelle mondiale</w:t>
            </w:r>
          </w:p>
        </w:tc>
        <w:tc>
          <w:tcPr>
            <w:tcW w:w="6659" w:type="dxa"/>
          </w:tcPr>
          <w:p w14:paraId="41F9001E" w14:textId="61BA68FF" w:rsidR="00344678" w:rsidRPr="00864D6F" w:rsidRDefault="005F1A09" w:rsidP="00E07EB5">
            <w:pPr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>Algérie, Burkina Faso, 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Pr="00864D6F">
              <w:rPr>
                <w:sz w:val="22"/>
                <w:lang w:val="fr-FR"/>
              </w:rPr>
              <w:t xml:space="preserve">Ivoire, Djibouti, Ghana, Lesotho, Malawi, Mauritanie, Namibie, Nigéria, </w:t>
            </w:r>
            <w:r w:rsidR="00FF64A0">
              <w:rPr>
                <w:sz w:val="22"/>
                <w:lang w:val="fr-FR"/>
              </w:rPr>
              <w:t>République sudafricaine</w:t>
            </w:r>
            <w:r w:rsidR="00FF64A0" w:rsidRPr="00864D6F">
              <w:rPr>
                <w:sz w:val="22"/>
                <w:lang w:val="fr-FR"/>
              </w:rPr>
              <w:t xml:space="preserve">, </w:t>
            </w:r>
            <w:r w:rsidR="00FF465D" w:rsidRPr="00864D6F">
              <w:rPr>
                <w:sz w:val="22"/>
                <w:lang w:val="fr-FR"/>
              </w:rPr>
              <w:t xml:space="preserve">Soudan, </w:t>
            </w:r>
            <w:r w:rsidRPr="00864D6F">
              <w:rPr>
                <w:sz w:val="22"/>
                <w:lang w:val="fr-FR"/>
              </w:rPr>
              <w:t>Soudan du Sud, Tanzanie</w:t>
            </w:r>
            <w:r w:rsidR="00FF465D" w:rsidRPr="00864D6F">
              <w:rPr>
                <w:sz w:val="22"/>
                <w:lang w:val="fr-FR"/>
              </w:rPr>
              <w:t xml:space="preserve"> et </w:t>
            </w:r>
            <w:r w:rsidRPr="00864D6F">
              <w:rPr>
                <w:sz w:val="22"/>
                <w:lang w:val="fr-FR"/>
              </w:rPr>
              <w:t>Tunisie.</w:t>
            </w:r>
          </w:p>
        </w:tc>
      </w:tr>
      <w:tr w:rsidR="00344678" w:rsidRPr="00852CB4" w14:paraId="669AE8E8" w14:textId="77777777" w:rsidTr="004456A0">
        <w:tc>
          <w:tcPr>
            <w:tcW w:w="851" w:type="dxa"/>
          </w:tcPr>
          <w:p w14:paraId="265D2CF2" w14:textId="3C370278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30</w:t>
            </w:r>
          </w:p>
        </w:tc>
        <w:tc>
          <w:tcPr>
            <w:tcW w:w="7511" w:type="dxa"/>
          </w:tcPr>
          <w:p w14:paraId="5A206C4C" w14:textId="357DA660" w:rsidR="00344678" w:rsidRPr="00E6286F" w:rsidRDefault="00344678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 xml:space="preserve">Modification </w:t>
            </w:r>
            <w:r w:rsidR="005F1A09" w:rsidRPr="00E6286F">
              <w:rPr>
                <w:lang w:val="fr-FR"/>
              </w:rPr>
              <w:t>de la</w:t>
            </w:r>
            <w:r w:rsidRPr="00E6286F">
              <w:rPr>
                <w:lang w:val="fr-FR"/>
              </w:rPr>
              <w:t xml:space="preserve"> Recomm</w:t>
            </w:r>
            <w:r w:rsidR="005F1A09" w:rsidRPr="00E6286F">
              <w:rPr>
                <w:lang w:val="fr-FR"/>
              </w:rPr>
              <w:t>a</w:t>
            </w:r>
            <w:r w:rsidRPr="00E6286F">
              <w:rPr>
                <w:lang w:val="fr-FR"/>
              </w:rPr>
              <w:t xml:space="preserve">ndation </w:t>
            </w:r>
            <w:r w:rsidR="005F1A09" w:rsidRPr="00E6286F">
              <w:rPr>
                <w:lang w:val="fr-FR"/>
              </w:rPr>
              <w:t>UIT</w:t>
            </w:r>
            <w:r w:rsidRPr="00E6286F">
              <w:rPr>
                <w:lang w:val="fr-FR"/>
              </w:rPr>
              <w:t>-T A.1</w:t>
            </w:r>
          </w:p>
          <w:p w14:paraId="5F91FB41" w14:textId="63BFA896" w:rsidR="00344678" w:rsidRPr="00E6286F" w:rsidRDefault="00496B24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Méthodes de travail des Commissions d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études du Secteur de la normalisation des télécommunications de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UIT</w:t>
            </w:r>
          </w:p>
        </w:tc>
        <w:tc>
          <w:tcPr>
            <w:tcW w:w="6659" w:type="dxa"/>
          </w:tcPr>
          <w:p w14:paraId="7E60E76B" w14:textId="33AD9AAF" w:rsidR="00344678" w:rsidRPr="00864D6F" w:rsidRDefault="005F1A09" w:rsidP="00E07EB5">
            <w:pPr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>Algérie, Burkina Faso, 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Pr="00864D6F">
              <w:rPr>
                <w:sz w:val="22"/>
                <w:lang w:val="fr-FR"/>
              </w:rPr>
              <w:t xml:space="preserve">Ivoire, Djibouti, Égypte, Ghana, Lesotho, Malawi, Mauritanie, Namibie, Nigéria, </w:t>
            </w:r>
            <w:r w:rsidR="00FF465D" w:rsidRPr="00864D6F">
              <w:rPr>
                <w:sz w:val="22"/>
                <w:lang w:val="fr-FR"/>
              </w:rPr>
              <w:t>Ouganda,</w:t>
            </w:r>
            <w:r w:rsidR="00FF64A0">
              <w:rPr>
                <w:sz w:val="22"/>
                <w:lang w:val="fr-FR"/>
              </w:rPr>
              <w:t xml:space="preserve"> République sudafricaine</w:t>
            </w:r>
            <w:r w:rsidR="00FF64A0" w:rsidRPr="00864D6F">
              <w:rPr>
                <w:sz w:val="22"/>
                <w:lang w:val="fr-FR"/>
              </w:rPr>
              <w:t xml:space="preserve">, </w:t>
            </w:r>
            <w:r w:rsidR="00FF465D" w:rsidRPr="00864D6F">
              <w:rPr>
                <w:sz w:val="22"/>
                <w:lang w:val="fr-FR"/>
              </w:rPr>
              <w:t xml:space="preserve">Soudan, </w:t>
            </w:r>
            <w:r w:rsidRPr="00864D6F">
              <w:rPr>
                <w:sz w:val="22"/>
                <w:lang w:val="fr-FR"/>
              </w:rPr>
              <w:t>Soudan du Sud, Tanzanie</w:t>
            </w:r>
            <w:r w:rsidR="00FF465D" w:rsidRPr="00864D6F">
              <w:rPr>
                <w:sz w:val="22"/>
                <w:lang w:val="fr-FR"/>
              </w:rPr>
              <w:t xml:space="preserve"> et</w:t>
            </w:r>
            <w:r w:rsidRPr="00864D6F">
              <w:rPr>
                <w:sz w:val="22"/>
                <w:lang w:val="fr-FR"/>
              </w:rPr>
              <w:t xml:space="preserve"> Tunisie.</w:t>
            </w:r>
          </w:p>
        </w:tc>
      </w:tr>
      <w:tr w:rsidR="00344678" w:rsidRPr="00852CB4" w14:paraId="3BE47DA3" w14:textId="77777777" w:rsidTr="004456A0">
        <w:tc>
          <w:tcPr>
            <w:tcW w:w="851" w:type="dxa"/>
          </w:tcPr>
          <w:p w14:paraId="5FE601FE" w14:textId="4F2473CD" w:rsidR="00344678" w:rsidRPr="00E6286F" w:rsidRDefault="00344678" w:rsidP="00E07EB5">
            <w:pPr>
              <w:pStyle w:val="Tabletext"/>
              <w:keepNext/>
              <w:keepLines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lastRenderedPageBreak/>
              <w:t>31</w:t>
            </w:r>
          </w:p>
        </w:tc>
        <w:tc>
          <w:tcPr>
            <w:tcW w:w="7511" w:type="dxa"/>
          </w:tcPr>
          <w:p w14:paraId="58C84DEA" w14:textId="5DCA4EE9" w:rsidR="00344678" w:rsidRPr="00E6286F" w:rsidRDefault="005F1A09" w:rsidP="00E07EB5">
            <w:pPr>
              <w:pStyle w:val="Tabletext"/>
              <w:keepNext/>
              <w:keepLines/>
              <w:rPr>
                <w:lang w:val="fr-FR"/>
              </w:rPr>
            </w:pPr>
            <w:r w:rsidRPr="00E6286F">
              <w:rPr>
                <w:lang w:val="fr-FR"/>
              </w:rPr>
              <w:t>Projet</w:t>
            </w:r>
            <w:r w:rsidR="000D0BC2" w:rsidRPr="00E6286F">
              <w:rPr>
                <w:lang w:val="fr-FR"/>
              </w:rPr>
              <w:t xml:space="preserve"> de nouvelle Résolution [AFCP-1]</w:t>
            </w:r>
          </w:p>
          <w:p w14:paraId="15E754D4" w14:textId="2098DAC4" w:rsidR="00344678" w:rsidRPr="00E6286F" w:rsidRDefault="000D0BC2" w:rsidP="00E07EB5">
            <w:pPr>
              <w:pStyle w:val="Tabletext"/>
              <w:keepNext/>
              <w:keepLines/>
              <w:rPr>
                <w:lang w:val="fr-FR"/>
              </w:rPr>
            </w:pPr>
            <w:r w:rsidRPr="00E6286F">
              <w:rPr>
                <w:lang w:val="fr-FR"/>
              </w:rPr>
              <w:t>Numéro d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urgence commun pour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Afrique</w:t>
            </w:r>
          </w:p>
        </w:tc>
        <w:tc>
          <w:tcPr>
            <w:tcW w:w="6659" w:type="dxa"/>
          </w:tcPr>
          <w:p w14:paraId="66ADFD8A" w14:textId="70DBD925" w:rsidR="00344678" w:rsidRPr="00864D6F" w:rsidRDefault="005F1A09" w:rsidP="00E07EB5">
            <w:pPr>
              <w:keepNext/>
              <w:keepLines/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>Algérie, Botswana, Burkina Faso, 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Pr="00864D6F">
              <w:rPr>
                <w:sz w:val="22"/>
                <w:lang w:val="fr-FR"/>
              </w:rPr>
              <w:t xml:space="preserve">Ivoire, Djibouti, Ghana, Lesotho, Malawi, Mauritanie, Namibie, Nigéria, </w:t>
            </w:r>
            <w:r w:rsidR="00FF465D" w:rsidRPr="00864D6F">
              <w:rPr>
                <w:sz w:val="22"/>
                <w:lang w:val="fr-FR"/>
              </w:rPr>
              <w:t xml:space="preserve">Ouganda, </w:t>
            </w:r>
            <w:r w:rsidR="00FF64A0">
              <w:rPr>
                <w:sz w:val="22"/>
                <w:lang w:val="fr-FR"/>
              </w:rPr>
              <w:t>République sudafricaine</w:t>
            </w:r>
            <w:r w:rsidR="00FF64A0" w:rsidRPr="00864D6F">
              <w:rPr>
                <w:sz w:val="22"/>
                <w:lang w:val="fr-FR"/>
              </w:rPr>
              <w:t xml:space="preserve">, </w:t>
            </w:r>
            <w:r w:rsidR="00FF465D" w:rsidRPr="00864D6F">
              <w:rPr>
                <w:sz w:val="22"/>
                <w:lang w:val="fr-FR"/>
              </w:rPr>
              <w:t xml:space="preserve">Soudan, </w:t>
            </w:r>
            <w:r w:rsidRPr="00864D6F">
              <w:rPr>
                <w:sz w:val="22"/>
                <w:lang w:val="fr-FR"/>
              </w:rPr>
              <w:t>Soudan du Sud, Tanzanie</w:t>
            </w:r>
            <w:r w:rsidR="00FF465D" w:rsidRPr="00864D6F">
              <w:rPr>
                <w:sz w:val="22"/>
                <w:lang w:val="fr-FR"/>
              </w:rPr>
              <w:t xml:space="preserve"> et </w:t>
            </w:r>
            <w:r w:rsidRPr="00864D6F">
              <w:rPr>
                <w:sz w:val="22"/>
                <w:lang w:val="fr-FR"/>
              </w:rPr>
              <w:t>Tunisie.</w:t>
            </w:r>
          </w:p>
        </w:tc>
      </w:tr>
      <w:tr w:rsidR="00344678" w:rsidRPr="00852CB4" w14:paraId="4316E66B" w14:textId="77777777" w:rsidTr="004456A0">
        <w:tc>
          <w:tcPr>
            <w:tcW w:w="851" w:type="dxa"/>
          </w:tcPr>
          <w:p w14:paraId="47B49C46" w14:textId="0E0F39B8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32</w:t>
            </w:r>
          </w:p>
        </w:tc>
        <w:tc>
          <w:tcPr>
            <w:tcW w:w="7511" w:type="dxa"/>
          </w:tcPr>
          <w:p w14:paraId="7925F4B9" w14:textId="5C011F6D" w:rsidR="00344678" w:rsidRPr="00E6286F" w:rsidRDefault="005F1A09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 xml:space="preserve">Projet </w:t>
            </w:r>
            <w:r w:rsidR="000D0BC2" w:rsidRPr="00E6286F">
              <w:rPr>
                <w:lang w:val="fr-FR"/>
              </w:rPr>
              <w:t>de nouvelle Résolution [AFCP-2]</w:t>
            </w:r>
          </w:p>
          <w:p w14:paraId="76DBFCE6" w14:textId="2F1C44BA" w:rsidR="00344678" w:rsidRPr="00E6286F" w:rsidRDefault="000D0BC2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Rôle des technologies de l</w:t>
            </w:r>
            <w:r w:rsidR="00CD3C99">
              <w:rPr>
                <w:lang w:val="fr-FR"/>
              </w:rPr>
              <w:t>'</w:t>
            </w:r>
            <w:r w:rsidRPr="00E6286F">
              <w:rPr>
                <w:lang w:val="fr-FR"/>
              </w:rPr>
              <w:t>information et de la communication dans la détection précoce des pandémies mondiales</w:t>
            </w:r>
          </w:p>
        </w:tc>
        <w:tc>
          <w:tcPr>
            <w:tcW w:w="6659" w:type="dxa"/>
          </w:tcPr>
          <w:p w14:paraId="7081EABA" w14:textId="487E1FE6" w:rsidR="00344678" w:rsidRPr="00864D6F" w:rsidRDefault="005F1A09" w:rsidP="00E07EB5">
            <w:pPr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>Algérie, Botswana, Burkina Faso, 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Pr="00864D6F">
              <w:rPr>
                <w:sz w:val="22"/>
                <w:lang w:val="fr-FR"/>
              </w:rPr>
              <w:t xml:space="preserve">Ivoire, Djibouti, Égypte, Ghana, Lesotho, Malawi, Mauritanie, Namibie, Nigéria, </w:t>
            </w:r>
            <w:r w:rsidR="00FF64A0">
              <w:rPr>
                <w:sz w:val="22"/>
                <w:lang w:val="fr-FR"/>
              </w:rPr>
              <w:t>République sudafricaine</w:t>
            </w:r>
            <w:r w:rsidR="00FF64A0" w:rsidRPr="00864D6F">
              <w:rPr>
                <w:sz w:val="22"/>
                <w:lang w:val="fr-FR"/>
              </w:rPr>
              <w:t xml:space="preserve">, </w:t>
            </w:r>
            <w:r w:rsidR="00FF465D" w:rsidRPr="00864D6F">
              <w:rPr>
                <w:sz w:val="22"/>
                <w:lang w:val="fr-FR"/>
              </w:rPr>
              <w:t xml:space="preserve">Soudan, </w:t>
            </w:r>
            <w:r w:rsidRPr="00864D6F">
              <w:rPr>
                <w:sz w:val="22"/>
                <w:lang w:val="fr-FR"/>
              </w:rPr>
              <w:t>Soudan du Sud, Tanzanie</w:t>
            </w:r>
            <w:r w:rsidR="00FF465D" w:rsidRPr="00864D6F">
              <w:rPr>
                <w:sz w:val="22"/>
                <w:lang w:val="fr-FR"/>
              </w:rPr>
              <w:t xml:space="preserve"> et </w:t>
            </w:r>
            <w:r w:rsidRPr="00864D6F">
              <w:rPr>
                <w:sz w:val="22"/>
                <w:lang w:val="fr-FR"/>
              </w:rPr>
              <w:t>Tunisie.</w:t>
            </w:r>
          </w:p>
        </w:tc>
      </w:tr>
      <w:tr w:rsidR="00344678" w:rsidRPr="00852CB4" w14:paraId="64D9C480" w14:textId="77777777" w:rsidTr="004456A0">
        <w:tc>
          <w:tcPr>
            <w:tcW w:w="851" w:type="dxa"/>
          </w:tcPr>
          <w:p w14:paraId="609272A8" w14:textId="3AA3621A" w:rsidR="00344678" w:rsidRPr="00E6286F" w:rsidRDefault="00344678" w:rsidP="00E07EB5">
            <w:pPr>
              <w:pStyle w:val="Tabletext"/>
              <w:jc w:val="center"/>
              <w:rPr>
                <w:lang w:val="fr-FR"/>
              </w:rPr>
            </w:pPr>
            <w:r w:rsidRPr="00E6286F">
              <w:rPr>
                <w:lang w:val="fr-FR"/>
              </w:rPr>
              <w:t>33</w:t>
            </w:r>
          </w:p>
        </w:tc>
        <w:tc>
          <w:tcPr>
            <w:tcW w:w="7511" w:type="dxa"/>
          </w:tcPr>
          <w:p w14:paraId="6D45846D" w14:textId="472F4275" w:rsidR="00344678" w:rsidRPr="00E6286F" w:rsidRDefault="005F1A09" w:rsidP="00E07EB5">
            <w:pPr>
              <w:pStyle w:val="Tabletext"/>
              <w:rPr>
                <w:lang w:val="fr-FR"/>
              </w:rPr>
            </w:pPr>
            <w:r w:rsidRPr="00E6286F">
              <w:rPr>
                <w:lang w:val="fr-FR"/>
              </w:rPr>
              <w:t>Projet de nouvelle</w:t>
            </w:r>
            <w:r w:rsidR="00344678" w:rsidRPr="00E6286F">
              <w:rPr>
                <w:lang w:val="fr-FR"/>
              </w:rPr>
              <w:t xml:space="preserve"> Question </w:t>
            </w:r>
            <w:r w:rsidRPr="00E6286F">
              <w:rPr>
                <w:lang w:val="fr-FR"/>
              </w:rPr>
              <w:t>sur les services OTT</w:t>
            </w:r>
          </w:p>
        </w:tc>
        <w:tc>
          <w:tcPr>
            <w:tcW w:w="6659" w:type="dxa"/>
          </w:tcPr>
          <w:p w14:paraId="1EF62AEF" w14:textId="5BB1E1C3" w:rsidR="00344678" w:rsidRPr="00864D6F" w:rsidRDefault="005F1A09" w:rsidP="00E07EB5">
            <w:pPr>
              <w:spacing w:before="40" w:after="40"/>
              <w:rPr>
                <w:sz w:val="22"/>
                <w:lang w:val="fr-FR"/>
              </w:rPr>
            </w:pPr>
            <w:r w:rsidRPr="00864D6F">
              <w:rPr>
                <w:sz w:val="22"/>
                <w:lang w:val="fr-FR"/>
              </w:rPr>
              <w:t>Algérie, Burkina Faso, Cameroun, Comores, Côte d</w:t>
            </w:r>
            <w:r w:rsidR="00CD3C99" w:rsidRPr="00864D6F">
              <w:rPr>
                <w:sz w:val="22"/>
                <w:lang w:val="fr-FR"/>
              </w:rPr>
              <w:t>'</w:t>
            </w:r>
            <w:r w:rsidRPr="00864D6F">
              <w:rPr>
                <w:sz w:val="22"/>
                <w:lang w:val="fr-FR"/>
              </w:rPr>
              <w:t xml:space="preserve">Ivoire, Djibouti, Ghana, Lesotho, Malawi, Mauritanie, Namibie, Nigéria, </w:t>
            </w:r>
            <w:r w:rsidR="00FF465D" w:rsidRPr="00864D6F">
              <w:rPr>
                <w:sz w:val="22"/>
                <w:lang w:val="fr-FR"/>
              </w:rPr>
              <w:t xml:space="preserve">Ouganda, </w:t>
            </w:r>
            <w:r w:rsidR="00FF64A0">
              <w:rPr>
                <w:sz w:val="22"/>
                <w:lang w:val="fr-FR"/>
              </w:rPr>
              <w:t>République sudafricaine</w:t>
            </w:r>
            <w:r w:rsidR="00FF64A0" w:rsidRPr="00864D6F">
              <w:rPr>
                <w:sz w:val="22"/>
                <w:lang w:val="fr-FR"/>
              </w:rPr>
              <w:t xml:space="preserve">, </w:t>
            </w:r>
            <w:r w:rsidR="00FF465D" w:rsidRPr="00864D6F">
              <w:rPr>
                <w:sz w:val="22"/>
                <w:lang w:val="fr-FR"/>
              </w:rPr>
              <w:t xml:space="preserve">Soudan, </w:t>
            </w:r>
            <w:r w:rsidRPr="00864D6F">
              <w:rPr>
                <w:sz w:val="22"/>
                <w:lang w:val="fr-FR"/>
              </w:rPr>
              <w:t>Soudan du Sud, Tanzanie</w:t>
            </w:r>
            <w:r w:rsidR="00FF465D" w:rsidRPr="00864D6F">
              <w:rPr>
                <w:sz w:val="22"/>
                <w:lang w:val="fr-FR"/>
              </w:rPr>
              <w:t xml:space="preserve"> et </w:t>
            </w:r>
            <w:r w:rsidRPr="00864D6F">
              <w:rPr>
                <w:sz w:val="22"/>
                <w:lang w:val="fr-FR"/>
              </w:rPr>
              <w:t>Tunisie.</w:t>
            </w:r>
          </w:p>
        </w:tc>
      </w:tr>
    </w:tbl>
    <w:p w14:paraId="3DE3DEE5" w14:textId="77777777" w:rsidR="000D0BC2" w:rsidRPr="00E6286F" w:rsidRDefault="000D0BC2" w:rsidP="003551E2">
      <w:pPr>
        <w:pStyle w:val="Reasons"/>
        <w:rPr>
          <w:lang w:val="fr-FR"/>
        </w:rPr>
      </w:pPr>
    </w:p>
    <w:p w14:paraId="198DE114" w14:textId="752CBFE0" w:rsidR="00EF301B" w:rsidRPr="00E6286F" w:rsidRDefault="000D0BC2" w:rsidP="00864D6F">
      <w:pPr>
        <w:jc w:val="center"/>
        <w:rPr>
          <w:lang w:val="fr-FR"/>
        </w:rPr>
      </w:pPr>
      <w:r w:rsidRPr="00E6286F">
        <w:rPr>
          <w:lang w:val="fr-FR"/>
        </w:rPr>
        <w:t>______________</w:t>
      </w:r>
    </w:p>
    <w:sectPr w:rsidR="00EF301B" w:rsidRPr="00E6286F" w:rsidSect="002C405D">
      <w:headerReference w:type="first" r:id="rId14"/>
      <w:pgSz w:w="16840" w:h="11907" w:orient="landscape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AE7B9" w14:textId="77777777" w:rsidR="00D17B52" w:rsidRDefault="00D17B52">
      <w:r>
        <w:separator/>
      </w:r>
    </w:p>
  </w:endnote>
  <w:endnote w:type="continuationSeparator" w:id="0">
    <w:p w14:paraId="73ACC383" w14:textId="77777777" w:rsidR="00D17B52" w:rsidRDefault="00D1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216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5456F8" w14:textId="58551BF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763F0">
      <w:rPr>
        <w:noProof/>
        <w:lang w:val="en-US"/>
      </w:rPr>
      <w:t>\\blue\dfs\REFINFO\TEMPLATE\ITUOffice2007\POOL\POOL F - ITU\PF_WTSA20_Report_Part_1.docx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0C08">
      <w:rPr>
        <w:noProof/>
      </w:rPr>
      <w:t>26.02.22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63F0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86E0E" w14:textId="4D9C1850" w:rsidR="00C72D5C" w:rsidRPr="000D0BC2" w:rsidRDefault="0098495A" w:rsidP="0098495A">
    <w:pPr>
      <w:pStyle w:val="Footer"/>
      <w:rPr>
        <w:lang w:val="fr-FR"/>
      </w:rPr>
    </w:pPr>
    <w:r>
      <w:fldChar w:fldCharType="begin"/>
    </w:r>
    <w:r w:rsidRPr="0098495A">
      <w:rPr>
        <w:lang w:val="fr-FR"/>
      </w:rPr>
      <w:instrText xml:space="preserve"> FILENAME \p  \* MERGEFORMAT </w:instrText>
    </w:r>
    <w:r>
      <w:fldChar w:fldCharType="separate"/>
    </w:r>
    <w:r w:rsidRPr="0098495A">
      <w:rPr>
        <w:lang w:val="fr-FR"/>
      </w:rPr>
      <w:t>P:\FRA\ITU-T\CONF-T\WTSA20\000\035F.docx</w:t>
    </w:r>
    <w:r>
      <w:fldChar w:fldCharType="end"/>
    </w:r>
    <w:r w:rsidR="000D0BC2" w:rsidRPr="000D0BC2">
      <w:rPr>
        <w:lang w:val="fr-FR"/>
      </w:rPr>
      <w:t xml:space="preserve"> </w:t>
    </w:r>
    <w:r w:rsidR="000D0BC2">
      <w:rPr>
        <w:lang w:val="fr-FR"/>
      </w:rPr>
      <w:t>(478085)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D9F97" w14:textId="0AB17856" w:rsidR="002C405D" w:rsidRPr="002C405D" w:rsidRDefault="0098495A" w:rsidP="0098495A">
    <w:pPr>
      <w:pStyle w:val="Footer"/>
      <w:rPr>
        <w:lang w:val="fr-FR"/>
      </w:rPr>
    </w:pPr>
    <w:r>
      <w:fldChar w:fldCharType="begin"/>
    </w:r>
    <w:r w:rsidRPr="0098495A">
      <w:rPr>
        <w:lang w:val="fr-FR"/>
      </w:rPr>
      <w:instrText xml:space="preserve"> FILENAME \p  \* MERGEFORMAT </w:instrText>
    </w:r>
    <w:r>
      <w:fldChar w:fldCharType="separate"/>
    </w:r>
    <w:r w:rsidRPr="0098495A">
      <w:rPr>
        <w:lang w:val="fr-FR"/>
      </w:rPr>
      <w:t>P:\FRA\ITU-T\CONF-T\WTSA20\000\035F.docx</w:t>
    </w:r>
    <w:r>
      <w:fldChar w:fldCharType="end"/>
    </w:r>
    <w:r w:rsidR="002C405D" w:rsidRPr="002C405D">
      <w:rPr>
        <w:lang w:val="fr-FR"/>
      </w:rPr>
      <w:t xml:space="preserve"> </w:t>
    </w:r>
    <w:r w:rsidR="002C405D">
      <w:rPr>
        <w:lang w:val="fr-FR"/>
      </w:rPr>
      <w:t>(478085)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D84F2" w14:textId="77777777" w:rsidR="00D17B52" w:rsidRDefault="00D17B52">
      <w:r>
        <w:rPr>
          <w:b/>
        </w:rPr>
        <w:t>_______________</w:t>
      </w:r>
    </w:p>
  </w:footnote>
  <w:footnote w:type="continuationSeparator" w:id="0">
    <w:p w14:paraId="28E0E38B" w14:textId="77777777" w:rsidR="00D17B52" w:rsidRDefault="00D1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6D222" w14:textId="77777777" w:rsidR="00F85954" w:rsidRDefault="00F85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4C4A3" w14:textId="2F9C7C91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B0C08">
      <w:rPr>
        <w:noProof/>
      </w:rPr>
      <w:t>6</w:t>
    </w:r>
    <w:r>
      <w:fldChar w:fldCharType="end"/>
    </w:r>
  </w:p>
  <w:p w14:paraId="3C488864" w14:textId="40DD604F" w:rsidR="00A066F1" w:rsidRPr="00C72D5C" w:rsidRDefault="008E7EAA" w:rsidP="00F85954">
    <w:pPr>
      <w:pStyle w:val="Header"/>
      <w:spacing w:after="240"/>
    </w:pPr>
    <w:r>
      <w:t xml:space="preserve">Document </w:t>
    </w:r>
    <w:r w:rsidR="000D0BC2">
      <w:t>35</w:t>
    </w:r>
    <w:r w:rsidR="00C7563B" w:rsidRPr="002C5A3E">
      <w:t>-</w:t>
    </w:r>
    <w:r w:rsidR="00C7563B" w:rsidRPr="00C7563B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8F03" w14:textId="77777777" w:rsidR="00F85954" w:rsidRDefault="00F859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62954" w14:textId="746FDBAE" w:rsidR="002C405D" w:rsidRDefault="002C405D" w:rsidP="002C4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B0C08">
      <w:rPr>
        <w:noProof/>
      </w:rPr>
      <w:t>2</w:t>
    </w:r>
    <w:r>
      <w:fldChar w:fldCharType="end"/>
    </w:r>
  </w:p>
  <w:p w14:paraId="37D63554" w14:textId="0D995AA9" w:rsidR="006502D9" w:rsidRPr="002C405D" w:rsidRDefault="0098495A" w:rsidP="00AB0C08">
    <w:pPr>
      <w:pStyle w:val="Header"/>
      <w:spacing w:after="240"/>
    </w:pPr>
    <w:r>
      <w:t xml:space="preserve">Document </w:t>
    </w:r>
    <w:r w:rsidR="002C405D">
      <w:t>35</w:t>
    </w:r>
    <w:r w:rsidR="002C405D" w:rsidRPr="002C5A3E">
      <w:t>-</w:t>
    </w:r>
    <w:r w:rsidR="002C405D" w:rsidRPr="00C7563B">
      <w:t>F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25EF17F-B3BC-4B3D-AC86-BBB6F0F46442}"/>
    <w:docVar w:name="dgnword-eventsink" w:val="1493295297984"/>
  </w:docVars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2C8E"/>
    <w:rsid w:val="00086491"/>
    <w:rsid w:val="00091346"/>
    <w:rsid w:val="0009706C"/>
    <w:rsid w:val="000D0BC2"/>
    <w:rsid w:val="000F73FF"/>
    <w:rsid w:val="00103645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03D45"/>
    <w:rsid w:val="00216B6D"/>
    <w:rsid w:val="00236EBA"/>
    <w:rsid w:val="002378D1"/>
    <w:rsid w:val="00250AF4"/>
    <w:rsid w:val="00260B50"/>
    <w:rsid w:val="00271316"/>
    <w:rsid w:val="00290F83"/>
    <w:rsid w:val="002919EC"/>
    <w:rsid w:val="002957A7"/>
    <w:rsid w:val="002A1D23"/>
    <w:rsid w:val="002A5392"/>
    <w:rsid w:val="002B3336"/>
    <w:rsid w:val="002C405D"/>
    <w:rsid w:val="002C59F8"/>
    <w:rsid w:val="002C5A3E"/>
    <w:rsid w:val="002D58BE"/>
    <w:rsid w:val="002E1307"/>
    <w:rsid w:val="00316B80"/>
    <w:rsid w:val="003251EA"/>
    <w:rsid w:val="00344678"/>
    <w:rsid w:val="0034635C"/>
    <w:rsid w:val="003551E2"/>
    <w:rsid w:val="00372452"/>
    <w:rsid w:val="00377BD3"/>
    <w:rsid w:val="00384088"/>
    <w:rsid w:val="0039169B"/>
    <w:rsid w:val="00394470"/>
    <w:rsid w:val="003A39D0"/>
    <w:rsid w:val="003A7F8C"/>
    <w:rsid w:val="003B532E"/>
    <w:rsid w:val="003D0F8B"/>
    <w:rsid w:val="003F17F4"/>
    <w:rsid w:val="0041348E"/>
    <w:rsid w:val="00420EDB"/>
    <w:rsid w:val="004373CA"/>
    <w:rsid w:val="004420C9"/>
    <w:rsid w:val="00444DBA"/>
    <w:rsid w:val="004456A0"/>
    <w:rsid w:val="00471EF9"/>
    <w:rsid w:val="00477976"/>
    <w:rsid w:val="00492075"/>
    <w:rsid w:val="004969AD"/>
    <w:rsid w:val="00496B24"/>
    <w:rsid w:val="004A26C4"/>
    <w:rsid w:val="004B13CB"/>
    <w:rsid w:val="004B2E8B"/>
    <w:rsid w:val="004B4AAE"/>
    <w:rsid w:val="004C6FBE"/>
    <w:rsid w:val="004D5D5C"/>
    <w:rsid w:val="004D6DFC"/>
    <w:rsid w:val="0050139F"/>
    <w:rsid w:val="00512271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5F1A09"/>
    <w:rsid w:val="006023DF"/>
    <w:rsid w:val="00602F64"/>
    <w:rsid w:val="00623F15"/>
    <w:rsid w:val="00643684"/>
    <w:rsid w:val="006502D9"/>
    <w:rsid w:val="00657DE0"/>
    <w:rsid w:val="0067500B"/>
    <w:rsid w:val="006763BF"/>
    <w:rsid w:val="00685313"/>
    <w:rsid w:val="00692833"/>
    <w:rsid w:val="006A6E9B"/>
    <w:rsid w:val="006A72A4"/>
    <w:rsid w:val="006B01B8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57D27"/>
    <w:rsid w:val="00761B19"/>
    <w:rsid w:val="007742CA"/>
    <w:rsid w:val="00785916"/>
    <w:rsid w:val="00790D70"/>
    <w:rsid w:val="00790EF0"/>
    <w:rsid w:val="007D5320"/>
    <w:rsid w:val="007E51BA"/>
    <w:rsid w:val="007E66EA"/>
    <w:rsid w:val="00800972"/>
    <w:rsid w:val="00804475"/>
    <w:rsid w:val="00811633"/>
    <w:rsid w:val="00834A22"/>
    <w:rsid w:val="008508D8"/>
    <w:rsid w:val="00852CB4"/>
    <w:rsid w:val="00864CD2"/>
    <w:rsid w:val="00864D6F"/>
    <w:rsid w:val="00872FC8"/>
    <w:rsid w:val="008845D0"/>
    <w:rsid w:val="008858AA"/>
    <w:rsid w:val="00895693"/>
    <w:rsid w:val="008B1AEA"/>
    <w:rsid w:val="008B43F2"/>
    <w:rsid w:val="008B6CFF"/>
    <w:rsid w:val="008D4A7D"/>
    <w:rsid w:val="008E67E5"/>
    <w:rsid w:val="008E7EAA"/>
    <w:rsid w:val="008F08A1"/>
    <w:rsid w:val="008F0A22"/>
    <w:rsid w:val="008F43C8"/>
    <w:rsid w:val="00901236"/>
    <w:rsid w:val="00915F41"/>
    <w:rsid w:val="009163CF"/>
    <w:rsid w:val="0092425C"/>
    <w:rsid w:val="009274B4"/>
    <w:rsid w:val="00930EBD"/>
    <w:rsid w:val="00934EA2"/>
    <w:rsid w:val="009376A0"/>
    <w:rsid w:val="00940614"/>
    <w:rsid w:val="00944A5C"/>
    <w:rsid w:val="00952A66"/>
    <w:rsid w:val="0095691C"/>
    <w:rsid w:val="00966191"/>
    <w:rsid w:val="0098495A"/>
    <w:rsid w:val="009B59BB"/>
    <w:rsid w:val="009C56E5"/>
    <w:rsid w:val="009E1967"/>
    <w:rsid w:val="009E5FC8"/>
    <w:rsid w:val="009E687A"/>
    <w:rsid w:val="009F1890"/>
    <w:rsid w:val="009F4D71"/>
    <w:rsid w:val="00A066F1"/>
    <w:rsid w:val="00A0783C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570BA"/>
    <w:rsid w:val="00A710E7"/>
    <w:rsid w:val="00A7372E"/>
    <w:rsid w:val="00A93B85"/>
    <w:rsid w:val="00AA0B18"/>
    <w:rsid w:val="00AA1219"/>
    <w:rsid w:val="00AA666F"/>
    <w:rsid w:val="00AB0C08"/>
    <w:rsid w:val="00AB416A"/>
    <w:rsid w:val="00AB7C5F"/>
    <w:rsid w:val="00B1320F"/>
    <w:rsid w:val="00B234DB"/>
    <w:rsid w:val="00B529AD"/>
    <w:rsid w:val="00B6324B"/>
    <w:rsid w:val="00B639E9"/>
    <w:rsid w:val="00B817CD"/>
    <w:rsid w:val="00B94AD0"/>
    <w:rsid w:val="00B97118"/>
    <w:rsid w:val="00BA5265"/>
    <w:rsid w:val="00BB3A95"/>
    <w:rsid w:val="00BB6222"/>
    <w:rsid w:val="00BB703C"/>
    <w:rsid w:val="00BC2FB6"/>
    <w:rsid w:val="00BC7D84"/>
    <w:rsid w:val="00C0018F"/>
    <w:rsid w:val="00C0539A"/>
    <w:rsid w:val="00C16A5A"/>
    <w:rsid w:val="00C20466"/>
    <w:rsid w:val="00C214ED"/>
    <w:rsid w:val="00C234E6"/>
    <w:rsid w:val="00C27067"/>
    <w:rsid w:val="00C324A8"/>
    <w:rsid w:val="00C479FD"/>
    <w:rsid w:val="00C54517"/>
    <w:rsid w:val="00C64CD8"/>
    <w:rsid w:val="00C72D5C"/>
    <w:rsid w:val="00C7563B"/>
    <w:rsid w:val="00C77E1A"/>
    <w:rsid w:val="00C97C68"/>
    <w:rsid w:val="00CA1A47"/>
    <w:rsid w:val="00CC247A"/>
    <w:rsid w:val="00CD3C99"/>
    <w:rsid w:val="00CD7CC4"/>
    <w:rsid w:val="00CE388F"/>
    <w:rsid w:val="00CE5E47"/>
    <w:rsid w:val="00CF020F"/>
    <w:rsid w:val="00CF1E9D"/>
    <w:rsid w:val="00CF2B5B"/>
    <w:rsid w:val="00D055D3"/>
    <w:rsid w:val="00D14CE0"/>
    <w:rsid w:val="00D17B52"/>
    <w:rsid w:val="00D278AC"/>
    <w:rsid w:val="00D54009"/>
    <w:rsid w:val="00D5651D"/>
    <w:rsid w:val="00D57A34"/>
    <w:rsid w:val="00D643B3"/>
    <w:rsid w:val="00D74898"/>
    <w:rsid w:val="00D801ED"/>
    <w:rsid w:val="00D82C87"/>
    <w:rsid w:val="00D936BC"/>
    <w:rsid w:val="00D96530"/>
    <w:rsid w:val="00DA3EDE"/>
    <w:rsid w:val="00DD44AF"/>
    <w:rsid w:val="00DE2AC3"/>
    <w:rsid w:val="00DE5692"/>
    <w:rsid w:val="00DF3E19"/>
    <w:rsid w:val="00E0231F"/>
    <w:rsid w:val="00E03C94"/>
    <w:rsid w:val="00E07EB5"/>
    <w:rsid w:val="00E115D2"/>
    <w:rsid w:val="00E2134A"/>
    <w:rsid w:val="00E26226"/>
    <w:rsid w:val="00E402B2"/>
    <w:rsid w:val="00E45D05"/>
    <w:rsid w:val="00E55816"/>
    <w:rsid w:val="00E55AEF"/>
    <w:rsid w:val="00E6286F"/>
    <w:rsid w:val="00E77DD6"/>
    <w:rsid w:val="00E870AC"/>
    <w:rsid w:val="00E94DBA"/>
    <w:rsid w:val="00E976C1"/>
    <w:rsid w:val="00EA12E5"/>
    <w:rsid w:val="00EB526F"/>
    <w:rsid w:val="00EB55C6"/>
    <w:rsid w:val="00EC7F04"/>
    <w:rsid w:val="00ED30BC"/>
    <w:rsid w:val="00ED3AF3"/>
    <w:rsid w:val="00EF301B"/>
    <w:rsid w:val="00F00DDC"/>
    <w:rsid w:val="00F02766"/>
    <w:rsid w:val="00F05BD4"/>
    <w:rsid w:val="00F2404A"/>
    <w:rsid w:val="00F60D05"/>
    <w:rsid w:val="00F6155B"/>
    <w:rsid w:val="00F6517C"/>
    <w:rsid w:val="00F65C19"/>
    <w:rsid w:val="00F7356B"/>
    <w:rsid w:val="00F763F0"/>
    <w:rsid w:val="00F80977"/>
    <w:rsid w:val="00F83F75"/>
    <w:rsid w:val="00F85954"/>
    <w:rsid w:val="00FD2546"/>
    <w:rsid w:val="00FD772E"/>
    <w:rsid w:val="00FE78C7"/>
    <w:rsid w:val="00FF43AC"/>
    <w:rsid w:val="00FF465D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D47B11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F4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  <w:pPr>
      <w:jc w:val="center"/>
    </w:pPr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table" w:styleId="TableGrid">
    <w:name w:val="Table Grid"/>
    <w:basedOn w:val="TableNormal"/>
    <w:rsid w:val="00EF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stylefootnotereference">
    <w:name w:val="dpstylefootnotereference"/>
    <w:basedOn w:val="DefaultParagraphFont"/>
    <w:rsid w:val="00344678"/>
  </w:style>
  <w:style w:type="paragraph" w:styleId="Revision">
    <w:name w:val="Revision"/>
    <w:hidden/>
    <w:uiPriority w:val="99"/>
    <w:semiHidden/>
    <w:rsid w:val="002B333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1732</Words>
  <Characters>11687</Characters>
  <Application>Microsoft Office Word</Application>
  <DocSecurity>0</DocSecurity>
  <Lines>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13393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Royer, Veronique</cp:lastModifiedBy>
  <cp:revision>19</cp:revision>
  <cp:lastPrinted>2016-06-06T07:49:00Z</cp:lastPrinted>
  <dcterms:created xsi:type="dcterms:W3CDTF">2022-02-25T11:18:00Z</dcterms:created>
  <dcterms:modified xsi:type="dcterms:W3CDTF">2022-02-26T13:37:00Z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