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562A7417" w14:textId="77777777" w:rsidTr="003F020A">
        <w:trPr>
          <w:cantSplit/>
        </w:trPr>
        <w:tc>
          <w:tcPr>
            <w:tcW w:w="6663" w:type="dxa"/>
            <w:vAlign w:val="center"/>
          </w:tcPr>
          <w:p w14:paraId="11F2CB4C" w14:textId="77777777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D121AF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2A6DED04" w14:textId="77777777" w:rsidR="00246525" w:rsidRPr="00E0753B" w:rsidRDefault="00246525" w:rsidP="003F020A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4ECC8542" wp14:editId="172108C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3F245F92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35B474B1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66ED7813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03C039C2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17348BD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6EBA7FA8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29EA19D6" w14:textId="77777777" w:rsidTr="003F020A">
        <w:trPr>
          <w:cantSplit/>
        </w:trPr>
        <w:tc>
          <w:tcPr>
            <w:tcW w:w="6663" w:type="dxa"/>
          </w:tcPr>
          <w:p w14:paraId="00748658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1152A0A8" w14:textId="5E07A10B" w:rsidR="00BC7D84" w:rsidRPr="003251EA" w:rsidRDefault="00BC7D84" w:rsidP="003F020A">
            <w:pPr>
              <w:pStyle w:val="Docnumber"/>
              <w:ind w:left="-57"/>
            </w:pPr>
            <w:r>
              <w:t xml:space="preserve">Document </w:t>
            </w:r>
            <w:r w:rsidR="000D2798">
              <w:t>35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14:paraId="754530E3" w14:textId="77777777" w:rsidTr="003F020A">
        <w:trPr>
          <w:cantSplit/>
        </w:trPr>
        <w:tc>
          <w:tcPr>
            <w:tcW w:w="6663" w:type="dxa"/>
          </w:tcPr>
          <w:p w14:paraId="14EDECB1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069DF824" w14:textId="0C68801B" w:rsidR="00BC7D84" w:rsidRPr="00622829" w:rsidRDefault="0020745E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24</w:t>
            </w:r>
            <w:r w:rsidR="000D2798">
              <w:rPr>
                <w:rFonts w:ascii="Verdana" w:hAnsi="Verdana"/>
                <w:b/>
                <w:bCs/>
                <w:sz w:val="20"/>
                <w:szCs w:val="16"/>
              </w:rPr>
              <w:t xml:space="preserve"> February 2022</w:t>
            </w:r>
          </w:p>
        </w:tc>
      </w:tr>
      <w:tr w:rsidR="00BC7D84" w:rsidRPr="003251EA" w14:paraId="2A5BD72B" w14:textId="77777777" w:rsidTr="003F020A">
        <w:trPr>
          <w:cantSplit/>
        </w:trPr>
        <w:tc>
          <w:tcPr>
            <w:tcW w:w="6663" w:type="dxa"/>
          </w:tcPr>
          <w:p w14:paraId="7A7178AC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6E2F5EFC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459E1F9C" w14:textId="77777777" w:rsidTr="003F020A">
        <w:trPr>
          <w:cantSplit/>
        </w:trPr>
        <w:tc>
          <w:tcPr>
            <w:tcW w:w="9811" w:type="dxa"/>
            <w:gridSpan w:val="2"/>
          </w:tcPr>
          <w:p w14:paraId="205A5C92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5FE61123" w14:textId="77777777" w:rsidTr="003F020A">
        <w:trPr>
          <w:cantSplit/>
        </w:trPr>
        <w:tc>
          <w:tcPr>
            <w:tcW w:w="9811" w:type="dxa"/>
            <w:gridSpan w:val="2"/>
          </w:tcPr>
          <w:p w14:paraId="5E2F83F4" w14:textId="6F85240E" w:rsidR="00BC7D84" w:rsidRPr="00D643B3" w:rsidRDefault="000D2798" w:rsidP="003F020A">
            <w:pPr>
              <w:pStyle w:val="Source"/>
              <w:rPr>
                <w:highlight w:val="yellow"/>
              </w:rPr>
            </w:pPr>
            <w:r>
              <w:t>African Telecommunication Union Administrations</w:t>
            </w:r>
          </w:p>
        </w:tc>
      </w:tr>
      <w:tr w:rsidR="00BC7D84" w:rsidRPr="00426748" w14:paraId="79C4F898" w14:textId="77777777" w:rsidTr="003F020A">
        <w:trPr>
          <w:cantSplit/>
        </w:trPr>
        <w:tc>
          <w:tcPr>
            <w:tcW w:w="9811" w:type="dxa"/>
            <w:gridSpan w:val="2"/>
          </w:tcPr>
          <w:p w14:paraId="182C6254" w14:textId="71422C28" w:rsidR="00BC7D84" w:rsidRPr="00D643B3" w:rsidRDefault="000D2798" w:rsidP="003F020A">
            <w:pPr>
              <w:pStyle w:val="Title1"/>
              <w:rPr>
                <w:highlight w:val="yellow"/>
              </w:rPr>
            </w:pPr>
            <w:r>
              <w:t>African</w:t>
            </w:r>
            <w:r w:rsidR="00BC7D84">
              <w:t xml:space="preserve"> Common Proposals for the work of the Assembly</w:t>
            </w:r>
          </w:p>
        </w:tc>
      </w:tr>
      <w:tr w:rsidR="00BC7D84" w:rsidRPr="00426748" w14:paraId="53E3D54F" w14:textId="77777777" w:rsidTr="003F020A">
        <w:trPr>
          <w:cantSplit/>
        </w:trPr>
        <w:tc>
          <w:tcPr>
            <w:tcW w:w="9811" w:type="dxa"/>
            <w:gridSpan w:val="2"/>
          </w:tcPr>
          <w:p w14:paraId="1481D562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1D9B676F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667B2731" w14:textId="77777777" w:rsidR="00BC7D84" w:rsidRDefault="00BC7D84" w:rsidP="003F020A">
            <w:pPr>
              <w:pStyle w:val="Agendaitem"/>
            </w:pPr>
          </w:p>
        </w:tc>
      </w:tr>
    </w:tbl>
    <w:p w14:paraId="6DDBBEA0" w14:textId="77777777" w:rsidR="009E1967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2957A7" w14:paraId="4F6CF198" w14:textId="77777777" w:rsidTr="00777235">
        <w:trPr>
          <w:cantSplit/>
        </w:trPr>
        <w:tc>
          <w:tcPr>
            <w:tcW w:w="1912" w:type="dxa"/>
          </w:tcPr>
          <w:p w14:paraId="222CEDE6" w14:textId="77777777"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tc>
          <w:tcPr>
            <w:tcW w:w="7899" w:type="dxa"/>
          </w:tcPr>
          <w:p w14:paraId="30AF4814" w14:textId="0215678B" w:rsidR="009E1967" w:rsidRPr="002957A7" w:rsidRDefault="001B4049" w:rsidP="006714A3">
            <w:r w:rsidRPr="001B4049">
              <w:t xml:space="preserve">This document provides a table of </w:t>
            </w:r>
            <w:r w:rsidR="000D2798">
              <w:t>African</w:t>
            </w:r>
            <w:r w:rsidRPr="001B4049">
              <w:t xml:space="preserve"> Common Proposals and provides information on their endorsement from </w:t>
            </w:r>
            <w:r w:rsidR="000D2798">
              <w:t>ATU</w:t>
            </w:r>
            <w:r w:rsidRPr="001B4049">
              <w:t xml:space="preserve"> Member Administrations</w:t>
            </w:r>
            <w:r>
              <w:t>.</w:t>
            </w:r>
          </w:p>
        </w:tc>
      </w:tr>
    </w:tbl>
    <w:p w14:paraId="737E2982" w14:textId="77777777" w:rsidR="000D2798" w:rsidRPr="007E29B9" w:rsidRDefault="000D2798" w:rsidP="000D2798"/>
    <w:p w14:paraId="78551362" w14:textId="77777777" w:rsidR="00A666F2" w:rsidRDefault="00A666F2" w:rsidP="000D2798">
      <w:pPr>
        <w:sectPr w:rsidR="00A666F2" w:rsidSect="00482F80">
          <w:headerReference w:type="default" r:id="rId13"/>
          <w:headerReference w:type="first" r:id="rId14"/>
          <w:type w:val="nextColumn"/>
          <w:pgSz w:w="11907" w:h="16840" w:code="9"/>
          <w:pgMar w:top="1134" w:right="1134" w:bottom="1134" w:left="1134" w:header="426" w:footer="720" w:gutter="0"/>
          <w:cols w:space="720"/>
          <w:titlePg/>
        </w:sect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851"/>
        <w:gridCol w:w="7511"/>
        <w:gridCol w:w="6659"/>
      </w:tblGrid>
      <w:tr w:rsidR="001B4049" w:rsidRPr="001B4049" w14:paraId="5A20C716" w14:textId="77777777" w:rsidTr="00A666F2">
        <w:trPr>
          <w:tblHeader/>
        </w:trPr>
        <w:tc>
          <w:tcPr>
            <w:tcW w:w="851" w:type="dxa"/>
            <w:vAlign w:val="center"/>
          </w:tcPr>
          <w:p w14:paraId="4A409B9E" w14:textId="31EBE31B" w:rsidR="001B4049" w:rsidRPr="001B4049" w:rsidRDefault="001B4049" w:rsidP="0020745E">
            <w:pPr>
              <w:pStyle w:val="Tablehead"/>
            </w:pPr>
            <w:bookmarkStart w:id="0" w:name="_Hlk81236345"/>
            <w:r w:rsidRPr="001B4049">
              <w:lastRenderedPageBreak/>
              <w:t>A</w:t>
            </w:r>
            <w:r w:rsidR="00753CF5">
              <w:t>F</w:t>
            </w:r>
            <w:r w:rsidRPr="001B4049">
              <w:t>CP</w:t>
            </w:r>
            <w:r>
              <w:br/>
            </w:r>
            <w:r w:rsidRPr="001B4049">
              <w:t>No.</w:t>
            </w:r>
          </w:p>
        </w:tc>
        <w:tc>
          <w:tcPr>
            <w:tcW w:w="7511" w:type="dxa"/>
            <w:vAlign w:val="center"/>
          </w:tcPr>
          <w:p w14:paraId="2B9EDEEE" w14:textId="44B8494D" w:rsidR="001B4049" w:rsidRPr="001B4049" w:rsidRDefault="001B4049" w:rsidP="0020745E">
            <w:pPr>
              <w:pStyle w:val="Tablehead"/>
            </w:pPr>
            <w:r w:rsidRPr="001B4049">
              <w:t>A</w:t>
            </w:r>
            <w:r w:rsidR="002E3323">
              <w:t>F</w:t>
            </w:r>
            <w:r w:rsidRPr="001B4049">
              <w:t>CP Title</w:t>
            </w:r>
          </w:p>
        </w:tc>
        <w:tc>
          <w:tcPr>
            <w:tcW w:w="6659" w:type="dxa"/>
            <w:vAlign w:val="center"/>
          </w:tcPr>
          <w:p w14:paraId="08DB24D5" w14:textId="77777777" w:rsidR="001B4049" w:rsidRPr="001B4049" w:rsidRDefault="001B4049" w:rsidP="0020745E">
            <w:pPr>
              <w:pStyle w:val="Tablehead"/>
            </w:pPr>
            <w:r w:rsidRPr="001B4049">
              <w:t>Addendum Number</w:t>
            </w:r>
          </w:p>
        </w:tc>
      </w:tr>
      <w:tr w:rsidR="001B4049" w:rsidRPr="001B4049" w14:paraId="58AEEE7D" w14:textId="77777777" w:rsidTr="00A666F2">
        <w:tc>
          <w:tcPr>
            <w:tcW w:w="851" w:type="dxa"/>
            <w:vAlign w:val="center"/>
            <w:hideMark/>
          </w:tcPr>
          <w:p w14:paraId="36826A50" w14:textId="77777777" w:rsidR="001B4049" w:rsidRPr="0020745E" w:rsidRDefault="001B4049" w:rsidP="001B4049">
            <w:pPr>
              <w:pStyle w:val="Tabletext"/>
              <w:jc w:val="center"/>
            </w:pPr>
            <w:r w:rsidRPr="0020745E">
              <w:t>1</w:t>
            </w:r>
          </w:p>
        </w:tc>
        <w:tc>
          <w:tcPr>
            <w:tcW w:w="7511" w:type="dxa"/>
            <w:vAlign w:val="center"/>
            <w:hideMark/>
          </w:tcPr>
          <w:p w14:paraId="4D8968A0" w14:textId="665A3D95" w:rsidR="001B4049" w:rsidRPr="0020745E" w:rsidRDefault="00753CF5" w:rsidP="001B4049">
            <w:pPr>
              <w:pStyle w:val="Tabletext"/>
            </w:pPr>
            <w:r w:rsidRPr="0020745E">
              <w:t>Modification to Resolution 18</w:t>
            </w:r>
            <w:r w:rsidRPr="0020745E">
              <w:br/>
              <w:t>Principles and procedures for the allocation of work to, and strengthening coordination and cooperation among, the ITU Radiocommunication, ITU Telecommunication Standardization and ITU Telecommunication Development Sectors</w:t>
            </w:r>
          </w:p>
        </w:tc>
        <w:tc>
          <w:tcPr>
            <w:tcW w:w="6659" w:type="dxa"/>
            <w:vAlign w:val="center"/>
          </w:tcPr>
          <w:p w14:paraId="2B7F961F" w14:textId="6A91CE06" w:rsidR="001B4049" w:rsidRPr="0020745E" w:rsidRDefault="00A666F2" w:rsidP="0020745E">
            <w:pPr>
              <w:pStyle w:val="Tabletext"/>
            </w:pPr>
            <w:r w:rsidRPr="0020745E">
              <w:t xml:space="preserve">Algeria, Angola, Botswana, Burkina Faso, Cameroon, Comoros, Cote d’Ivoire, </w:t>
            </w:r>
            <w:r w:rsidR="00A301A3" w:rsidRPr="0020745E">
              <w:t xml:space="preserve">Djibouti, </w:t>
            </w:r>
            <w:r w:rsidRPr="0020745E">
              <w:t xml:space="preserve">Ghana, Lesotho, Malawi, Mauritania, Namibia, Nigeria, South Africa, South Sudan, Sudan, Tanzania, Tunisia, DRC, Eswatini, Madagascar, Mauritius, Mozambique, </w:t>
            </w:r>
            <w:proofErr w:type="gramStart"/>
            <w:r w:rsidRPr="0020745E">
              <w:t>Zambia</w:t>
            </w:r>
            <w:proofErr w:type="gramEnd"/>
            <w:r w:rsidRPr="0020745E">
              <w:t xml:space="preserve"> and Zimbabwe.</w:t>
            </w:r>
          </w:p>
        </w:tc>
      </w:tr>
      <w:tr w:rsidR="001B4049" w:rsidRPr="001B4049" w14:paraId="02C259FA" w14:textId="77777777" w:rsidTr="00A666F2">
        <w:tc>
          <w:tcPr>
            <w:tcW w:w="851" w:type="dxa"/>
            <w:vAlign w:val="center"/>
            <w:hideMark/>
          </w:tcPr>
          <w:p w14:paraId="4A001956" w14:textId="77777777" w:rsidR="001B4049" w:rsidRPr="0020745E" w:rsidRDefault="001B4049" w:rsidP="001B4049">
            <w:pPr>
              <w:pStyle w:val="Tabletext"/>
              <w:jc w:val="center"/>
            </w:pPr>
            <w:r w:rsidRPr="0020745E">
              <w:t>2</w:t>
            </w:r>
          </w:p>
        </w:tc>
        <w:tc>
          <w:tcPr>
            <w:tcW w:w="7511" w:type="dxa"/>
            <w:vAlign w:val="center"/>
            <w:hideMark/>
          </w:tcPr>
          <w:p w14:paraId="00D8CF9D" w14:textId="361E365C" w:rsidR="001B4049" w:rsidRPr="0020745E" w:rsidRDefault="00753CF5" w:rsidP="001B4049">
            <w:pPr>
              <w:pStyle w:val="Tabletext"/>
            </w:pPr>
            <w:r w:rsidRPr="0020745E">
              <w:t>Modification to Resolution 20</w:t>
            </w:r>
            <w:r w:rsidRPr="0020745E">
              <w:br/>
            </w:r>
            <w:r w:rsidR="00482F80" w:rsidRPr="0020745E">
              <w:rPr>
                <w:color w:val="000000"/>
              </w:rPr>
              <w:t>Procedures for allocation and management of international telecommunication numbering, naming, addressing and identification resources</w:t>
            </w:r>
          </w:p>
        </w:tc>
        <w:tc>
          <w:tcPr>
            <w:tcW w:w="6659" w:type="dxa"/>
            <w:vAlign w:val="center"/>
          </w:tcPr>
          <w:p w14:paraId="18A16592" w14:textId="55A4C15C" w:rsidR="001B4049" w:rsidRPr="0020745E" w:rsidRDefault="00A301A3" w:rsidP="0020745E">
            <w:pPr>
              <w:pStyle w:val="Tabletext"/>
            </w:pPr>
            <w:r w:rsidRPr="0020745E">
              <w:t>Algeria, Burkina Faso, Cameroon, Comoros, Cote d’Ivoire, Djibouti, Ghana, Lesotho, Malawi, Mauritania, Namibia, Nigeria, South Africa, South Sudan, Sudan, Tanzania, Tunisia.</w:t>
            </w:r>
          </w:p>
        </w:tc>
      </w:tr>
      <w:tr w:rsidR="001B4049" w:rsidRPr="001B4049" w14:paraId="2CA5B681" w14:textId="77777777" w:rsidTr="00A666F2">
        <w:tc>
          <w:tcPr>
            <w:tcW w:w="851" w:type="dxa"/>
            <w:vAlign w:val="center"/>
            <w:hideMark/>
          </w:tcPr>
          <w:p w14:paraId="750272D1" w14:textId="77777777" w:rsidR="001B4049" w:rsidRPr="0020745E" w:rsidRDefault="001B4049" w:rsidP="001B4049">
            <w:pPr>
              <w:pStyle w:val="Tabletext"/>
              <w:jc w:val="center"/>
            </w:pPr>
            <w:r w:rsidRPr="0020745E">
              <w:t>3</w:t>
            </w:r>
          </w:p>
        </w:tc>
        <w:tc>
          <w:tcPr>
            <w:tcW w:w="7511" w:type="dxa"/>
            <w:vAlign w:val="center"/>
            <w:hideMark/>
          </w:tcPr>
          <w:p w14:paraId="79FBBDD0" w14:textId="476C0182" w:rsidR="001B4049" w:rsidRPr="0020745E" w:rsidRDefault="001B4049" w:rsidP="001B4049">
            <w:pPr>
              <w:pStyle w:val="Tabletext"/>
            </w:pPr>
            <w:r w:rsidRPr="0020745E">
              <w:t xml:space="preserve">Modification to Resolution </w:t>
            </w:r>
            <w:r w:rsidR="00753CF5" w:rsidRPr="0020745E">
              <w:t>29</w:t>
            </w:r>
            <w:r w:rsidRPr="0020745E">
              <w:br/>
            </w:r>
            <w:r w:rsidR="000E7BCF" w:rsidRPr="0020745E">
              <w:rPr>
                <w:color w:val="000000"/>
              </w:rPr>
              <w:t>Alternative calling procedures on international telecommunication networks</w:t>
            </w:r>
          </w:p>
        </w:tc>
        <w:tc>
          <w:tcPr>
            <w:tcW w:w="6659" w:type="dxa"/>
            <w:vAlign w:val="center"/>
          </w:tcPr>
          <w:p w14:paraId="49ADD3DE" w14:textId="261DA387" w:rsidR="001B4049" w:rsidRPr="0020745E" w:rsidRDefault="00A301A3" w:rsidP="0020745E">
            <w:pPr>
              <w:pStyle w:val="Tabletext"/>
            </w:pPr>
            <w:r w:rsidRPr="0020745E">
              <w:t xml:space="preserve">Algeria, Burkina Faso, Cameroon, Comoros, Djibouti, Egypt, Lesotho, Malawi, Mauritania, Namibia, Nigeria, South Africa, South Sudan, Sudan, Tanzania, Ghana, Tunisia, Burundi, Kenya, </w:t>
            </w:r>
            <w:proofErr w:type="gramStart"/>
            <w:r w:rsidRPr="0020745E">
              <w:t>Rwanda</w:t>
            </w:r>
            <w:proofErr w:type="gramEnd"/>
            <w:r w:rsidRPr="0020745E">
              <w:t xml:space="preserve"> and Uganda</w:t>
            </w:r>
          </w:p>
        </w:tc>
      </w:tr>
      <w:tr w:rsidR="001B4049" w:rsidRPr="001B4049" w14:paraId="3E9A72D2" w14:textId="77777777" w:rsidTr="00A666F2">
        <w:tc>
          <w:tcPr>
            <w:tcW w:w="851" w:type="dxa"/>
            <w:vAlign w:val="center"/>
            <w:hideMark/>
          </w:tcPr>
          <w:p w14:paraId="6C5737F2" w14:textId="77777777" w:rsidR="001B4049" w:rsidRPr="0020745E" w:rsidRDefault="001B4049" w:rsidP="001B4049">
            <w:pPr>
              <w:pStyle w:val="Tabletext"/>
              <w:jc w:val="center"/>
            </w:pPr>
            <w:r w:rsidRPr="0020745E">
              <w:t>4</w:t>
            </w:r>
          </w:p>
        </w:tc>
        <w:tc>
          <w:tcPr>
            <w:tcW w:w="7511" w:type="dxa"/>
            <w:vAlign w:val="center"/>
            <w:hideMark/>
          </w:tcPr>
          <w:p w14:paraId="690A2AE2" w14:textId="6CEABA66" w:rsidR="001B4049" w:rsidRPr="0020745E" w:rsidRDefault="00753CF5" w:rsidP="001B4049">
            <w:pPr>
              <w:pStyle w:val="Tabletext"/>
            </w:pPr>
            <w:r w:rsidRPr="0020745E">
              <w:t>Modification to Resolution 32</w:t>
            </w:r>
            <w:r w:rsidRPr="0020745E">
              <w:br/>
              <w:t>Strengthening electronic working methods for the work of the ITU Telecommunication Standardization Sector</w:t>
            </w:r>
          </w:p>
        </w:tc>
        <w:tc>
          <w:tcPr>
            <w:tcW w:w="6659" w:type="dxa"/>
            <w:vAlign w:val="center"/>
          </w:tcPr>
          <w:p w14:paraId="461C1690" w14:textId="2ABDB700" w:rsidR="00A301A3" w:rsidRPr="0020745E" w:rsidRDefault="00A301A3" w:rsidP="0020745E">
            <w:pPr>
              <w:pStyle w:val="Tabletext"/>
            </w:pPr>
            <w:r w:rsidRPr="0020745E">
              <w:t xml:space="preserve">Algeria, Burkina Faso, Cameroon, Comoros, Cote d’Ivoire, Djibouti, Ghana, Lesotho, Malawi, Mauritania, Namibia, Nigeria, South Africa, South Sudan, Sudan, Tanzania, </w:t>
            </w:r>
            <w:proofErr w:type="gramStart"/>
            <w:r w:rsidRPr="0020745E">
              <w:t>Tunisia</w:t>
            </w:r>
            <w:proofErr w:type="gramEnd"/>
            <w:r w:rsidRPr="0020745E">
              <w:t xml:space="preserve"> and Uganda.</w:t>
            </w:r>
          </w:p>
        </w:tc>
      </w:tr>
      <w:tr w:rsidR="001B4049" w:rsidRPr="001B4049" w14:paraId="6C352B60" w14:textId="77777777" w:rsidTr="00A666F2">
        <w:tc>
          <w:tcPr>
            <w:tcW w:w="851" w:type="dxa"/>
            <w:vAlign w:val="center"/>
            <w:hideMark/>
          </w:tcPr>
          <w:p w14:paraId="4633BA54" w14:textId="77777777" w:rsidR="001B4049" w:rsidRPr="0020745E" w:rsidRDefault="001B4049" w:rsidP="001B4049">
            <w:pPr>
              <w:pStyle w:val="Tabletext"/>
              <w:jc w:val="center"/>
            </w:pPr>
            <w:r w:rsidRPr="0020745E">
              <w:t>5</w:t>
            </w:r>
          </w:p>
        </w:tc>
        <w:tc>
          <w:tcPr>
            <w:tcW w:w="7511" w:type="dxa"/>
            <w:vAlign w:val="center"/>
            <w:hideMark/>
          </w:tcPr>
          <w:p w14:paraId="498012C4" w14:textId="53088857" w:rsidR="001B4049" w:rsidRPr="0020745E" w:rsidRDefault="001B4049" w:rsidP="001B4049">
            <w:pPr>
              <w:pStyle w:val="Tabletext"/>
            </w:pPr>
            <w:r w:rsidRPr="0020745E">
              <w:t xml:space="preserve">Modification to Resolution </w:t>
            </w:r>
            <w:r w:rsidR="00753CF5" w:rsidRPr="0020745E">
              <w:t>40</w:t>
            </w:r>
            <w:r w:rsidRPr="0020745E">
              <w:br/>
            </w:r>
            <w:r w:rsidR="000E7BCF" w:rsidRPr="0020745E">
              <w:rPr>
                <w:color w:val="000000"/>
              </w:rPr>
              <w:t>Regulatory aspects of the work of the ITU Telecommunication Standardization Sector</w:t>
            </w:r>
          </w:p>
        </w:tc>
        <w:tc>
          <w:tcPr>
            <w:tcW w:w="6659" w:type="dxa"/>
            <w:vAlign w:val="center"/>
          </w:tcPr>
          <w:p w14:paraId="515CB268" w14:textId="2962564A" w:rsidR="001B4049" w:rsidRPr="0020745E" w:rsidRDefault="00A301A3" w:rsidP="0020745E">
            <w:pPr>
              <w:pStyle w:val="Tabletext"/>
            </w:pPr>
            <w:r w:rsidRPr="0020745E">
              <w:t xml:space="preserve">Algeria, Burkina Faso, Cameroon, Comoros, Cote d’Ivoire, Djibouti, Ghana, Lesotho, Malawi, Mauritania, Namibia, Nigeria, South Africa, South Sudan, Sudan, Tanzania, </w:t>
            </w:r>
            <w:proofErr w:type="gramStart"/>
            <w:r w:rsidRPr="0020745E">
              <w:t>Tunisia</w:t>
            </w:r>
            <w:proofErr w:type="gramEnd"/>
            <w:r w:rsidRPr="0020745E">
              <w:t xml:space="preserve"> and Uganda.</w:t>
            </w:r>
          </w:p>
        </w:tc>
      </w:tr>
      <w:tr w:rsidR="001B4049" w:rsidRPr="001B4049" w14:paraId="518AFED9" w14:textId="77777777" w:rsidTr="00A666F2">
        <w:tc>
          <w:tcPr>
            <w:tcW w:w="851" w:type="dxa"/>
            <w:vAlign w:val="center"/>
            <w:hideMark/>
          </w:tcPr>
          <w:p w14:paraId="4ECDFBC8" w14:textId="77777777" w:rsidR="001B4049" w:rsidRPr="0020745E" w:rsidRDefault="001B4049" w:rsidP="001B4049">
            <w:pPr>
              <w:pStyle w:val="Tabletext"/>
              <w:jc w:val="center"/>
            </w:pPr>
            <w:r w:rsidRPr="0020745E">
              <w:t>6</w:t>
            </w:r>
          </w:p>
        </w:tc>
        <w:tc>
          <w:tcPr>
            <w:tcW w:w="7511" w:type="dxa"/>
            <w:vAlign w:val="center"/>
            <w:hideMark/>
          </w:tcPr>
          <w:p w14:paraId="4F4115E0" w14:textId="2CD2E011" w:rsidR="001B4049" w:rsidRPr="0020745E" w:rsidRDefault="00753CF5" w:rsidP="001B4049">
            <w:pPr>
              <w:pStyle w:val="Tabletext"/>
            </w:pPr>
            <w:r w:rsidRPr="0020745E">
              <w:t>Modification to Resolution 43</w:t>
            </w:r>
            <w:r w:rsidR="001B4049" w:rsidRPr="0020745E">
              <w:br/>
            </w:r>
            <w:r w:rsidR="000E7BCF" w:rsidRPr="0020745E">
              <w:rPr>
                <w:color w:val="000000"/>
              </w:rPr>
              <w:t>Regional preparations for world telecommunication standardization assemblies</w:t>
            </w:r>
          </w:p>
        </w:tc>
        <w:tc>
          <w:tcPr>
            <w:tcW w:w="6659" w:type="dxa"/>
            <w:vAlign w:val="center"/>
          </w:tcPr>
          <w:p w14:paraId="0EF113A3" w14:textId="478009E2" w:rsidR="001B4049" w:rsidRPr="0020745E" w:rsidRDefault="00A301A3" w:rsidP="0020745E">
            <w:pPr>
              <w:pStyle w:val="Tabletext"/>
            </w:pPr>
            <w:r w:rsidRPr="0020745E">
              <w:rPr>
                <w:sz w:val="24"/>
                <w:szCs w:val="24"/>
              </w:rPr>
              <w:t xml:space="preserve">Algeria, Burkina Faso, Cameroon, Comoros, Cote d’Ivoire, </w:t>
            </w:r>
            <w:r w:rsidRPr="0020745E">
              <w:t xml:space="preserve">Djibouti, </w:t>
            </w:r>
            <w:r w:rsidRPr="0020745E">
              <w:rPr>
                <w:sz w:val="24"/>
                <w:szCs w:val="24"/>
              </w:rPr>
              <w:t>Kenya, Lesotho, Malawi, Mauritania, Namibia, Nigeria, South Africa, South Sudan, Sudan, Tanzania, Ghana, Tunisia.</w:t>
            </w:r>
          </w:p>
        </w:tc>
      </w:tr>
      <w:tr w:rsidR="001B4049" w:rsidRPr="001B4049" w14:paraId="7B6A87A8" w14:textId="77777777" w:rsidTr="00A666F2">
        <w:tc>
          <w:tcPr>
            <w:tcW w:w="851" w:type="dxa"/>
            <w:vAlign w:val="center"/>
            <w:hideMark/>
          </w:tcPr>
          <w:p w14:paraId="5C5FB23B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7</w:t>
            </w:r>
          </w:p>
        </w:tc>
        <w:tc>
          <w:tcPr>
            <w:tcW w:w="7511" w:type="dxa"/>
            <w:vAlign w:val="center"/>
            <w:hideMark/>
          </w:tcPr>
          <w:p w14:paraId="5E4574BF" w14:textId="564D186B" w:rsidR="001B4049" w:rsidRPr="001B4049" w:rsidRDefault="00753CF5" w:rsidP="001B4049">
            <w:pPr>
              <w:pStyle w:val="Tabletext"/>
            </w:pPr>
            <w:r w:rsidRPr="001B4049">
              <w:t xml:space="preserve">Modification to Resolution </w:t>
            </w:r>
            <w:r>
              <w:t>67</w:t>
            </w:r>
            <w:r w:rsidR="001B4049" w:rsidRPr="001B4049">
              <w:br/>
            </w:r>
            <w:r w:rsidR="000E7BCF">
              <w:rPr>
                <w:color w:val="000000"/>
              </w:rPr>
              <w:t>Use in the ITU Telecommunication Standardization Sector of the languages of the Union on an equal footing</w:t>
            </w:r>
          </w:p>
        </w:tc>
        <w:tc>
          <w:tcPr>
            <w:tcW w:w="6659" w:type="dxa"/>
            <w:vAlign w:val="center"/>
          </w:tcPr>
          <w:p w14:paraId="299CB222" w14:textId="3CB7EB96" w:rsidR="001B4049" w:rsidRPr="001B4049" w:rsidRDefault="00A301A3" w:rsidP="0020745E">
            <w:pPr>
              <w:pStyle w:val="Tabletext"/>
            </w:pPr>
            <w:r>
              <w:t xml:space="preserve">Algeria, Burkina Faso, Cameroon, Comoros, Cote d’Ivoire, Djibouti, Ghana, Kenya, Lesotho, Malawi, Mauritania, Namibia, Nigeria, South Africa, South Sudan, Sudan, Tanzania, </w:t>
            </w:r>
            <w:proofErr w:type="gramStart"/>
            <w:r>
              <w:t>Tunisia</w:t>
            </w:r>
            <w:proofErr w:type="gramEnd"/>
            <w:r>
              <w:t xml:space="preserve"> and Uganda.</w:t>
            </w:r>
          </w:p>
        </w:tc>
      </w:tr>
      <w:tr w:rsidR="001B4049" w:rsidRPr="001B4049" w14:paraId="65AF0698" w14:textId="77777777" w:rsidTr="00A666F2">
        <w:tc>
          <w:tcPr>
            <w:tcW w:w="851" w:type="dxa"/>
            <w:vAlign w:val="center"/>
            <w:hideMark/>
          </w:tcPr>
          <w:p w14:paraId="40E338E8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8</w:t>
            </w:r>
          </w:p>
        </w:tc>
        <w:tc>
          <w:tcPr>
            <w:tcW w:w="7511" w:type="dxa"/>
            <w:vAlign w:val="center"/>
            <w:hideMark/>
          </w:tcPr>
          <w:p w14:paraId="680B064D" w14:textId="2460B87D" w:rsidR="001B4049" w:rsidRPr="001B4049" w:rsidRDefault="001B4049" w:rsidP="001B4049">
            <w:pPr>
              <w:pStyle w:val="Tabletext"/>
            </w:pPr>
            <w:r w:rsidRPr="001B4049">
              <w:t xml:space="preserve">Modification to Resolution </w:t>
            </w:r>
            <w:r w:rsidR="00753CF5">
              <w:t>44</w:t>
            </w:r>
            <w:r w:rsidRPr="001B4049">
              <w:br/>
            </w:r>
            <w:r w:rsidR="000E7BCF">
              <w:rPr>
                <w:color w:val="000000"/>
              </w:rPr>
              <w:t>Bridging the standardization gap between developing</w:t>
            </w:r>
            <w:r w:rsidR="000E7BCF">
              <w:rPr>
                <w:rStyle w:val="dpstylefootnotereference"/>
                <w:color w:val="000000"/>
              </w:rPr>
              <w:t>1</w:t>
            </w:r>
            <w:r w:rsidR="000E7BCF">
              <w:rPr>
                <w:color w:val="000000"/>
              </w:rPr>
              <w:t xml:space="preserve"> and developed countries</w:t>
            </w:r>
          </w:p>
        </w:tc>
        <w:tc>
          <w:tcPr>
            <w:tcW w:w="6659" w:type="dxa"/>
            <w:vAlign w:val="center"/>
          </w:tcPr>
          <w:p w14:paraId="09FDB901" w14:textId="6D4E5EF7" w:rsidR="001B4049" w:rsidRPr="001B4049" w:rsidRDefault="00A301A3" w:rsidP="0020745E">
            <w:pPr>
              <w:pStyle w:val="Tabletext"/>
            </w:pPr>
            <w:r w:rsidRPr="004A18E3">
              <w:t xml:space="preserve">Algeria, Burkina Faso, Cameroon, Comoros, Cote d’Ivoire, </w:t>
            </w:r>
            <w:r>
              <w:t xml:space="preserve">Djibouti, </w:t>
            </w:r>
            <w:r w:rsidRPr="004A18E3">
              <w:t>Ghana, Lesotho, Malawi, Mauritania, Namibia, Nigeria, South Africa, South Sudan, Sudan, Tanzania, Tunisia, Burundi, Kenya, Rwanda, Uganda</w:t>
            </w:r>
            <w:r>
              <w:t>.</w:t>
            </w:r>
          </w:p>
        </w:tc>
      </w:tr>
      <w:tr w:rsidR="001B4049" w:rsidRPr="001B4049" w14:paraId="287B62A3" w14:textId="77777777" w:rsidTr="00A666F2">
        <w:tc>
          <w:tcPr>
            <w:tcW w:w="851" w:type="dxa"/>
            <w:vAlign w:val="center"/>
            <w:hideMark/>
          </w:tcPr>
          <w:p w14:paraId="069CEE02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9</w:t>
            </w:r>
          </w:p>
        </w:tc>
        <w:tc>
          <w:tcPr>
            <w:tcW w:w="7511" w:type="dxa"/>
            <w:vAlign w:val="center"/>
            <w:hideMark/>
          </w:tcPr>
          <w:p w14:paraId="4D636EB5" w14:textId="1BE95E79" w:rsidR="001B4049" w:rsidRPr="001B4049" w:rsidRDefault="001B4049" w:rsidP="001B4049">
            <w:pPr>
              <w:pStyle w:val="Tabletext"/>
            </w:pPr>
            <w:r w:rsidRPr="001B4049">
              <w:t>Modification to Resolution 5</w:t>
            </w:r>
            <w:r w:rsidR="00753CF5">
              <w:t>0</w:t>
            </w:r>
            <w:r w:rsidRPr="001B4049">
              <w:br/>
            </w:r>
            <w:r w:rsidR="000E7BCF">
              <w:rPr>
                <w:color w:val="000000"/>
              </w:rPr>
              <w:t>Cybersecurity</w:t>
            </w:r>
          </w:p>
        </w:tc>
        <w:tc>
          <w:tcPr>
            <w:tcW w:w="6659" w:type="dxa"/>
            <w:vAlign w:val="center"/>
          </w:tcPr>
          <w:p w14:paraId="7A9B077E" w14:textId="60CCD454" w:rsidR="001B4049" w:rsidRPr="001B4049" w:rsidRDefault="00A301A3" w:rsidP="0020745E">
            <w:pPr>
              <w:pStyle w:val="Tabletext"/>
            </w:pPr>
            <w:r w:rsidRPr="004A18E3">
              <w:t>Algeria, Burkina Faso, Cameroon, Comoros, Cote d’Ivoire,</w:t>
            </w:r>
            <w:r>
              <w:t xml:space="preserve"> </w:t>
            </w:r>
            <w:proofErr w:type="gramStart"/>
            <w:r>
              <w:t xml:space="preserve">Djibouti, </w:t>
            </w:r>
            <w:r w:rsidRPr="004A18E3">
              <w:t xml:space="preserve"> Ghana</w:t>
            </w:r>
            <w:proofErr w:type="gramEnd"/>
            <w:r w:rsidRPr="004A18E3">
              <w:t>, Lesotho, Malawi, Mauritania, Namibia, Nigeria, South Africa, South Sudan, Sudan, Tanzania, Tunisia</w:t>
            </w:r>
            <w:r>
              <w:t xml:space="preserve"> and Uganda.</w:t>
            </w:r>
          </w:p>
        </w:tc>
      </w:tr>
      <w:tr w:rsidR="001B4049" w:rsidRPr="001B4049" w14:paraId="52C91428" w14:textId="77777777" w:rsidTr="00A666F2">
        <w:tc>
          <w:tcPr>
            <w:tcW w:w="851" w:type="dxa"/>
            <w:vAlign w:val="center"/>
            <w:hideMark/>
          </w:tcPr>
          <w:p w14:paraId="2083D66B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lastRenderedPageBreak/>
              <w:t>10</w:t>
            </w:r>
          </w:p>
        </w:tc>
        <w:tc>
          <w:tcPr>
            <w:tcW w:w="7511" w:type="dxa"/>
            <w:vAlign w:val="center"/>
            <w:hideMark/>
          </w:tcPr>
          <w:p w14:paraId="7CC57A1E" w14:textId="7C6654B2" w:rsidR="001B4049" w:rsidRPr="001B4049" w:rsidRDefault="001B4049" w:rsidP="001B4049">
            <w:pPr>
              <w:pStyle w:val="Tabletext"/>
            </w:pPr>
            <w:r w:rsidRPr="001B4049">
              <w:t>Modification to Resolution 5</w:t>
            </w:r>
            <w:r w:rsidR="00753CF5">
              <w:t>2</w:t>
            </w:r>
            <w:r w:rsidRPr="001B4049">
              <w:br/>
            </w:r>
            <w:r w:rsidR="000E7BCF">
              <w:rPr>
                <w:color w:val="000000"/>
              </w:rPr>
              <w:t>Countering and combating spam</w:t>
            </w:r>
          </w:p>
        </w:tc>
        <w:tc>
          <w:tcPr>
            <w:tcW w:w="6659" w:type="dxa"/>
            <w:vAlign w:val="center"/>
          </w:tcPr>
          <w:p w14:paraId="3EEADA64" w14:textId="28C03585" w:rsidR="001B4049" w:rsidRPr="001B4049" w:rsidRDefault="00A301A3" w:rsidP="0020745E">
            <w:pPr>
              <w:pStyle w:val="Tabletext"/>
            </w:pPr>
            <w:r w:rsidRPr="004A18E3">
              <w:t xml:space="preserve">Algeria, Burkina Faso, Cameroon, Comoros, Cote d’Ivoire, </w:t>
            </w:r>
            <w:r>
              <w:t xml:space="preserve">Djibouti, </w:t>
            </w:r>
            <w:r w:rsidRPr="00552D5B">
              <w:t>Egypt</w:t>
            </w:r>
            <w:r w:rsidRPr="004A18E3">
              <w:t>, Ghana, Lesotho, Malawi, Mauritania, Namibia, Nigeria, South Africa, South Sudan, Sudan, Tanzania, Tunisia</w:t>
            </w:r>
            <w:r>
              <w:t>.</w:t>
            </w:r>
          </w:p>
        </w:tc>
      </w:tr>
      <w:tr w:rsidR="001B4049" w:rsidRPr="001B4049" w14:paraId="6023E1D7" w14:textId="77777777" w:rsidTr="00A666F2">
        <w:tc>
          <w:tcPr>
            <w:tcW w:w="851" w:type="dxa"/>
            <w:vAlign w:val="center"/>
            <w:hideMark/>
          </w:tcPr>
          <w:p w14:paraId="0717169B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11</w:t>
            </w:r>
          </w:p>
        </w:tc>
        <w:tc>
          <w:tcPr>
            <w:tcW w:w="7511" w:type="dxa"/>
            <w:vAlign w:val="center"/>
            <w:hideMark/>
          </w:tcPr>
          <w:p w14:paraId="1BCAE425" w14:textId="4C480867" w:rsidR="001B4049" w:rsidRPr="001B4049" w:rsidRDefault="001B4049" w:rsidP="001B4049">
            <w:pPr>
              <w:pStyle w:val="Tabletext"/>
            </w:pPr>
            <w:r w:rsidRPr="001B4049">
              <w:t>Modification to Resolution 5</w:t>
            </w:r>
            <w:r w:rsidR="00753CF5">
              <w:t>4</w:t>
            </w:r>
            <w:r w:rsidRPr="001B4049">
              <w:br/>
            </w:r>
            <w:r w:rsidR="000E7BCF">
              <w:rPr>
                <w:color w:val="000000"/>
              </w:rPr>
              <w:t>Creation of, and assistance to, regional groups</w:t>
            </w:r>
          </w:p>
        </w:tc>
        <w:tc>
          <w:tcPr>
            <w:tcW w:w="6659" w:type="dxa"/>
            <w:vAlign w:val="center"/>
          </w:tcPr>
          <w:p w14:paraId="519F1CE2" w14:textId="49F80234" w:rsidR="001B4049" w:rsidRPr="001B4049" w:rsidRDefault="00A301A3" w:rsidP="0020745E">
            <w:pPr>
              <w:pStyle w:val="Tabletext"/>
            </w:pPr>
            <w:r w:rsidRPr="002C78FC">
              <w:t xml:space="preserve">Algeria, Burkina Faso, Cameroon, Comoros, Cote d’Ivoire, </w:t>
            </w:r>
            <w:r>
              <w:t xml:space="preserve">Djibouti, </w:t>
            </w:r>
            <w:r w:rsidRPr="002C78FC">
              <w:t xml:space="preserve">Ghana, Lesotho, Malawi, Mauritania, Namibia, Nigeria, South Africa, South </w:t>
            </w:r>
            <w:r>
              <w:t xml:space="preserve">Sudan, Sudan, Tanzania, </w:t>
            </w:r>
            <w:proofErr w:type="gramStart"/>
            <w:r>
              <w:t>Tunisia</w:t>
            </w:r>
            <w:proofErr w:type="gramEnd"/>
            <w:r>
              <w:t xml:space="preserve"> and Uganda.</w:t>
            </w:r>
          </w:p>
        </w:tc>
      </w:tr>
      <w:tr w:rsidR="001B4049" w:rsidRPr="001B4049" w14:paraId="635FCF1E" w14:textId="77777777" w:rsidTr="00A666F2">
        <w:tc>
          <w:tcPr>
            <w:tcW w:w="851" w:type="dxa"/>
            <w:vAlign w:val="center"/>
            <w:hideMark/>
          </w:tcPr>
          <w:p w14:paraId="5B9BE9D8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12</w:t>
            </w:r>
          </w:p>
        </w:tc>
        <w:tc>
          <w:tcPr>
            <w:tcW w:w="7511" w:type="dxa"/>
            <w:vAlign w:val="center"/>
            <w:hideMark/>
          </w:tcPr>
          <w:p w14:paraId="0766DD29" w14:textId="0C700AF0" w:rsidR="001B4049" w:rsidRPr="001B4049" w:rsidRDefault="001B4049" w:rsidP="001B4049">
            <w:pPr>
              <w:pStyle w:val="Tabletext"/>
            </w:pPr>
            <w:r w:rsidRPr="001B4049">
              <w:t xml:space="preserve">Modification to Resolution </w:t>
            </w:r>
            <w:r w:rsidR="00753CF5">
              <w:t>55</w:t>
            </w:r>
            <w:r w:rsidRPr="001B4049">
              <w:br/>
            </w:r>
            <w:r w:rsidR="000E7BCF">
              <w:rPr>
                <w:color w:val="000000"/>
              </w:rPr>
              <w:t xml:space="preserve">Promoting gender equality in ITU Telecommunication </w:t>
            </w:r>
            <w:r w:rsidR="000E7BCF">
              <w:rPr>
                <w:color w:val="000000"/>
              </w:rPr>
              <w:br/>
              <w:t>Standardization Sector activities</w:t>
            </w:r>
          </w:p>
        </w:tc>
        <w:tc>
          <w:tcPr>
            <w:tcW w:w="6659" w:type="dxa"/>
            <w:vAlign w:val="center"/>
          </w:tcPr>
          <w:p w14:paraId="103F31A2" w14:textId="6F242C65" w:rsidR="001B4049" w:rsidRPr="001B4049" w:rsidRDefault="00A301A3" w:rsidP="0020745E">
            <w:pPr>
              <w:pStyle w:val="Tabletext"/>
            </w:pPr>
            <w:r w:rsidRPr="004A18E3">
              <w:t xml:space="preserve">Algeria, Botswana, Burkina Faso, Cameroon, Comoros, Cote d’Ivoire, </w:t>
            </w:r>
            <w:r>
              <w:t xml:space="preserve">Djibouti, </w:t>
            </w:r>
            <w:r w:rsidRPr="004A18E3">
              <w:t>Egypt</w:t>
            </w:r>
            <w:r>
              <w:t xml:space="preserve">, </w:t>
            </w:r>
            <w:r w:rsidRPr="004A18E3">
              <w:t xml:space="preserve">Ghana, Lesotho, Malawi, Mauritania, Namibia, Nigeria, South Africa, South Sudan, Sudan, Tanzania, </w:t>
            </w:r>
            <w:proofErr w:type="gramStart"/>
            <w:r w:rsidRPr="004A18E3">
              <w:t>Tunisia</w:t>
            </w:r>
            <w:proofErr w:type="gramEnd"/>
            <w:r>
              <w:t xml:space="preserve"> and Uganda.</w:t>
            </w:r>
          </w:p>
        </w:tc>
      </w:tr>
      <w:tr w:rsidR="001B4049" w:rsidRPr="001B4049" w14:paraId="52140806" w14:textId="77777777" w:rsidTr="00A666F2">
        <w:tc>
          <w:tcPr>
            <w:tcW w:w="851" w:type="dxa"/>
            <w:vAlign w:val="center"/>
            <w:hideMark/>
          </w:tcPr>
          <w:p w14:paraId="5A52C5EE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13</w:t>
            </w:r>
          </w:p>
        </w:tc>
        <w:tc>
          <w:tcPr>
            <w:tcW w:w="7511" w:type="dxa"/>
            <w:vAlign w:val="center"/>
            <w:hideMark/>
          </w:tcPr>
          <w:p w14:paraId="34801FCA" w14:textId="55D63AFE" w:rsidR="001B4049" w:rsidRPr="001B4049" w:rsidRDefault="001B4049" w:rsidP="001B4049">
            <w:pPr>
              <w:pStyle w:val="Tabletext"/>
            </w:pPr>
            <w:r w:rsidRPr="001B4049">
              <w:t xml:space="preserve">Modification to Resolution </w:t>
            </w:r>
            <w:r w:rsidR="004A62B6">
              <w:t>58</w:t>
            </w:r>
            <w:r w:rsidRPr="001B4049">
              <w:br/>
            </w:r>
            <w:r w:rsidR="000E7BCF">
              <w:rPr>
                <w:color w:val="000000"/>
              </w:rPr>
              <w:t>Encouraging the creation of national computer incident response teams, particularly for developing countries</w:t>
            </w:r>
            <w:r w:rsidR="000E7BCF">
              <w:rPr>
                <w:rStyle w:val="dpstylefootnotereference"/>
                <w:color w:val="000000"/>
              </w:rPr>
              <w:t>1</w:t>
            </w:r>
          </w:p>
        </w:tc>
        <w:tc>
          <w:tcPr>
            <w:tcW w:w="6659" w:type="dxa"/>
            <w:vAlign w:val="center"/>
          </w:tcPr>
          <w:p w14:paraId="32506A8A" w14:textId="4203CE88" w:rsidR="001B4049" w:rsidRPr="001B4049" w:rsidRDefault="00A301A3" w:rsidP="0020745E">
            <w:pPr>
              <w:pStyle w:val="Tabletext"/>
            </w:pPr>
            <w:r w:rsidRPr="004A18E3">
              <w:t>Algeria, Botswana</w:t>
            </w:r>
            <w:r>
              <w:t xml:space="preserve">, </w:t>
            </w:r>
            <w:r w:rsidRPr="004A18E3">
              <w:t xml:space="preserve">Burkina Faso, Cameroon, Comoros, Cote d’Ivoire, </w:t>
            </w:r>
            <w:r>
              <w:t xml:space="preserve">Djibouti, </w:t>
            </w:r>
            <w:r w:rsidRPr="004A18E3">
              <w:t xml:space="preserve">Ghana, Lesotho, Malawi, Mauritania, Namibia, Nigeria, South Africa, South Sudan, Sudan, Tanzania, </w:t>
            </w:r>
            <w:proofErr w:type="gramStart"/>
            <w:r w:rsidRPr="004A18E3">
              <w:t>Tunisia</w:t>
            </w:r>
            <w:proofErr w:type="gramEnd"/>
            <w:r>
              <w:t xml:space="preserve"> and Uganda.</w:t>
            </w:r>
          </w:p>
        </w:tc>
      </w:tr>
      <w:tr w:rsidR="001B4049" w:rsidRPr="001B4049" w14:paraId="19FDC264" w14:textId="77777777" w:rsidTr="00A666F2">
        <w:tc>
          <w:tcPr>
            <w:tcW w:w="851" w:type="dxa"/>
            <w:vAlign w:val="center"/>
            <w:hideMark/>
          </w:tcPr>
          <w:p w14:paraId="6584AA7D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14</w:t>
            </w:r>
          </w:p>
        </w:tc>
        <w:tc>
          <w:tcPr>
            <w:tcW w:w="7511" w:type="dxa"/>
            <w:vAlign w:val="center"/>
            <w:hideMark/>
          </w:tcPr>
          <w:p w14:paraId="2D8D7539" w14:textId="29A1A7BB" w:rsidR="001B4049" w:rsidRPr="001B4049" w:rsidRDefault="001B4049" w:rsidP="001B4049">
            <w:pPr>
              <w:pStyle w:val="Tabletext"/>
            </w:pPr>
            <w:r w:rsidRPr="001B4049">
              <w:t>Modification to Resolution 6</w:t>
            </w:r>
            <w:r w:rsidR="004A62B6">
              <w:t>0</w:t>
            </w:r>
            <w:r w:rsidRPr="001B4049">
              <w:br/>
            </w:r>
            <w:r w:rsidR="000E7BCF">
              <w:rPr>
                <w:color w:val="000000"/>
              </w:rPr>
              <w:t>Responding to the challenges of the evolution of the identification/numbering system and its convergence with IP-based systems/networks</w:t>
            </w:r>
          </w:p>
        </w:tc>
        <w:tc>
          <w:tcPr>
            <w:tcW w:w="6659" w:type="dxa"/>
            <w:vAlign w:val="center"/>
          </w:tcPr>
          <w:p w14:paraId="26D6D031" w14:textId="14DE28F7" w:rsidR="001B4049" w:rsidRPr="001B4049" w:rsidRDefault="00A301A3" w:rsidP="0020745E">
            <w:pPr>
              <w:pStyle w:val="Tabletext"/>
            </w:pPr>
            <w:r w:rsidRPr="002C78FC">
              <w:t xml:space="preserve">Algeria, Burkina Faso, Cameroon, Comoros, Cote d’Ivoire, </w:t>
            </w:r>
            <w:r>
              <w:t xml:space="preserve">Djibouti, </w:t>
            </w:r>
            <w:r w:rsidRPr="002C78FC">
              <w:t>Ghana, Lesotho, Malawi, Mauritania, Namibia, Nigeria, South Africa, South Sudan, Sudan, Tanzania, Tunisia, Burundi, Kenya, Rwanda</w:t>
            </w:r>
            <w:r>
              <w:t>.</w:t>
            </w:r>
          </w:p>
        </w:tc>
      </w:tr>
      <w:tr w:rsidR="001B4049" w:rsidRPr="001B4049" w14:paraId="1A30CB48" w14:textId="77777777" w:rsidTr="00A666F2">
        <w:tc>
          <w:tcPr>
            <w:tcW w:w="851" w:type="dxa"/>
            <w:vAlign w:val="center"/>
            <w:hideMark/>
          </w:tcPr>
          <w:p w14:paraId="371740F5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15</w:t>
            </w:r>
          </w:p>
        </w:tc>
        <w:tc>
          <w:tcPr>
            <w:tcW w:w="7511" w:type="dxa"/>
            <w:vAlign w:val="center"/>
            <w:hideMark/>
          </w:tcPr>
          <w:p w14:paraId="1223CD8D" w14:textId="475330DB" w:rsidR="001B4049" w:rsidRPr="001B4049" w:rsidRDefault="001B4049" w:rsidP="001B4049">
            <w:pPr>
              <w:pStyle w:val="Tabletext"/>
            </w:pPr>
            <w:r w:rsidRPr="001B4049">
              <w:t xml:space="preserve">Modification to Resolution </w:t>
            </w:r>
            <w:r w:rsidR="004A62B6">
              <w:t>65</w:t>
            </w:r>
            <w:r w:rsidRPr="001B4049">
              <w:br/>
            </w:r>
            <w:r w:rsidR="000E7BCF">
              <w:rPr>
                <w:color w:val="000000"/>
              </w:rPr>
              <w:t>Calling party number delivery, calling line identification and origin identification information</w:t>
            </w:r>
          </w:p>
        </w:tc>
        <w:tc>
          <w:tcPr>
            <w:tcW w:w="6659" w:type="dxa"/>
            <w:vAlign w:val="center"/>
          </w:tcPr>
          <w:p w14:paraId="029145D6" w14:textId="45061F4F" w:rsidR="001B4049" w:rsidRPr="001B4049" w:rsidRDefault="00A301A3" w:rsidP="0020745E">
            <w:pPr>
              <w:pStyle w:val="Tabletext"/>
            </w:pPr>
            <w:r w:rsidRPr="002C78FC">
              <w:t xml:space="preserve">Algeria, Burkina Faso, Cameroon, Comoros, Cote d’Ivoire, </w:t>
            </w:r>
            <w:r>
              <w:t xml:space="preserve">Djibouti, </w:t>
            </w:r>
            <w:r w:rsidRPr="002C78FC">
              <w:t xml:space="preserve">Ghana, Lesotho, Malawi, Mauritania, Namibia, Nigeria, South Africa, South Sudan, Sudan, Tanzania, Tunisia, Burundi, Kenya, Rwanda, Uganda, Angola, Botswana, DRC, Eswatini, Madagascar, Mauritius, Mozambique, </w:t>
            </w:r>
            <w:proofErr w:type="gramStart"/>
            <w:r w:rsidRPr="002C78FC">
              <w:t>Zambia</w:t>
            </w:r>
            <w:proofErr w:type="gramEnd"/>
            <w:r w:rsidRPr="002C78FC">
              <w:t xml:space="preserve"> and Zimbabwe</w:t>
            </w:r>
            <w:r>
              <w:t>.</w:t>
            </w:r>
          </w:p>
        </w:tc>
      </w:tr>
      <w:tr w:rsidR="001B4049" w:rsidRPr="001B4049" w14:paraId="4219E30D" w14:textId="77777777" w:rsidTr="00A666F2">
        <w:tc>
          <w:tcPr>
            <w:tcW w:w="851" w:type="dxa"/>
            <w:vAlign w:val="center"/>
            <w:hideMark/>
          </w:tcPr>
          <w:p w14:paraId="5CF346E6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16</w:t>
            </w:r>
          </w:p>
        </w:tc>
        <w:tc>
          <w:tcPr>
            <w:tcW w:w="7511" w:type="dxa"/>
            <w:vAlign w:val="center"/>
            <w:hideMark/>
          </w:tcPr>
          <w:p w14:paraId="7BF3C9CE" w14:textId="1F5C44FD" w:rsidR="001B4049" w:rsidRPr="001B4049" w:rsidRDefault="001B4049" w:rsidP="001B4049">
            <w:pPr>
              <w:pStyle w:val="Tabletext"/>
            </w:pPr>
            <w:r w:rsidRPr="001B4049">
              <w:t xml:space="preserve">Modification to Resolution </w:t>
            </w:r>
            <w:r w:rsidR="004A62B6">
              <w:t>68</w:t>
            </w:r>
            <w:r w:rsidRPr="001B4049">
              <w:br/>
            </w:r>
            <w:r w:rsidR="000E7BCF">
              <w:rPr>
                <w:color w:val="000000"/>
              </w:rPr>
              <w:t>Evolving role of industry in the ITU Telecommunication Standardization Sector</w:t>
            </w:r>
          </w:p>
        </w:tc>
        <w:tc>
          <w:tcPr>
            <w:tcW w:w="6659" w:type="dxa"/>
            <w:vAlign w:val="center"/>
          </w:tcPr>
          <w:p w14:paraId="5291E563" w14:textId="0BB785FF" w:rsidR="001B4049" w:rsidRPr="001B4049" w:rsidRDefault="00A301A3" w:rsidP="0020745E">
            <w:pPr>
              <w:pStyle w:val="Tabletext"/>
            </w:pPr>
            <w:r w:rsidRPr="002C78FC">
              <w:t>Algeria, Burkina Faso, Cameroo</w:t>
            </w:r>
            <w:r>
              <w:t>n, Comoros, Cote d’Ivoire</w:t>
            </w:r>
            <w:r w:rsidRPr="002C78FC">
              <w:t xml:space="preserve">, </w:t>
            </w:r>
            <w:r>
              <w:t xml:space="preserve">Djibouti, </w:t>
            </w:r>
            <w:r w:rsidRPr="002C78FC">
              <w:t>Ghana, Lesotho, Malawi, Mauritania, Namibia, Nigeria, South Africa, South Sudan, Sudan, Tanzania, Tunisia</w:t>
            </w:r>
            <w:r>
              <w:t>.</w:t>
            </w:r>
          </w:p>
        </w:tc>
      </w:tr>
      <w:tr w:rsidR="001B4049" w:rsidRPr="001B4049" w14:paraId="1883D5D3" w14:textId="77777777" w:rsidTr="00A666F2">
        <w:tc>
          <w:tcPr>
            <w:tcW w:w="851" w:type="dxa"/>
            <w:vAlign w:val="center"/>
            <w:hideMark/>
          </w:tcPr>
          <w:p w14:paraId="76284CA0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17</w:t>
            </w:r>
          </w:p>
        </w:tc>
        <w:tc>
          <w:tcPr>
            <w:tcW w:w="7511" w:type="dxa"/>
            <w:vAlign w:val="center"/>
            <w:hideMark/>
          </w:tcPr>
          <w:p w14:paraId="03108D57" w14:textId="4B297989" w:rsidR="001B4049" w:rsidRPr="001B4049" w:rsidRDefault="001B4049" w:rsidP="001B4049">
            <w:pPr>
              <w:pStyle w:val="Tabletext"/>
            </w:pPr>
            <w:r w:rsidRPr="001B4049">
              <w:t xml:space="preserve">Modification to Resolution </w:t>
            </w:r>
            <w:r w:rsidR="004A62B6">
              <w:t>72</w:t>
            </w:r>
            <w:r w:rsidRPr="001B4049">
              <w:br/>
            </w:r>
            <w:r w:rsidR="000E7BCF">
              <w:rPr>
                <w:color w:val="000000"/>
              </w:rPr>
              <w:t>Measurement and assessment concerns related to human exposure to electromagnetic fields</w:t>
            </w:r>
          </w:p>
        </w:tc>
        <w:tc>
          <w:tcPr>
            <w:tcW w:w="6659" w:type="dxa"/>
            <w:vAlign w:val="center"/>
          </w:tcPr>
          <w:p w14:paraId="2D0AF5C8" w14:textId="0D478F99" w:rsidR="001B4049" w:rsidRPr="001B4049" w:rsidRDefault="00A301A3" w:rsidP="0020745E">
            <w:pPr>
              <w:pStyle w:val="Tabletext"/>
            </w:pPr>
            <w:r w:rsidRPr="00B17B6E">
              <w:t xml:space="preserve">Algeria, Burkina Faso, Cameroon, Comoros, Cote d’Ivoire, </w:t>
            </w:r>
            <w:r>
              <w:t xml:space="preserve">Djibouti, </w:t>
            </w:r>
            <w:r w:rsidRPr="00B17B6E">
              <w:t>Ghana, Lesotho, Malawi, Mauritania, Mozambique Namibia, Nigeria, South Afric</w:t>
            </w:r>
            <w:r>
              <w:t xml:space="preserve">a, South Sudan, Sudan, Tanzania, </w:t>
            </w:r>
            <w:proofErr w:type="gramStart"/>
            <w:r w:rsidRPr="00B17B6E">
              <w:t>Tunisia</w:t>
            </w:r>
            <w:proofErr w:type="gramEnd"/>
            <w:r>
              <w:t xml:space="preserve"> and Uganda.</w:t>
            </w:r>
          </w:p>
        </w:tc>
      </w:tr>
      <w:tr w:rsidR="001B4049" w:rsidRPr="001B4049" w14:paraId="076A5513" w14:textId="77777777" w:rsidTr="00A666F2">
        <w:tc>
          <w:tcPr>
            <w:tcW w:w="851" w:type="dxa"/>
            <w:vAlign w:val="center"/>
            <w:hideMark/>
          </w:tcPr>
          <w:p w14:paraId="14AEB3CE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18</w:t>
            </w:r>
          </w:p>
        </w:tc>
        <w:tc>
          <w:tcPr>
            <w:tcW w:w="7511" w:type="dxa"/>
            <w:vAlign w:val="center"/>
            <w:hideMark/>
          </w:tcPr>
          <w:p w14:paraId="0D34A980" w14:textId="7AEF65FB" w:rsidR="001B4049" w:rsidRPr="001B4049" w:rsidRDefault="001B4049" w:rsidP="001B4049">
            <w:pPr>
              <w:pStyle w:val="Tabletext"/>
            </w:pPr>
            <w:r w:rsidRPr="001B4049">
              <w:t>Modification to Resolution 7</w:t>
            </w:r>
            <w:r w:rsidR="004A62B6">
              <w:t>3</w:t>
            </w:r>
            <w:r w:rsidRPr="001B4049">
              <w:br/>
            </w:r>
            <w:r w:rsidR="000E7BCF">
              <w:rPr>
                <w:color w:val="000000"/>
              </w:rPr>
              <w:t>Information and communication technologies, environment and climate change</w:t>
            </w:r>
          </w:p>
        </w:tc>
        <w:tc>
          <w:tcPr>
            <w:tcW w:w="6659" w:type="dxa"/>
            <w:vAlign w:val="center"/>
          </w:tcPr>
          <w:p w14:paraId="385747CD" w14:textId="5A40EF6A" w:rsidR="001B4049" w:rsidRPr="001B4049" w:rsidRDefault="00A301A3" w:rsidP="0020745E">
            <w:pPr>
              <w:pStyle w:val="Tabletext"/>
            </w:pPr>
            <w:r w:rsidRPr="00B17B6E">
              <w:rPr>
                <w:lang w:val="fr-FR"/>
              </w:rPr>
              <w:t xml:space="preserve">Algeria, Burkina Faso, </w:t>
            </w:r>
            <w:proofErr w:type="spellStart"/>
            <w:r w:rsidRPr="00B17B6E">
              <w:rPr>
                <w:lang w:val="fr-FR"/>
              </w:rPr>
              <w:t>Cameroon</w:t>
            </w:r>
            <w:proofErr w:type="spellEnd"/>
            <w:r w:rsidRPr="00B17B6E">
              <w:rPr>
                <w:lang w:val="fr-FR"/>
              </w:rPr>
              <w:t xml:space="preserve">, </w:t>
            </w:r>
            <w:proofErr w:type="spellStart"/>
            <w:r w:rsidRPr="00B17B6E">
              <w:rPr>
                <w:lang w:val="fr-FR"/>
              </w:rPr>
              <w:t>Comoros</w:t>
            </w:r>
            <w:proofErr w:type="spellEnd"/>
            <w:r w:rsidRPr="00B17B6E">
              <w:rPr>
                <w:lang w:val="fr-FR"/>
              </w:rPr>
              <w:t xml:space="preserve">, Cote d’Ivoire, </w:t>
            </w:r>
            <w:r>
              <w:t xml:space="preserve">Djibouti, </w:t>
            </w:r>
            <w:r w:rsidRPr="00B17B6E">
              <w:rPr>
                <w:lang w:val="fr-FR"/>
              </w:rPr>
              <w:t xml:space="preserve">Ghana, Lesotho, Malawi, </w:t>
            </w:r>
            <w:proofErr w:type="spellStart"/>
            <w:r w:rsidRPr="00B17B6E">
              <w:rPr>
                <w:lang w:val="fr-FR"/>
              </w:rPr>
              <w:t>Mauritania</w:t>
            </w:r>
            <w:proofErr w:type="spellEnd"/>
            <w:r w:rsidRPr="00B17B6E">
              <w:rPr>
                <w:lang w:val="fr-FR"/>
              </w:rPr>
              <w:t xml:space="preserve">, Namibia, Nigeria, South </w:t>
            </w:r>
            <w:proofErr w:type="spellStart"/>
            <w:r w:rsidRPr="00B17B6E">
              <w:rPr>
                <w:lang w:val="fr-FR"/>
              </w:rPr>
              <w:t>Africa</w:t>
            </w:r>
            <w:proofErr w:type="spellEnd"/>
            <w:r w:rsidRPr="00B17B6E">
              <w:rPr>
                <w:lang w:val="fr-FR"/>
              </w:rPr>
              <w:t xml:space="preserve">, South </w:t>
            </w:r>
            <w:proofErr w:type="spellStart"/>
            <w:r w:rsidRPr="00B17B6E">
              <w:rPr>
                <w:lang w:val="fr-FR"/>
              </w:rPr>
              <w:t>Sudan</w:t>
            </w:r>
            <w:proofErr w:type="spellEnd"/>
            <w:r w:rsidRPr="00B17B6E">
              <w:rPr>
                <w:lang w:val="fr-FR"/>
              </w:rPr>
              <w:t xml:space="preserve">, </w:t>
            </w:r>
            <w:proofErr w:type="spellStart"/>
            <w:r w:rsidRPr="00B17B6E">
              <w:rPr>
                <w:lang w:val="fr-FR"/>
              </w:rPr>
              <w:t>Sudan</w:t>
            </w:r>
            <w:proofErr w:type="spellEnd"/>
            <w:r w:rsidRPr="00B17B6E">
              <w:rPr>
                <w:lang w:val="fr-FR"/>
              </w:rPr>
              <w:t xml:space="preserve">, </w:t>
            </w:r>
            <w:proofErr w:type="spellStart"/>
            <w:r w:rsidRPr="00B17B6E">
              <w:rPr>
                <w:lang w:val="fr-FR"/>
              </w:rPr>
              <w:t>Tanzania</w:t>
            </w:r>
            <w:proofErr w:type="spellEnd"/>
            <w:r w:rsidRPr="00B17B6E">
              <w:rPr>
                <w:lang w:val="fr-FR"/>
              </w:rPr>
              <w:t xml:space="preserve">, </w:t>
            </w:r>
            <w:proofErr w:type="spellStart"/>
            <w:r w:rsidRPr="00B17B6E">
              <w:rPr>
                <w:lang w:val="fr-FR"/>
              </w:rPr>
              <w:t>Tunisia</w:t>
            </w:r>
            <w:proofErr w:type="spellEnd"/>
            <w:r w:rsidRPr="00B17B6E">
              <w:rPr>
                <w:lang w:val="fr-FR"/>
              </w:rPr>
              <w:t xml:space="preserve">, Burundi, Kenya, Rwanda and </w:t>
            </w:r>
            <w:proofErr w:type="gramStart"/>
            <w:r w:rsidRPr="00B17B6E">
              <w:rPr>
                <w:lang w:val="fr-FR"/>
              </w:rPr>
              <w:t>Uganda,  Angola</w:t>
            </w:r>
            <w:proofErr w:type="gramEnd"/>
            <w:r w:rsidRPr="00B17B6E">
              <w:rPr>
                <w:lang w:val="fr-FR"/>
              </w:rPr>
              <w:t xml:space="preserve">, Botswana, DRC, Eswatini, Madagascar, Mauritius, Mozambique, </w:t>
            </w:r>
            <w:proofErr w:type="spellStart"/>
            <w:r w:rsidRPr="00B17B6E">
              <w:rPr>
                <w:lang w:val="fr-FR"/>
              </w:rPr>
              <w:t>Zambia</w:t>
            </w:r>
            <w:proofErr w:type="spellEnd"/>
            <w:r w:rsidRPr="00B17B6E">
              <w:rPr>
                <w:lang w:val="fr-FR"/>
              </w:rPr>
              <w:t xml:space="preserve"> and Zimbabwe</w:t>
            </w:r>
            <w:r>
              <w:rPr>
                <w:lang w:val="fr-FR"/>
              </w:rPr>
              <w:t>.</w:t>
            </w:r>
          </w:p>
        </w:tc>
      </w:tr>
      <w:tr w:rsidR="001B4049" w:rsidRPr="001B4049" w14:paraId="72992291" w14:textId="77777777" w:rsidTr="00A666F2">
        <w:tc>
          <w:tcPr>
            <w:tcW w:w="851" w:type="dxa"/>
            <w:vAlign w:val="center"/>
            <w:hideMark/>
          </w:tcPr>
          <w:p w14:paraId="154E65F7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lastRenderedPageBreak/>
              <w:t>19</w:t>
            </w:r>
          </w:p>
        </w:tc>
        <w:tc>
          <w:tcPr>
            <w:tcW w:w="7511" w:type="dxa"/>
            <w:vAlign w:val="center"/>
            <w:hideMark/>
          </w:tcPr>
          <w:p w14:paraId="7BAA60B6" w14:textId="662AB310" w:rsidR="001B4049" w:rsidRPr="001B4049" w:rsidRDefault="001B4049" w:rsidP="001B4049">
            <w:pPr>
              <w:pStyle w:val="Tabletext"/>
            </w:pPr>
            <w:r w:rsidRPr="001B4049">
              <w:t>Modification to Resolution 7</w:t>
            </w:r>
            <w:r w:rsidR="004A62B6">
              <w:t>4</w:t>
            </w:r>
            <w:r w:rsidRPr="001B4049">
              <w:br/>
            </w:r>
            <w:r w:rsidR="000E7BCF">
              <w:rPr>
                <w:color w:val="000000"/>
              </w:rPr>
              <w:t>Admission of Sector Members</w:t>
            </w:r>
            <w:r w:rsidR="000E7BCF">
              <w:rPr>
                <w:rStyle w:val="dpstylefootnotereference"/>
                <w:color w:val="000000"/>
              </w:rPr>
              <w:t>1</w:t>
            </w:r>
            <w:r w:rsidR="000E7BCF">
              <w:rPr>
                <w:color w:val="000000"/>
              </w:rPr>
              <w:t xml:space="preserve"> from developing countries in the</w:t>
            </w:r>
            <w:r w:rsidR="00217B7E">
              <w:rPr>
                <w:color w:val="000000"/>
              </w:rPr>
              <w:t xml:space="preserve"> </w:t>
            </w:r>
            <w:r w:rsidR="000E7BCF">
              <w:rPr>
                <w:color w:val="000000"/>
              </w:rPr>
              <w:t>work of the ITU Telecommunication Standardization Sector</w:t>
            </w:r>
          </w:p>
        </w:tc>
        <w:tc>
          <w:tcPr>
            <w:tcW w:w="6659" w:type="dxa"/>
            <w:vAlign w:val="center"/>
          </w:tcPr>
          <w:p w14:paraId="524D17DC" w14:textId="6A7F6585" w:rsidR="001B4049" w:rsidRPr="001B4049" w:rsidRDefault="00A301A3" w:rsidP="0020745E">
            <w:pPr>
              <w:pStyle w:val="Tabletext"/>
            </w:pPr>
            <w:r w:rsidRPr="002C78FC">
              <w:t xml:space="preserve">Algeria, Burkina Faso, Cameroon, Comoros, Cote d’Ivoire, </w:t>
            </w:r>
            <w:r>
              <w:t xml:space="preserve">Djibouti, </w:t>
            </w:r>
            <w:r w:rsidRPr="002C78FC">
              <w:t xml:space="preserve">Egypt, Ghana, Lesotho, Malawi, Mauritania, Namibia, Nigeria, South Africa, South Sudan, Sudan, Tanzania, </w:t>
            </w:r>
            <w:proofErr w:type="gramStart"/>
            <w:r w:rsidRPr="002C78FC">
              <w:t>Tunisia</w:t>
            </w:r>
            <w:proofErr w:type="gramEnd"/>
            <w:r>
              <w:t xml:space="preserve"> and Uganda.</w:t>
            </w:r>
          </w:p>
        </w:tc>
      </w:tr>
      <w:tr w:rsidR="001B4049" w:rsidRPr="001B4049" w14:paraId="6961985D" w14:textId="77777777" w:rsidTr="00A666F2">
        <w:tc>
          <w:tcPr>
            <w:tcW w:w="851" w:type="dxa"/>
            <w:vAlign w:val="center"/>
            <w:hideMark/>
          </w:tcPr>
          <w:p w14:paraId="77D01819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20</w:t>
            </w:r>
          </w:p>
        </w:tc>
        <w:tc>
          <w:tcPr>
            <w:tcW w:w="7511" w:type="dxa"/>
            <w:vAlign w:val="center"/>
            <w:hideMark/>
          </w:tcPr>
          <w:p w14:paraId="05396801" w14:textId="6375DFAB" w:rsidR="001B4049" w:rsidRPr="001B4049" w:rsidRDefault="001B4049" w:rsidP="001B4049">
            <w:pPr>
              <w:pStyle w:val="Tabletext"/>
            </w:pPr>
            <w:r w:rsidRPr="001B4049">
              <w:t>Modification to Resolution 7</w:t>
            </w:r>
            <w:r w:rsidR="004A62B6">
              <w:t>6</w:t>
            </w:r>
            <w:r w:rsidRPr="001B4049">
              <w:br/>
            </w:r>
            <w:r w:rsidR="000E7BCF">
              <w:rPr>
                <w:color w:val="000000"/>
              </w:rPr>
              <w:t>Studies related to conformance and interoperability testing, assistance to developing countries</w:t>
            </w:r>
            <w:r w:rsidR="000E7BCF">
              <w:rPr>
                <w:rStyle w:val="dpstylefootnotereference"/>
                <w:color w:val="000000"/>
              </w:rPr>
              <w:t>1</w:t>
            </w:r>
            <w:r w:rsidR="000E7BCF">
              <w:rPr>
                <w:color w:val="000000"/>
              </w:rPr>
              <w:t>, and a possible future ITU Mark programme</w:t>
            </w:r>
          </w:p>
        </w:tc>
        <w:tc>
          <w:tcPr>
            <w:tcW w:w="6659" w:type="dxa"/>
            <w:vAlign w:val="center"/>
          </w:tcPr>
          <w:p w14:paraId="065797A7" w14:textId="71668BB5" w:rsidR="001B4049" w:rsidRPr="001B4049" w:rsidRDefault="00A301A3" w:rsidP="0020745E">
            <w:pPr>
              <w:pStyle w:val="Tabletext"/>
            </w:pPr>
            <w:r w:rsidRPr="00E57867">
              <w:t>Algeria, Burkina Faso, Ca</w:t>
            </w:r>
            <w:r>
              <w:t xml:space="preserve">meroon, Comoros, Cote d’Ivoire, Djibouti, </w:t>
            </w:r>
            <w:r w:rsidRPr="00E57867">
              <w:t xml:space="preserve">Ghana, Lesotho, Malawi, Mauritania, Namibia, Nigeria, South Africa, South Sudan, Sudan, Tanzania, Tunisia, Burundi, Kenya, </w:t>
            </w:r>
            <w:proofErr w:type="gramStart"/>
            <w:r w:rsidRPr="00E57867">
              <w:t>Rwanda</w:t>
            </w:r>
            <w:proofErr w:type="gramEnd"/>
            <w:r w:rsidRPr="00E57867">
              <w:t xml:space="preserve"> and Uganda.</w:t>
            </w:r>
          </w:p>
        </w:tc>
      </w:tr>
      <w:tr w:rsidR="001B4049" w:rsidRPr="001B4049" w14:paraId="382521C6" w14:textId="77777777" w:rsidTr="00A666F2">
        <w:tc>
          <w:tcPr>
            <w:tcW w:w="851" w:type="dxa"/>
            <w:vAlign w:val="center"/>
            <w:hideMark/>
          </w:tcPr>
          <w:p w14:paraId="601F188D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21</w:t>
            </w:r>
          </w:p>
        </w:tc>
        <w:tc>
          <w:tcPr>
            <w:tcW w:w="7511" w:type="dxa"/>
            <w:vAlign w:val="center"/>
            <w:hideMark/>
          </w:tcPr>
          <w:p w14:paraId="23FDC13A" w14:textId="7F1B7362" w:rsidR="001B4049" w:rsidRPr="001B4049" w:rsidRDefault="001B4049" w:rsidP="001B4049">
            <w:pPr>
              <w:pStyle w:val="Tabletext"/>
            </w:pPr>
            <w:r w:rsidRPr="001B4049">
              <w:t xml:space="preserve">Modification to Resolution </w:t>
            </w:r>
            <w:r w:rsidR="004A62B6">
              <w:t>79</w:t>
            </w:r>
            <w:r w:rsidRPr="001B4049">
              <w:br/>
            </w:r>
            <w:r w:rsidR="000E7BCF">
              <w:rPr>
                <w:color w:val="000000"/>
              </w:rPr>
              <w:t>The role of telecommunications/information and communication technologies in handling and controlling e-waste from telecommunication and information technology equipment and methods of treating it</w:t>
            </w:r>
          </w:p>
        </w:tc>
        <w:tc>
          <w:tcPr>
            <w:tcW w:w="6659" w:type="dxa"/>
            <w:vAlign w:val="center"/>
          </w:tcPr>
          <w:p w14:paraId="58EA860A" w14:textId="2ECE3FED" w:rsidR="001B4049" w:rsidRPr="001B4049" w:rsidRDefault="00A301A3" w:rsidP="0020745E">
            <w:pPr>
              <w:pStyle w:val="Tabletext"/>
            </w:pPr>
            <w:r>
              <w:t xml:space="preserve">Algeria, Burkina Faso, Cameroon, Comoros, Cote d’Ivoire, Djibouti, Ghana, Lesotho, Malawi, Mauritania, Namibia, Nigeria, South Africa, South Sudan, Sudan, Tanzania, Tunisia, Burundi, Kenya, </w:t>
            </w:r>
            <w:proofErr w:type="gramStart"/>
            <w:r>
              <w:t>Rwanda</w:t>
            </w:r>
            <w:proofErr w:type="gramEnd"/>
            <w:r>
              <w:t xml:space="preserve"> </w:t>
            </w:r>
            <w:r w:rsidRPr="0026661E">
              <w:t>and Uganda</w:t>
            </w:r>
            <w:r>
              <w:t>.</w:t>
            </w:r>
          </w:p>
        </w:tc>
      </w:tr>
      <w:tr w:rsidR="001B4049" w:rsidRPr="001B4049" w14:paraId="76B861FF" w14:textId="77777777" w:rsidTr="00A666F2">
        <w:tc>
          <w:tcPr>
            <w:tcW w:w="851" w:type="dxa"/>
            <w:vAlign w:val="center"/>
            <w:hideMark/>
          </w:tcPr>
          <w:p w14:paraId="038D713D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22</w:t>
            </w:r>
          </w:p>
        </w:tc>
        <w:tc>
          <w:tcPr>
            <w:tcW w:w="7511" w:type="dxa"/>
            <w:vAlign w:val="center"/>
            <w:hideMark/>
          </w:tcPr>
          <w:p w14:paraId="643DEF80" w14:textId="33AD87CF" w:rsidR="001B4049" w:rsidRPr="001B4049" w:rsidRDefault="001B4049" w:rsidP="001B4049">
            <w:pPr>
              <w:pStyle w:val="Tabletext"/>
            </w:pPr>
            <w:r w:rsidRPr="001B4049">
              <w:t>Modification to Resolution 8</w:t>
            </w:r>
            <w:r w:rsidR="004A62B6">
              <w:t>4</w:t>
            </w:r>
            <w:r w:rsidRPr="001B4049">
              <w:br/>
            </w:r>
            <w:r w:rsidR="000E7BCF">
              <w:rPr>
                <w:color w:val="000000"/>
              </w:rPr>
              <w:t>Studies concerning the protection of users of telecommunication/information and communication technology services</w:t>
            </w:r>
          </w:p>
        </w:tc>
        <w:tc>
          <w:tcPr>
            <w:tcW w:w="6659" w:type="dxa"/>
            <w:vAlign w:val="center"/>
          </w:tcPr>
          <w:p w14:paraId="3719E023" w14:textId="3AD3C8C7" w:rsidR="001B4049" w:rsidRPr="001B4049" w:rsidRDefault="00A301A3" w:rsidP="0020745E">
            <w:pPr>
              <w:pStyle w:val="Tabletext"/>
            </w:pPr>
            <w:r w:rsidRPr="004A18E3">
              <w:t xml:space="preserve">Algeria, Burkina Faso, Cameroon, Comoros, Cote d’Ivoire, </w:t>
            </w:r>
            <w:r>
              <w:t xml:space="preserve">Djibouti, </w:t>
            </w:r>
            <w:r w:rsidRPr="004A18E3">
              <w:t>Ghana, Lesotho, Malawi, Mauritania, Namibia, Nigeria, South Africa, South Sudan, Sudan, Tanzania, Tunisia, Burundi, Kenya, Rwanda, Uganda.</w:t>
            </w:r>
          </w:p>
        </w:tc>
      </w:tr>
      <w:tr w:rsidR="001B4049" w:rsidRPr="001B4049" w14:paraId="11590C74" w14:textId="77777777" w:rsidTr="00A666F2">
        <w:tc>
          <w:tcPr>
            <w:tcW w:w="851" w:type="dxa"/>
            <w:vAlign w:val="center"/>
            <w:hideMark/>
          </w:tcPr>
          <w:p w14:paraId="1A947830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23</w:t>
            </w:r>
          </w:p>
        </w:tc>
        <w:tc>
          <w:tcPr>
            <w:tcW w:w="7511" w:type="dxa"/>
            <w:vAlign w:val="center"/>
            <w:hideMark/>
          </w:tcPr>
          <w:p w14:paraId="4CD3895A" w14:textId="4D092317" w:rsidR="001B4049" w:rsidRPr="001B4049" w:rsidRDefault="001B4049" w:rsidP="001B4049">
            <w:pPr>
              <w:pStyle w:val="Tabletext"/>
            </w:pPr>
            <w:r w:rsidRPr="001B4049">
              <w:t>Modification to Resolution 8</w:t>
            </w:r>
            <w:r w:rsidR="004A62B6">
              <w:t>7</w:t>
            </w:r>
            <w:r w:rsidRPr="001B4049">
              <w:br/>
            </w:r>
            <w:r w:rsidR="000E7BCF">
              <w:rPr>
                <w:color w:val="000000"/>
              </w:rPr>
              <w:t>Participation of the ITU Telecommunication Standardization Sector in the periodic review and revision of the International Telecommunication Regulations</w:t>
            </w:r>
          </w:p>
        </w:tc>
        <w:tc>
          <w:tcPr>
            <w:tcW w:w="6659" w:type="dxa"/>
            <w:vAlign w:val="center"/>
          </w:tcPr>
          <w:p w14:paraId="6A491936" w14:textId="741CCD42" w:rsidR="001B4049" w:rsidRPr="001B4049" w:rsidRDefault="00A301A3" w:rsidP="0020745E">
            <w:pPr>
              <w:pStyle w:val="Tabletext"/>
            </w:pPr>
            <w:r w:rsidRPr="002C78FC">
              <w:t xml:space="preserve">Algeria, Burkina Faso, Cameroon, Comoros, Cote d’Ivoire, </w:t>
            </w:r>
            <w:r>
              <w:t xml:space="preserve">Djibouti, Egypt, </w:t>
            </w:r>
            <w:r w:rsidRPr="002C78FC">
              <w:t xml:space="preserve">Ghana, Lesotho, Malawi, Mauritania, Namibia, Nigeria, South Africa, South Sudan, Sudan, Tanzania, </w:t>
            </w:r>
            <w:proofErr w:type="gramStart"/>
            <w:r w:rsidRPr="002C78FC">
              <w:t>Tunisia</w:t>
            </w:r>
            <w:proofErr w:type="gramEnd"/>
            <w:r>
              <w:t xml:space="preserve"> and Uganda.</w:t>
            </w:r>
          </w:p>
        </w:tc>
      </w:tr>
      <w:tr w:rsidR="001B4049" w:rsidRPr="001B4049" w14:paraId="2EFEF4BD" w14:textId="77777777" w:rsidTr="00A666F2">
        <w:tc>
          <w:tcPr>
            <w:tcW w:w="851" w:type="dxa"/>
            <w:vAlign w:val="center"/>
            <w:hideMark/>
          </w:tcPr>
          <w:p w14:paraId="203F7DD5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24</w:t>
            </w:r>
          </w:p>
        </w:tc>
        <w:tc>
          <w:tcPr>
            <w:tcW w:w="7511" w:type="dxa"/>
            <w:vAlign w:val="center"/>
            <w:hideMark/>
          </w:tcPr>
          <w:p w14:paraId="3ECB16FE" w14:textId="5A4DAC04" w:rsidR="001B4049" w:rsidRPr="001B4049" w:rsidRDefault="001B4049" w:rsidP="001B4049">
            <w:pPr>
              <w:pStyle w:val="Tabletext"/>
            </w:pPr>
            <w:r w:rsidRPr="001B4049">
              <w:t xml:space="preserve">Modification to Resolution </w:t>
            </w:r>
            <w:r w:rsidR="004A62B6">
              <w:t>89</w:t>
            </w:r>
            <w:r w:rsidRPr="001B4049">
              <w:br/>
            </w:r>
            <w:r w:rsidR="000E7BCF">
              <w:rPr>
                <w:color w:val="000000"/>
              </w:rPr>
              <w:t xml:space="preserve">Promoting the use of information and communication technologies </w:t>
            </w:r>
            <w:r w:rsidR="000E7BCF">
              <w:rPr>
                <w:color w:val="000000"/>
              </w:rPr>
              <w:br/>
              <w:t>to bridge the financial inclusion gap</w:t>
            </w:r>
          </w:p>
        </w:tc>
        <w:tc>
          <w:tcPr>
            <w:tcW w:w="6659" w:type="dxa"/>
            <w:vAlign w:val="center"/>
          </w:tcPr>
          <w:p w14:paraId="103DD41C" w14:textId="5375364C" w:rsidR="001B4049" w:rsidRPr="001B4049" w:rsidRDefault="00A301A3" w:rsidP="0020745E">
            <w:pPr>
              <w:pStyle w:val="Tabletext"/>
            </w:pPr>
            <w:r w:rsidRPr="004A18E3">
              <w:t>Algeria, Burkina Faso, Cameroo</w:t>
            </w:r>
            <w:r>
              <w:t>n, Comoros, Cote d’Ivoire</w:t>
            </w:r>
            <w:r w:rsidRPr="004A18E3">
              <w:t xml:space="preserve">, </w:t>
            </w:r>
            <w:r>
              <w:t xml:space="preserve">Djibouti, </w:t>
            </w:r>
            <w:r w:rsidRPr="004A18E3">
              <w:t>Ghana, Lesotho, Malawi, Mauritania, Namibia, Nigeria, South Africa, South Sudan, Sudan, Tanzania, Tunisia</w:t>
            </w:r>
            <w:r>
              <w:t>.</w:t>
            </w:r>
          </w:p>
        </w:tc>
      </w:tr>
      <w:tr w:rsidR="001B4049" w:rsidRPr="001B4049" w14:paraId="7B2F5BD4" w14:textId="77777777" w:rsidTr="00A666F2">
        <w:tc>
          <w:tcPr>
            <w:tcW w:w="851" w:type="dxa"/>
            <w:vAlign w:val="center"/>
            <w:hideMark/>
          </w:tcPr>
          <w:p w14:paraId="05FFC3D7" w14:textId="77777777" w:rsidR="001B4049" w:rsidRPr="001B4049" w:rsidRDefault="001B4049" w:rsidP="001B4049">
            <w:pPr>
              <w:pStyle w:val="Tabletext"/>
              <w:jc w:val="center"/>
            </w:pPr>
            <w:r w:rsidRPr="001B4049">
              <w:t>25</w:t>
            </w:r>
          </w:p>
        </w:tc>
        <w:tc>
          <w:tcPr>
            <w:tcW w:w="7511" w:type="dxa"/>
            <w:vAlign w:val="center"/>
            <w:hideMark/>
          </w:tcPr>
          <w:p w14:paraId="4008C607" w14:textId="61E41CE7" w:rsidR="001B4049" w:rsidRPr="001B4049" w:rsidRDefault="001B4049" w:rsidP="001B4049">
            <w:pPr>
              <w:pStyle w:val="Tabletext"/>
            </w:pPr>
            <w:r w:rsidRPr="001B4049">
              <w:t>Modification to Resolution 9</w:t>
            </w:r>
            <w:r w:rsidR="004A62B6">
              <w:t>2</w:t>
            </w:r>
            <w:r w:rsidRPr="001B4049">
              <w:br/>
            </w:r>
            <w:r w:rsidR="000E7BCF">
              <w:rPr>
                <w:color w:val="000000"/>
              </w:rPr>
              <w:t xml:space="preserve">Enhancing the standardization activities in the ITU Telecommunication Standardization Sector related to non-radio aspects of international </w:t>
            </w:r>
            <w:r w:rsidR="000E7BCF">
              <w:rPr>
                <w:color w:val="000000"/>
              </w:rPr>
              <w:br/>
              <w:t>mobile telecommunications</w:t>
            </w:r>
          </w:p>
        </w:tc>
        <w:tc>
          <w:tcPr>
            <w:tcW w:w="6659" w:type="dxa"/>
            <w:vAlign w:val="center"/>
          </w:tcPr>
          <w:p w14:paraId="2BA1D9DA" w14:textId="50869A19" w:rsidR="001B4049" w:rsidRPr="001B4049" w:rsidRDefault="00A301A3" w:rsidP="0020745E">
            <w:pPr>
              <w:pStyle w:val="Tabletext"/>
            </w:pPr>
            <w:r w:rsidRPr="004A18E3">
              <w:t>Algeria, Burkina Faso, Ca</w:t>
            </w:r>
            <w:r>
              <w:t>meroon, Comoros, Cote d’Ivoire</w:t>
            </w:r>
            <w:r w:rsidRPr="004A18E3">
              <w:t xml:space="preserve">, </w:t>
            </w:r>
            <w:r>
              <w:t xml:space="preserve">Djibouti, </w:t>
            </w:r>
            <w:r w:rsidRPr="004A18E3">
              <w:t xml:space="preserve">Ghana, Lesotho, Malawi, Mauritania, Namibia, Nigeria, South Africa, South Sudan, Sudan, Tanzania, </w:t>
            </w:r>
            <w:proofErr w:type="gramStart"/>
            <w:r w:rsidRPr="004A18E3">
              <w:t>Tunisia</w:t>
            </w:r>
            <w:proofErr w:type="gramEnd"/>
            <w:r>
              <w:t xml:space="preserve"> and Uganda.</w:t>
            </w:r>
          </w:p>
        </w:tc>
      </w:tr>
      <w:tr w:rsidR="004A62B6" w:rsidRPr="001B4049" w14:paraId="7DCCE769" w14:textId="77777777" w:rsidTr="00A666F2">
        <w:tc>
          <w:tcPr>
            <w:tcW w:w="851" w:type="dxa"/>
            <w:vAlign w:val="center"/>
            <w:hideMark/>
          </w:tcPr>
          <w:p w14:paraId="799DD17E" w14:textId="77777777" w:rsidR="004A62B6" w:rsidRPr="001B4049" w:rsidRDefault="004A62B6" w:rsidP="004A62B6">
            <w:pPr>
              <w:pStyle w:val="Tabletext"/>
              <w:jc w:val="center"/>
            </w:pPr>
            <w:r w:rsidRPr="001B4049">
              <w:t>26</w:t>
            </w:r>
          </w:p>
        </w:tc>
        <w:tc>
          <w:tcPr>
            <w:tcW w:w="7511" w:type="dxa"/>
            <w:vAlign w:val="center"/>
            <w:hideMark/>
          </w:tcPr>
          <w:p w14:paraId="367AD592" w14:textId="24E7E3C9" w:rsidR="004A62B6" w:rsidRPr="001B4049" w:rsidRDefault="004A62B6" w:rsidP="004A62B6">
            <w:pPr>
              <w:pStyle w:val="Tabletext"/>
            </w:pPr>
            <w:r w:rsidRPr="001B4049">
              <w:t>Modification to Resolution 9</w:t>
            </w:r>
            <w:r>
              <w:t>5</w:t>
            </w:r>
            <w:r w:rsidRPr="001B4049">
              <w:br/>
            </w:r>
            <w:r w:rsidR="00D81D17">
              <w:rPr>
                <w:color w:val="000000"/>
              </w:rPr>
              <w:t xml:space="preserve">ITU Telecommunication Standardization Sector initiatives to raise awareness </w:t>
            </w:r>
            <w:r w:rsidR="00D81D17">
              <w:rPr>
                <w:color w:val="000000"/>
              </w:rPr>
              <w:br/>
              <w:t>on best practices and policies related to service quality</w:t>
            </w:r>
          </w:p>
        </w:tc>
        <w:tc>
          <w:tcPr>
            <w:tcW w:w="6659" w:type="dxa"/>
            <w:vAlign w:val="center"/>
          </w:tcPr>
          <w:p w14:paraId="21601330" w14:textId="13E71A23" w:rsidR="004A62B6" w:rsidRPr="001B4049" w:rsidRDefault="00A301A3" w:rsidP="0020745E">
            <w:pPr>
              <w:pStyle w:val="Tabletext"/>
            </w:pPr>
            <w:r w:rsidRPr="002C78FC">
              <w:t xml:space="preserve">Algeria, Burkina Faso, Cameroon, Comoros, Cote d’Ivoire, </w:t>
            </w:r>
            <w:r>
              <w:t xml:space="preserve">Djibouti, </w:t>
            </w:r>
            <w:r w:rsidRPr="002C78FC">
              <w:t xml:space="preserve">Ghana, Lesotho, Malawi, Mauritania, Namibia, Nigeria, South Africa, South Sudan, Sudan, Tanzania, Tunisia, Burundi, Kenya, Rwanda, Uganda, Angola, Botswana, DRC, Eswatini, Madagascar, Mauritius, Mozambique, </w:t>
            </w:r>
            <w:proofErr w:type="gramStart"/>
            <w:r w:rsidRPr="002C78FC">
              <w:t>Zambia</w:t>
            </w:r>
            <w:proofErr w:type="gramEnd"/>
            <w:r w:rsidRPr="002C78FC">
              <w:t xml:space="preserve"> and Zimbabwe</w:t>
            </w:r>
            <w:r>
              <w:t>.</w:t>
            </w:r>
          </w:p>
        </w:tc>
      </w:tr>
      <w:tr w:rsidR="00482F80" w:rsidRPr="001B4049" w14:paraId="7AD85E0A" w14:textId="77777777" w:rsidTr="00A666F2">
        <w:tc>
          <w:tcPr>
            <w:tcW w:w="851" w:type="dxa"/>
            <w:vAlign w:val="center"/>
          </w:tcPr>
          <w:p w14:paraId="3318AA93" w14:textId="316D2C8A" w:rsidR="00482F80" w:rsidRPr="001B4049" w:rsidRDefault="00482F80" w:rsidP="00482F80">
            <w:pPr>
              <w:pStyle w:val="Tabletext"/>
              <w:jc w:val="center"/>
            </w:pPr>
            <w:r w:rsidRPr="001B4049">
              <w:lastRenderedPageBreak/>
              <w:t>27</w:t>
            </w:r>
          </w:p>
        </w:tc>
        <w:tc>
          <w:tcPr>
            <w:tcW w:w="7511" w:type="dxa"/>
            <w:vAlign w:val="center"/>
          </w:tcPr>
          <w:p w14:paraId="54548DA9" w14:textId="410961C5" w:rsidR="00482F80" w:rsidRPr="001B4049" w:rsidRDefault="00482F80" w:rsidP="00482F80">
            <w:pPr>
              <w:pStyle w:val="Tabletext"/>
            </w:pPr>
            <w:r w:rsidRPr="001B4049">
              <w:t>Modification to Resolution 96</w:t>
            </w:r>
            <w:r w:rsidRPr="001B4049">
              <w:br/>
              <w:t>ITU Telecommunication Standardization Sector studies for combating counterfeit telecommunication/information and communication technology devices</w:t>
            </w:r>
          </w:p>
        </w:tc>
        <w:tc>
          <w:tcPr>
            <w:tcW w:w="6659" w:type="dxa"/>
            <w:vAlign w:val="center"/>
          </w:tcPr>
          <w:p w14:paraId="4ACB7871" w14:textId="43F7E01E" w:rsidR="00482F80" w:rsidRPr="001B4049" w:rsidRDefault="00A301A3" w:rsidP="0020745E">
            <w:pPr>
              <w:pStyle w:val="Tabletext"/>
            </w:pPr>
            <w:r w:rsidRPr="00B17B6E">
              <w:t xml:space="preserve">Algeria, Burkina Faso, Cameroon, Comoros, Cote d’Ivoire, </w:t>
            </w:r>
            <w:r>
              <w:t xml:space="preserve">Djibouti, </w:t>
            </w:r>
            <w:r w:rsidRPr="00B17B6E">
              <w:t xml:space="preserve">Ghana, Lesotho, Malawi, Mauritania, Namibia, Nigeria, South Africa, South Sudan, Sudan, Tanzania, Tunisia, Angola, Botswana, DRC, Eswatini, Madagascar, Mauritius, Mozambique, </w:t>
            </w:r>
            <w:proofErr w:type="gramStart"/>
            <w:r w:rsidRPr="00B17B6E">
              <w:t>Zambia</w:t>
            </w:r>
            <w:proofErr w:type="gramEnd"/>
            <w:r w:rsidRPr="00B17B6E">
              <w:t xml:space="preserve"> and Zimbabwe</w:t>
            </w:r>
            <w:r>
              <w:t>.</w:t>
            </w:r>
          </w:p>
        </w:tc>
      </w:tr>
      <w:tr w:rsidR="00482F80" w:rsidRPr="001B4049" w14:paraId="0BAD190D" w14:textId="77777777" w:rsidTr="00A666F2">
        <w:tc>
          <w:tcPr>
            <w:tcW w:w="851" w:type="dxa"/>
            <w:vAlign w:val="center"/>
          </w:tcPr>
          <w:p w14:paraId="38D69238" w14:textId="445274B0" w:rsidR="00482F80" w:rsidRPr="001B4049" w:rsidRDefault="00482F80" w:rsidP="00482F80">
            <w:pPr>
              <w:pStyle w:val="Tabletext"/>
              <w:jc w:val="center"/>
            </w:pPr>
            <w:r w:rsidRPr="001B4049">
              <w:t>28</w:t>
            </w:r>
          </w:p>
        </w:tc>
        <w:tc>
          <w:tcPr>
            <w:tcW w:w="7511" w:type="dxa"/>
            <w:vAlign w:val="center"/>
            <w:hideMark/>
          </w:tcPr>
          <w:p w14:paraId="1AB4378D" w14:textId="77777777" w:rsidR="00482F80" w:rsidRPr="001B4049" w:rsidRDefault="00482F80" w:rsidP="00482F80">
            <w:pPr>
              <w:pStyle w:val="Tabletext"/>
            </w:pPr>
            <w:r w:rsidRPr="001B4049">
              <w:t>Modification to Resolution 97</w:t>
            </w:r>
            <w:r w:rsidRPr="001B4049">
              <w:br/>
              <w:t>Combating mobile telecommunication device theft</w:t>
            </w:r>
          </w:p>
        </w:tc>
        <w:tc>
          <w:tcPr>
            <w:tcW w:w="6659" w:type="dxa"/>
            <w:vAlign w:val="center"/>
          </w:tcPr>
          <w:p w14:paraId="0EC3E176" w14:textId="20197040" w:rsidR="00482F80" w:rsidRPr="001B4049" w:rsidRDefault="00A301A3" w:rsidP="0020745E">
            <w:pPr>
              <w:pStyle w:val="Tabletext"/>
            </w:pPr>
            <w:r w:rsidRPr="00E57867">
              <w:t xml:space="preserve">Algeria, Burkina Faso, Cameroon, Comoros, Cote d’Ivoire, </w:t>
            </w:r>
            <w:r>
              <w:t xml:space="preserve">Djibouti, </w:t>
            </w:r>
            <w:r w:rsidRPr="00E57867">
              <w:t xml:space="preserve">Ghana, Lesotho, Malawi, Mauritania, Namibia, Nigeria, South Africa, South Sudan, Sudan, Tanzania, Tunisia, Angola, Botswana, DRC, Eswatini, Madagascar, Mauritius, Mozambique, </w:t>
            </w:r>
            <w:r>
              <w:t xml:space="preserve">Uganda, </w:t>
            </w:r>
            <w:proofErr w:type="gramStart"/>
            <w:r w:rsidRPr="00E57867">
              <w:t>Zambia</w:t>
            </w:r>
            <w:proofErr w:type="gramEnd"/>
            <w:r w:rsidRPr="00E57867">
              <w:t xml:space="preserve"> and Zimbabwe.</w:t>
            </w:r>
          </w:p>
        </w:tc>
      </w:tr>
      <w:tr w:rsidR="00482F80" w:rsidRPr="001B4049" w14:paraId="7A80A28B" w14:textId="77777777" w:rsidTr="00A666F2">
        <w:tc>
          <w:tcPr>
            <w:tcW w:w="851" w:type="dxa"/>
            <w:vAlign w:val="center"/>
          </w:tcPr>
          <w:p w14:paraId="0AA6CF82" w14:textId="2A535383" w:rsidR="00482F80" w:rsidRPr="001B4049" w:rsidRDefault="00482F80" w:rsidP="00482F80">
            <w:pPr>
              <w:pStyle w:val="Tabletext"/>
              <w:jc w:val="center"/>
            </w:pPr>
            <w:r w:rsidRPr="001B4049">
              <w:t>29</w:t>
            </w:r>
          </w:p>
        </w:tc>
        <w:tc>
          <w:tcPr>
            <w:tcW w:w="7511" w:type="dxa"/>
            <w:vAlign w:val="center"/>
            <w:hideMark/>
          </w:tcPr>
          <w:p w14:paraId="3C736227" w14:textId="77777777" w:rsidR="00482F80" w:rsidRPr="001B4049" w:rsidRDefault="00482F80" w:rsidP="00482F80">
            <w:pPr>
              <w:pStyle w:val="Tabletext"/>
            </w:pPr>
            <w:r w:rsidRPr="001B4049">
              <w:t>Modification to Resolution 98</w:t>
            </w:r>
            <w:r w:rsidRPr="001B4049">
              <w:br/>
              <w:t>Enhancing the standardization of Internet of things and smart cities and communities for global development</w:t>
            </w:r>
          </w:p>
        </w:tc>
        <w:tc>
          <w:tcPr>
            <w:tcW w:w="6659" w:type="dxa"/>
            <w:vAlign w:val="center"/>
          </w:tcPr>
          <w:p w14:paraId="3189474A" w14:textId="406F01C7" w:rsidR="00482F80" w:rsidRPr="001B4049" w:rsidRDefault="00A301A3" w:rsidP="0020745E">
            <w:pPr>
              <w:pStyle w:val="Tabletext"/>
            </w:pPr>
            <w:r w:rsidRPr="002C78FC">
              <w:t>Algeria, Burkina Faso, Cameroon</w:t>
            </w:r>
            <w:r>
              <w:t>, Comoros, Cote d’Ivoire,</w:t>
            </w:r>
            <w:r w:rsidRPr="002C78FC">
              <w:t xml:space="preserve"> </w:t>
            </w:r>
            <w:r>
              <w:t xml:space="preserve">Djibouti, </w:t>
            </w:r>
            <w:r w:rsidRPr="002C78FC">
              <w:t>Ghana, Lesotho, Malawi, Mauritania, Namibia, Nigeria, South Africa, South Sudan, Sudan, Tanzania, Tunisia</w:t>
            </w:r>
            <w:r>
              <w:t>.</w:t>
            </w:r>
          </w:p>
        </w:tc>
      </w:tr>
      <w:tr w:rsidR="00482F80" w:rsidRPr="001B4049" w14:paraId="618A2ADB" w14:textId="77777777" w:rsidTr="00A666F2">
        <w:tc>
          <w:tcPr>
            <w:tcW w:w="851" w:type="dxa"/>
            <w:vAlign w:val="center"/>
          </w:tcPr>
          <w:p w14:paraId="33E8A555" w14:textId="647F7B98" w:rsidR="00482F80" w:rsidRPr="001B4049" w:rsidRDefault="00482F80" w:rsidP="00482F80">
            <w:pPr>
              <w:pStyle w:val="Tabletext"/>
              <w:jc w:val="center"/>
            </w:pPr>
            <w:r>
              <w:t>30</w:t>
            </w:r>
          </w:p>
        </w:tc>
        <w:tc>
          <w:tcPr>
            <w:tcW w:w="7511" w:type="dxa"/>
            <w:vAlign w:val="center"/>
            <w:hideMark/>
          </w:tcPr>
          <w:p w14:paraId="7F91071A" w14:textId="63232439" w:rsidR="00482F80" w:rsidRDefault="00482F80" w:rsidP="00482F80">
            <w:pPr>
              <w:pStyle w:val="Tabletext"/>
            </w:pPr>
            <w:r>
              <w:t>Modification to Recommendation ITU-T A.1</w:t>
            </w:r>
          </w:p>
          <w:p w14:paraId="79CA6C00" w14:textId="1EB73CB8" w:rsidR="00482F80" w:rsidRDefault="00482F80" w:rsidP="00482F80">
            <w:pPr>
              <w:pStyle w:val="Tabletext"/>
            </w:pPr>
            <w:r>
              <w:t>Working methods for study groups of the ITU Telecommunication</w:t>
            </w:r>
          </w:p>
          <w:p w14:paraId="5EB0E9D3" w14:textId="18879C03" w:rsidR="00482F80" w:rsidRPr="001B4049" w:rsidRDefault="00482F80" w:rsidP="00482F80">
            <w:pPr>
              <w:pStyle w:val="Tabletext"/>
            </w:pPr>
            <w:r>
              <w:t>Standardization Sector</w:t>
            </w:r>
          </w:p>
        </w:tc>
        <w:tc>
          <w:tcPr>
            <w:tcW w:w="6659" w:type="dxa"/>
            <w:vAlign w:val="center"/>
          </w:tcPr>
          <w:p w14:paraId="440727AF" w14:textId="1D3AC529" w:rsidR="00482F80" w:rsidRPr="001B4049" w:rsidRDefault="00A301A3" w:rsidP="0020745E">
            <w:pPr>
              <w:pStyle w:val="Tabletext"/>
            </w:pPr>
            <w:r w:rsidRPr="00A301A3">
              <w:t xml:space="preserve">Algeria, Burkina Faso, Cameroon, Comoros, Cote d’Ivoire, </w:t>
            </w:r>
            <w:r>
              <w:t xml:space="preserve">Djibouti, </w:t>
            </w:r>
            <w:r w:rsidRPr="00A301A3">
              <w:t xml:space="preserve">Egypt, Ghana, Lesotho, Malawi, Mauritania, Namibia, Nigeria, South Africa, South Sudan, Sudan, Tanzania, </w:t>
            </w:r>
            <w:proofErr w:type="gramStart"/>
            <w:r w:rsidRPr="00A301A3">
              <w:t>Tunisia</w:t>
            </w:r>
            <w:proofErr w:type="gramEnd"/>
            <w:r w:rsidRPr="00A301A3">
              <w:t xml:space="preserve"> and Uganda.</w:t>
            </w:r>
          </w:p>
        </w:tc>
      </w:tr>
      <w:tr w:rsidR="00482F80" w:rsidRPr="001B4049" w14:paraId="027CF289" w14:textId="77777777" w:rsidTr="00A666F2">
        <w:tc>
          <w:tcPr>
            <w:tcW w:w="851" w:type="dxa"/>
            <w:vAlign w:val="center"/>
          </w:tcPr>
          <w:p w14:paraId="18CFB444" w14:textId="2BAB0612" w:rsidR="00482F80" w:rsidRPr="001B4049" w:rsidRDefault="00482F80" w:rsidP="00482F80">
            <w:pPr>
              <w:pStyle w:val="Tabletext"/>
              <w:jc w:val="center"/>
            </w:pPr>
            <w:r>
              <w:t>31</w:t>
            </w:r>
          </w:p>
        </w:tc>
        <w:tc>
          <w:tcPr>
            <w:tcW w:w="7511" w:type="dxa"/>
            <w:vAlign w:val="center"/>
          </w:tcPr>
          <w:p w14:paraId="6586B10B" w14:textId="6749D584" w:rsidR="00482F80" w:rsidRDefault="00482F80" w:rsidP="00482F80">
            <w:pPr>
              <w:pStyle w:val="Tabletext"/>
            </w:pPr>
            <w:r>
              <w:t>Draft new Resolution [AFCP-1]</w:t>
            </w:r>
          </w:p>
          <w:p w14:paraId="734366BF" w14:textId="066F3AE6" w:rsidR="00482F80" w:rsidRPr="001B4049" w:rsidRDefault="00482F80" w:rsidP="00482F80">
            <w:pPr>
              <w:pStyle w:val="Tabletext"/>
            </w:pPr>
            <w:r w:rsidRPr="00482F80">
              <w:t>A Common Emergency Number for Africa</w:t>
            </w:r>
          </w:p>
        </w:tc>
        <w:tc>
          <w:tcPr>
            <w:tcW w:w="6659" w:type="dxa"/>
            <w:vAlign w:val="center"/>
          </w:tcPr>
          <w:p w14:paraId="7BC9A99D" w14:textId="4A837FB3" w:rsidR="00482F80" w:rsidRPr="001B4049" w:rsidRDefault="00A301A3" w:rsidP="0020745E">
            <w:pPr>
              <w:pStyle w:val="Tabletext"/>
            </w:pPr>
            <w:r w:rsidRPr="004A18E3">
              <w:t>Algeria, Botswana, Burkina Faso, Cameroo</w:t>
            </w:r>
            <w:r>
              <w:t>n, Comoros, Cote d’Ivoire</w:t>
            </w:r>
            <w:r w:rsidRPr="004A18E3">
              <w:t xml:space="preserve">, </w:t>
            </w:r>
            <w:r>
              <w:t xml:space="preserve">Djibouti, </w:t>
            </w:r>
            <w:r w:rsidRPr="004A18E3">
              <w:t xml:space="preserve">Ghana, Lesotho, Malawi, Mauritania, Namibia, Nigeria, South Africa, South Sudan, Sudan, Tanzania, </w:t>
            </w:r>
            <w:proofErr w:type="gramStart"/>
            <w:r w:rsidRPr="004A18E3">
              <w:t>Tunisia</w:t>
            </w:r>
            <w:proofErr w:type="gramEnd"/>
            <w:r>
              <w:t xml:space="preserve"> and Uganda.</w:t>
            </w:r>
          </w:p>
        </w:tc>
      </w:tr>
      <w:tr w:rsidR="00482F80" w:rsidRPr="001B4049" w14:paraId="07DD309B" w14:textId="77777777" w:rsidTr="00A666F2">
        <w:tc>
          <w:tcPr>
            <w:tcW w:w="851" w:type="dxa"/>
            <w:vAlign w:val="center"/>
          </w:tcPr>
          <w:p w14:paraId="228A3449" w14:textId="3435A72B" w:rsidR="00482F80" w:rsidRPr="001B4049" w:rsidRDefault="00482F80" w:rsidP="00482F80">
            <w:pPr>
              <w:pStyle w:val="Tabletext"/>
              <w:jc w:val="center"/>
            </w:pPr>
            <w:r>
              <w:t>32</w:t>
            </w:r>
          </w:p>
        </w:tc>
        <w:tc>
          <w:tcPr>
            <w:tcW w:w="7511" w:type="dxa"/>
            <w:vAlign w:val="center"/>
          </w:tcPr>
          <w:p w14:paraId="6FFB63D8" w14:textId="746EC5F5" w:rsidR="00482F80" w:rsidRDefault="00482F80" w:rsidP="00482F80">
            <w:pPr>
              <w:pStyle w:val="Tabletext"/>
            </w:pPr>
            <w:r>
              <w:t>Draft new Resolution [AFCP-2]</w:t>
            </w:r>
          </w:p>
          <w:p w14:paraId="2B04A25F" w14:textId="3A545057" w:rsidR="00482F80" w:rsidRPr="001B4049" w:rsidRDefault="00482F80" w:rsidP="00482F80">
            <w:pPr>
              <w:pStyle w:val="Tabletext"/>
            </w:pPr>
            <w:r w:rsidRPr="00482F80">
              <w:t>Information and Communication Technologies role in the early detection of global pandemics</w:t>
            </w:r>
          </w:p>
        </w:tc>
        <w:tc>
          <w:tcPr>
            <w:tcW w:w="6659" w:type="dxa"/>
            <w:vAlign w:val="center"/>
          </w:tcPr>
          <w:p w14:paraId="6BD5E5C9" w14:textId="6A134347" w:rsidR="00482F80" w:rsidRPr="001B4049" w:rsidRDefault="00A301A3" w:rsidP="0020745E">
            <w:pPr>
              <w:pStyle w:val="Tabletext"/>
            </w:pPr>
            <w:r w:rsidRPr="004A18E3">
              <w:t xml:space="preserve">Algeria, Botswana, Burkina Faso, Cameroon, Comoros, Cote d’Ivoire, </w:t>
            </w:r>
            <w:r>
              <w:t xml:space="preserve">Djibouti, </w:t>
            </w:r>
            <w:r w:rsidRPr="004A18E3">
              <w:t>Egypt, Ghana, Lesotho, Malawi, Mauritania, Namibia, Nigeria, South Africa, South Sudan, Sudan, Tanzania, Tunisia</w:t>
            </w:r>
            <w:r>
              <w:t>.</w:t>
            </w:r>
          </w:p>
        </w:tc>
      </w:tr>
      <w:tr w:rsidR="00482F80" w:rsidRPr="001B4049" w14:paraId="2CFF1C94" w14:textId="77777777" w:rsidTr="00A666F2">
        <w:tc>
          <w:tcPr>
            <w:tcW w:w="851" w:type="dxa"/>
            <w:vAlign w:val="center"/>
          </w:tcPr>
          <w:p w14:paraId="1AD5AEFD" w14:textId="38FC2D33" w:rsidR="00482F80" w:rsidRPr="001B4049" w:rsidRDefault="00482F80" w:rsidP="00482F80">
            <w:pPr>
              <w:pStyle w:val="Tabletext"/>
              <w:jc w:val="center"/>
            </w:pPr>
            <w:r>
              <w:t>33</w:t>
            </w:r>
          </w:p>
        </w:tc>
        <w:tc>
          <w:tcPr>
            <w:tcW w:w="7511" w:type="dxa"/>
            <w:vAlign w:val="center"/>
          </w:tcPr>
          <w:p w14:paraId="12A6DBA2" w14:textId="6F859B59" w:rsidR="00482F80" w:rsidRPr="001B4049" w:rsidRDefault="00482F80" w:rsidP="00DC2EAF">
            <w:pPr>
              <w:pStyle w:val="Tabletext"/>
            </w:pPr>
            <w:r>
              <w:t>Draft new Question</w:t>
            </w:r>
            <w:r w:rsidR="00DC2EAF">
              <w:t xml:space="preserve"> on OTTS </w:t>
            </w:r>
          </w:p>
        </w:tc>
        <w:tc>
          <w:tcPr>
            <w:tcW w:w="6659" w:type="dxa"/>
            <w:vAlign w:val="center"/>
          </w:tcPr>
          <w:p w14:paraId="2644806A" w14:textId="27A405DC" w:rsidR="00482F80" w:rsidRPr="001B4049" w:rsidRDefault="00A301A3" w:rsidP="0020745E">
            <w:pPr>
              <w:pStyle w:val="Tabletext"/>
            </w:pPr>
            <w:r w:rsidRPr="00E57867">
              <w:t xml:space="preserve">Algeria, Burkina Faso, Cameroon, Comoros, Cote d’Ivoire, </w:t>
            </w:r>
            <w:r>
              <w:t xml:space="preserve">Djibouti, </w:t>
            </w:r>
            <w:r w:rsidRPr="00E57867">
              <w:t>Ghana, Lesotho, Malawi, Mauritania, Namibia, Nigeria, South Africa, South Sudan, Sudan, Tanzania, Tunisia,</w:t>
            </w:r>
            <w:r>
              <w:t xml:space="preserve"> Uganda.</w:t>
            </w:r>
          </w:p>
        </w:tc>
      </w:tr>
    </w:tbl>
    <w:bookmarkEnd w:id="0"/>
    <w:p w14:paraId="300BC68B" w14:textId="58B6E326" w:rsidR="009E1967" w:rsidRDefault="00A301A3" w:rsidP="00A301A3">
      <w:pPr>
        <w:jc w:val="center"/>
      </w:pPr>
      <w:r>
        <w:t>______________</w:t>
      </w:r>
    </w:p>
    <w:sectPr w:rsidR="009E1967" w:rsidSect="007D5C0B">
      <w:pgSz w:w="16840" w:h="11907" w:orient="landscape" w:code="9"/>
      <w:pgMar w:top="1134" w:right="1134" w:bottom="993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7E26" w14:textId="77777777" w:rsidR="00465457" w:rsidRDefault="00465457">
      <w:r>
        <w:separator/>
      </w:r>
    </w:p>
  </w:endnote>
  <w:endnote w:type="continuationSeparator" w:id="0">
    <w:p w14:paraId="1E99B83E" w14:textId="77777777" w:rsidR="00465457" w:rsidRDefault="004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FAD4" w14:textId="77777777" w:rsidR="00465457" w:rsidRDefault="00465457">
      <w:r>
        <w:rPr>
          <w:b/>
        </w:rPr>
        <w:t>_______________</w:t>
      </w:r>
    </w:p>
  </w:footnote>
  <w:footnote w:type="continuationSeparator" w:id="0">
    <w:p w14:paraId="11035971" w14:textId="77777777" w:rsidR="00465457" w:rsidRDefault="0046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E559" w14:textId="77777777" w:rsidR="00482F80" w:rsidRDefault="00482F80" w:rsidP="00482F80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  <w:p w14:paraId="061B38B7" w14:textId="2A390C99" w:rsidR="00482F80" w:rsidRDefault="00482F80" w:rsidP="00482F80">
    <w:pPr>
      <w:pStyle w:val="Header"/>
    </w:pPr>
    <w:r>
      <w:fldChar w:fldCharType="begin"/>
    </w:r>
    <w:r>
      <w:instrText xml:space="preserve"> styleref DocNumber</w:instrText>
    </w:r>
    <w:r>
      <w:fldChar w:fldCharType="separate"/>
    </w:r>
    <w:r w:rsidR="0020745E">
      <w:rPr>
        <w:noProof/>
      </w:rPr>
      <w:t>Document 35-E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1550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959B44" w14:textId="5B30BF25" w:rsidR="0020745E" w:rsidRDefault="0020745E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br/>
          <w:t>Document 35-E</w:t>
        </w:r>
      </w:p>
    </w:sdtContent>
  </w:sdt>
  <w:p w14:paraId="39168A5C" w14:textId="77777777" w:rsidR="0020745E" w:rsidRDefault="0020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4F78"/>
    <w:rsid w:val="000355FD"/>
    <w:rsid w:val="00051E39"/>
    <w:rsid w:val="00063D0B"/>
    <w:rsid w:val="0006471F"/>
    <w:rsid w:val="00077239"/>
    <w:rsid w:val="000807E9"/>
    <w:rsid w:val="00086491"/>
    <w:rsid w:val="00086D6F"/>
    <w:rsid w:val="00091346"/>
    <w:rsid w:val="0009706C"/>
    <w:rsid w:val="0009712D"/>
    <w:rsid w:val="000B0BCC"/>
    <w:rsid w:val="000D2798"/>
    <w:rsid w:val="000E7BCF"/>
    <w:rsid w:val="000F73FF"/>
    <w:rsid w:val="00105815"/>
    <w:rsid w:val="001059D5"/>
    <w:rsid w:val="001148DB"/>
    <w:rsid w:val="00114CF7"/>
    <w:rsid w:val="00123B68"/>
    <w:rsid w:val="00125EA3"/>
    <w:rsid w:val="00126F2E"/>
    <w:rsid w:val="001301F4"/>
    <w:rsid w:val="00130789"/>
    <w:rsid w:val="00137CF6"/>
    <w:rsid w:val="00146F6F"/>
    <w:rsid w:val="00161472"/>
    <w:rsid w:val="00163E58"/>
    <w:rsid w:val="0017074E"/>
    <w:rsid w:val="00182117"/>
    <w:rsid w:val="00187BD9"/>
    <w:rsid w:val="00190B55"/>
    <w:rsid w:val="001A2CB9"/>
    <w:rsid w:val="001A5067"/>
    <w:rsid w:val="001A5F21"/>
    <w:rsid w:val="001B4049"/>
    <w:rsid w:val="001C3B5F"/>
    <w:rsid w:val="001D058F"/>
    <w:rsid w:val="001E6F73"/>
    <w:rsid w:val="002009EA"/>
    <w:rsid w:val="00202CA0"/>
    <w:rsid w:val="00203E36"/>
    <w:rsid w:val="0020745E"/>
    <w:rsid w:val="00216B6D"/>
    <w:rsid w:val="00217B7E"/>
    <w:rsid w:val="00236EBA"/>
    <w:rsid w:val="00245127"/>
    <w:rsid w:val="00245D4E"/>
    <w:rsid w:val="00246525"/>
    <w:rsid w:val="00246FE7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B100E"/>
    <w:rsid w:val="002C745F"/>
    <w:rsid w:val="002D58BE"/>
    <w:rsid w:val="002E3323"/>
    <w:rsid w:val="002E3624"/>
    <w:rsid w:val="002F25F8"/>
    <w:rsid w:val="002F2D0C"/>
    <w:rsid w:val="00316B80"/>
    <w:rsid w:val="003251EA"/>
    <w:rsid w:val="00344E2C"/>
    <w:rsid w:val="0034635C"/>
    <w:rsid w:val="00346823"/>
    <w:rsid w:val="00351886"/>
    <w:rsid w:val="00362C5B"/>
    <w:rsid w:val="00377BD3"/>
    <w:rsid w:val="003816D6"/>
    <w:rsid w:val="00384088"/>
    <w:rsid w:val="0039007E"/>
    <w:rsid w:val="0039169B"/>
    <w:rsid w:val="00392D57"/>
    <w:rsid w:val="0039339A"/>
    <w:rsid w:val="00394470"/>
    <w:rsid w:val="003A7F8C"/>
    <w:rsid w:val="003B532E"/>
    <w:rsid w:val="003C0A42"/>
    <w:rsid w:val="003D0F8B"/>
    <w:rsid w:val="003E389D"/>
    <w:rsid w:val="003F020A"/>
    <w:rsid w:val="0041348E"/>
    <w:rsid w:val="00420EDB"/>
    <w:rsid w:val="004373CA"/>
    <w:rsid w:val="004420C9"/>
    <w:rsid w:val="00465457"/>
    <w:rsid w:val="00465799"/>
    <w:rsid w:val="00471EF9"/>
    <w:rsid w:val="00475A5B"/>
    <w:rsid w:val="00482F80"/>
    <w:rsid w:val="00486511"/>
    <w:rsid w:val="00492075"/>
    <w:rsid w:val="004969AD"/>
    <w:rsid w:val="004A26C4"/>
    <w:rsid w:val="004A62B6"/>
    <w:rsid w:val="004B13CB"/>
    <w:rsid w:val="004B4AAE"/>
    <w:rsid w:val="004C2941"/>
    <w:rsid w:val="004C6FBE"/>
    <w:rsid w:val="004D5D5C"/>
    <w:rsid w:val="004D6DFC"/>
    <w:rsid w:val="004E05BE"/>
    <w:rsid w:val="004F630A"/>
    <w:rsid w:val="0050139F"/>
    <w:rsid w:val="0055140B"/>
    <w:rsid w:val="00553247"/>
    <w:rsid w:val="00566629"/>
    <w:rsid w:val="0056747D"/>
    <w:rsid w:val="00581B01"/>
    <w:rsid w:val="00590DA7"/>
    <w:rsid w:val="00595780"/>
    <w:rsid w:val="005964AB"/>
    <w:rsid w:val="005C099A"/>
    <w:rsid w:val="005C31A5"/>
    <w:rsid w:val="005E10C9"/>
    <w:rsid w:val="005E61DD"/>
    <w:rsid w:val="006023DF"/>
    <w:rsid w:val="0060246F"/>
    <w:rsid w:val="00602F64"/>
    <w:rsid w:val="00622829"/>
    <w:rsid w:val="00623F15"/>
    <w:rsid w:val="00632C7C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9514A"/>
    <w:rsid w:val="006A6E9B"/>
    <w:rsid w:val="006A72A4"/>
    <w:rsid w:val="006B7C2A"/>
    <w:rsid w:val="006C23DA"/>
    <w:rsid w:val="006E04CE"/>
    <w:rsid w:val="006E3D45"/>
    <w:rsid w:val="006E6EE0"/>
    <w:rsid w:val="00700547"/>
    <w:rsid w:val="007066BA"/>
    <w:rsid w:val="00707E39"/>
    <w:rsid w:val="0071451B"/>
    <w:rsid w:val="007149F9"/>
    <w:rsid w:val="00715A57"/>
    <w:rsid w:val="00723FF8"/>
    <w:rsid w:val="00733A30"/>
    <w:rsid w:val="00742988"/>
    <w:rsid w:val="00742F1D"/>
    <w:rsid w:val="00745AEE"/>
    <w:rsid w:val="00750F10"/>
    <w:rsid w:val="00753CF5"/>
    <w:rsid w:val="00761B19"/>
    <w:rsid w:val="007742CA"/>
    <w:rsid w:val="00777235"/>
    <w:rsid w:val="00790D70"/>
    <w:rsid w:val="007D1554"/>
    <w:rsid w:val="007D5320"/>
    <w:rsid w:val="007D5C0B"/>
    <w:rsid w:val="007E51BA"/>
    <w:rsid w:val="007E66EA"/>
    <w:rsid w:val="007F3C67"/>
    <w:rsid w:val="00800972"/>
    <w:rsid w:val="00804475"/>
    <w:rsid w:val="00811633"/>
    <w:rsid w:val="00813ABD"/>
    <w:rsid w:val="00821729"/>
    <w:rsid w:val="008508D8"/>
    <w:rsid w:val="00864CD2"/>
    <w:rsid w:val="008672CC"/>
    <w:rsid w:val="00872FC8"/>
    <w:rsid w:val="008845D0"/>
    <w:rsid w:val="008852F1"/>
    <w:rsid w:val="008B13A0"/>
    <w:rsid w:val="008B1AEA"/>
    <w:rsid w:val="008B43F2"/>
    <w:rsid w:val="008B6CFF"/>
    <w:rsid w:val="008C4ACB"/>
    <w:rsid w:val="008E4BBE"/>
    <w:rsid w:val="008E67E5"/>
    <w:rsid w:val="008F08A1"/>
    <w:rsid w:val="008F7D1E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73FD4"/>
    <w:rsid w:val="0099508B"/>
    <w:rsid w:val="009B4A81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1A3"/>
    <w:rsid w:val="00A30305"/>
    <w:rsid w:val="00A31D2D"/>
    <w:rsid w:val="00A36DF9"/>
    <w:rsid w:val="00A41A0D"/>
    <w:rsid w:val="00A41BC7"/>
    <w:rsid w:val="00A41CB8"/>
    <w:rsid w:val="00A4600A"/>
    <w:rsid w:val="00A538A6"/>
    <w:rsid w:val="00A54C25"/>
    <w:rsid w:val="00A63E92"/>
    <w:rsid w:val="00A666F2"/>
    <w:rsid w:val="00A710E7"/>
    <w:rsid w:val="00A7372E"/>
    <w:rsid w:val="00A93B85"/>
    <w:rsid w:val="00AA0B18"/>
    <w:rsid w:val="00AA666F"/>
    <w:rsid w:val="00AB416A"/>
    <w:rsid w:val="00AB7C5F"/>
    <w:rsid w:val="00AD4B1B"/>
    <w:rsid w:val="00AD4FDF"/>
    <w:rsid w:val="00B529AD"/>
    <w:rsid w:val="00B52CCC"/>
    <w:rsid w:val="00B6324B"/>
    <w:rsid w:val="00B639E9"/>
    <w:rsid w:val="00B817CD"/>
    <w:rsid w:val="00B94AD0"/>
    <w:rsid w:val="00BA5265"/>
    <w:rsid w:val="00BB387F"/>
    <w:rsid w:val="00BB3A95"/>
    <w:rsid w:val="00BB6222"/>
    <w:rsid w:val="00BC2FB6"/>
    <w:rsid w:val="00BC7D84"/>
    <w:rsid w:val="00BF1EEB"/>
    <w:rsid w:val="00C0018F"/>
    <w:rsid w:val="00C0539A"/>
    <w:rsid w:val="00C14204"/>
    <w:rsid w:val="00C16A5A"/>
    <w:rsid w:val="00C20466"/>
    <w:rsid w:val="00C214ED"/>
    <w:rsid w:val="00C234E6"/>
    <w:rsid w:val="00C324A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B7146"/>
    <w:rsid w:val="00CC247A"/>
    <w:rsid w:val="00CC57A7"/>
    <w:rsid w:val="00CC6317"/>
    <w:rsid w:val="00CD7296"/>
    <w:rsid w:val="00CD7CC4"/>
    <w:rsid w:val="00CE388F"/>
    <w:rsid w:val="00CE5E47"/>
    <w:rsid w:val="00CF020F"/>
    <w:rsid w:val="00CF1E9D"/>
    <w:rsid w:val="00CF2B5B"/>
    <w:rsid w:val="00D00CC7"/>
    <w:rsid w:val="00D055D3"/>
    <w:rsid w:val="00D121AF"/>
    <w:rsid w:val="00D14CE0"/>
    <w:rsid w:val="00D278AC"/>
    <w:rsid w:val="00D4166E"/>
    <w:rsid w:val="00D41719"/>
    <w:rsid w:val="00D54009"/>
    <w:rsid w:val="00D5651D"/>
    <w:rsid w:val="00D57A34"/>
    <w:rsid w:val="00D643B3"/>
    <w:rsid w:val="00D74898"/>
    <w:rsid w:val="00D801ED"/>
    <w:rsid w:val="00D81D17"/>
    <w:rsid w:val="00D93689"/>
    <w:rsid w:val="00D936BC"/>
    <w:rsid w:val="00D96530"/>
    <w:rsid w:val="00DA763B"/>
    <w:rsid w:val="00DA7AA1"/>
    <w:rsid w:val="00DC2586"/>
    <w:rsid w:val="00DC2EAF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AEF"/>
    <w:rsid w:val="00E679F1"/>
    <w:rsid w:val="00E77B5C"/>
    <w:rsid w:val="00E870AC"/>
    <w:rsid w:val="00E94DBA"/>
    <w:rsid w:val="00E976C1"/>
    <w:rsid w:val="00EA12E5"/>
    <w:rsid w:val="00EB55C6"/>
    <w:rsid w:val="00EB6128"/>
    <w:rsid w:val="00EC7F04"/>
    <w:rsid w:val="00ED30BC"/>
    <w:rsid w:val="00F00DDC"/>
    <w:rsid w:val="00F01223"/>
    <w:rsid w:val="00F02766"/>
    <w:rsid w:val="00F05BD4"/>
    <w:rsid w:val="00F1688D"/>
    <w:rsid w:val="00F2404A"/>
    <w:rsid w:val="00F36741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23BF15E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uiPriority w:val="99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semiHidden/>
    <w:unhideWhenUsed/>
    <w:rsid w:val="00777235"/>
    <w:rPr>
      <w:color w:val="0000FF" w:themeColor="hyperlink"/>
      <w:u w:val="single"/>
    </w:rPr>
  </w:style>
  <w:style w:type="table" w:styleId="TableGrid">
    <w:name w:val="Table Grid"/>
    <w:basedOn w:val="TableNormal"/>
    <w:rsid w:val="001B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pstylefootnotereference">
    <w:name w:val="dpstylefootnotereference"/>
    <w:basedOn w:val="DefaultParagraphFont"/>
    <w:rsid w:val="000E7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25e23fb-9c1b-4755-9ad8-a3a32b1ef65f">DPM</DPM_x0020_Author>
    <DPM_x0020_File_x0020_name xmlns="125e23fb-9c1b-4755-9ad8-a3a32b1ef65f">T17-WTSA.20-C-0037!!MSW-E</DPM_x0020_File_x0020_name>
    <DPM_x0020_Version xmlns="125e23fb-9c1b-4755-9ad8-a3a32b1ef65f">DPM_2019.11.13.01</DPM_x0020_Ver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25e23fb-9c1b-4755-9ad8-a3a32b1ef65f" targetNamespace="http://schemas.microsoft.com/office/2006/metadata/properties" ma:root="true" ma:fieldsID="d41af5c836d734370eb92e7ee5f83852" ns2:_="" ns3:_="">
    <xsd:import namespace="996b2e75-67fd-4955-a3b0-5ab9934cb50b"/>
    <xsd:import namespace="125e23fb-9c1b-4755-9ad8-a3a32b1ef65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e23fb-9c1b-4755-9ad8-a3a32b1ef65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e23fb-9c1b-4755-9ad8-a3a32b1ef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34020E-726F-4FEA-9C7E-F5918372B2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9F765C-561A-4648-A159-6B860FD4C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25e23fb-9c1b-4755-9ad8-a3a32b1ef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1450</Words>
  <Characters>10259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T17-WTSA.20-C-0037!!MSW-E</vt:lpstr>
    </vt:vector>
  </TitlesOfParts>
  <Manager>General Secretariat - Pool</Manager>
  <Company>International Telecommunication Union (ITU)</Company>
  <LinksUpToDate>false</LinksUpToDate>
  <CharactersWithSpaces>11686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T17-WTSA.20-C-0037!!MSW-E</dc:title>
  <dc:subject>World Telecommunication Standardization Assembly</dc:subject>
  <dc:creator>Documents Proposals Manager (DPM)</dc:creator>
  <cp:keywords>DPM_v2021.3.2.1_prod</cp:keywords>
  <dc:description>Template used by DPM and CPI for the WTSA-20</dc:description>
  <cp:lastModifiedBy>TSB (RC)</cp:lastModifiedBy>
  <cp:revision>4</cp:revision>
  <cp:lastPrinted>2022-02-23T15:47:00Z</cp:lastPrinted>
  <dcterms:created xsi:type="dcterms:W3CDTF">2022-02-24T07:00:00Z</dcterms:created>
  <dcterms:modified xsi:type="dcterms:W3CDTF">2022-02-24T12:38:00Z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