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694312DA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4AD7BBD0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514CF453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10460539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77F3D8F" wp14:editId="07695E8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1B19975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4D372969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83C706B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56197B67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3558D627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C1C55EF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9E301F" w14:paraId="4337C9EC" w14:textId="77777777" w:rsidTr="004E2A5D">
        <w:trPr>
          <w:cantSplit/>
        </w:trPr>
        <w:tc>
          <w:tcPr>
            <w:tcW w:w="6619" w:type="dxa"/>
            <w:gridSpan w:val="2"/>
          </w:tcPr>
          <w:p w14:paraId="2AA0067F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825F513" w14:textId="2E093DA4" w:rsidR="00A809E8" w:rsidRPr="009E301F" w:rsidRDefault="000C7385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9E301F">
              <w:rPr>
                <w:rFonts w:hint="cs"/>
                <w:rtl/>
              </w:rPr>
              <w:t>لوثيقة</w:t>
            </w:r>
            <w:r w:rsidR="009E301F" w:rsidRPr="009E301F">
              <w:rPr>
                <w:rtl/>
              </w:rPr>
              <w:t xml:space="preserve"> </w:t>
            </w:r>
            <w:r w:rsidR="005C3880" w:rsidRPr="009E301F">
              <w:rPr>
                <w:rFonts w:eastAsia="SimSun"/>
              </w:rPr>
              <w:t>35-A</w:t>
            </w:r>
          </w:p>
        </w:tc>
      </w:tr>
      <w:tr w:rsidR="005C3880" w14:paraId="0886EA55" w14:textId="77777777" w:rsidTr="004E2A5D">
        <w:trPr>
          <w:cantSplit/>
        </w:trPr>
        <w:tc>
          <w:tcPr>
            <w:tcW w:w="6619" w:type="dxa"/>
            <w:gridSpan w:val="2"/>
          </w:tcPr>
          <w:p w14:paraId="4E4A2B6A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E7062B1" w14:textId="790C22C0" w:rsidR="005C3880" w:rsidRPr="009E301F" w:rsidRDefault="000C7385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eastAsia="SimSun" w:hint="cs"/>
                <w:rtl/>
              </w:rPr>
              <w:t>24</w:t>
            </w:r>
            <w:r w:rsidR="005C3880" w:rsidRPr="009E301F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  <w:lang w:val="en-GB"/>
              </w:rPr>
              <w:t>فبراير</w:t>
            </w:r>
            <w:r w:rsidR="005C3880" w:rsidRPr="009E301F">
              <w:rPr>
                <w:rFonts w:eastAsia="SimSun"/>
                <w:rtl/>
              </w:rPr>
              <w:t xml:space="preserve"> </w:t>
            </w:r>
            <w:r w:rsidR="005C3880" w:rsidRPr="009E301F">
              <w:rPr>
                <w:rFonts w:eastAsia="SimSun"/>
              </w:rPr>
              <w:t>202</w:t>
            </w:r>
            <w:r>
              <w:rPr>
                <w:rFonts w:eastAsia="SimSun"/>
              </w:rPr>
              <w:t>2</w:t>
            </w:r>
          </w:p>
        </w:tc>
      </w:tr>
      <w:tr w:rsidR="005C3880" w14:paraId="18022386" w14:textId="77777777" w:rsidTr="004E2A5D">
        <w:trPr>
          <w:cantSplit/>
        </w:trPr>
        <w:tc>
          <w:tcPr>
            <w:tcW w:w="6619" w:type="dxa"/>
            <w:gridSpan w:val="2"/>
          </w:tcPr>
          <w:p w14:paraId="3AD8840A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F4E4036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5E32D312" w14:textId="77777777" w:rsidTr="004E2A5D">
        <w:trPr>
          <w:cantSplit/>
        </w:trPr>
        <w:tc>
          <w:tcPr>
            <w:tcW w:w="9672" w:type="dxa"/>
            <w:gridSpan w:val="3"/>
          </w:tcPr>
          <w:p w14:paraId="25197F3B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2C484796" w14:textId="77777777" w:rsidTr="004E2A5D">
        <w:trPr>
          <w:cantSplit/>
        </w:trPr>
        <w:tc>
          <w:tcPr>
            <w:tcW w:w="9672" w:type="dxa"/>
            <w:gridSpan w:val="3"/>
          </w:tcPr>
          <w:p w14:paraId="5ED8552B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الاتحاد الإفريقي للاتصالات</w:t>
            </w:r>
          </w:p>
        </w:tc>
      </w:tr>
      <w:tr w:rsidR="005C3880" w14:paraId="4CEE4FF1" w14:textId="77777777" w:rsidTr="004E2A5D">
        <w:trPr>
          <w:cantSplit/>
        </w:trPr>
        <w:tc>
          <w:tcPr>
            <w:tcW w:w="9672" w:type="dxa"/>
            <w:gridSpan w:val="3"/>
          </w:tcPr>
          <w:p w14:paraId="6BEF0DB9" w14:textId="40B2EBC5" w:rsidR="005C3880" w:rsidRPr="00BD6EF3" w:rsidRDefault="000C7385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إفريقية مشتركة بشأن أعمال الجمعية</w:t>
            </w:r>
          </w:p>
        </w:tc>
      </w:tr>
      <w:tr w:rsidR="005C3880" w14:paraId="0A57807C" w14:textId="77777777" w:rsidTr="004E2A5D">
        <w:trPr>
          <w:cantSplit/>
        </w:trPr>
        <w:tc>
          <w:tcPr>
            <w:tcW w:w="9672" w:type="dxa"/>
            <w:gridSpan w:val="3"/>
          </w:tcPr>
          <w:p w14:paraId="6D7DB361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52F707A0" w14:textId="77777777" w:rsidTr="00FC7FD8">
        <w:trPr>
          <w:cantSplit/>
        </w:trPr>
        <w:tc>
          <w:tcPr>
            <w:tcW w:w="9672" w:type="dxa"/>
            <w:gridSpan w:val="3"/>
          </w:tcPr>
          <w:p w14:paraId="59E8CC6B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6C79AD48" w14:textId="77777777" w:rsidTr="00FC7FD8">
        <w:trPr>
          <w:cantSplit/>
        </w:trPr>
        <w:tc>
          <w:tcPr>
            <w:tcW w:w="1348" w:type="dxa"/>
          </w:tcPr>
          <w:p w14:paraId="69EC6E66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2E5420C3" w14:textId="0490E23B" w:rsidR="009E301F" w:rsidRPr="00484375" w:rsidRDefault="005D29D4" w:rsidP="005C3880">
            <w:pPr>
              <w:spacing w:after="120"/>
              <w:rPr>
                <w:rtl/>
              </w:rPr>
            </w:pPr>
            <w:r w:rsidRPr="00484375">
              <w:rPr>
                <w:rFonts w:hint="cs"/>
                <w:rtl/>
              </w:rPr>
              <w:t>تعرض</w:t>
            </w:r>
            <w:r w:rsidR="000C7385" w:rsidRPr="00484375">
              <w:rPr>
                <w:rFonts w:hint="cs"/>
                <w:rtl/>
              </w:rPr>
              <w:t xml:space="preserve"> هذه الوثيقة جدول</w:t>
            </w:r>
            <w:r w:rsidRPr="00484375">
              <w:rPr>
                <w:rFonts w:hint="cs"/>
                <w:rtl/>
              </w:rPr>
              <w:t>اً</w:t>
            </w:r>
            <w:r w:rsidR="000C7385" w:rsidRPr="00484375">
              <w:rPr>
                <w:rFonts w:hint="cs"/>
                <w:rtl/>
              </w:rPr>
              <w:t xml:space="preserve"> بالمقترحات الإفريقية المشتركة و</w:t>
            </w:r>
            <w:r w:rsidRPr="00484375">
              <w:rPr>
                <w:rFonts w:hint="cs"/>
                <w:rtl/>
              </w:rPr>
              <w:t xml:space="preserve">تقدم </w:t>
            </w:r>
            <w:r w:rsidR="000C7385" w:rsidRPr="00484375">
              <w:rPr>
                <w:rFonts w:hint="cs"/>
                <w:rtl/>
              </w:rPr>
              <w:t xml:space="preserve">معلومات بشأن تأييد </w:t>
            </w:r>
            <w:r w:rsidRPr="00484375">
              <w:rPr>
                <w:rFonts w:hint="cs"/>
                <w:rtl/>
              </w:rPr>
              <w:t>ال</w:t>
            </w:r>
            <w:r w:rsidR="000C7385" w:rsidRPr="00484375">
              <w:rPr>
                <w:rtl/>
              </w:rPr>
              <w:t>إدارات</w:t>
            </w:r>
            <w:r w:rsidRPr="00484375">
              <w:rPr>
                <w:rFonts w:hint="cs"/>
                <w:rtl/>
              </w:rPr>
              <w:t xml:space="preserve"> الأعضاء في</w:t>
            </w:r>
            <w:r w:rsidR="00484375">
              <w:rPr>
                <w:rFonts w:hint="cs"/>
                <w:rtl/>
              </w:rPr>
              <w:t> </w:t>
            </w:r>
            <w:r w:rsidR="000C7385" w:rsidRPr="00484375">
              <w:rPr>
                <w:rtl/>
              </w:rPr>
              <w:t>الاتحاد الإفريقي للاتصالات</w:t>
            </w:r>
            <w:r w:rsidR="000C7385" w:rsidRPr="00484375">
              <w:rPr>
                <w:rFonts w:hint="cs"/>
                <w:rtl/>
              </w:rPr>
              <w:t xml:space="preserve"> لهذه المقترحات</w:t>
            </w:r>
            <w:r w:rsidR="00E7038C" w:rsidRPr="00484375">
              <w:rPr>
                <w:rFonts w:hint="cs"/>
                <w:rtl/>
              </w:rPr>
              <w:t>.</w:t>
            </w:r>
            <w:r w:rsidR="000C7385" w:rsidRPr="00484375">
              <w:rPr>
                <w:rtl/>
              </w:rPr>
              <w:t xml:space="preserve"> </w:t>
            </w:r>
          </w:p>
        </w:tc>
      </w:tr>
    </w:tbl>
    <w:p w14:paraId="22008A53" w14:textId="77777777" w:rsidR="00505DBD" w:rsidRDefault="00505DBD">
      <w:pPr>
        <w:bidi w:val="0"/>
        <w:spacing w:before="0" w:line="240" w:lineRule="auto"/>
        <w:jc w:val="left"/>
        <w:sectPr w:rsidR="00505DBD" w:rsidSect="000C7385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tbl>
      <w:tblPr>
        <w:tblStyle w:val="TableGrid"/>
        <w:bidiVisual/>
        <w:tblW w:w="15021" w:type="dxa"/>
        <w:tblLook w:val="04A0" w:firstRow="1" w:lastRow="0" w:firstColumn="1" w:lastColumn="0" w:noHBand="0" w:noVBand="1"/>
      </w:tblPr>
      <w:tblGrid>
        <w:gridCol w:w="914"/>
        <w:gridCol w:w="7699"/>
        <w:gridCol w:w="6408"/>
      </w:tblGrid>
      <w:tr w:rsidR="004A111E" w14:paraId="7816352E" w14:textId="77777777" w:rsidTr="00367E3B">
        <w:trPr>
          <w:tblHeader/>
        </w:trPr>
        <w:tc>
          <w:tcPr>
            <w:tcW w:w="914" w:type="dxa"/>
            <w:vAlign w:val="center"/>
          </w:tcPr>
          <w:p w14:paraId="36CEB2AC" w14:textId="25A4E08A" w:rsidR="000C7385" w:rsidRPr="001B4049" w:rsidRDefault="00A952C1" w:rsidP="00A24ADB">
            <w:pPr>
              <w:pStyle w:val="Tablehead"/>
            </w:pPr>
            <w:bookmarkStart w:id="2" w:name="_Hlk81236345"/>
            <w:r>
              <w:rPr>
                <w:rFonts w:hint="cs"/>
                <w:rtl/>
              </w:rPr>
              <w:lastRenderedPageBreak/>
              <w:t xml:space="preserve">رقم </w:t>
            </w:r>
            <w:r w:rsidR="008B08A4">
              <w:rPr>
                <w:rFonts w:hint="cs"/>
                <w:rtl/>
              </w:rPr>
              <w:t xml:space="preserve">المقترح الإفريقي المشترك </w:t>
            </w:r>
          </w:p>
        </w:tc>
        <w:tc>
          <w:tcPr>
            <w:tcW w:w="7699" w:type="dxa"/>
            <w:vAlign w:val="center"/>
          </w:tcPr>
          <w:p w14:paraId="32A9548D" w14:textId="538C2C53" w:rsidR="000C7385" w:rsidRPr="001B4049" w:rsidRDefault="008B08A4" w:rsidP="00A24ADB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عنوان المقترح الإفريقي المشترك</w:t>
            </w:r>
          </w:p>
        </w:tc>
        <w:tc>
          <w:tcPr>
            <w:tcW w:w="6408" w:type="dxa"/>
            <w:vAlign w:val="center"/>
          </w:tcPr>
          <w:p w14:paraId="251D8223" w14:textId="32BEF3B0" w:rsidR="000C7385" w:rsidRPr="001B4049" w:rsidRDefault="008B08A4" w:rsidP="00A24ADB">
            <w:pPr>
              <w:pStyle w:val="Tablehead"/>
            </w:pPr>
            <w:r>
              <w:rPr>
                <w:rFonts w:hint="cs"/>
                <w:rtl/>
              </w:rPr>
              <w:t>رقم الإضافة</w:t>
            </w:r>
          </w:p>
        </w:tc>
      </w:tr>
      <w:tr w:rsidR="004A111E" w14:paraId="44C7E1C3" w14:textId="77777777" w:rsidTr="00367E3B">
        <w:tc>
          <w:tcPr>
            <w:tcW w:w="914" w:type="dxa"/>
            <w:vAlign w:val="center"/>
            <w:hideMark/>
          </w:tcPr>
          <w:p w14:paraId="070315F5" w14:textId="77777777" w:rsidR="000C7385" w:rsidRPr="0020745E" w:rsidRDefault="000C7385" w:rsidP="00A24ADB">
            <w:pPr>
              <w:pStyle w:val="Tabletext"/>
              <w:jc w:val="center"/>
            </w:pPr>
            <w:r w:rsidRPr="0020745E">
              <w:t>1</w:t>
            </w:r>
          </w:p>
        </w:tc>
        <w:tc>
          <w:tcPr>
            <w:tcW w:w="7699" w:type="dxa"/>
            <w:vAlign w:val="center"/>
          </w:tcPr>
          <w:p w14:paraId="6FB9A328" w14:textId="67D0198D" w:rsidR="001D0E71" w:rsidRDefault="008B08A4" w:rsidP="00D02DF5">
            <w:pPr>
              <w:rPr>
                <w:sz w:val="20"/>
                <w:szCs w:val="20"/>
                <w:lang w:bidi="ar-EG"/>
              </w:rPr>
            </w:pPr>
            <w:r w:rsidRPr="00F26E29">
              <w:rPr>
                <w:rFonts w:hint="cs"/>
                <w:sz w:val="20"/>
                <w:szCs w:val="20"/>
                <w:rtl/>
                <w:lang w:bidi="ar-EG"/>
              </w:rPr>
              <w:t>تعديل القرار 18</w:t>
            </w:r>
            <w:r w:rsidR="00D02DF5">
              <w:rPr>
                <w:sz w:val="20"/>
                <w:szCs w:val="20"/>
                <w:rtl/>
                <w:lang w:bidi="ar-EG"/>
              </w:rPr>
              <w:tab/>
            </w:r>
            <w:r w:rsidRPr="00F26E29">
              <w:rPr>
                <w:sz w:val="20"/>
                <w:szCs w:val="20"/>
                <w:rtl/>
                <w:lang w:bidi="ar-EG"/>
              </w:rPr>
              <w:br/>
            </w:r>
            <w:r w:rsidR="001D0E71" w:rsidRPr="00F26E29">
              <w:rPr>
                <w:sz w:val="20"/>
                <w:szCs w:val="20"/>
                <w:rtl/>
                <w:lang w:bidi="ar-EG"/>
              </w:rPr>
              <w:t>مبادئ وإجراءات توزيع العمل على قطاعي الاتصالات الراديوية وتقييس الاتصالات للاتحاد الدولي للاتصالات والتنسيق فيما بينهما</w:t>
            </w:r>
          </w:p>
          <w:p w14:paraId="1C6E0F61" w14:textId="6B087FF9" w:rsidR="001C10F0" w:rsidRPr="001D0E71" w:rsidRDefault="001D0E71" w:rsidP="00D02DF5">
            <w:pPr>
              <w:pStyle w:val="Restitle"/>
              <w:jc w:val="both"/>
              <w:rPr>
                <w:b w:val="0"/>
                <w:bCs w:val="0"/>
                <w:sz w:val="20"/>
                <w:szCs w:val="20"/>
                <w:lang w:bidi="ar-EG"/>
              </w:rPr>
            </w:pPr>
            <w:bookmarkStart w:id="3" w:name="_Toc219803522"/>
            <w:bookmarkStart w:id="4" w:name="_Toc348952937"/>
            <w:bookmarkStart w:id="5" w:name="_Toc349551554"/>
            <w:r w:rsidRPr="0099068F">
              <w:rPr>
                <w:rFonts w:hint="eastAsia"/>
                <w:b w:val="0"/>
                <w:bCs w:val="0"/>
                <w:sz w:val="20"/>
                <w:szCs w:val="20"/>
                <w:rtl/>
              </w:rPr>
              <w:t>مبادئ</w:t>
            </w:r>
            <w:r w:rsidRPr="0099068F">
              <w:rPr>
                <w:b w:val="0"/>
                <w:bCs w:val="0"/>
                <w:sz w:val="20"/>
                <w:szCs w:val="20"/>
                <w:rtl/>
              </w:rPr>
              <w:t xml:space="preserve"> وإجراءات توزيع العمل على قطاعات </w:t>
            </w:r>
            <w:r w:rsidRPr="0099068F">
              <w:rPr>
                <w:rFonts w:hint="eastAsia"/>
                <w:b w:val="0"/>
                <w:bCs w:val="0"/>
                <w:sz w:val="20"/>
                <w:szCs w:val="20"/>
                <w:rtl/>
              </w:rPr>
              <w:t>الاتصالات</w:t>
            </w:r>
            <w:r w:rsidRPr="0099068F">
              <w:rPr>
                <w:b w:val="0"/>
                <w:bCs w:val="0"/>
                <w:sz w:val="20"/>
                <w:szCs w:val="20"/>
                <w:rtl/>
              </w:rPr>
              <w:t xml:space="preserve"> الراديوية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9068F">
              <w:rPr>
                <w:rFonts w:hint="eastAsia"/>
                <w:b w:val="0"/>
                <w:bCs w:val="0"/>
                <w:sz w:val="20"/>
                <w:szCs w:val="20"/>
                <w:rtl/>
              </w:rPr>
              <w:t>وتقييس</w:t>
            </w:r>
            <w:r w:rsidRPr="0099068F">
              <w:rPr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9068F">
              <w:rPr>
                <w:rFonts w:hint="eastAsia"/>
                <w:b w:val="0"/>
                <w:bCs w:val="0"/>
                <w:sz w:val="20"/>
                <w:szCs w:val="20"/>
                <w:rtl/>
              </w:rPr>
              <w:t>الاتصالات</w:t>
            </w:r>
            <w:r w:rsidRPr="0099068F">
              <w:rPr>
                <w:b w:val="0"/>
                <w:bCs w:val="0"/>
                <w:sz w:val="20"/>
                <w:szCs w:val="20"/>
                <w:rtl/>
              </w:rPr>
              <w:t xml:space="preserve"> وتنمية الاتصالات للاتحاد الدولي للاتصالات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9068F">
              <w:rPr>
                <w:b w:val="0"/>
                <w:bCs w:val="0"/>
                <w:sz w:val="20"/>
                <w:szCs w:val="20"/>
                <w:rtl/>
              </w:rPr>
              <w:t>و</w:t>
            </w:r>
            <w:r w:rsidRPr="0099068F">
              <w:rPr>
                <w:rFonts w:hint="eastAsia"/>
                <w:b w:val="0"/>
                <w:bCs w:val="0"/>
                <w:sz w:val="20"/>
                <w:szCs w:val="20"/>
                <w:rtl/>
              </w:rPr>
              <w:t>تعزيز</w:t>
            </w:r>
            <w:r w:rsidRPr="0099068F">
              <w:rPr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9068F">
              <w:rPr>
                <w:rFonts w:hint="eastAsia"/>
                <w:b w:val="0"/>
                <w:bCs w:val="0"/>
                <w:sz w:val="20"/>
                <w:szCs w:val="20"/>
                <w:rtl/>
              </w:rPr>
              <w:t>التنسيق</w:t>
            </w:r>
            <w:r w:rsidRPr="0099068F">
              <w:rPr>
                <w:b w:val="0"/>
                <w:bCs w:val="0"/>
                <w:sz w:val="20"/>
                <w:szCs w:val="20"/>
                <w:rtl/>
              </w:rPr>
              <w:t xml:space="preserve"> والتعاون فيما</w:t>
            </w:r>
            <w:bookmarkEnd w:id="3"/>
            <w:bookmarkEnd w:id="4"/>
            <w:bookmarkEnd w:id="5"/>
            <w:r w:rsidRPr="0099068F">
              <w:rPr>
                <w:b w:val="0"/>
                <w:bCs w:val="0"/>
                <w:sz w:val="20"/>
                <w:szCs w:val="20"/>
                <w:rtl/>
              </w:rPr>
              <w:t xml:space="preserve"> بينها</w:t>
            </w:r>
          </w:p>
        </w:tc>
        <w:tc>
          <w:tcPr>
            <w:tcW w:w="6408" w:type="dxa"/>
            <w:vAlign w:val="center"/>
          </w:tcPr>
          <w:p w14:paraId="4550B8A1" w14:textId="6759FCD5" w:rsidR="000C7385" w:rsidRPr="000E6A2F" w:rsidRDefault="00A952C1" w:rsidP="000E6A2F">
            <w:r w:rsidRPr="000E6A2F">
              <w:rPr>
                <w:rtl/>
              </w:rPr>
              <w:t xml:space="preserve">الجزائر، أنغولا، بوتسوانا، بوركينا </w:t>
            </w:r>
            <w:r w:rsidR="00470EF6">
              <w:rPr>
                <w:rtl/>
              </w:rPr>
              <w:t>فاصو</w:t>
            </w:r>
            <w:r w:rsidRPr="000E6A2F">
              <w:rPr>
                <w:rtl/>
              </w:rPr>
              <w:t xml:space="preserve">، الكاميرون، جزر القمر، كوت ديفوار، جيبوتي، غانا، ليسوتو، ملاوي، موريتانيا، ناميبيا، نيجيريا، </w:t>
            </w:r>
            <w:r w:rsidR="00470EF6">
              <w:rPr>
                <w:rtl/>
              </w:rPr>
              <w:t>جنوب إفريقيا</w:t>
            </w:r>
            <w:r w:rsidRPr="000E6A2F">
              <w:rPr>
                <w:rtl/>
              </w:rPr>
              <w:t xml:space="preserve">، جنوب السودان، السودان، تنزانيا، تونس، جمهورية الكونغو الديمقراطية، </w:t>
            </w:r>
            <w:r w:rsidR="0040733D">
              <w:rPr>
                <w:rtl/>
              </w:rPr>
              <w:t>إسواتيني</w:t>
            </w:r>
            <w:r w:rsidRPr="000E6A2F">
              <w:rPr>
                <w:rtl/>
              </w:rPr>
              <w:t>، مدغشقر، موريشيوس، موزامبيق، زامبيا</w:t>
            </w:r>
            <w:r w:rsidR="004A111E">
              <w:rPr>
                <w:rFonts w:hint="cs"/>
                <w:rtl/>
              </w:rPr>
              <w:t xml:space="preserve">، </w:t>
            </w:r>
            <w:r w:rsidR="00A60E8D">
              <w:rPr>
                <w:rtl/>
              </w:rPr>
              <w:t>زمبابوي</w:t>
            </w:r>
            <w:r w:rsidR="000E6A2F" w:rsidRPr="000E6A2F">
              <w:rPr>
                <w:rFonts w:hint="cs"/>
                <w:rtl/>
              </w:rPr>
              <w:t>.</w:t>
            </w:r>
          </w:p>
        </w:tc>
      </w:tr>
      <w:tr w:rsidR="004A111E" w14:paraId="57041F4A" w14:textId="77777777" w:rsidTr="00367E3B">
        <w:tc>
          <w:tcPr>
            <w:tcW w:w="914" w:type="dxa"/>
            <w:vAlign w:val="center"/>
            <w:hideMark/>
          </w:tcPr>
          <w:p w14:paraId="432CD78C" w14:textId="77777777" w:rsidR="000C7385" w:rsidRPr="0020745E" w:rsidRDefault="000C7385" w:rsidP="00A24ADB">
            <w:pPr>
              <w:pStyle w:val="Tabletext"/>
              <w:jc w:val="center"/>
            </w:pPr>
            <w:r w:rsidRPr="0020745E">
              <w:t>2</w:t>
            </w:r>
          </w:p>
        </w:tc>
        <w:tc>
          <w:tcPr>
            <w:tcW w:w="7699" w:type="dxa"/>
            <w:vAlign w:val="center"/>
          </w:tcPr>
          <w:p w14:paraId="2A55EA4E" w14:textId="69E19D7E" w:rsidR="000C7385" w:rsidRPr="0020745E" w:rsidRDefault="008B08A4" w:rsidP="008B08A4">
            <w:pPr>
              <w:pStyle w:val="Tabletext"/>
              <w:jc w:val="left"/>
            </w:pPr>
            <w:r>
              <w:rPr>
                <w:rFonts w:hint="cs"/>
                <w:rtl/>
                <w:lang w:bidi="ar-EG"/>
              </w:rPr>
              <w:t>تعديل القرار 20</w:t>
            </w:r>
            <w:r>
              <w:rPr>
                <w:rtl/>
                <w:lang w:bidi="ar-EG"/>
              </w:rPr>
              <w:br/>
            </w:r>
            <w:r w:rsidR="00154570" w:rsidRPr="006142B0">
              <w:rPr>
                <w:spacing w:val="-4"/>
                <w:rtl/>
              </w:rPr>
              <w:t>إجراءات تخصيص وإدارة الموارد الدولية للترقيم والتسمية</w:t>
            </w:r>
            <w:r w:rsidR="00154570" w:rsidRPr="006142B0">
              <w:rPr>
                <w:spacing w:val="-4"/>
              </w:rPr>
              <w:t xml:space="preserve"> </w:t>
            </w:r>
            <w:r w:rsidR="00154570" w:rsidRPr="006142B0">
              <w:rPr>
                <w:spacing w:val="-4"/>
                <w:rtl/>
              </w:rPr>
              <w:t>والعنونة وتحديد الهوية (</w:t>
            </w:r>
            <w:r w:rsidR="00154570" w:rsidRPr="006142B0">
              <w:rPr>
                <w:spacing w:val="-4"/>
              </w:rPr>
              <w:t>NNAI</w:t>
            </w:r>
            <w:r w:rsidR="00154570" w:rsidRPr="006142B0">
              <w:rPr>
                <w:spacing w:val="-4"/>
                <w:rtl/>
              </w:rPr>
              <w:t>) في مجال الاتصالات</w:t>
            </w:r>
          </w:p>
        </w:tc>
        <w:tc>
          <w:tcPr>
            <w:tcW w:w="6408" w:type="dxa"/>
            <w:vAlign w:val="center"/>
          </w:tcPr>
          <w:p w14:paraId="3D0A8103" w14:textId="5415A3DE" w:rsidR="000C7385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 xml:space="preserve">بوركينا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 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 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 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Pr="000E6A2F">
              <w:rPr>
                <w:rFonts w:hint="cs"/>
                <w:rtl/>
              </w:rPr>
              <w:t>.</w:t>
            </w:r>
          </w:p>
        </w:tc>
      </w:tr>
      <w:tr w:rsidR="004A111E" w14:paraId="2F21D5C2" w14:textId="77777777" w:rsidTr="00367E3B">
        <w:tc>
          <w:tcPr>
            <w:tcW w:w="914" w:type="dxa"/>
            <w:vAlign w:val="center"/>
            <w:hideMark/>
          </w:tcPr>
          <w:p w14:paraId="5431337F" w14:textId="77777777" w:rsidR="000C7385" w:rsidRPr="0020745E" w:rsidRDefault="000C7385" w:rsidP="00A24ADB">
            <w:pPr>
              <w:pStyle w:val="Tabletext"/>
              <w:jc w:val="center"/>
            </w:pPr>
            <w:r w:rsidRPr="0020745E">
              <w:t>3</w:t>
            </w:r>
          </w:p>
        </w:tc>
        <w:tc>
          <w:tcPr>
            <w:tcW w:w="7699" w:type="dxa"/>
            <w:vAlign w:val="center"/>
          </w:tcPr>
          <w:p w14:paraId="7E917243" w14:textId="10E1C9AC" w:rsidR="000C7385" w:rsidRPr="0020745E" w:rsidRDefault="008B08A4" w:rsidP="008B08A4">
            <w:pPr>
              <w:pStyle w:val="Tabletext"/>
              <w:jc w:val="left"/>
            </w:pPr>
            <w:r>
              <w:rPr>
                <w:rFonts w:hint="cs"/>
                <w:rtl/>
                <w:lang w:bidi="ar-EG"/>
              </w:rPr>
              <w:t>تعديل على القرار 29</w:t>
            </w:r>
            <w:r>
              <w:rPr>
                <w:rtl/>
                <w:lang w:bidi="ar-EG"/>
              </w:rPr>
              <w:br/>
            </w:r>
            <w:r>
              <w:rPr>
                <w:color w:val="000000"/>
                <w:rtl/>
              </w:rPr>
              <w:t>إجراءات النداء البديلة على شبكات الاتصالات الدولية</w:t>
            </w:r>
          </w:p>
        </w:tc>
        <w:tc>
          <w:tcPr>
            <w:tcW w:w="6408" w:type="dxa"/>
            <w:vAlign w:val="center"/>
          </w:tcPr>
          <w:p w14:paraId="2CD98075" w14:textId="6780887D" w:rsidR="000C7385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 xml:space="preserve">بوركينا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 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مصر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 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بوروندي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كينيا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رواندا</w:t>
            </w:r>
            <w:r w:rsidR="004A111E">
              <w:rPr>
                <w:rFonts w:hint="cs"/>
                <w:rtl/>
              </w:rPr>
              <w:t xml:space="preserve">، </w:t>
            </w:r>
            <w:r w:rsidR="00B33D2F">
              <w:rPr>
                <w:rFonts w:hint="cs"/>
                <w:rtl/>
              </w:rPr>
              <w:t>أ</w:t>
            </w:r>
            <w:r w:rsidRPr="000E6A2F">
              <w:rPr>
                <w:rtl/>
              </w:rPr>
              <w:t>وغندا</w:t>
            </w:r>
            <w:r w:rsidRPr="000E6A2F">
              <w:rPr>
                <w:rFonts w:hint="cs"/>
                <w:rtl/>
              </w:rPr>
              <w:t>.</w:t>
            </w:r>
          </w:p>
        </w:tc>
      </w:tr>
      <w:tr w:rsidR="004A111E" w14:paraId="1A822A8E" w14:textId="77777777" w:rsidTr="00367E3B">
        <w:tc>
          <w:tcPr>
            <w:tcW w:w="914" w:type="dxa"/>
            <w:vAlign w:val="center"/>
            <w:hideMark/>
          </w:tcPr>
          <w:p w14:paraId="4012315E" w14:textId="77777777" w:rsidR="000C7385" w:rsidRPr="0020745E" w:rsidRDefault="000C7385" w:rsidP="00A24ADB">
            <w:pPr>
              <w:pStyle w:val="Tabletext"/>
              <w:jc w:val="center"/>
            </w:pPr>
            <w:r w:rsidRPr="0020745E">
              <w:t>4</w:t>
            </w:r>
          </w:p>
        </w:tc>
        <w:tc>
          <w:tcPr>
            <w:tcW w:w="7699" w:type="dxa"/>
            <w:vAlign w:val="center"/>
          </w:tcPr>
          <w:p w14:paraId="14FCBE57" w14:textId="49011F44" w:rsidR="000C7385" w:rsidRPr="0020745E" w:rsidRDefault="008B08A4" w:rsidP="008B08A4">
            <w:pPr>
              <w:pStyle w:val="Tabletext"/>
              <w:jc w:val="left"/>
            </w:pPr>
            <w:r>
              <w:rPr>
                <w:rFonts w:hint="cs"/>
                <w:rtl/>
                <w:lang w:bidi="ar-EG"/>
              </w:rPr>
              <w:t>تعديل القرار 32</w:t>
            </w:r>
            <w:r>
              <w:rPr>
                <w:rtl/>
                <w:lang w:bidi="ar-EG"/>
              </w:rPr>
              <w:br/>
            </w:r>
            <w:r>
              <w:rPr>
                <w:color w:val="000000"/>
                <w:rtl/>
              </w:rPr>
              <w:t>تعزيز وسائل العمل الإلكترونية في أعمال</w:t>
            </w: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  <w:rtl/>
              </w:rPr>
              <w:t>قطاع تقييس الاتصالات للاتحاد الدولي للاتصالات</w:t>
            </w:r>
          </w:p>
        </w:tc>
        <w:tc>
          <w:tcPr>
            <w:tcW w:w="6408" w:type="dxa"/>
            <w:vAlign w:val="center"/>
          </w:tcPr>
          <w:p w14:paraId="3F1EC541" w14:textId="0051DDD7" w:rsidR="000C7385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 xml:space="preserve">بوركينا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 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 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 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2579B2">
              <w:rPr>
                <w:rFonts w:hint="cs"/>
                <w:rtl/>
              </w:rPr>
              <w:t xml:space="preserve"> و</w:t>
            </w:r>
            <w:r w:rsidRPr="000E6A2F">
              <w:rPr>
                <w:rtl/>
              </w:rPr>
              <w:t>أوغندا</w:t>
            </w:r>
            <w:r w:rsidRPr="000E6A2F">
              <w:rPr>
                <w:rFonts w:hint="cs"/>
                <w:rtl/>
              </w:rPr>
              <w:t>.</w:t>
            </w:r>
          </w:p>
        </w:tc>
      </w:tr>
      <w:tr w:rsidR="004A111E" w14:paraId="04F58FBD" w14:textId="77777777" w:rsidTr="00367E3B">
        <w:tc>
          <w:tcPr>
            <w:tcW w:w="914" w:type="dxa"/>
            <w:vAlign w:val="center"/>
            <w:hideMark/>
          </w:tcPr>
          <w:p w14:paraId="0EA73832" w14:textId="77777777" w:rsidR="000C7385" w:rsidRPr="0020745E" w:rsidRDefault="000C7385" w:rsidP="00A24ADB">
            <w:pPr>
              <w:pStyle w:val="Tabletext"/>
              <w:jc w:val="center"/>
            </w:pPr>
            <w:r w:rsidRPr="0020745E">
              <w:t>5</w:t>
            </w:r>
          </w:p>
        </w:tc>
        <w:tc>
          <w:tcPr>
            <w:tcW w:w="7699" w:type="dxa"/>
            <w:vAlign w:val="center"/>
          </w:tcPr>
          <w:p w14:paraId="402388E4" w14:textId="4B195735" w:rsidR="000C7385" w:rsidRPr="0020745E" w:rsidRDefault="008B08A4" w:rsidP="008B08A4">
            <w:pPr>
              <w:pStyle w:val="Tabletext"/>
              <w:jc w:val="left"/>
            </w:pPr>
            <w:r>
              <w:rPr>
                <w:rFonts w:hint="cs"/>
                <w:rtl/>
                <w:lang w:bidi="ar-EG"/>
              </w:rPr>
              <w:t>تعديل القرار 40</w:t>
            </w:r>
            <w:r>
              <w:rPr>
                <w:rtl/>
                <w:lang w:bidi="ar-EG"/>
              </w:rPr>
              <w:br/>
            </w:r>
            <w:r>
              <w:rPr>
                <w:color w:val="000000"/>
                <w:rtl/>
              </w:rPr>
              <w:t>الجوانب التنظيمية لعمل قطاع تقييس الاتصالات للاتحاد الدولي للاتصالات</w:t>
            </w:r>
          </w:p>
        </w:tc>
        <w:tc>
          <w:tcPr>
            <w:tcW w:w="6408" w:type="dxa"/>
            <w:vAlign w:val="center"/>
          </w:tcPr>
          <w:p w14:paraId="2E476B8B" w14:textId="4D096B80" w:rsidR="000C7385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328537B8" w14:textId="77777777" w:rsidTr="00367E3B">
        <w:tc>
          <w:tcPr>
            <w:tcW w:w="914" w:type="dxa"/>
            <w:vAlign w:val="center"/>
            <w:hideMark/>
          </w:tcPr>
          <w:p w14:paraId="5B97E9C6" w14:textId="77777777" w:rsidR="000C7385" w:rsidRPr="0020745E" w:rsidRDefault="000C7385" w:rsidP="00A24ADB">
            <w:pPr>
              <w:pStyle w:val="Tabletext"/>
              <w:jc w:val="center"/>
            </w:pPr>
            <w:r w:rsidRPr="0020745E">
              <w:t>6</w:t>
            </w:r>
          </w:p>
        </w:tc>
        <w:tc>
          <w:tcPr>
            <w:tcW w:w="7699" w:type="dxa"/>
            <w:vAlign w:val="center"/>
          </w:tcPr>
          <w:p w14:paraId="6DF03FE5" w14:textId="26336E7D" w:rsidR="000C7385" w:rsidRPr="0020745E" w:rsidRDefault="008B08A4" w:rsidP="008B08A4">
            <w:pPr>
              <w:pStyle w:val="Tabletext"/>
              <w:jc w:val="left"/>
            </w:pPr>
            <w:r>
              <w:rPr>
                <w:rFonts w:hint="cs"/>
                <w:rtl/>
                <w:lang w:bidi="ar-EG"/>
              </w:rPr>
              <w:t>تعديل القرار 43</w:t>
            </w:r>
            <w:r>
              <w:rPr>
                <w:rtl/>
                <w:lang w:bidi="ar-EG"/>
              </w:rPr>
              <w:br/>
            </w:r>
            <w:r>
              <w:rPr>
                <w:color w:val="000000"/>
                <w:rtl/>
              </w:rPr>
              <w:t>الأعمال التحضيرية الإقليمية للجمعيات العالمية لتقييس الاتصالات</w:t>
            </w:r>
          </w:p>
        </w:tc>
        <w:tc>
          <w:tcPr>
            <w:tcW w:w="6408" w:type="dxa"/>
            <w:vAlign w:val="center"/>
          </w:tcPr>
          <w:p w14:paraId="34D034C5" w14:textId="2CAC4448" w:rsidR="000C7385" w:rsidRPr="000E6A2F" w:rsidRDefault="000E6A2F" w:rsidP="000E6A2F">
            <w:r w:rsidRPr="005A7DE9">
              <w:rPr>
                <w:rtl/>
              </w:rPr>
              <w:t>الجزائر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بوركينا</w:t>
            </w:r>
            <w:r w:rsidRPr="005A7DE9">
              <w:t xml:space="preserve"> </w:t>
            </w:r>
            <w:r w:rsidR="00470EF6" w:rsidRPr="005A7DE9">
              <w:rPr>
                <w:rtl/>
              </w:rPr>
              <w:t>فاصو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الكاميرون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جزر</w:t>
            </w:r>
            <w:r w:rsidRPr="005A7DE9">
              <w:t xml:space="preserve"> </w:t>
            </w:r>
            <w:r w:rsidRPr="005A7DE9">
              <w:rPr>
                <w:rtl/>
              </w:rPr>
              <w:t>القمر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كوت</w:t>
            </w:r>
            <w:r w:rsidRPr="005A7DE9">
              <w:t xml:space="preserve"> </w:t>
            </w:r>
            <w:r w:rsidRPr="005A7DE9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5A7DE9">
              <w:rPr>
                <w:rtl/>
              </w:rPr>
              <w:t>كينيا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ليسوتو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ملاوي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موريتانيا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ناميبيا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نيجيريا</w:t>
            </w:r>
            <w:r w:rsidR="002579B2" w:rsidRPr="005A7DE9">
              <w:rPr>
                <w:rtl/>
              </w:rPr>
              <w:t xml:space="preserve">، </w:t>
            </w:r>
            <w:r w:rsidR="00470EF6" w:rsidRPr="005A7DE9">
              <w:rPr>
                <w:rtl/>
              </w:rPr>
              <w:t>جنوب إفريقيا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جنوب</w:t>
            </w:r>
            <w:r w:rsidRPr="005A7DE9">
              <w:t xml:space="preserve"> </w:t>
            </w:r>
            <w:r w:rsidRPr="005A7DE9">
              <w:rPr>
                <w:rtl/>
              </w:rPr>
              <w:t>السودان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السودان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تنزانيا</w:t>
            </w:r>
            <w:r w:rsidR="002579B2" w:rsidRPr="005A7DE9">
              <w:rPr>
                <w:rtl/>
              </w:rPr>
              <w:t xml:space="preserve">، </w:t>
            </w:r>
            <w:r w:rsidRPr="005A7DE9">
              <w:rPr>
                <w:rtl/>
              </w:rPr>
              <w:t>غانا</w:t>
            </w:r>
            <w:r w:rsidR="004A111E" w:rsidRPr="005A7DE9">
              <w:rPr>
                <w:rFonts w:hint="cs"/>
                <w:rtl/>
              </w:rPr>
              <w:t xml:space="preserve">، </w:t>
            </w:r>
            <w:r w:rsidRPr="005A7DE9">
              <w:rPr>
                <w:rtl/>
              </w:rPr>
              <w:t>تونس</w:t>
            </w:r>
            <w:r w:rsidRPr="000E6A2F">
              <w:t>.</w:t>
            </w:r>
          </w:p>
        </w:tc>
      </w:tr>
      <w:tr w:rsidR="004A111E" w14:paraId="543BF10B" w14:textId="77777777" w:rsidTr="00367E3B">
        <w:tc>
          <w:tcPr>
            <w:tcW w:w="914" w:type="dxa"/>
            <w:vAlign w:val="center"/>
            <w:hideMark/>
          </w:tcPr>
          <w:p w14:paraId="3BB752A1" w14:textId="77777777" w:rsidR="000C7385" w:rsidRPr="001B4049" w:rsidRDefault="000C7385" w:rsidP="00A24ADB">
            <w:pPr>
              <w:pStyle w:val="Tabletext"/>
              <w:jc w:val="center"/>
            </w:pPr>
            <w:r w:rsidRPr="001B4049">
              <w:t>7</w:t>
            </w:r>
          </w:p>
        </w:tc>
        <w:tc>
          <w:tcPr>
            <w:tcW w:w="7699" w:type="dxa"/>
            <w:vAlign w:val="center"/>
          </w:tcPr>
          <w:p w14:paraId="02E9BA97" w14:textId="1E2269E9" w:rsidR="000C7385" w:rsidRPr="001B4049" w:rsidRDefault="008B08A4" w:rsidP="008B08A4">
            <w:pPr>
              <w:pStyle w:val="Tabletext"/>
              <w:jc w:val="left"/>
            </w:pPr>
            <w:r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67</w:t>
            </w:r>
            <w:r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استعمال لغات الاتحاد على قدم المساواة في قطاع تقييس الاتصالات للاتحاد الدولي للاتصالات</w:t>
            </w:r>
          </w:p>
        </w:tc>
        <w:tc>
          <w:tcPr>
            <w:tcW w:w="6408" w:type="dxa"/>
            <w:vAlign w:val="center"/>
          </w:tcPr>
          <w:p w14:paraId="5BA7ED00" w14:textId="57F1E51C" w:rsidR="000C7385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كينيا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47CA0E9E" w14:textId="77777777" w:rsidTr="00367E3B">
        <w:tc>
          <w:tcPr>
            <w:tcW w:w="914" w:type="dxa"/>
            <w:vAlign w:val="center"/>
            <w:hideMark/>
          </w:tcPr>
          <w:p w14:paraId="1A9B0DE3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lastRenderedPageBreak/>
              <w:t>8</w:t>
            </w:r>
          </w:p>
        </w:tc>
        <w:tc>
          <w:tcPr>
            <w:tcW w:w="7699" w:type="dxa"/>
            <w:vAlign w:val="center"/>
          </w:tcPr>
          <w:p w14:paraId="49707D9A" w14:textId="2945C179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44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سد الفجوة التقييسية بين البلدان النامية والبلدان المتقدمة</w:t>
            </w:r>
          </w:p>
        </w:tc>
        <w:tc>
          <w:tcPr>
            <w:tcW w:w="6408" w:type="dxa"/>
            <w:vAlign w:val="center"/>
          </w:tcPr>
          <w:p w14:paraId="7B8F695D" w14:textId="1296B5A9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بوروندي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كينيا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رواندا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34125A4A" w14:textId="77777777" w:rsidTr="00367E3B">
        <w:tc>
          <w:tcPr>
            <w:tcW w:w="914" w:type="dxa"/>
            <w:vAlign w:val="center"/>
            <w:hideMark/>
          </w:tcPr>
          <w:p w14:paraId="2D9FAABA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9</w:t>
            </w:r>
          </w:p>
        </w:tc>
        <w:tc>
          <w:tcPr>
            <w:tcW w:w="7699" w:type="dxa"/>
            <w:vAlign w:val="center"/>
          </w:tcPr>
          <w:p w14:paraId="6165678D" w14:textId="1F4B1156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50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الأمن السيبراني</w:t>
            </w:r>
          </w:p>
        </w:tc>
        <w:tc>
          <w:tcPr>
            <w:tcW w:w="6408" w:type="dxa"/>
            <w:vAlign w:val="center"/>
          </w:tcPr>
          <w:p w14:paraId="0A427F17" w14:textId="70E65065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04137C93" w14:textId="77777777" w:rsidTr="00367E3B">
        <w:tc>
          <w:tcPr>
            <w:tcW w:w="914" w:type="dxa"/>
            <w:vAlign w:val="center"/>
            <w:hideMark/>
          </w:tcPr>
          <w:p w14:paraId="3F1EA6EB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10</w:t>
            </w:r>
          </w:p>
        </w:tc>
        <w:tc>
          <w:tcPr>
            <w:tcW w:w="7699" w:type="dxa"/>
            <w:vAlign w:val="center"/>
          </w:tcPr>
          <w:p w14:paraId="15F65DA4" w14:textId="3282A38B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52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مكافحة الرسائل الاقتحامية والتصدي لها</w:t>
            </w:r>
          </w:p>
        </w:tc>
        <w:tc>
          <w:tcPr>
            <w:tcW w:w="6408" w:type="dxa"/>
            <w:vAlign w:val="center"/>
          </w:tcPr>
          <w:p w14:paraId="27730F02" w14:textId="36F27F10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مصر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Pr="000E6A2F">
              <w:t>.</w:t>
            </w:r>
          </w:p>
        </w:tc>
      </w:tr>
      <w:tr w:rsidR="004A111E" w14:paraId="649E3104" w14:textId="77777777" w:rsidTr="00367E3B">
        <w:tc>
          <w:tcPr>
            <w:tcW w:w="914" w:type="dxa"/>
            <w:vAlign w:val="center"/>
            <w:hideMark/>
          </w:tcPr>
          <w:p w14:paraId="7A9EB365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11</w:t>
            </w:r>
          </w:p>
        </w:tc>
        <w:tc>
          <w:tcPr>
            <w:tcW w:w="7699" w:type="dxa"/>
            <w:vAlign w:val="center"/>
          </w:tcPr>
          <w:p w14:paraId="35551909" w14:textId="58C8E482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54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إنشاء أفرقة إقليمية ومساعدتها</w:t>
            </w:r>
          </w:p>
        </w:tc>
        <w:tc>
          <w:tcPr>
            <w:tcW w:w="6408" w:type="dxa"/>
            <w:vAlign w:val="center"/>
          </w:tcPr>
          <w:p w14:paraId="1CAE451D" w14:textId="22EDC54E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36B6D2AB" w14:textId="77777777" w:rsidTr="00367E3B">
        <w:tc>
          <w:tcPr>
            <w:tcW w:w="914" w:type="dxa"/>
            <w:vAlign w:val="center"/>
            <w:hideMark/>
          </w:tcPr>
          <w:p w14:paraId="23CB4B3C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12</w:t>
            </w:r>
          </w:p>
        </w:tc>
        <w:tc>
          <w:tcPr>
            <w:tcW w:w="7699" w:type="dxa"/>
            <w:vAlign w:val="center"/>
          </w:tcPr>
          <w:p w14:paraId="4911FC09" w14:textId="2DF34757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55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تعميم منظور المساواة بين الجنسين في أنشطة</w:t>
            </w:r>
            <w:r w:rsidR="009114B6">
              <w:rPr>
                <w:rFonts w:hint="cs"/>
                <w:color w:val="000000"/>
                <w:rtl/>
              </w:rPr>
              <w:t xml:space="preserve"> </w:t>
            </w:r>
            <w:r w:rsidR="009114B6">
              <w:rPr>
                <w:color w:val="000000"/>
                <w:rtl/>
              </w:rPr>
              <w:t>قطاع تقييس الاتصالات للاتحاد الدولي للاتصالات</w:t>
            </w:r>
          </w:p>
        </w:tc>
        <w:tc>
          <w:tcPr>
            <w:tcW w:w="6408" w:type="dxa"/>
            <w:vAlign w:val="center"/>
          </w:tcPr>
          <w:p w14:paraId="51FECACC" w14:textId="73814D7C" w:rsidR="008B08A4" w:rsidRPr="000E6A2F" w:rsidRDefault="000E6A2F" w:rsidP="000E6A2F">
            <w:r w:rsidRPr="000E6A2F">
              <w:rPr>
                <w:rtl/>
              </w:rPr>
              <w:t>الجزائر،</w:t>
            </w:r>
            <w:r w:rsidRPr="000E6A2F">
              <w:t xml:space="preserve"> </w:t>
            </w:r>
            <w:r w:rsidRPr="000E6A2F">
              <w:rPr>
                <w:rtl/>
              </w:rPr>
              <w:t>بوتسوانا،</w:t>
            </w:r>
            <w:r w:rsidRPr="000E6A2F">
              <w:t xml:space="preserve">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Pr="000E6A2F">
              <w:rPr>
                <w:rtl/>
              </w:rPr>
              <w:t>،</w:t>
            </w:r>
            <w:r w:rsidRPr="000E6A2F">
              <w:t xml:space="preserve"> </w:t>
            </w:r>
            <w:r w:rsidRPr="000E6A2F">
              <w:rPr>
                <w:rtl/>
              </w:rPr>
              <w:t>الكاميرون،</w:t>
            </w:r>
            <w:r w:rsidRPr="000E6A2F">
              <w:t xml:space="preserve">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القمر،</w:t>
            </w:r>
            <w:r w:rsidRPr="000E6A2F">
              <w:t xml:space="preserve">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ديفوار،</w:t>
            </w:r>
            <w:r w:rsidRPr="000E6A2F">
              <w:t xml:space="preserve"> </w:t>
            </w:r>
            <w:r w:rsidRPr="000E6A2F">
              <w:rPr>
                <w:rtl/>
              </w:rPr>
              <w:t>جيبوتي،</w:t>
            </w:r>
            <w:r w:rsidRPr="000E6A2F">
              <w:t xml:space="preserve"> </w:t>
            </w:r>
            <w:r w:rsidRPr="000E6A2F">
              <w:rPr>
                <w:rtl/>
              </w:rPr>
              <w:t>مصر،</w:t>
            </w:r>
            <w:r w:rsidRPr="000E6A2F">
              <w:t xml:space="preserve"> </w:t>
            </w:r>
            <w:r w:rsidRPr="000E6A2F">
              <w:rPr>
                <w:rtl/>
              </w:rPr>
              <w:t>غانا،</w:t>
            </w:r>
            <w:r w:rsidRPr="000E6A2F">
              <w:t xml:space="preserve"> </w:t>
            </w:r>
            <w:r w:rsidRPr="000E6A2F">
              <w:rPr>
                <w:rtl/>
              </w:rPr>
              <w:t>ليسوتو،</w:t>
            </w:r>
            <w:r w:rsidRPr="000E6A2F">
              <w:t xml:space="preserve"> </w:t>
            </w:r>
            <w:r w:rsidRPr="000E6A2F">
              <w:rPr>
                <w:rtl/>
              </w:rPr>
              <w:t>ملاوي،</w:t>
            </w:r>
            <w:r w:rsidRPr="000E6A2F">
              <w:t xml:space="preserve"> </w:t>
            </w:r>
            <w:r w:rsidRPr="000E6A2F">
              <w:rPr>
                <w:rtl/>
              </w:rPr>
              <w:t>موريتانيا،</w:t>
            </w:r>
            <w:r w:rsidRPr="000E6A2F">
              <w:t xml:space="preserve"> </w:t>
            </w:r>
            <w:r w:rsidRPr="000E6A2F">
              <w:rPr>
                <w:rtl/>
              </w:rPr>
              <w:t>ناميبيا،</w:t>
            </w:r>
            <w:r w:rsidRPr="000E6A2F">
              <w:t xml:space="preserve"> </w:t>
            </w:r>
            <w:r w:rsidRPr="000E6A2F">
              <w:rPr>
                <w:rtl/>
              </w:rPr>
              <w:t>نيجيريا،</w:t>
            </w:r>
            <w:r w:rsidRPr="000E6A2F">
              <w:t xml:space="preserve"> </w:t>
            </w:r>
            <w:r w:rsidR="00470EF6">
              <w:rPr>
                <w:rtl/>
              </w:rPr>
              <w:t>جنوب إفريقيا</w:t>
            </w:r>
            <w:r w:rsidRPr="000E6A2F">
              <w:rPr>
                <w:rtl/>
              </w:rPr>
              <w:t>،</w:t>
            </w:r>
            <w:r w:rsidRPr="000E6A2F">
              <w:t xml:space="preserve">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السودان،</w:t>
            </w:r>
            <w:r w:rsidRPr="000E6A2F">
              <w:t xml:space="preserve"> </w:t>
            </w:r>
            <w:r w:rsidRPr="000E6A2F">
              <w:rPr>
                <w:rtl/>
              </w:rPr>
              <w:t>السودان،</w:t>
            </w:r>
            <w:r w:rsidRPr="000E6A2F">
              <w:t xml:space="preserve"> </w:t>
            </w:r>
            <w:r w:rsidRPr="000E6A2F">
              <w:rPr>
                <w:rtl/>
              </w:rPr>
              <w:t>تنزانيا،</w:t>
            </w:r>
            <w:r w:rsidRPr="000E6A2F">
              <w:t xml:space="preserve">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79E43754" w14:textId="77777777" w:rsidTr="00367E3B">
        <w:tc>
          <w:tcPr>
            <w:tcW w:w="914" w:type="dxa"/>
            <w:vAlign w:val="center"/>
            <w:hideMark/>
          </w:tcPr>
          <w:p w14:paraId="1EBCCCCE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13</w:t>
            </w:r>
          </w:p>
        </w:tc>
        <w:tc>
          <w:tcPr>
            <w:tcW w:w="7699" w:type="dxa"/>
            <w:vAlign w:val="center"/>
          </w:tcPr>
          <w:p w14:paraId="4C09B6C7" w14:textId="69048E99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5</w:t>
            </w:r>
            <w:r w:rsidRPr="00280AAF">
              <w:rPr>
                <w:rFonts w:hint="cs"/>
                <w:rtl/>
                <w:lang w:bidi="ar-EG"/>
              </w:rPr>
              <w:t>8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تشجيع إنشاء أفرقة استجابة وطنية في حالات الحوادث الحاسوبية،</w:t>
            </w:r>
            <w:r w:rsidR="009114B6">
              <w:rPr>
                <w:rFonts w:hint="cs"/>
                <w:color w:val="000000"/>
                <w:rtl/>
              </w:rPr>
              <w:t xml:space="preserve"> </w:t>
            </w:r>
            <w:r w:rsidR="009114B6">
              <w:rPr>
                <w:color w:val="000000"/>
                <w:rtl/>
              </w:rPr>
              <w:t>خاصة للبلدان النامية</w:t>
            </w:r>
          </w:p>
        </w:tc>
        <w:tc>
          <w:tcPr>
            <w:tcW w:w="6408" w:type="dxa"/>
            <w:vAlign w:val="center"/>
          </w:tcPr>
          <w:p w14:paraId="2BB5D61F" w14:textId="252B8330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بوتسوانا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08654968" w14:textId="77777777" w:rsidTr="00367E3B">
        <w:tc>
          <w:tcPr>
            <w:tcW w:w="914" w:type="dxa"/>
            <w:vAlign w:val="center"/>
            <w:hideMark/>
          </w:tcPr>
          <w:p w14:paraId="432B8A13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14</w:t>
            </w:r>
          </w:p>
        </w:tc>
        <w:tc>
          <w:tcPr>
            <w:tcW w:w="7699" w:type="dxa"/>
            <w:vAlign w:val="center"/>
          </w:tcPr>
          <w:p w14:paraId="785CDEC7" w14:textId="6EDF740C" w:rsidR="008B08A4" w:rsidRPr="006C78DB" w:rsidRDefault="008B08A4" w:rsidP="009114B6">
            <w:pPr>
              <w:pStyle w:val="Tabletext"/>
              <w:jc w:val="left"/>
              <w:rPr>
                <w:color w:val="000000"/>
                <w:spacing w:val="-2"/>
              </w:rPr>
            </w:pPr>
            <w:r w:rsidRPr="006C78DB">
              <w:rPr>
                <w:rFonts w:hint="cs"/>
                <w:color w:val="000000"/>
                <w:spacing w:val="-2"/>
                <w:rtl/>
              </w:rPr>
              <w:t xml:space="preserve">تعديل القرار </w:t>
            </w:r>
            <w:r w:rsidR="009114B6" w:rsidRPr="006C78DB">
              <w:rPr>
                <w:rFonts w:hint="cs"/>
                <w:color w:val="000000"/>
                <w:spacing w:val="-2"/>
                <w:rtl/>
              </w:rPr>
              <w:t>60</w:t>
            </w:r>
            <w:r w:rsidRPr="006C78DB">
              <w:rPr>
                <w:color w:val="000000"/>
                <w:spacing w:val="-2"/>
                <w:rtl/>
              </w:rPr>
              <w:br/>
            </w:r>
            <w:r w:rsidR="009114B6" w:rsidRPr="006C78DB">
              <w:rPr>
                <w:color w:val="000000"/>
                <w:spacing w:val="-2"/>
                <w:rtl/>
              </w:rPr>
              <w:t>مواجهة تحديات تطور نظام تعرف الهوية/الترقيم وتقاربه</w:t>
            </w:r>
            <w:r w:rsidR="009114B6" w:rsidRPr="006C78DB">
              <w:rPr>
                <w:rFonts w:hint="cs"/>
                <w:color w:val="000000"/>
                <w:spacing w:val="-2"/>
                <w:rtl/>
              </w:rPr>
              <w:t xml:space="preserve"> </w:t>
            </w:r>
            <w:r w:rsidR="009114B6" w:rsidRPr="006C78DB">
              <w:rPr>
                <w:color w:val="000000"/>
                <w:spacing w:val="-2"/>
                <w:rtl/>
              </w:rPr>
              <w:t>مع الأنظمة/الشبكات القائمة على بروتوكول الإنترنت</w:t>
            </w:r>
          </w:p>
        </w:tc>
        <w:tc>
          <w:tcPr>
            <w:tcW w:w="6408" w:type="dxa"/>
            <w:vAlign w:val="center"/>
          </w:tcPr>
          <w:p w14:paraId="1DDB7D5E" w14:textId="324AED8D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بوروندي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كينيا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رواندا</w:t>
            </w:r>
            <w:r w:rsidRPr="000E6A2F">
              <w:t>.</w:t>
            </w:r>
          </w:p>
        </w:tc>
      </w:tr>
      <w:tr w:rsidR="004A111E" w14:paraId="3550C380" w14:textId="77777777" w:rsidTr="00367E3B">
        <w:tc>
          <w:tcPr>
            <w:tcW w:w="914" w:type="dxa"/>
            <w:vAlign w:val="center"/>
            <w:hideMark/>
          </w:tcPr>
          <w:p w14:paraId="30BDCE7C" w14:textId="77777777" w:rsidR="008B08A4" w:rsidRPr="001B4049" w:rsidRDefault="008B08A4" w:rsidP="002B1B46">
            <w:pPr>
              <w:pStyle w:val="Tabletext"/>
              <w:keepLines/>
              <w:jc w:val="center"/>
            </w:pPr>
            <w:r w:rsidRPr="001B4049">
              <w:lastRenderedPageBreak/>
              <w:t>15</w:t>
            </w:r>
          </w:p>
        </w:tc>
        <w:tc>
          <w:tcPr>
            <w:tcW w:w="7699" w:type="dxa"/>
            <w:vAlign w:val="center"/>
          </w:tcPr>
          <w:p w14:paraId="7CA72B42" w14:textId="3BBDCA53" w:rsidR="008B08A4" w:rsidRPr="001B4049" w:rsidRDefault="008B08A4" w:rsidP="002B1B46">
            <w:pPr>
              <w:pStyle w:val="Tabletext"/>
              <w:keepLines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65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توفير رقم الطرف طالب النداء وتعرف هوية الخط الطالب وتحديد منشأ الاتصال</w:t>
            </w:r>
          </w:p>
        </w:tc>
        <w:tc>
          <w:tcPr>
            <w:tcW w:w="6408" w:type="dxa"/>
            <w:vAlign w:val="center"/>
          </w:tcPr>
          <w:p w14:paraId="3433765E" w14:textId="2C99FEC8" w:rsidR="008B08A4" w:rsidRPr="000E6A2F" w:rsidRDefault="000E6A2F" w:rsidP="002B1B46">
            <w:pPr>
              <w:keepLines/>
            </w:pPr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بوروندي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كينيا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رواندا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أنغولا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بوتسوانا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جمهورية</w:t>
            </w:r>
            <w:r w:rsidRPr="000E6A2F">
              <w:t xml:space="preserve"> </w:t>
            </w:r>
            <w:r w:rsidRPr="000E6A2F">
              <w:rPr>
                <w:rtl/>
              </w:rPr>
              <w:t>الكونغ</w:t>
            </w:r>
            <w:r w:rsidR="002579B2">
              <w:rPr>
                <w:rtl/>
              </w:rPr>
              <w:t>و</w:t>
            </w:r>
            <w:r w:rsidR="0040733D">
              <w:rPr>
                <w:rFonts w:hint="cs"/>
                <w:rtl/>
              </w:rPr>
              <w:t xml:space="preserve"> </w:t>
            </w:r>
            <w:r w:rsidRPr="000E6A2F">
              <w:rPr>
                <w:rtl/>
              </w:rPr>
              <w:t>الديمقراطية</w:t>
            </w:r>
            <w:r w:rsidR="002579B2">
              <w:rPr>
                <w:rtl/>
              </w:rPr>
              <w:t xml:space="preserve">، </w:t>
            </w:r>
            <w:r w:rsidR="0040733D">
              <w:rPr>
                <w:rtl/>
              </w:rPr>
              <w:t>إسواتيني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مدغشقر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موريشيوس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موزمبيق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زامبيا</w:t>
            </w:r>
            <w:r w:rsidR="004A111E">
              <w:rPr>
                <w:rFonts w:hint="cs"/>
                <w:rtl/>
              </w:rPr>
              <w:t xml:space="preserve">، </w:t>
            </w:r>
            <w:r w:rsidR="00A60E8D">
              <w:rPr>
                <w:rtl/>
              </w:rPr>
              <w:t>زمبابوي</w:t>
            </w:r>
            <w:r w:rsidRPr="000E6A2F">
              <w:t>.</w:t>
            </w:r>
          </w:p>
        </w:tc>
      </w:tr>
      <w:tr w:rsidR="004A111E" w14:paraId="005A5D77" w14:textId="77777777" w:rsidTr="00367E3B">
        <w:tc>
          <w:tcPr>
            <w:tcW w:w="914" w:type="dxa"/>
            <w:vAlign w:val="center"/>
            <w:hideMark/>
          </w:tcPr>
          <w:p w14:paraId="7668C6AF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16</w:t>
            </w:r>
          </w:p>
        </w:tc>
        <w:tc>
          <w:tcPr>
            <w:tcW w:w="7699" w:type="dxa"/>
            <w:vAlign w:val="center"/>
          </w:tcPr>
          <w:p w14:paraId="2C9B28D4" w14:textId="3B6DEC0F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6</w:t>
            </w:r>
            <w:r w:rsidRPr="00280AAF">
              <w:rPr>
                <w:rFonts w:hint="cs"/>
                <w:rtl/>
                <w:lang w:bidi="ar-EG"/>
              </w:rPr>
              <w:t>8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الدور المتطور للجمعية العالمية لتقييس الاتصالات</w:t>
            </w:r>
          </w:p>
        </w:tc>
        <w:tc>
          <w:tcPr>
            <w:tcW w:w="6408" w:type="dxa"/>
            <w:vAlign w:val="center"/>
          </w:tcPr>
          <w:p w14:paraId="577A0D3A" w14:textId="1446314F" w:rsidR="008B08A4" w:rsidRPr="0040733D" w:rsidRDefault="000E6A2F" w:rsidP="000E6A2F">
            <w:pPr>
              <w:rPr>
                <w:spacing w:val="-4"/>
              </w:rPr>
            </w:pPr>
            <w:r w:rsidRPr="0040733D">
              <w:rPr>
                <w:spacing w:val="-4"/>
                <w:rtl/>
              </w:rPr>
              <w:t>الجزائر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بوركينا</w:t>
            </w:r>
            <w:r w:rsidRPr="0040733D">
              <w:rPr>
                <w:spacing w:val="-4"/>
              </w:rPr>
              <w:t xml:space="preserve"> </w:t>
            </w:r>
            <w:r w:rsidR="00470EF6" w:rsidRPr="0040733D">
              <w:rPr>
                <w:spacing w:val="-4"/>
                <w:rtl/>
              </w:rPr>
              <w:t>فاصو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الكاميرون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جزر</w:t>
            </w:r>
            <w:r w:rsidRPr="0040733D">
              <w:rPr>
                <w:spacing w:val="-4"/>
              </w:rPr>
              <w:t xml:space="preserve"> </w:t>
            </w:r>
            <w:r w:rsidRPr="0040733D">
              <w:rPr>
                <w:spacing w:val="-4"/>
                <w:rtl/>
              </w:rPr>
              <w:t>القمر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كوت</w:t>
            </w:r>
            <w:r w:rsidRPr="0040733D">
              <w:rPr>
                <w:spacing w:val="-4"/>
              </w:rPr>
              <w:t xml:space="preserve"> </w:t>
            </w:r>
            <w:r w:rsidRPr="0040733D">
              <w:rPr>
                <w:spacing w:val="-4"/>
                <w:rtl/>
              </w:rPr>
              <w:t>ديفوار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جيبوتي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غانا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ليسوتو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ملاوي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موريتانيا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ناميبيا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نيجيريا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="00470EF6" w:rsidRPr="0040733D">
              <w:rPr>
                <w:spacing w:val="-4"/>
                <w:rtl/>
              </w:rPr>
              <w:t>جنوب إفريقيا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جنوب</w:t>
            </w:r>
            <w:r w:rsidRPr="0040733D">
              <w:rPr>
                <w:spacing w:val="-4"/>
              </w:rPr>
              <w:t xml:space="preserve"> </w:t>
            </w:r>
            <w:r w:rsidRPr="0040733D">
              <w:rPr>
                <w:spacing w:val="-4"/>
                <w:rtl/>
              </w:rPr>
              <w:t>السودان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السودان</w:t>
            </w:r>
            <w:r w:rsidR="002579B2" w:rsidRPr="0040733D">
              <w:rPr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تنزانيا</w:t>
            </w:r>
            <w:r w:rsidR="004A111E">
              <w:rPr>
                <w:rFonts w:hint="cs"/>
                <w:spacing w:val="-4"/>
                <w:rtl/>
              </w:rPr>
              <w:t xml:space="preserve">، </w:t>
            </w:r>
            <w:r w:rsidRPr="0040733D">
              <w:rPr>
                <w:spacing w:val="-4"/>
                <w:rtl/>
              </w:rPr>
              <w:t>تونس</w:t>
            </w:r>
            <w:r w:rsidRPr="0040733D">
              <w:rPr>
                <w:spacing w:val="-4"/>
              </w:rPr>
              <w:t>.</w:t>
            </w:r>
          </w:p>
        </w:tc>
      </w:tr>
      <w:tr w:rsidR="004A111E" w14:paraId="5B5F46EB" w14:textId="77777777" w:rsidTr="00367E3B">
        <w:tc>
          <w:tcPr>
            <w:tcW w:w="914" w:type="dxa"/>
            <w:vAlign w:val="center"/>
            <w:hideMark/>
          </w:tcPr>
          <w:p w14:paraId="25C04738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17</w:t>
            </w:r>
          </w:p>
        </w:tc>
        <w:tc>
          <w:tcPr>
            <w:tcW w:w="7699" w:type="dxa"/>
            <w:vAlign w:val="center"/>
          </w:tcPr>
          <w:p w14:paraId="5C78F088" w14:textId="0305CF26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72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مشاكل القياس المتعلقة بالتعرض البشري للمجالات الكهرمغنطيسية</w:t>
            </w:r>
          </w:p>
        </w:tc>
        <w:tc>
          <w:tcPr>
            <w:tcW w:w="6408" w:type="dxa"/>
            <w:vAlign w:val="center"/>
          </w:tcPr>
          <w:p w14:paraId="26B07AAF" w14:textId="10E8942A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موز</w:t>
            </w:r>
            <w:r w:rsidR="00791A35">
              <w:rPr>
                <w:rFonts w:hint="cs"/>
                <w:rtl/>
              </w:rPr>
              <w:t>ا</w:t>
            </w:r>
            <w:r w:rsidRPr="000E6A2F">
              <w:rPr>
                <w:rtl/>
              </w:rPr>
              <w:t>مبيق</w:t>
            </w:r>
            <w:r w:rsidRPr="000E6A2F">
              <w:t xml:space="preserve">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639318DF" w14:textId="77777777" w:rsidTr="00367E3B">
        <w:tc>
          <w:tcPr>
            <w:tcW w:w="914" w:type="dxa"/>
            <w:vAlign w:val="center"/>
            <w:hideMark/>
          </w:tcPr>
          <w:p w14:paraId="713079D0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18</w:t>
            </w:r>
          </w:p>
        </w:tc>
        <w:tc>
          <w:tcPr>
            <w:tcW w:w="7699" w:type="dxa"/>
            <w:vAlign w:val="center"/>
          </w:tcPr>
          <w:p w14:paraId="6BBE1599" w14:textId="03E71D75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73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تكنولوجيا المعلومات والاتصالات والبيئة وتغير المناخ</w:t>
            </w:r>
          </w:p>
        </w:tc>
        <w:tc>
          <w:tcPr>
            <w:tcW w:w="6408" w:type="dxa"/>
            <w:vAlign w:val="center"/>
          </w:tcPr>
          <w:p w14:paraId="764F844B" w14:textId="5461CE45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بوروندي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كينيا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رواندا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أنغولا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بوتسوانا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جمهورية</w:t>
            </w:r>
            <w:r w:rsidRPr="000E6A2F">
              <w:t xml:space="preserve"> </w:t>
            </w:r>
            <w:r w:rsidRPr="000E6A2F">
              <w:rPr>
                <w:rtl/>
              </w:rPr>
              <w:t>الكونغ</w:t>
            </w:r>
            <w:r w:rsidR="002579B2">
              <w:rPr>
                <w:rtl/>
              </w:rPr>
              <w:t>و</w:t>
            </w:r>
            <w:r w:rsidR="0040733D">
              <w:rPr>
                <w:rFonts w:hint="cs"/>
                <w:rtl/>
              </w:rPr>
              <w:t xml:space="preserve"> </w:t>
            </w:r>
            <w:r w:rsidRPr="000E6A2F">
              <w:rPr>
                <w:rtl/>
              </w:rPr>
              <w:t>الديمقراطية</w:t>
            </w:r>
            <w:r w:rsidR="002579B2">
              <w:rPr>
                <w:rtl/>
              </w:rPr>
              <w:t xml:space="preserve">، </w:t>
            </w:r>
            <w:r w:rsidR="0040733D" w:rsidRPr="000E6A2F">
              <w:rPr>
                <w:rtl/>
              </w:rPr>
              <w:t>إسواتيني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مدغشقر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موريشيوس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موز</w:t>
            </w:r>
            <w:r w:rsidR="00951A6A">
              <w:rPr>
                <w:rFonts w:hint="cs"/>
                <w:rtl/>
              </w:rPr>
              <w:t>ا</w:t>
            </w:r>
            <w:r w:rsidRPr="000E6A2F">
              <w:rPr>
                <w:rtl/>
              </w:rPr>
              <w:t>مبيق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زامبيا</w:t>
            </w:r>
            <w:r w:rsidR="004A111E">
              <w:rPr>
                <w:rFonts w:hint="cs"/>
                <w:rtl/>
              </w:rPr>
              <w:t xml:space="preserve">، </w:t>
            </w:r>
            <w:r w:rsidR="00A60E8D">
              <w:rPr>
                <w:rtl/>
              </w:rPr>
              <w:t>زمبابوي</w:t>
            </w:r>
            <w:r w:rsidRPr="000E6A2F">
              <w:t>.</w:t>
            </w:r>
          </w:p>
        </w:tc>
      </w:tr>
      <w:tr w:rsidR="004A111E" w14:paraId="597D51C1" w14:textId="77777777" w:rsidTr="00367E3B">
        <w:tc>
          <w:tcPr>
            <w:tcW w:w="914" w:type="dxa"/>
            <w:vAlign w:val="center"/>
            <w:hideMark/>
          </w:tcPr>
          <w:p w14:paraId="1D2E04F2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19</w:t>
            </w:r>
          </w:p>
        </w:tc>
        <w:tc>
          <w:tcPr>
            <w:tcW w:w="7699" w:type="dxa"/>
            <w:vAlign w:val="center"/>
          </w:tcPr>
          <w:p w14:paraId="09807AE7" w14:textId="473312D2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74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قبول أعضاء القطاع من البلدان النامية في أعمال</w:t>
            </w:r>
            <w:r w:rsidR="009114B6">
              <w:rPr>
                <w:rFonts w:hint="cs"/>
                <w:color w:val="000000"/>
                <w:rtl/>
              </w:rPr>
              <w:t xml:space="preserve"> </w:t>
            </w:r>
            <w:r w:rsidR="009114B6">
              <w:rPr>
                <w:color w:val="000000"/>
                <w:rtl/>
              </w:rPr>
              <w:t>قطاع تقييس الاتصالات للاتحاد الدولي للاتصالات</w:t>
            </w:r>
          </w:p>
        </w:tc>
        <w:tc>
          <w:tcPr>
            <w:tcW w:w="6408" w:type="dxa"/>
            <w:vAlign w:val="center"/>
          </w:tcPr>
          <w:p w14:paraId="20F7B23B" w14:textId="6C957848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مصر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715A24FB" w14:textId="77777777" w:rsidTr="00367E3B">
        <w:tc>
          <w:tcPr>
            <w:tcW w:w="914" w:type="dxa"/>
            <w:vAlign w:val="center"/>
            <w:hideMark/>
          </w:tcPr>
          <w:p w14:paraId="37B64E87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20</w:t>
            </w:r>
          </w:p>
        </w:tc>
        <w:tc>
          <w:tcPr>
            <w:tcW w:w="7699" w:type="dxa"/>
            <w:vAlign w:val="center"/>
          </w:tcPr>
          <w:p w14:paraId="67EF5CB8" w14:textId="2AFCFF37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76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color w:val="000000"/>
                <w:rtl/>
              </w:rPr>
              <w:t>الدراسات المتعلقة باختبارات المطابقة وقابلية التشغيل البيني ومساعدة البلدان النامية والبرنامج المستقبلي المحتمل الخاص بعلامة الاتحاد</w:t>
            </w:r>
          </w:p>
        </w:tc>
        <w:tc>
          <w:tcPr>
            <w:tcW w:w="6408" w:type="dxa"/>
            <w:vAlign w:val="center"/>
          </w:tcPr>
          <w:p w14:paraId="64C4EA37" w14:textId="24511D34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بوروندي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كينيا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رواندا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086AA505" w14:textId="77777777" w:rsidTr="00367E3B">
        <w:tc>
          <w:tcPr>
            <w:tcW w:w="914" w:type="dxa"/>
            <w:vAlign w:val="center"/>
            <w:hideMark/>
          </w:tcPr>
          <w:p w14:paraId="2A49ABB1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21</w:t>
            </w:r>
          </w:p>
        </w:tc>
        <w:tc>
          <w:tcPr>
            <w:tcW w:w="7699" w:type="dxa"/>
            <w:vAlign w:val="center"/>
          </w:tcPr>
          <w:p w14:paraId="674C7E8A" w14:textId="46D7B354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79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rFonts w:hint="cs"/>
                <w:color w:val="000000"/>
                <w:rtl/>
              </w:rPr>
              <w:t>د</w:t>
            </w:r>
            <w:r w:rsidR="009114B6">
              <w:rPr>
                <w:color w:val="000000"/>
                <w:rtl/>
              </w:rPr>
              <w:t>ور الاتصالات/تكنولوجيا المعلومات والاتصالات في إدارة</w:t>
            </w:r>
            <w:r w:rsidR="009114B6">
              <w:rPr>
                <w:rFonts w:hint="cs"/>
                <w:color w:val="000000"/>
                <w:rtl/>
              </w:rPr>
              <w:t xml:space="preserve"> </w:t>
            </w:r>
            <w:r w:rsidR="009114B6">
              <w:rPr>
                <w:color w:val="000000"/>
                <w:rtl/>
              </w:rPr>
              <w:t>المخلفات الإلكترونية الناتجة عن أجهزة الاتصالات</w:t>
            </w:r>
            <w:r w:rsidR="009114B6">
              <w:rPr>
                <w:rFonts w:hint="cs"/>
                <w:color w:val="000000"/>
                <w:rtl/>
              </w:rPr>
              <w:t xml:space="preserve"> </w:t>
            </w:r>
            <w:r w:rsidR="009114B6">
              <w:rPr>
                <w:color w:val="000000"/>
                <w:rtl/>
              </w:rPr>
              <w:t>وتكنولوجيا المعلومات والتحكم فيها وطرائق معالجتها</w:t>
            </w:r>
          </w:p>
        </w:tc>
        <w:tc>
          <w:tcPr>
            <w:tcW w:w="6408" w:type="dxa"/>
            <w:vAlign w:val="center"/>
          </w:tcPr>
          <w:p w14:paraId="7C9F5AC8" w14:textId="4D03C606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بوروندي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كينيا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رواندا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51F301BA" w14:textId="77777777" w:rsidTr="00367E3B">
        <w:tc>
          <w:tcPr>
            <w:tcW w:w="914" w:type="dxa"/>
            <w:vAlign w:val="center"/>
            <w:hideMark/>
          </w:tcPr>
          <w:p w14:paraId="7E4955C1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lastRenderedPageBreak/>
              <w:t>22</w:t>
            </w:r>
          </w:p>
        </w:tc>
        <w:tc>
          <w:tcPr>
            <w:tcW w:w="7699" w:type="dxa"/>
            <w:vAlign w:val="center"/>
          </w:tcPr>
          <w:p w14:paraId="5E6BBC01" w14:textId="7D96EFDD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84</w:t>
            </w:r>
            <w:r w:rsidRPr="00280AAF">
              <w:rPr>
                <w:rtl/>
                <w:lang w:bidi="ar-EG"/>
              </w:rPr>
              <w:br/>
            </w:r>
            <w:r w:rsidR="009114B6" w:rsidRPr="009114B6">
              <w:rPr>
                <w:rtl/>
              </w:rPr>
              <w:t>دراسات تتعلق بحماية مستعملي خدمات الاتصالات/تكنولوجيا المعلومات والاتصالات</w:t>
            </w:r>
          </w:p>
        </w:tc>
        <w:tc>
          <w:tcPr>
            <w:tcW w:w="6408" w:type="dxa"/>
            <w:vAlign w:val="center"/>
          </w:tcPr>
          <w:p w14:paraId="66186BF8" w14:textId="64C634BD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بوروندي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كينيا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رواندا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2287817A" w14:textId="77777777" w:rsidTr="00367E3B">
        <w:tc>
          <w:tcPr>
            <w:tcW w:w="914" w:type="dxa"/>
            <w:vAlign w:val="center"/>
            <w:hideMark/>
          </w:tcPr>
          <w:p w14:paraId="72962757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23</w:t>
            </w:r>
          </w:p>
        </w:tc>
        <w:tc>
          <w:tcPr>
            <w:tcW w:w="7699" w:type="dxa"/>
            <w:vAlign w:val="center"/>
          </w:tcPr>
          <w:p w14:paraId="05702E98" w14:textId="227CE68D" w:rsidR="008B08A4" w:rsidRPr="001B4049" w:rsidRDefault="008B08A4" w:rsidP="009114B6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87</w:t>
            </w:r>
            <w:r w:rsidRPr="00280AAF">
              <w:rPr>
                <w:rtl/>
                <w:lang w:bidi="ar-EG"/>
              </w:rPr>
              <w:br/>
            </w:r>
            <w:r w:rsidR="009114B6">
              <w:rPr>
                <w:rtl/>
              </w:rPr>
              <w:t>مشاركة قطاع تقييس الاتصالات للاتحاد الدولي للاتصالات</w:t>
            </w:r>
            <w:r w:rsidR="009114B6">
              <w:rPr>
                <w:rFonts w:hint="cs"/>
                <w:rtl/>
              </w:rPr>
              <w:t xml:space="preserve"> </w:t>
            </w:r>
            <w:r w:rsidR="009114B6">
              <w:rPr>
                <w:rtl/>
              </w:rPr>
              <w:t>في استعراض لوائح الاتصالات الدولية ومراجعتها دورياً</w:t>
            </w:r>
          </w:p>
        </w:tc>
        <w:tc>
          <w:tcPr>
            <w:tcW w:w="6408" w:type="dxa"/>
            <w:vAlign w:val="center"/>
          </w:tcPr>
          <w:p w14:paraId="3BB8259B" w14:textId="794F109F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مصر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5A8113B7" w14:textId="77777777" w:rsidTr="00367E3B">
        <w:tc>
          <w:tcPr>
            <w:tcW w:w="914" w:type="dxa"/>
            <w:vAlign w:val="center"/>
            <w:hideMark/>
          </w:tcPr>
          <w:p w14:paraId="437EFAD0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24</w:t>
            </w:r>
          </w:p>
        </w:tc>
        <w:tc>
          <w:tcPr>
            <w:tcW w:w="7699" w:type="dxa"/>
            <w:vAlign w:val="center"/>
          </w:tcPr>
          <w:p w14:paraId="7968E110" w14:textId="2CA56D0A" w:rsidR="008B08A4" w:rsidRPr="001B4049" w:rsidRDefault="008B08A4" w:rsidP="00A952C1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89</w:t>
            </w:r>
            <w:r w:rsidRPr="00280AAF">
              <w:rPr>
                <w:rtl/>
                <w:lang w:bidi="ar-EG"/>
              </w:rPr>
              <w:br/>
            </w:r>
            <w:r w:rsidR="00A952C1">
              <w:rPr>
                <w:rtl/>
              </w:rPr>
              <w:t>تعزيز استخدام تكنولوجيات المعلومات والاتصالات</w:t>
            </w:r>
            <w:r w:rsidR="00A952C1">
              <w:rPr>
                <w:rFonts w:hint="cs"/>
                <w:rtl/>
              </w:rPr>
              <w:t xml:space="preserve"> </w:t>
            </w:r>
            <w:r w:rsidR="00A952C1">
              <w:rPr>
                <w:rtl/>
              </w:rPr>
              <w:t>لسدّ فجوة الشمول المالي</w:t>
            </w:r>
          </w:p>
        </w:tc>
        <w:tc>
          <w:tcPr>
            <w:tcW w:w="6408" w:type="dxa"/>
            <w:vAlign w:val="center"/>
          </w:tcPr>
          <w:p w14:paraId="478F2B68" w14:textId="6C0BC78A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Pr="000E6A2F">
              <w:t>.</w:t>
            </w:r>
          </w:p>
        </w:tc>
      </w:tr>
      <w:tr w:rsidR="004A111E" w14:paraId="3EAC6C99" w14:textId="77777777" w:rsidTr="00367E3B">
        <w:tc>
          <w:tcPr>
            <w:tcW w:w="914" w:type="dxa"/>
            <w:vAlign w:val="center"/>
            <w:hideMark/>
          </w:tcPr>
          <w:p w14:paraId="24DE32A4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25</w:t>
            </w:r>
          </w:p>
        </w:tc>
        <w:tc>
          <w:tcPr>
            <w:tcW w:w="7699" w:type="dxa"/>
            <w:vAlign w:val="center"/>
          </w:tcPr>
          <w:p w14:paraId="7B498B47" w14:textId="6154ECDA" w:rsidR="008B08A4" w:rsidRPr="00A952C1" w:rsidRDefault="008B08A4" w:rsidP="00A952C1">
            <w:pPr>
              <w:pStyle w:val="Tabletext"/>
              <w:jc w:val="left"/>
              <w:rPr>
                <w:spacing w:val="-4"/>
              </w:rPr>
            </w:pPr>
            <w:r w:rsidRPr="00A952C1">
              <w:rPr>
                <w:rFonts w:hint="cs"/>
                <w:spacing w:val="-4"/>
                <w:rtl/>
                <w:lang w:bidi="ar-EG"/>
              </w:rPr>
              <w:t xml:space="preserve">تعديل القرار </w:t>
            </w:r>
            <w:r w:rsidR="009114B6" w:rsidRPr="00A952C1">
              <w:rPr>
                <w:rFonts w:hint="cs"/>
                <w:spacing w:val="-4"/>
                <w:rtl/>
                <w:lang w:bidi="ar-EG"/>
              </w:rPr>
              <w:t>92</w:t>
            </w:r>
            <w:r w:rsidRPr="00A952C1">
              <w:rPr>
                <w:spacing w:val="-4"/>
                <w:rtl/>
                <w:lang w:bidi="ar-EG"/>
              </w:rPr>
              <w:br/>
            </w:r>
            <w:r w:rsidR="00A952C1" w:rsidRPr="00A952C1">
              <w:rPr>
                <w:spacing w:val="-4"/>
                <w:rtl/>
              </w:rPr>
              <w:t>تعزيز أنشطة التقييس في قطاع تقييس الاتصالات فيما يتعلق بالجوانب غير الراديوية للاتصالات المتنقلة الدولية</w:t>
            </w:r>
          </w:p>
        </w:tc>
        <w:tc>
          <w:tcPr>
            <w:tcW w:w="6408" w:type="dxa"/>
            <w:vAlign w:val="center"/>
          </w:tcPr>
          <w:p w14:paraId="4F710A7E" w14:textId="7DBD5359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0C82088C" w14:textId="77777777" w:rsidTr="00367E3B">
        <w:tc>
          <w:tcPr>
            <w:tcW w:w="914" w:type="dxa"/>
            <w:vAlign w:val="center"/>
            <w:hideMark/>
          </w:tcPr>
          <w:p w14:paraId="77CF07D7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26</w:t>
            </w:r>
          </w:p>
        </w:tc>
        <w:tc>
          <w:tcPr>
            <w:tcW w:w="7699" w:type="dxa"/>
            <w:vAlign w:val="center"/>
          </w:tcPr>
          <w:p w14:paraId="5C6CB046" w14:textId="120F4755" w:rsidR="008B08A4" w:rsidRPr="001B4049" w:rsidRDefault="008B08A4" w:rsidP="008B08A4">
            <w:pPr>
              <w:pStyle w:val="Tabletext"/>
              <w:jc w:val="lef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95</w:t>
            </w:r>
            <w:r w:rsidRPr="00280AAF">
              <w:rPr>
                <w:rtl/>
                <w:lang w:bidi="ar-EG"/>
              </w:rPr>
              <w:br/>
            </w:r>
            <w:r w:rsidR="00A952C1" w:rsidRPr="00551418">
              <w:rPr>
                <w:color w:val="000000"/>
                <w:spacing w:val="-4"/>
                <w:rtl/>
              </w:rPr>
              <w:t>مبادرات قطاع تقييس الاتصالات لإذكاء الوعي بشأن أفضل الممارسات والسياسات المتعلقة بجودة الخدمة</w:t>
            </w:r>
          </w:p>
        </w:tc>
        <w:tc>
          <w:tcPr>
            <w:tcW w:w="6408" w:type="dxa"/>
            <w:vAlign w:val="center"/>
          </w:tcPr>
          <w:p w14:paraId="50B3604B" w14:textId="54CF9260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بوروندي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كينيا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رواندا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أنغولا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بوتسوانا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جمهورية</w:t>
            </w:r>
            <w:r w:rsidRPr="000E6A2F">
              <w:t xml:space="preserve"> </w:t>
            </w:r>
            <w:r w:rsidRPr="000E6A2F">
              <w:rPr>
                <w:rtl/>
              </w:rPr>
              <w:t>الكونغ</w:t>
            </w:r>
            <w:r w:rsidR="002579B2">
              <w:rPr>
                <w:rtl/>
              </w:rPr>
              <w:t>و</w:t>
            </w:r>
            <w:r w:rsidR="0040733D">
              <w:rPr>
                <w:rFonts w:hint="cs"/>
                <w:rtl/>
              </w:rPr>
              <w:t xml:space="preserve"> </w:t>
            </w:r>
            <w:r w:rsidRPr="000E6A2F">
              <w:rPr>
                <w:rtl/>
              </w:rPr>
              <w:t>الديمقراطية</w:t>
            </w:r>
            <w:r w:rsidR="002579B2">
              <w:rPr>
                <w:rtl/>
              </w:rPr>
              <w:t xml:space="preserve">، </w:t>
            </w:r>
            <w:r w:rsidR="0040733D" w:rsidRPr="000E6A2F">
              <w:rPr>
                <w:rtl/>
              </w:rPr>
              <w:t>إسواتيني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مدغشقر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موريشيوس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موز</w:t>
            </w:r>
            <w:r w:rsidR="002320A8">
              <w:rPr>
                <w:rFonts w:hint="cs"/>
                <w:rtl/>
              </w:rPr>
              <w:t>ا</w:t>
            </w:r>
            <w:r w:rsidRPr="000E6A2F">
              <w:rPr>
                <w:rtl/>
              </w:rPr>
              <w:t>مبيق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زامبيا</w:t>
            </w:r>
            <w:r w:rsidR="004A111E">
              <w:rPr>
                <w:rFonts w:hint="cs"/>
                <w:rtl/>
              </w:rPr>
              <w:t xml:space="preserve">، </w:t>
            </w:r>
            <w:r w:rsidR="00A60E8D">
              <w:rPr>
                <w:rtl/>
              </w:rPr>
              <w:t>زمبابوي</w:t>
            </w:r>
            <w:r w:rsidRPr="000E6A2F">
              <w:t>.</w:t>
            </w:r>
          </w:p>
        </w:tc>
      </w:tr>
      <w:tr w:rsidR="004A111E" w14:paraId="2702A661" w14:textId="77777777" w:rsidTr="00367E3B">
        <w:tc>
          <w:tcPr>
            <w:tcW w:w="914" w:type="dxa"/>
            <w:vAlign w:val="center"/>
          </w:tcPr>
          <w:p w14:paraId="738E9A87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27</w:t>
            </w:r>
          </w:p>
        </w:tc>
        <w:tc>
          <w:tcPr>
            <w:tcW w:w="7699" w:type="dxa"/>
            <w:vAlign w:val="center"/>
          </w:tcPr>
          <w:p w14:paraId="40CB2BAC" w14:textId="2013C9E2" w:rsidR="008B08A4" w:rsidRPr="001B4049" w:rsidRDefault="008B08A4" w:rsidP="00551418">
            <w:pPr>
              <w:pStyle w:val="Tabletext"/>
            </w:pPr>
            <w:r w:rsidRPr="00280AAF">
              <w:rPr>
                <w:rFonts w:hint="cs"/>
                <w:rtl/>
                <w:lang w:bidi="ar-EG"/>
              </w:rPr>
              <w:t xml:space="preserve">تعديل القرار </w:t>
            </w:r>
            <w:r w:rsidR="009114B6">
              <w:rPr>
                <w:rFonts w:hint="cs"/>
                <w:rtl/>
                <w:lang w:bidi="ar-EG"/>
              </w:rPr>
              <w:t>96</w:t>
            </w:r>
            <w:r w:rsidR="00551418">
              <w:rPr>
                <w:rtl/>
                <w:lang w:bidi="ar-EG"/>
              </w:rPr>
              <w:tab/>
            </w:r>
            <w:r w:rsidRPr="00280AAF">
              <w:rPr>
                <w:rtl/>
                <w:lang w:bidi="ar-EG"/>
              </w:rPr>
              <w:br/>
            </w:r>
            <w:r w:rsidR="00A952C1">
              <w:rPr>
                <w:color w:val="000000"/>
                <w:rtl/>
              </w:rPr>
              <w:t>دراسات قطاع تقييس الاتصالات في الاتحاد الدولي للاتصالات</w:t>
            </w:r>
            <w:r w:rsidR="00A952C1">
              <w:rPr>
                <w:rFonts w:hint="cs"/>
                <w:color w:val="000000"/>
                <w:rtl/>
              </w:rPr>
              <w:t xml:space="preserve"> </w:t>
            </w:r>
            <w:r w:rsidR="00A952C1">
              <w:rPr>
                <w:color w:val="000000"/>
                <w:rtl/>
              </w:rPr>
              <w:t xml:space="preserve">بشأن مكافحة أجهزة الاتصالات/تكنولوجيا المعلومات والاتصالات </w:t>
            </w:r>
            <w:r w:rsidR="00F012BC">
              <w:rPr>
                <w:rFonts w:hint="cs"/>
                <w:color w:val="000000"/>
                <w:rtl/>
              </w:rPr>
              <w:t>المزيفة</w:t>
            </w:r>
          </w:p>
        </w:tc>
        <w:tc>
          <w:tcPr>
            <w:tcW w:w="6408" w:type="dxa"/>
            <w:vAlign w:val="center"/>
          </w:tcPr>
          <w:p w14:paraId="4D573E6C" w14:textId="4CDB6CBB" w:rsidR="008B08A4" w:rsidRPr="000E6A2F" w:rsidRDefault="000E6A2F" w:rsidP="002579B2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أنغولا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بوتسوانا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جمهورية</w:t>
            </w:r>
            <w:r w:rsidRPr="000E6A2F">
              <w:t xml:space="preserve"> </w:t>
            </w:r>
            <w:r w:rsidRPr="000E6A2F">
              <w:rPr>
                <w:rtl/>
              </w:rPr>
              <w:t>الكونغ</w:t>
            </w:r>
            <w:r w:rsidR="002579B2">
              <w:rPr>
                <w:rtl/>
              </w:rPr>
              <w:t>و</w:t>
            </w:r>
            <w:r w:rsidR="0040733D">
              <w:rPr>
                <w:rFonts w:hint="cs"/>
                <w:rtl/>
              </w:rPr>
              <w:t xml:space="preserve"> </w:t>
            </w:r>
            <w:r w:rsidRPr="000E6A2F">
              <w:rPr>
                <w:rtl/>
              </w:rPr>
              <w:t>الديمقراطية</w:t>
            </w:r>
            <w:r w:rsidR="002579B2">
              <w:rPr>
                <w:rtl/>
              </w:rPr>
              <w:t xml:space="preserve">، </w:t>
            </w:r>
            <w:r w:rsidR="0040733D" w:rsidRPr="000E6A2F">
              <w:rPr>
                <w:rtl/>
              </w:rPr>
              <w:t>إسواتيني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مدغشقر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موريشيوس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موز</w:t>
            </w:r>
            <w:r w:rsidR="002320A8">
              <w:rPr>
                <w:rFonts w:hint="cs"/>
                <w:rtl/>
              </w:rPr>
              <w:t>ا</w:t>
            </w:r>
            <w:r w:rsidRPr="000E6A2F">
              <w:rPr>
                <w:rtl/>
              </w:rPr>
              <w:t>مبيق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زامبيا</w:t>
            </w:r>
            <w:r w:rsidR="004A111E">
              <w:rPr>
                <w:rFonts w:hint="cs"/>
                <w:rtl/>
              </w:rPr>
              <w:t xml:space="preserve">، </w:t>
            </w:r>
            <w:r w:rsidR="00A60E8D">
              <w:rPr>
                <w:rtl/>
              </w:rPr>
              <w:t>زمبابوي</w:t>
            </w:r>
            <w:r w:rsidRPr="000E6A2F">
              <w:t>.</w:t>
            </w:r>
          </w:p>
        </w:tc>
      </w:tr>
      <w:tr w:rsidR="004A111E" w14:paraId="4241660B" w14:textId="77777777" w:rsidTr="00367E3B">
        <w:tc>
          <w:tcPr>
            <w:tcW w:w="914" w:type="dxa"/>
            <w:vAlign w:val="center"/>
          </w:tcPr>
          <w:p w14:paraId="2BB5955B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t>28</w:t>
            </w:r>
          </w:p>
        </w:tc>
        <w:tc>
          <w:tcPr>
            <w:tcW w:w="7699" w:type="dxa"/>
            <w:vAlign w:val="center"/>
          </w:tcPr>
          <w:p w14:paraId="702F8DC9" w14:textId="490E8399" w:rsidR="008B08A4" w:rsidRPr="00B3095C" w:rsidRDefault="008B08A4" w:rsidP="00A952C1">
            <w:pPr>
              <w:jc w:val="left"/>
              <w:rPr>
                <w:sz w:val="20"/>
                <w:szCs w:val="20"/>
                <w:lang w:val="en-GB" w:eastAsia="zh-CN"/>
              </w:rPr>
            </w:pPr>
            <w:r w:rsidRPr="00B3095C">
              <w:rPr>
                <w:rFonts w:hint="cs"/>
                <w:sz w:val="20"/>
                <w:szCs w:val="20"/>
                <w:rtl/>
                <w:lang w:bidi="ar-EG"/>
              </w:rPr>
              <w:t xml:space="preserve">تعديل القرار </w:t>
            </w:r>
            <w:r w:rsidR="009114B6" w:rsidRPr="00B3095C">
              <w:rPr>
                <w:rFonts w:hint="cs"/>
                <w:sz w:val="20"/>
                <w:szCs w:val="20"/>
                <w:rtl/>
                <w:lang w:bidi="ar-EG"/>
              </w:rPr>
              <w:t>97</w:t>
            </w:r>
            <w:r w:rsidRPr="00B3095C">
              <w:rPr>
                <w:sz w:val="20"/>
                <w:szCs w:val="20"/>
                <w:rtl/>
                <w:lang w:bidi="ar-EG"/>
              </w:rPr>
              <w:br/>
            </w:r>
            <w:r w:rsidR="00A952C1" w:rsidRPr="00B3095C">
              <w:rPr>
                <w:sz w:val="20"/>
                <w:szCs w:val="20"/>
                <w:rtl/>
                <w:lang w:val="en-GB" w:eastAsia="zh-CN"/>
              </w:rPr>
              <w:t>مكافحة سرقة أجهزة الاتصالات المتنقلة</w:t>
            </w:r>
          </w:p>
        </w:tc>
        <w:tc>
          <w:tcPr>
            <w:tcW w:w="6408" w:type="dxa"/>
            <w:vAlign w:val="center"/>
          </w:tcPr>
          <w:p w14:paraId="6B5F4E07" w14:textId="1EA50D25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أنغولا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بوتسوانا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جمهورية</w:t>
            </w:r>
            <w:r w:rsidRPr="000E6A2F">
              <w:t xml:space="preserve"> </w:t>
            </w:r>
            <w:r w:rsidRPr="000E6A2F">
              <w:rPr>
                <w:rtl/>
              </w:rPr>
              <w:t>الكونغ</w:t>
            </w:r>
            <w:r w:rsidR="002579B2">
              <w:rPr>
                <w:rtl/>
              </w:rPr>
              <w:t>و</w:t>
            </w:r>
            <w:r w:rsidR="0040733D">
              <w:rPr>
                <w:rFonts w:hint="cs"/>
                <w:rtl/>
              </w:rPr>
              <w:t xml:space="preserve"> </w:t>
            </w:r>
            <w:r w:rsidRPr="000E6A2F">
              <w:rPr>
                <w:rtl/>
              </w:rPr>
              <w:t>الديمقراطية</w:t>
            </w:r>
            <w:r w:rsidR="002579B2">
              <w:rPr>
                <w:rtl/>
              </w:rPr>
              <w:t xml:space="preserve">، </w:t>
            </w:r>
            <w:r w:rsidR="0040733D">
              <w:rPr>
                <w:rtl/>
              </w:rPr>
              <w:t>إسواتيني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مدغشقر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موريشيوس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موز</w:t>
            </w:r>
            <w:r w:rsidR="00314EA4">
              <w:rPr>
                <w:rFonts w:hint="cs"/>
                <w:rtl/>
              </w:rPr>
              <w:t>ا</w:t>
            </w:r>
            <w:r w:rsidRPr="000E6A2F">
              <w:rPr>
                <w:rtl/>
              </w:rPr>
              <w:t>مبيق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زامبيا</w:t>
            </w:r>
            <w:r w:rsidR="004A111E">
              <w:rPr>
                <w:rFonts w:hint="cs"/>
                <w:rtl/>
              </w:rPr>
              <w:t xml:space="preserve">، </w:t>
            </w:r>
            <w:r w:rsidR="00A60E8D">
              <w:rPr>
                <w:rtl/>
              </w:rPr>
              <w:t>زمبابوي</w:t>
            </w:r>
            <w:r w:rsidRPr="000E6A2F">
              <w:t>.</w:t>
            </w:r>
          </w:p>
        </w:tc>
      </w:tr>
      <w:tr w:rsidR="004A111E" w14:paraId="4CC21A25" w14:textId="77777777" w:rsidTr="00367E3B">
        <w:tc>
          <w:tcPr>
            <w:tcW w:w="914" w:type="dxa"/>
            <w:vAlign w:val="center"/>
          </w:tcPr>
          <w:p w14:paraId="61F48571" w14:textId="77777777" w:rsidR="008B08A4" w:rsidRPr="001B4049" w:rsidRDefault="008B08A4" w:rsidP="008B08A4">
            <w:pPr>
              <w:pStyle w:val="Tabletext"/>
              <w:jc w:val="center"/>
            </w:pPr>
            <w:r w:rsidRPr="001B4049">
              <w:lastRenderedPageBreak/>
              <w:t>29</w:t>
            </w:r>
          </w:p>
        </w:tc>
        <w:tc>
          <w:tcPr>
            <w:tcW w:w="7699" w:type="dxa"/>
            <w:vAlign w:val="center"/>
          </w:tcPr>
          <w:p w14:paraId="7CB02AE5" w14:textId="3CF60541" w:rsidR="008B08A4" w:rsidRPr="00B3095C" w:rsidRDefault="008B08A4" w:rsidP="00A952C1">
            <w:pPr>
              <w:jc w:val="left"/>
              <w:rPr>
                <w:sz w:val="20"/>
                <w:szCs w:val="20"/>
              </w:rPr>
            </w:pPr>
            <w:r w:rsidRPr="00B3095C">
              <w:rPr>
                <w:rFonts w:hint="cs"/>
                <w:sz w:val="20"/>
                <w:szCs w:val="20"/>
                <w:rtl/>
              </w:rPr>
              <w:t xml:space="preserve">تعديل القرار </w:t>
            </w:r>
            <w:r w:rsidR="009114B6" w:rsidRPr="00B3095C">
              <w:rPr>
                <w:rFonts w:hint="cs"/>
                <w:sz w:val="20"/>
                <w:szCs w:val="20"/>
                <w:rtl/>
              </w:rPr>
              <w:t>98</w:t>
            </w:r>
            <w:r w:rsidRPr="00B3095C">
              <w:rPr>
                <w:sz w:val="20"/>
                <w:szCs w:val="20"/>
                <w:rtl/>
              </w:rPr>
              <w:br/>
            </w:r>
            <w:r w:rsidR="00A952C1" w:rsidRPr="00B3095C">
              <w:rPr>
                <w:sz w:val="20"/>
                <w:szCs w:val="20"/>
                <w:rtl/>
              </w:rPr>
              <w:t>تعزيز تقييس إنترنت الأشياء والمدن والمجتمعات الذكية من أجل التنمية العالمية</w:t>
            </w:r>
          </w:p>
        </w:tc>
        <w:tc>
          <w:tcPr>
            <w:tcW w:w="6408" w:type="dxa"/>
            <w:vAlign w:val="center"/>
          </w:tcPr>
          <w:p w14:paraId="0D6A9425" w14:textId="0B0F9645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Pr="000E6A2F">
              <w:t>.</w:t>
            </w:r>
          </w:p>
        </w:tc>
      </w:tr>
      <w:tr w:rsidR="004A111E" w14:paraId="205BF114" w14:textId="77777777" w:rsidTr="00367E3B">
        <w:tc>
          <w:tcPr>
            <w:tcW w:w="914" w:type="dxa"/>
            <w:vAlign w:val="center"/>
          </w:tcPr>
          <w:p w14:paraId="4D71DAF4" w14:textId="77777777" w:rsidR="008B08A4" w:rsidRPr="001B4049" w:rsidRDefault="008B08A4" w:rsidP="008B08A4">
            <w:pPr>
              <w:pStyle w:val="Tabletext"/>
              <w:jc w:val="center"/>
            </w:pPr>
            <w:r>
              <w:t>30</w:t>
            </w:r>
          </w:p>
        </w:tc>
        <w:tc>
          <w:tcPr>
            <w:tcW w:w="7699" w:type="dxa"/>
            <w:vAlign w:val="center"/>
          </w:tcPr>
          <w:p w14:paraId="66634DE7" w14:textId="45346D06" w:rsidR="00470EF6" w:rsidRDefault="008B08A4" w:rsidP="008B08A4">
            <w:pPr>
              <w:pStyle w:val="Tabletext"/>
              <w:jc w:val="left"/>
              <w:rPr>
                <w:lang w:bidi="ar-EG"/>
              </w:rPr>
            </w:pPr>
            <w:r w:rsidRPr="00280AAF">
              <w:rPr>
                <w:rFonts w:hint="cs"/>
                <w:rtl/>
                <w:lang w:bidi="ar-EG"/>
              </w:rPr>
              <w:t xml:space="preserve">تعديل </w:t>
            </w:r>
            <w:r w:rsidR="00A952C1">
              <w:rPr>
                <w:rFonts w:hint="cs"/>
                <w:rtl/>
                <w:lang w:bidi="ar-EG"/>
              </w:rPr>
              <w:t xml:space="preserve">التوصية </w:t>
            </w:r>
            <w:r w:rsidR="00A952C1" w:rsidRPr="006A4B7E">
              <w:t>ITU-T A.1</w:t>
            </w:r>
          </w:p>
          <w:p w14:paraId="3B8A09F1" w14:textId="01564A0C" w:rsidR="008B08A4" w:rsidRPr="001B4049" w:rsidRDefault="00A952C1" w:rsidP="008B08A4">
            <w:pPr>
              <w:pStyle w:val="Tabletext"/>
              <w:jc w:val="left"/>
            </w:pPr>
            <w:r>
              <w:rPr>
                <w:color w:val="000000"/>
                <w:rtl/>
              </w:rPr>
              <w:t>طرائق عمل لجان الدراسات التابعة لقطاع تقييس الاتصالات للاتحاد الدولي للاتصالات</w:t>
            </w:r>
          </w:p>
        </w:tc>
        <w:tc>
          <w:tcPr>
            <w:tcW w:w="6408" w:type="dxa"/>
            <w:vAlign w:val="center"/>
          </w:tcPr>
          <w:p w14:paraId="39AC4190" w14:textId="5471BA4C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مصر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7EB470F6" w14:textId="77777777" w:rsidTr="00367E3B">
        <w:tc>
          <w:tcPr>
            <w:tcW w:w="914" w:type="dxa"/>
            <w:vAlign w:val="center"/>
          </w:tcPr>
          <w:p w14:paraId="023C55D9" w14:textId="77777777" w:rsidR="008B08A4" w:rsidRPr="001B4049" w:rsidRDefault="008B08A4" w:rsidP="008B08A4">
            <w:pPr>
              <w:pStyle w:val="Tabletext"/>
              <w:jc w:val="center"/>
            </w:pPr>
            <w:r>
              <w:t>31</w:t>
            </w:r>
          </w:p>
        </w:tc>
        <w:tc>
          <w:tcPr>
            <w:tcW w:w="7699" w:type="dxa"/>
            <w:vAlign w:val="center"/>
          </w:tcPr>
          <w:p w14:paraId="30976072" w14:textId="747443E3" w:rsidR="00470EF6" w:rsidRPr="00B3095C" w:rsidRDefault="00725764" w:rsidP="00B3095C">
            <w:pPr>
              <w:jc w:val="left"/>
              <w:rPr>
                <w:spacing w:val="-2"/>
                <w:sz w:val="20"/>
                <w:szCs w:val="20"/>
              </w:rPr>
            </w:pPr>
            <w:r w:rsidRPr="00B3095C">
              <w:rPr>
                <w:spacing w:val="-2"/>
                <w:sz w:val="20"/>
                <w:szCs w:val="20"/>
                <w:rtl/>
              </w:rPr>
              <w:t>مشروع القرار الجديد</w:t>
            </w:r>
            <w:r w:rsidRPr="00B3095C">
              <w:rPr>
                <w:rFonts w:hint="cs"/>
                <w:spacing w:val="-2"/>
                <w:sz w:val="20"/>
                <w:szCs w:val="20"/>
                <w:rtl/>
              </w:rPr>
              <w:t xml:space="preserve"> </w:t>
            </w:r>
            <w:r w:rsidRPr="00B3095C">
              <w:rPr>
                <w:spacing w:val="-2"/>
                <w:sz w:val="20"/>
                <w:szCs w:val="20"/>
                <w:rtl/>
              </w:rPr>
              <w:t>[</w:t>
            </w:r>
            <w:r w:rsidRPr="00B3095C">
              <w:rPr>
                <w:spacing w:val="-2"/>
                <w:sz w:val="20"/>
                <w:szCs w:val="20"/>
              </w:rPr>
              <w:t>AFCP-1</w:t>
            </w:r>
            <w:r w:rsidRPr="00B3095C">
              <w:rPr>
                <w:spacing w:val="-2"/>
                <w:sz w:val="20"/>
                <w:szCs w:val="20"/>
                <w:rtl/>
              </w:rPr>
              <w:t>]</w:t>
            </w:r>
            <w:r w:rsidRPr="00B3095C">
              <w:rPr>
                <w:rFonts w:hint="cs"/>
                <w:spacing w:val="-2"/>
                <w:sz w:val="20"/>
                <w:szCs w:val="20"/>
                <w:rtl/>
              </w:rPr>
              <w:t xml:space="preserve"> </w:t>
            </w:r>
          </w:p>
          <w:p w14:paraId="6A17E4CD" w14:textId="0AB082D2" w:rsidR="008B08A4" w:rsidRPr="00B3095C" w:rsidRDefault="00470EF6" w:rsidP="00A952C1">
            <w:pPr>
              <w:jc w:val="left"/>
              <w:rPr>
                <w:sz w:val="20"/>
                <w:szCs w:val="20"/>
                <w:lang w:val="en" w:bidi="ar-EG"/>
              </w:rPr>
            </w:pPr>
            <w:r w:rsidRPr="00B3095C">
              <w:rPr>
                <w:sz w:val="20"/>
                <w:szCs w:val="20"/>
                <w:rtl/>
              </w:rPr>
              <w:t xml:space="preserve">رقم طوارئ </w:t>
            </w:r>
            <w:r w:rsidRPr="00B3095C">
              <w:rPr>
                <w:rFonts w:hint="cs"/>
                <w:sz w:val="20"/>
                <w:szCs w:val="20"/>
                <w:rtl/>
              </w:rPr>
              <w:t>موحد</w:t>
            </w:r>
            <w:r w:rsidRPr="00B3095C">
              <w:rPr>
                <w:sz w:val="20"/>
                <w:szCs w:val="20"/>
                <w:rtl/>
              </w:rPr>
              <w:t xml:space="preserve"> ل</w:t>
            </w:r>
            <w:r w:rsidRPr="00B3095C">
              <w:rPr>
                <w:rFonts w:hint="cs"/>
                <w:sz w:val="20"/>
                <w:szCs w:val="20"/>
                <w:rtl/>
              </w:rPr>
              <w:t>إ</w:t>
            </w:r>
            <w:r w:rsidRPr="00B3095C">
              <w:rPr>
                <w:sz w:val="20"/>
                <w:szCs w:val="20"/>
                <w:rtl/>
              </w:rPr>
              <w:t>فريقيا</w:t>
            </w:r>
          </w:p>
        </w:tc>
        <w:tc>
          <w:tcPr>
            <w:tcW w:w="6408" w:type="dxa"/>
            <w:vAlign w:val="center"/>
          </w:tcPr>
          <w:p w14:paraId="31B16D22" w14:textId="4EACE0DD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بوتسوانا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  <w:tr w:rsidR="004A111E" w14:paraId="3F7DBE01" w14:textId="77777777" w:rsidTr="00367E3B">
        <w:tc>
          <w:tcPr>
            <w:tcW w:w="914" w:type="dxa"/>
            <w:vAlign w:val="center"/>
          </w:tcPr>
          <w:p w14:paraId="6B5E95BC" w14:textId="77777777" w:rsidR="008B08A4" w:rsidRPr="001B4049" w:rsidRDefault="008B08A4" w:rsidP="008B08A4">
            <w:pPr>
              <w:pStyle w:val="Tabletext"/>
              <w:jc w:val="center"/>
            </w:pPr>
            <w:r>
              <w:t>32</w:t>
            </w:r>
          </w:p>
        </w:tc>
        <w:tc>
          <w:tcPr>
            <w:tcW w:w="7699" w:type="dxa"/>
            <w:vAlign w:val="center"/>
          </w:tcPr>
          <w:p w14:paraId="6E89C986" w14:textId="70C2126E" w:rsidR="00470EF6" w:rsidRPr="00B3095C" w:rsidRDefault="00725764" w:rsidP="00B3095C">
            <w:pPr>
              <w:jc w:val="left"/>
              <w:rPr>
                <w:spacing w:val="-2"/>
                <w:sz w:val="20"/>
                <w:szCs w:val="20"/>
              </w:rPr>
            </w:pPr>
            <w:r w:rsidRPr="00B3095C">
              <w:rPr>
                <w:spacing w:val="-2"/>
                <w:sz w:val="20"/>
                <w:szCs w:val="20"/>
                <w:rtl/>
              </w:rPr>
              <w:t>مشروع القرار الجديد</w:t>
            </w:r>
            <w:r w:rsidRPr="00B3095C">
              <w:rPr>
                <w:rFonts w:hint="cs"/>
                <w:spacing w:val="-2"/>
                <w:sz w:val="20"/>
                <w:szCs w:val="20"/>
                <w:rtl/>
              </w:rPr>
              <w:t xml:space="preserve"> </w:t>
            </w:r>
            <w:r w:rsidRPr="00B3095C">
              <w:rPr>
                <w:spacing w:val="-2"/>
                <w:sz w:val="20"/>
                <w:szCs w:val="20"/>
                <w:rtl/>
              </w:rPr>
              <w:t>[</w:t>
            </w:r>
            <w:r w:rsidRPr="00B3095C">
              <w:rPr>
                <w:spacing w:val="-2"/>
                <w:sz w:val="20"/>
                <w:szCs w:val="20"/>
              </w:rPr>
              <w:t>AFCP-2</w:t>
            </w:r>
            <w:r w:rsidRPr="00B3095C">
              <w:rPr>
                <w:spacing w:val="-2"/>
                <w:sz w:val="20"/>
                <w:szCs w:val="20"/>
                <w:rtl/>
              </w:rPr>
              <w:t>]</w:t>
            </w:r>
            <w:r w:rsidRPr="00B3095C">
              <w:rPr>
                <w:rFonts w:hint="cs"/>
                <w:spacing w:val="-2"/>
                <w:sz w:val="20"/>
                <w:szCs w:val="20"/>
                <w:rtl/>
              </w:rPr>
              <w:t xml:space="preserve"> </w:t>
            </w:r>
          </w:p>
          <w:p w14:paraId="5F7F94AA" w14:textId="37051A08" w:rsidR="008B08A4" w:rsidRPr="00B3095C" w:rsidRDefault="00725764" w:rsidP="00A952C1">
            <w:pPr>
              <w:jc w:val="left"/>
              <w:rPr>
                <w:sz w:val="20"/>
                <w:szCs w:val="20"/>
              </w:rPr>
            </w:pPr>
            <w:r w:rsidRPr="00B3095C">
              <w:rPr>
                <w:spacing w:val="-2"/>
                <w:sz w:val="20"/>
                <w:szCs w:val="20"/>
                <w:rtl/>
              </w:rPr>
              <w:t>دور تكنولوجيا المعلومات والاتصالات</w:t>
            </w:r>
            <w:r w:rsidRPr="00B3095C">
              <w:rPr>
                <w:sz w:val="20"/>
                <w:szCs w:val="20"/>
                <w:rtl/>
              </w:rPr>
              <w:t xml:space="preserve"> في الكشف المبكر عن</w:t>
            </w:r>
            <w:r w:rsidRPr="00B3095C">
              <w:rPr>
                <w:rFonts w:hint="cs"/>
                <w:sz w:val="20"/>
                <w:szCs w:val="20"/>
                <w:rtl/>
              </w:rPr>
              <w:t xml:space="preserve"> الجوائح</w:t>
            </w:r>
            <w:r w:rsidRPr="00B3095C">
              <w:rPr>
                <w:sz w:val="20"/>
                <w:szCs w:val="20"/>
                <w:rtl/>
              </w:rPr>
              <w:t xml:space="preserve"> العالمية</w:t>
            </w:r>
          </w:p>
        </w:tc>
        <w:tc>
          <w:tcPr>
            <w:tcW w:w="6408" w:type="dxa"/>
            <w:vAlign w:val="center"/>
          </w:tcPr>
          <w:p w14:paraId="3C77156D" w14:textId="19FC5BF8" w:rsidR="008B08A4" w:rsidRPr="000E6A2F" w:rsidRDefault="000E6A2F" w:rsidP="000E6A2F">
            <w:r w:rsidRPr="000E6A2F">
              <w:rPr>
                <w:rtl/>
              </w:rPr>
              <w:t>الجزائر،</w:t>
            </w:r>
            <w:r w:rsidRPr="000E6A2F">
              <w:t xml:space="preserve"> </w:t>
            </w:r>
            <w:r w:rsidRPr="000E6A2F">
              <w:rPr>
                <w:rtl/>
              </w:rPr>
              <w:t>بوتسوانا،</w:t>
            </w:r>
            <w:r w:rsidRPr="000E6A2F">
              <w:t xml:space="preserve">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Pr="000E6A2F">
              <w:rPr>
                <w:rtl/>
              </w:rPr>
              <w:t>،</w:t>
            </w:r>
            <w:r w:rsidRPr="000E6A2F">
              <w:t xml:space="preserve"> </w:t>
            </w:r>
            <w:r w:rsidRPr="000E6A2F">
              <w:rPr>
                <w:rtl/>
              </w:rPr>
              <w:t>الكاميرون،</w:t>
            </w:r>
            <w:r w:rsidRPr="000E6A2F">
              <w:t xml:space="preserve">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القمر،</w:t>
            </w:r>
            <w:r w:rsidRPr="000E6A2F">
              <w:t xml:space="preserve">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ديفوار،</w:t>
            </w:r>
            <w:r w:rsidRPr="000E6A2F">
              <w:t xml:space="preserve"> </w:t>
            </w:r>
            <w:r w:rsidRPr="000E6A2F">
              <w:rPr>
                <w:rtl/>
              </w:rPr>
              <w:t>جيبوتي،</w:t>
            </w:r>
            <w:r w:rsidRPr="000E6A2F">
              <w:t xml:space="preserve"> </w:t>
            </w:r>
            <w:r w:rsidRPr="000E6A2F">
              <w:rPr>
                <w:rtl/>
              </w:rPr>
              <w:t>مصر،</w:t>
            </w:r>
            <w:r w:rsidRPr="000E6A2F">
              <w:t xml:space="preserve"> </w:t>
            </w:r>
            <w:r w:rsidRPr="000E6A2F">
              <w:rPr>
                <w:rtl/>
              </w:rPr>
              <w:t>غانا،</w:t>
            </w:r>
            <w:r w:rsidRPr="000E6A2F">
              <w:t xml:space="preserve"> </w:t>
            </w:r>
            <w:r w:rsidRPr="000E6A2F">
              <w:rPr>
                <w:rtl/>
              </w:rPr>
              <w:t>ليسوتو،</w:t>
            </w:r>
            <w:r w:rsidRPr="000E6A2F">
              <w:t xml:space="preserve"> </w:t>
            </w:r>
            <w:r w:rsidRPr="000E6A2F">
              <w:rPr>
                <w:rtl/>
              </w:rPr>
              <w:t>ملاوي،</w:t>
            </w:r>
            <w:r w:rsidRPr="000E6A2F">
              <w:t xml:space="preserve"> </w:t>
            </w:r>
            <w:r w:rsidRPr="000E6A2F">
              <w:rPr>
                <w:rtl/>
              </w:rPr>
              <w:t>موريتانيا،</w:t>
            </w:r>
            <w:r w:rsidRPr="000E6A2F">
              <w:t xml:space="preserve"> </w:t>
            </w:r>
            <w:r w:rsidRPr="000E6A2F">
              <w:rPr>
                <w:rtl/>
              </w:rPr>
              <w:t>ناميبيا،</w:t>
            </w:r>
            <w:r w:rsidRPr="000E6A2F">
              <w:t xml:space="preserve"> </w:t>
            </w:r>
            <w:r w:rsidRPr="000E6A2F">
              <w:rPr>
                <w:rtl/>
              </w:rPr>
              <w:t>نيجيريا،</w:t>
            </w:r>
            <w:r w:rsidRPr="000E6A2F">
              <w:t xml:space="preserve"> </w:t>
            </w:r>
            <w:r w:rsidR="00470EF6">
              <w:rPr>
                <w:rtl/>
              </w:rPr>
              <w:t>جنوب إفريقيا</w:t>
            </w:r>
            <w:r w:rsidRPr="000E6A2F">
              <w:rPr>
                <w:rtl/>
              </w:rPr>
              <w:t>،</w:t>
            </w:r>
            <w:r w:rsidRPr="000E6A2F">
              <w:t xml:space="preserve">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السودان،</w:t>
            </w:r>
            <w:r w:rsidRPr="000E6A2F">
              <w:t xml:space="preserve"> </w:t>
            </w:r>
            <w:r w:rsidRPr="000E6A2F">
              <w:rPr>
                <w:rtl/>
              </w:rPr>
              <w:t>السودان،</w:t>
            </w:r>
            <w:r w:rsidRPr="000E6A2F">
              <w:t xml:space="preserve"> </w:t>
            </w:r>
            <w:r w:rsidRPr="000E6A2F">
              <w:rPr>
                <w:rtl/>
              </w:rPr>
              <w:t>تنزانيا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Pr="000E6A2F">
              <w:t>.</w:t>
            </w:r>
          </w:p>
        </w:tc>
      </w:tr>
      <w:tr w:rsidR="004A111E" w14:paraId="7C59955C" w14:textId="77777777" w:rsidTr="00367E3B">
        <w:tc>
          <w:tcPr>
            <w:tcW w:w="914" w:type="dxa"/>
            <w:vAlign w:val="center"/>
          </w:tcPr>
          <w:p w14:paraId="55EF0A2C" w14:textId="77777777" w:rsidR="008B08A4" w:rsidRPr="001B4049" w:rsidRDefault="008B08A4" w:rsidP="008B08A4">
            <w:pPr>
              <w:pStyle w:val="Tabletext"/>
              <w:jc w:val="center"/>
            </w:pPr>
            <w:r>
              <w:t>33</w:t>
            </w:r>
          </w:p>
        </w:tc>
        <w:tc>
          <w:tcPr>
            <w:tcW w:w="7699" w:type="dxa"/>
            <w:vAlign w:val="center"/>
          </w:tcPr>
          <w:p w14:paraId="4E6623B5" w14:textId="69AE6E44" w:rsidR="008B08A4" w:rsidRPr="001B4049" w:rsidRDefault="00B3095C" w:rsidP="008B08A4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مشروع مسألة جديدة</w:t>
            </w:r>
            <w:r>
              <w:rPr>
                <w:rFonts w:hint="cs"/>
                <w:rtl/>
              </w:rPr>
              <w:t xml:space="preserve"> بشأن </w:t>
            </w:r>
            <w:r w:rsidRPr="00B3095C">
              <w:rPr>
                <w:rtl/>
              </w:rPr>
              <w:t>الخدمات المتاحة بحرية على الإنترنت</w:t>
            </w:r>
            <w:r>
              <w:rPr>
                <w:rFonts w:hint="cs"/>
                <w:rtl/>
              </w:rPr>
              <w:t xml:space="preserve"> (</w:t>
            </w:r>
            <w:r>
              <w:t>OTT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408" w:type="dxa"/>
            <w:vAlign w:val="center"/>
          </w:tcPr>
          <w:p w14:paraId="3F74BBE8" w14:textId="6271B4E4" w:rsidR="008B08A4" w:rsidRPr="000E6A2F" w:rsidRDefault="000E6A2F" w:rsidP="000E6A2F">
            <w:r w:rsidRPr="000E6A2F">
              <w:rPr>
                <w:rtl/>
              </w:rPr>
              <w:t>الجزائر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بوركينا</w:t>
            </w:r>
            <w:r w:rsidRPr="000E6A2F">
              <w:t xml:space="preserve"> </w:t>
            </w:r>
            <w:r w:rsidR="00470EF6">
              <w:rPr>
                <w:rtl/>
              </w:rPr>
              <w:t>فاصو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الكاميرون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جزر</w:t>
            </w:r>
            <w:r w:rsidRPr="000E6A2F">
              <w:t xml:space="preserve"> </w:t>
            </w:r>
            <w:r w:rsidRPr="000E6A2F">
              <w:rPr>
                <w:rtl/>
              </w:rPr>
              <w:t>القمر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كوت</w:t>
            </w:r>
            <w:r w:rsidRPr="000E6A2F">
              <w:t xml:space="preserve"> </w:t>
            </w:r>
            <w:r w:rsidRPr="000E6A2F">
              <w:rPr>
                <w:rtl/>
              </w:rPr>
              <w:t>ديفوار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جيبوتي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غانا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ليسوتو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ملاوي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موريتانيا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ناميبيا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نيجيريا</w:t>
            </w:r>
            <w:r w:rsidR="002579B2">
              <w:rPr>
                <w:rtl/>
              </w:rPr>
              <w:t xml:space="preserve">، </w:t>
            </w:r>
            <w:r w:rsidR="00470EF6">
              <w:rPr>
                <w:rtl/>
              </w:rPr>
              <w:t>جنوب إفريقيا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جنوب</w:t>
            </w:r>
            <w:r w:rsidRPr="000E6A2F">
              <w:t xml:space="preserve">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السودان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تنزانيا</w:t>
            </w:r>
            <w:r w:rsidR="002579B2">
              <w:rPr>
                <w:rtl/>
              </w:rPr>
              <w:t xml:space="preserve">، </w:t>
            </w:r>
            <w:r w:rsidRPr="000E6A2F">
              <w:rPr>
                <w:rtl/>
              </w:rPr>
              <w:t>تونس</w:t>
            </w:r>
            <w:r w:rsidR="004A111E">
              <w:rPr>
                <w:rFonts w:hint="cs"/>
                <w:rtl/>
              </w:rPr>
              <w:t xml:space="preserve">، </w:t>
            </w:r>
            <w:r w:rsidRPr="000E6A2F">
              <w:rPr>
                <w:rtl/>
              </w:rPr>
              <w:t>أوغندا</w:t>
            </w:r>
            <w:r w:rsidRPr="000E6A2F">
              <w:t>.</w:t>
            </w:r>
          </w:p>
        </w:tc>
      </w:tr>
    </w:tbl>
    <w:bookmarkEnd w:id="2"/>
    <w:p w14:paraId="287E59EF" w14:textId="6445DD1D" w:rsidR="00DC52AB" w:rsidRDefault="009E301F" w:rsidP="00DC52AB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DC52AB" w:rsidSect="00505DBD">
      <w:headerReference w:type="first" r:id="rId18"/>
      <w:pgSz w:w="16840" w:h="11907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93DB" w14:textId="77777777" w:rsidR="00792666" w:rsidRDefault="00792666" w:rsidP="002919E1">
      <w:r>
        <w:separator/>
      </w:r>
    </w:p>
    <w:p w14:paraId="43400270" w14:textId="77777777" w:rsidR="00792666" w:rsidRDefault="00792666" w:rsidP="002919E1"/>
    <w:p w14:paraId="09AA6047" w14:textId="77777777" w:rsidR="00792666" w:rsidRDefault="00792666" w:rsidP="002919E1"/>
    <w:p w14:paraId="683C323F" w14:textId="77777777" w:rsidR="00792666" w:rsidRDefault="00792666"/>
  </w:endnote>
  <w:endnote w:type="continuationSeparator" w:id="0">
    <w:p w14:paraId="5AF72C60" w14:textId="77777777" w:rsidR="00792666" w:rsidRDefault="00792666" w:rsidP="002919E1">
      <w:r>
        <w:continuationSeparator/>
      </w:r>
    </w:p>
    <w:p w14:paraId="576E3A5D" w14:textId="77777777" w:rsidR="00792666" w:rsidRDefault="00792666" w:rsidP="002919E1"/>
    <w:p w14:paraId="3AC1D34F" w14:textId="77777777" w:rsidR="00792666" w:rsidRDefault="00792666" w:rsidP="002919E1"/>
    <w:p w14:paraId="38D44927" w14:textId="77777777" w:rsidR="00792666" w:rsidRDefault="00792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0C1B" w14:textId="72EE317A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0232E1">
      <w:rPr>
        <w:noProof/>
        <w:sz w:val="16"/>
        <w:szCs w:val="16"/>
        <w:lang w:val="fr-FR"/>
      </w:rPr>
      <w:t>P:\ARA\ITU-T\CONF-T\WTSA20\000\035A.docx.docx</w:t>
    </w:r>
    <w:r w:rsidRPr="00FC7FD8">
      <w:rPr>
        <w:sz w:val="16"/>
        <w:szCs w:val="16"/>
      </w:rPr>
      <w:fldChar w:fldCharType="end"/>
    </w:r>
    <w:proofErr w:type="gramStart"/>
    <w:r w:rsidRPr="00104BC5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791A35" w:rsidRPr="00E7038C">
      <w:rPr>
        <w:sz w:val="16"/>
        <w:szCs w:val="16"/>
        <w:lang w:val="fr-CH"/>
      </w:rPr>
      <w:t>478085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1974" w14:textId="79AF1BD2" w:rsidR="009E301F" w:rsidRPr="009E301F" w:rsidRDefault="009E301F" w:rsidP="009E301F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99068F">
      <w:rPr>
        <w:noProof/>
        <w:sz w:val="16"/>
        <w:szCs w:val="16"/>
        <w:lang w:val="fr-FR"/>
      </w:rPr>
      <w:t>P:\ARA\ITU-T\CONF-T\WTSA20\000\035.docx</w:t>
    </w:r>
    <w:r w:rsidRPr="00FC7FD8">
      <w:rPr>
        <w:sz w:val="16"/>
        <w:szCs w:val="16"/>
      </w:rPr>
      <w:fldChar w:fldCharType="end"/>
    </w:r>
    <w:proofErr w:type="gramStart"/>
    <w:r w:rsidRPr="00104BC5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bookmarkStart w:id="1" w:name="_Hlk96939224"/>
    <w:proofErr w:type="gramEnd"/>
    <w:r w:rsidR="000C7385" w:rsidRPr="00E7038C">
      <w:rPr>
        <w:sz w:val="16"/>
        <w:szCs w:val="16"/>
        <w:lang w:val="fr-CH"/>
      </w:rPr>
      <w:t>478085</w:t>
    </w:r>
    <w:bookmarkEnd w:id="1"/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18F7" w14:textId="77777777" w:rsidR="00792666" w:rsidRDefault="00792666" w:rsidP="002919E1">
      <w:r>
        <w:t>___________________</w:t>
      </w:r>
    </w:p>
  </w:footnote>
  <w:footnote w:type="continuationSeparator" w:id="0">
    <w:p w14:paraId="25529383" w14:textId="77777777" w:rsidR="00792666" w:rsidRDefault="00792666" w:rsidP="002919E1">
      <w:r>
        <w:continuationSeparator/>
      </w:r>
    </w:p>
    <w:p w14:paraId="6BF1C548" w14:textId="77777777" w:rsidR="00792666" w:rsidRDefault="00792666" w:rsidP="002919E1"/>
    <w:p w14:paraId="352A39F1" w14:textId="77777777" w:rsidR="00792666" w:rsidRDefault="00792666" w:rsidP="002919E1"/>
    <w:p w14:paraId="2FFDA3D9" w14:textId="77777777" w:rsidR="00792666" w:rsidRDefault="007926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C710" w14:textId="77777777" w:rsidR="00281F5F" w:rsidRDefault="00281F5F" w:rsidP="002919E1"/>
  <w:p w14:paraId="36B5A361" w14:textId="77777777" w:rsidR="00281F5F" w:rsidRDefault="00281F5F" w:rsidP="002919E1"/>
  <w:p w14:paraId="71498FB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35AB" w14:textId="28048DB9" w:rsidR="00281F5F" w:rsidRPr="00505DBD" w:rsidRDefault="00505DBD" w:rsidP="00505DBD">
    <w:pPr>
      <w:pStyle w:val="Header"/>
      <w:spacing w:after="240"/>
      <w:jc w:val="center"/>
      <w:rPr>
        <w:rStyle w:val="PageNumber"/>
        <w:lang w:bidi="ar-EG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5A7DE9">
      <w:rPr>
        <w:rStyle w:val="PageNumber"/>
        <w:noProof/>
        <w:rtl/>
      </w:rPr>
      <w:t>3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>
      <w:rPr>
        <w:rStyle w:val="PageNumber"/>
        <w:rFonts w:hint="cs"/>
        <w:rtl/>
      </w:rPr>
      <w:t xml:space="preserve">الوثيقة </w:t>
    </w:r>
    <w:r>
      <w:rPr>
        <w:rStyle w:val="PageNumber"/>
      </w:rPr>
      <w:t>35</w:t>
    </w:r>
    <w:r w:rsidRPr="00AD538E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56BD" w14:textId="065060CD" w:rsidR="00505DBD" w:rsidRPr="00505DBD" w:rsidRDefault="00505DBD" w:rsidP="00505DBD">
    <w:pPr>
      <w:pStyle w:val="Header"/>
      <w:spacing w:after="240"/>
      <w:jc w:val="left"/>
      <w:rPr>
        <w:sz w:val="20"/>
        <w:szCs w:val="20"/>
        <w:rtl/>
        <w:lang w:bidi="ar-EG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372D" w14:textId="6758AE7C" w:rsidR="00505DBD" w:rsidRPr="00505DBD" w:rsidRDefault="00505DBD" w:rsidP="00505DBD">
    <w:pPr>
      <w:pStyle w:val="Header"/>
      <w:spacing w:after="240"/>
      <w:jc w:val="center"/>
      <w:rPr>
        <w:sz w:val="20"/>
        <w:szCs w:val="20"/>
        <w:rtl/>
        <w:lang w:bidi="ar-EG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5A7DE9">
      <w:rPr>
        <w:rStyle w:val="PageNumber"/>
        <w:noProof/>
        <w:rtl/>
      </w:rPr>
      <w:t>2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>
      <w:rPr>
        <w:rStyle w:val="PageNumber"/>
        <w:rFonts w:hint="cs"/>
        <w:rtl/>
      </w:rPr>
      <w:t xml:space="preserve">الوثيقة </w:t>
    </w:r>
    <w:r>
      <w:rPr>
        <w:rStyle w:val="PageNumber"/>
      </w:rPr>
      <w:t>35</w:t>
    </w:r>
    <w:r w:rsidRPr="00AD538E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232E1"/>
    <w:rsid w:val="00034B65"/>
    <w:rsid w:val="00040C94"/>
    <w:rsid w:val="000425FC"/>
    <w:rsid w:val="00044D43"/>
    <w:rsid w:val="00051907"/>
    <w:rsid w:val="00075A3F"/>
    <w:rsid w:val="000A1B16"/>
    <w:rsid w:val="000A7B79"/>
    <w:rsid w:val="000B3896"/>
    <w:rsid w:val="000B5404"/>
    <w:rsid w:val="000C7385"/>
    <w:rsid w:val="000D1708"/>
    <w:rsid w:val="000E190F"/>
    <w:rsid w:val="000E2AFC"/>
    <w:rsid w:val="000E6A2F"/>
    <w:rsid w:val="000E6D30"/>
    <w:rsid w:val="000F05F5"/>
    <w:rsid w:val="000F518F"/>
    <w:rsid w:val="0010081C"/>
    <w:rsid w:val="001013E3"/>
    <w:rsid w:val="0010363F"/>
    <w:rsid w:val="00104BC5"/>
    <w:rsid w:val="00123AA6"/>
    <w:rsid w:val="001240B8"/>
    <w:rsid w:val="0012545F"/>
    <w:rsid w:val="00136B82"/>
    <w:rsid w:val="001464F2"/>
    <w:rsid w:val="00150745"/>
    <w:rsid w:val="00154570"/>
    <w:rsid w:val="00167364"/>
    <w:rsid w:val="001903B2"/>
    <w:rsid w:val="001B5953"/>
    <w:rsid w:val="001C10F0"/>
    <w:rsid w:val="001D0E71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0A8"/>
    <w:rsid w:val="0023289F"/>
    <w:rsid w:val="002333A0"/>
    <w:rsid w:val="002543CF"/>
    <w:rsid w:val="002579B2"/>
    <w:rsid w:val="0026062E"/>
    <w:rsid w:val="00260F50"/>
    <w:rsid w:val="00261EF7"/>
    <w:rsid w:val="00263DAD"/>
    <w:rsid w:val="00266EA9"/>
    <w:rsid w:val="0027069F"/>
    <w:rsid w:val="00280E04"/>
    <w:rsid w:val="00281F5F"/>
    <w:rsid w:val="002843E4"/>
    <w:rsid w:val="002919E1"/>
    <w:rsid w:val="00295917"/>
    <w:rsid w:val="00296071"/>
    <w:rsid w:val="002A0863"/>
    <w:rsid w:val="002A4572"/>
    <w:rsid w:val="002A7E2E"/>
    <w:rsid w:val="002B12C5"/>
    <w:rsid w:val="002B16D8"/>
    <w:rsid w:val="002B1B46"/>
    <w:rsid w:val="002C2F95"/>
    <w:rsid w:val="002D5F64"/>
    <w:rsid w:val="002D6BB4"/>
    <w:rsid w:val="002D6FBF"/>
    <w:rsid w:val="002E48BF"/>
    <w:rsid w:val="002E61C2"/>
    <w:rsid w:val="002F3E46"/>
    <w:rsid w:val="00304F21"/>
    <w:rsid w:val="00311E3F"/>
    <w:rsid w:val="00314B1E"/>
    <w:rsid w:val="00314EA4"/>
    <w:rsid w:val="00314F8B"/>
    <w:rsid w:val="0033737F"/>
    <w:rsid w:val="00353652"/>
    <w:rsid w:val="003569E1"/>
    <w:rsid w:val="00367E3B"/>
    <w:rsid w:val="003815E2"/>
    <w:rsid w:val="00381FAD"/>
    <w:rsid w:val="00382A66"/>
    <w:rsid w:val="00384AE2"/>
    <w:rsid w:val="003923B1"/>
    <w:rsid w:val="003965FE"/>
    <w:rsid w:val="00397C17"/>
    <w:rsid w:val="003B27AD"/>
    <w:rsid w:val="003B289F"/>
    <w:rsid w:val="003B4F23"/>
    <w:rsid w:val="003C12F6"/>
    <w:rsid w:val="003C3A13"/>
    <w:rsid w:val="003E02EF"/>
    <w:rsid w:val="003E1D90"/>
    <w:rsid w:val="00400CD4"/>
    <w:rsid w:val="0040733D"/>
    <w:rsid w:val="004109CF"/>
    <w:rsid w:val="004147B9"/>
    <w:rsid w:val="00422C04"/>
    <w:rsid w:val="00423A40"/>
    <w:rsid w:val="00426144"/>
    <w:rsid w:val="004636E2"/>
    <w:rsid w:val="00470CBD"/>
    <w:rsid w:val="00470EF6"/>
    <w:rsid w:val="0047407D"/>
    <w:rsid w:val="00484375"/>
    <w:rsid w:val="00486B2B"/>
    <w:rsid w:val="004909DD"/>
    <w:rsid w:val="0049477F"/>
    <w:rsid w:val="004A05E6"/>
    <w:rsid w:val="004A111E"/>
    <w:rsid w:val="004A6230"/>
    <w:rsid w:val="004A6C66"/>
    <w:rsid w:val="004A7AA0"/>
    <w:rsid w:val="004C11BC"/>
    <w:rsid w:val="004C5C04"/>
    <w:rsid w:val="004D0448"/>
    <w:rsid w:val="004D4AE6"/>
    <w:rsid w:val="004E2A5D"/>
    <w:rsid w:val="00505DBD"/>
    <w:rsid w:val="00505FCA"/>
    <w:rsid w:val="0050615C"/>
    <w:rsid w:val="00510C2D"/>
    <w:rsid w:val="005166A4"/>
    <w:rsid w:val="005169F4"/>
    <w:rsid w:val="005210D1"/>
    <w:rsid w:val="00523146"/>
    <w:rsid w:val="00523275"/>
    <w:rsid w:val="00523D37"/>
    <w:rsid w:val="00531636"/>
    <w:rsid w:val="00531DC7"/>
    <w:rsid w:val="005350B0"/>
    <w:rsid w:val="005431B5"/>
    <w:rsid w:val="00546A99"/>
    <w:rsid w:val="00551418"/>
    <w:rsid w:val="00553411"/>
    <w:rsid w:val="00554AE7"/>
    <w:rsid w:val="00564746"/>
    <w:rsid w:val="0056512C"/>
    <w:rsid w:val="005722E7"/>
    <w:rsid w:val="005730DF"/>
    <w:rsid w:val="00576D0A"/>
    <w:rsid w:val="00576FCC"/>
    <w:rsid w:val="00584333"/>
    <w:rsid w:val="00586B66"/>
    <w:rsid w:val="005953EC"/>
    <w:rsid w:val="005A6FC0"/>
    <w:rsid w:val="005A7DE9"/>
    <w:rsid w:val="005B00A1"/>
    <w:rsid w:val="005C29C8"/>
    <w:rsid w:val="005C3880"/>
    <w:rsid w:val="005C5D25"/>
    <w:rsid w:val="005D2606"/>
    <w:rsid w:val="005D29D4"/>
    <w:rsid w:val="005D6D48"/>
    <w:rsid w:val="005D72A4"/>
    <w:rsid w:val="005E2072"/>
    <w:rsid w:val="005F05CC"/>
    <w:rsid w:val="005F65DE"/>
    <w:rsid w:val="00613492"/>
    <w:rsid w:val="006142B0"/>
    <w:rsid w:val="00617FC5"/>
    <w:rsid w:val="00630905"/>
    <w:rsid w:val="006315B5"/>
    <w:rsid w:val="00632113"/>
    <w:rsid w:val="00652F59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7062"/>
    <w:rsid w:val="006C78DB"/>
    <w:rsid w:val="006D2674"/>
    <w:rsid w:val="006E38D0"/>
    <w:rsid w:val="006E465B"/>
    <w:rsid w:val="006F70BF"/>
    <w:rsid w:val="00711D0C"/>
    <w:rsid w:val="00716B1D"/>
    <w:rsid w:val="007248EC"/>
    <w:rsid w:val="00725764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91A35"/>
    <w:rsid w:val="00792666"/>
    <w:rsid w:val="007A0802"/>
    <w:rsid w:val="007A3A06"/>
    <w:rsid w:val="007B1FCA"/>
    <w:rsid w:val="007C2C12"/>
    <w:rsid w:val="007C3CFA"/>
    <w:rsid w:val="007E0370"/>
    <w:rsid w:val="007E0E8B"/>
    <w:rsid w:val="007E6847"/>
    <w:rsid w:val="007E6B0A"/>
    <w:rsid w:val="007F08CA"/>
    <w:rsid w:val="007F6388"/>
    <w:rsid w:val="007F7FC3"/>
    <w:rsid w:val="00807223"/>
    <w:rsid w:val="00810482"/>
    <w:rsid w:val="008169F4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94912"/>
    <w:rsid w:val="00895296"/>
    <w:rsid w:val="008A1137"/>
    <w:rsid w:val="008A1788"/>
    <w:rsid w:val="008A1E64"/>
    <w:rsid w:val="008A3E57"/>
    <w:rsid w:val="008A4185"/>
    <w:rsid w:val="008A6304"/>
    <w:rsid w:val="008A6552"/>
    <w:rsid w:val="008B08A4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114B6"/>
    <w:rsid w:val="00951718"/>
    <w:rsid w:val="00951A6A"/>
    <w:rsid w:val="00957A48"/>
    <w:rsid w:val="00960962"/>
    <w:rsid w:val="00972CE0"/>
    <w:rsid w:val="00987531"/>
    <w:rsid w:val="0099068F"/>
    <w:rsid w:val="009A3D30"/>
    <w:rsid w:val="009C13BE"/>
    <w:rsid w:val="009D6348"/>
    <w:rsid w:val="009E301F"/>
    <w:rsid w:val="009E5007"/>
    <w:rsid w:val="009E613F"/>
    <w:rsid w:val="009F042B"/>
    <w:rsid w:val="00A03FD6"/>
    <w:rsid w:val="00A04CF4"/>
    <w:rsid w:val="00A06DA4"/>
    <w:rsid w:val="00A116A8"/>
    <w:rsid w:val="00A13912"/>
    <w:rsid w:val="00A17E61"/>
    <w:rsid w:val="00A224BE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42D51"/>
    <w:rsid w:val="00A5520D"/>
    <w:rsid w:val="00A60E8D"/>
    <w:rsid w:val="00A6410E"/>
    <w:rsid w:val="00A66D2B"/>
    <w:rsid w:val="00A809E8"/>
    <w:rsid w:val="00A870AD"/>
    <w:rsid w:val="00A90843"/>
    <w:rsid w:val="00A952C1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095C"/>
    <w:rsid w:val="00B33D2F"/>
    <w:rsid w:val="00B357E9"/>
    <w:rsid w:val="00B4164D"/>
    <w:rsid w:val="00B425C1"/>
    <w:rsid w:val="00B606BA"/>
    <w:rsid w:val="00B63EAC"/>
    <w:rsid w:val="00B66817"/>
    <w:rsid w:val="00B71E3B"/>
    <w:rsid w:val="00B721D5"/>
    <w:rsid w:val="00B809C9"/>
    <w:rsid w:val="00B81CB5"/>
    <w:rsid w:val="00B8351F"/>
    <w:rsid w:val="00B86C44"/>
    <w:rsid w:val="00B9727C"/>
    <w:rsid w:val="00BA7D44"/>
    <w:rsid w:val="00BC1796"/>
    <w:rsid w:val="00BD6291"/>
    <w:rsid w:val="00BD6EF3"/>
    <w:rsid w:val="00BE69C3"/>
    <w:rsid w:val="00C1165E"/>
    <w:rsid w:val="00C22074"/>
    <w:rsid w:val="00C2377B"/>
    <w:rsid w:val="00C3234C"/>
    <w:rsid w:val="00C34E09"/>
    <w:rsid w:val="00C3693C"/>
    <w:rsid w:val="00C504B4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6EDA"/>
    <w:rsid w:val="00CC79A4"/>
    <w:rsid w:val="00CD0FDE"/>
    <w:rsid w:val="00CE0E68"/>
    <w:rsid w:val="00CE3016"/>
    <w:rsid w:val="00CE5BA4"/>
    <w:rsid w:val="00CF32F6"/>
    <w:rsid w:val="00D02DF5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52AB"/>
    <w:rsid w:val="00DC7C0E"/>
    <w:rsid w:val="00DD1380"/>
    <w:rsid w:val="00DE7387"/>
    <w:rsid w:val="00DF2A6A"/>
    <w:rsid w:val="00DF3B72"/>
    <w:rsid w:val="00E10821"/>
    <w:rsid w:val="00E2489D"/>
    <w:rsid w:val="00E26520"/>
    <w:rsid w:val="00E343A3"/>
    <w:rsid w:val="00E50059"/>
    <w:rsid w:val="00E51BFA"/>
    <w:rsid w:val="00E621A3"/>
    <w:rsid w:val="00E7038C"/>
    <w:rsid w:val="00E80DFD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12BC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26E29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82E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467E31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9E301F"/>
    <w:rPr>
      <w:rFonts w:ascii="Dubai" w:hAnsi="Dubai" w:cs="Dubai"/>
      <w:sz w:val="22"/>
      <w:szCs w:val="22"/>
      <w:lang w:eastAsia="en-US"/>
    </w:rPr>
  </w:style>
  <w:style w:type="character" w:customStyle="1" w:styleId="dpstylefootnotereference">
    <w:name w:val="dpstylefootnotereference"/>
    <w:basedOn w:val="DefaultParagraphFont"/>
    <w:rsid w:val="000C7385"/>
  </w:style>
  <w:style w:type="paragraph" w:customStyle="1" w:styleId="dpstylerestitle">
    <w:name w:val="dpstylerestitle"/>
    <w:basedOn w:val="Normal"/>
    <w:rsid w:val="009114B6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ts-alignment-element">
    <w:name w:val="ts-alignment-element"/>
    <w:basedOn w:val="DefaultParagraphFont"/>
    <w:rsid w:val="000E6A2F"/>
  </w:style>
  <w:style w:type="character" w:customStyle="1" w:styleId="ts-alignment-element-highlighted">
    <w:name w:val="ts-alignment-element-highlighted"/>
    <w:basedOn w:val="DefaultParagraphFont"/>
    <w:rsid w:val="000E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6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8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3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32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89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9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94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0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8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92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6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9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03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4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3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7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2110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5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7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7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94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79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14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5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7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99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9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17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7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68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86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1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78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9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6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1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0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5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63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3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5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94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9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81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23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T17-WTSA.20-C-0035!A3!MSW-A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CF54F-5873-424E-A0AC-1DEA89654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C7DA9-5B54-405D-93D6-5354DC09F44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1406</Words>
  <Characters>9097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T17-WTSA.20-C-0035!A3!MSW-A</vt:lpstr>
    </vt:vector>
  </TitlesOfParts>
  <Manager>General Secretariat - Pool</Manager>
  <Company>International Telecommunication Union (ITU)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T17-WTSA.20-C-0035!A3!MSW-A</dc:title>
  <dc:creator>Documents Proposals Manager (DPM)</dc:creator>
  <cp:keywords>DPM_v2021.11.26.1_prod</cp:keywords>
  <cp:lastModifiedBy>Arabic</cp:lastModifiedBy>
  <cp:revision>14</cp:revision>
  <cp:lastPrinted>2019-06-26T10:10:00Z</cp:lastPrinted>
  <dcterms:created xsi:type="dcterms:W3CDTF">2022-02-28T10:59:00Z</dcterms:created>
  <dcterms:modified xsi:type="dcterms:W3CDTF">2022-02-28T12:43:00Z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