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6"/>
        <w:tblW w:w="9781" w:type="dxa"/>
        <w:tblLayout w:type="fixed"/>
        <w:tblLook w:val="0000" w:firstRow="0" w:lastRow="0" w:firstColumn="0" w:lastColumn="0" w:noHBand="0" w:noVBand="0"/>
      </w:tblPr>
      <w:tblGrid>
        <w:gridCol w:w="6946"/>
        <w:gridCol w:w="2835"/>
      </w:tblGrid>
      <w:tr w:rsidR="004037F2" w:rsidRPr="007F5342" w14:paraId="67139FAF" w14:textId="77777777" w:rsidTr="00F85768">
        <w:trPr>
          <w:cantSplit/>
        </w:trPr>
        <w:tc>
          <w:tcPr>
            <w:tcW w:w="6946" w:type="dxa"/>
          </w:tcPr>
          <w:p w14:paraId="411CD2DE" w14:textId="245DAF32" w:rsidR="004037F2" w:rsidRPr="007F5342" w:rsidRDefault="004037F2" w:rsidP="006C51F5">
            <w:pPr>
              <w:rPr>
                <w:rFonts w:ascii="Verdana" w:hAnsi="Verdana"/>
                <w:b/>
                <w:bCs/>
                <w:position w:val="6"/>
              </w:rPr>
            </w:pPr>
            <w:r w:rsidRPr="007F5342">
              <w:rPr>
                <w:rFonts w:ascii="Verdana" w:hAnsi="Verdana" w:cs="Times New Roman Bold"/>
                <w:b/>
                <w:bCs/>
                <w:szCs w:val="22"/>
              </w:rPr>
              <w:t xml:space="preserve">Всемирная ассамблея по стандартизации </w:t>
            </w:r>
            <w:r w:rsidRPr="007F5342">
              <w:rPr>
                <w:rFonts w:ascii="Verdana" w:hAnsi="Verdana" w:cs="Times New Roman Bold"/>
                <w:b/>
                <w:bCs/>
                <w:szCs w:val="22"/>
              </w:rPr>
              <w:br/>
              <w:t>электросвязи (ВАСЭ-</w:t>
            </w:r>
            <w:r w:rsidR="004157AC" w:rsidRPr="007F5342">
              <w:rPr>
                <w:rFonts w:ascii="Verdana" w:hAnsi="Verdana" w:cs="Times New Roman Bold"/>
                <w:b/>
                <w:bCs/>
                <w:szCs w:val="22"/>
              </w:rPr>
              <w:t>20</w:t>
            </w:r>
            <w:r w:rsidRPr="007F5342">
              <w:rPr>
                <w:rFonts w:ascii="Verdana" w:hAnsi="Verdana" w:cs="Times New Roman Bold"/>
                <w:b/>
                <w:bCs/>
                <w:szCs w:val="22"/>
              </w:rPr>
              <w:t>)</w:t>
            </w:r>
            <w:r w:rsidRPr="007F5342">
              <w:rPr>
                <w:rFonts w:ascii="Verdana" w:hAnsi="Verdana" w:cs="Times New Roman Bold"/>
                <w:b/>
                <w:bCs/>
                <w:szCs w:val="22"/>
              </w:rPr>
              <w:br/>
            </w:r>
            <w:r w:rsidR="002D7DDF" w:rsidRPr="007F5342">
              <w:rPr>
                <w:rFonts w:ascii="Verdana" w:hAnsi="Verdana" w:cs="Times New Roman Bold"/>
                <w:b/>
                <w:bCs/>
                <w:sz w:val="18"/>
                <w:szCs w:val="18"/>
              </w:rPr>
              <w:t xml:space="preserve">Женева, </w:t>
            </w:r>
            <w:r w:rsidR="00937E00" w:rsidRPr="007F5342">
              <w:rPr>
                <w:rFonts w:ascii="Verdana" w:hAnsi="Verdana" w:cs="Times New Roman Bold"/>
                <w:b/>
                <w:bCs/>
                <w:sz w:val="18"/>
                <w:szCs w:val="18"/>
              </w:rPr>
              <w:t>1−9</w:t>
            </w:r>
            <w:r w:rsidR="00DC6898" w:rsidRPr="007F5342">
              <w:rPr>
                <w:rFonts w:ascii="Verdana" w:hAnsi="Verdana" w:cs="Times New Roman Bold"/>
                <w:b/>
                <w:bCs/>
                <w:sz w:val="18"/>
                <w:szCs w:val="18"/>
              </w:rPr>
              <w:t xml:space="preserve"> </w:t>
            </w:r>
            <w:r w:rsidR="004157AC" w:rsidRPr="007F5342">
              <w:rPr>
                <w:rFonts w:ascii="Verdana" w:hAnsi="Verdana" w:cs="Times New Roman Bold"/>
                <w:b/>
                <w:bCs/>
                <w:sz w:val="18"/>
                <w:szCs w:val="18"/>
              </w:rPr>
              <w:t xml:space="preserve">марта </w:t>
            </w:r>
            <w:r w:rsidRPr="007F5342">
              <w:rPr>
                <w:rFonts w:ascii="Verdana" w:hAnsi="Verdana" w:cs="Times New Roman Bold"/>
                <w:b/>
                <w:bCs/>
                <w:sz w:val="18"/>
                <w:szCs w:val="18"/>
              </w:rPr>
              <w:t>202</w:t>
            </w:r>
            <w:r w:rsidR="00937E00" w:rsidRPr="007F5342">
              <w:rPr>
                <w:rFonts w:ascii="Verdana" w:hAnsi="Verdana" w:cs="Times New Roman Bold"/>
                <w:b/>
                <w:bCs/>
                <w:sz w:val="18"/>
                <w:szCs w:val="18"/>
              </w:rPr>
              <w:t>2</w:t>
            </w:r>
            <w:r w:rsidRPr="007F5342">
              <w:rPr>
                <w:rFonts w:ascii="Verdana" w:hAnsi="Verdana" w:cs="Times New Roman Bold"/>
                <w:b/>
                <w:bCs/>
                <w:sz w:val="18"/>
                <w:szCs w:val="18"/>
              </w:rPr>
              <w:t xml:space="preserve"> года</w:t>
            </w:r>
          </w:p>
        </w:tc>
        <w:tc>
          <w:tcPr>
            <w:tcW w:w="2835" w:type="dxa"/>
          </w:tcPr>
          <w:p w14:paraId="09D26259" w14:textId="38A53ABB" w:rsidR="004037F2" w:rsidRPr="007F5342" w:rsidRDefault="004037F2" w:rsidP="006C51F5">
            <w:pPr>
              <w:spacing w:before="0"/>
            </w:pPr>
            <w:r w:rsidRPr="007F5342">
              <w:rPr>
                <w:noProof/>
                <w:lang w:eastAsia="ru-RU"/>
              </w:rPr>
              <w:drawing>
                <wp:inline distT="0" distB="0" distL="0" distR="0" wp14:anchorId="35CAF465" wp14:editId="460EA61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D15F4D" w:rsidRPr="007F5342" w14:paraId="33C0EBA4" w14:textId="77777777" w:rsidTr="00F85768">
        <w:trPr>
          <w:cantSplit/>
        </w:trPr>
        <w:tc>
          <w:tcPr>
            <w:tcW w:w="6946" w:type="dxa"/>
            <w:tcBorders>
              <w:top w:val="single" w:sz="12" w:space="0" w:color="auto"/>
            </w:tcBorders>
          </w:tcPr>
          <w:p w14:paraId="76E1F4FB" w14:textId="77777777" w:rsidR="00D15F4D" w:rsidRPr="007F5342" w:rsidRDefault="00D15F4D" w:rsidP="006C51F5">
            <w:pPr>
              <w:spacing w:before="0"/>
              <w:rPr>
                <w:rFonts w:ascii="Verdana" w:hAnsi="Verdana"/>
                <w:b/>
                <w:smallCaps/>
                <w:sz w:val="18"/>
                <w:szCs w:val="22"/>
              </w:rPr>
            </w:pPr>
          </w:p>
        </w:tc>
        <w:tc>
          <w:tcPr>
            <w:tcW w:w="2835" w:type="dxa"/>
            <w:tcBorders>
              <w:top w:val="single" w:sz="12" w:space="0" w:color="auto"/>
            </w:tcBorders>
          </w:tcPr>
          <w:p w14:paraId="55803D6A" w14:textId="77777777" w:rsidR="00D15F4D" w:rsidRPr="007F5342" w:rsidRDefault="00D15F4D" w:rsidP="006C51F5">
            <w:pPr>
              <w:spacing w:before="0"/>
              <w:rPr>
                <w:rFonts w:ascii="Verdana" w:hAnsi="Verdana"/>
                <w:sz w:val="18"/>
                <w:szCs w:val="22"/>
              </w:rPr>
            </w:pPr>
          </w:p>
        </w:tc>
      </w:tr>
      <w:tr w:rsidR="00545323" w:rsidRPr="007F5342" w14:paraId="55848F5F" w14:textId="77777777" w:rsidTr="00F85768">
        <w:trPr>
          <w:cantSplit/>
        </w:trPr>
        <w:tc>
          <w:tcPr>
            <w:tcW w:w="6946" w:type="dxa"/>
          </w:tcPr>
          <w:p w14:paraId="0B1CCE25" w14:textId="16DECCC4" w:rsidR="00545323" w:rsidRPr="007F5342" w:rsidRDefault="00545323" w:rsidP="006C51F5">
            <w:pPr>
              <w:spacing w:before="0"/>
              <w:rPr>
                <w:rFonts w:ascii="Verdana" w:hAnsi="Verdana"/>
                <w:b/>
                <w:smallCaps/>
                <w:sz w:val="18"/>
                <w:szCs w:val="22"/>
              </w:rPr>
            </w:pPr>
            <w:r w:rsidRPr="007F5342">
              <w:rPr>
                <w:rFonts w:ascii="Verdana" w:hAnsi="Verdana"/>
                <w:b/>
                <w:smallCaps/>
                <w:sz w:val="18"/>
                <w:szCs w:val="22"/>
              </w:rPr>
              <w:t>ПЛЕНАРНОЕ ЗАСЕДАНИЕ</w:t>
            </w:r>
          </w:p>
        </w:tc>
        <w:tc>
          <w:tcPr>
            <w:tcW w:w="2835" w:type="dxa"/>
          </w:tcPr>
          <w:p w14:paraId="6B1D1391" w14:textId="5B0CAECF" w:rsidR="00545323" w:rsidRPr="007F5342" w:rsidRDefault="00545323" w:rsidP="006C51F5">
            <w:pPr>
              <w:pStyle w:val="DocNumber"/>
              <w:rPr>
                <w:lang w:val="ru-RU"/>
              </w:rPr>
            </w:pPr>
            <w:r w:rsidRPr="007F5342">
              <w:rPr>
                <w:lang w:val="ru-RU"/>
              </w:rPr>
              <w:t xml:space="preserve">Документ </w:t>
            </w:r>
            <w:r w:rsidR="00705EE7" w:rsidRPr="007F5342">
              <w:rPr>
                <w:lang w:val="ru-RU"/>
              </w:rPr>
              <w:t>28</w:t>
            </w:r>
            <w:r w:rsidRPr="007F5342">
              <w:rPr>
                <w:lang w:val="ru-RU"/>
              </w:rPr>
              <w:t>-R</w:t>
            </w:r>
          </w:p>
        </w:tc>
      </w:tr>
      <w:tr w:rsidR="00545323" w:rsidRPr="007F5342" w14:paraId="6A0DCAE9" w14:textId="77777777" w:rsidTr="00F85768">
        <w:trPr>
          <w:cantSplit/>
        </w:trPr>
        <w:tc>
          <w:tcPr>
            <w:tcW w:w="6946" w:type="dxa"/>
          </w:tcPr>
          <w:p w14:paraId="597D065A" w14:textId="7C622E3A" w:rsidR="00545323" w:rsidRPr="007F5342" w:rsidRDefault="00545323" w:rsidP="006C51F5">
            <w:pPr>
              <w:spacing w:before="0"/>
              <w:rPr>
                <w:rFonts w:ascii="Verdana" w:hAnsi="Verdana"/>
                <w:b/>
                <w:smallCaps/>
                <w:sz w:val="18"/>
                <w:szCs w:val="22"/>
              </w:rPr>
            </w:pPr>
          </w:p>
        </w:tc>
        <w:tc>
          <w:tcPr>
            <w:tcW w:w="2835" w:type="dxa"/>
          </w:tcPr>
          <w:p w14:paraId="2C69988B" w14:textId="72396F87" w:rsidR="00545323" w:rsidRPr="007F5342" w:rsidRDefault="00705EE7" w:rsidP="006C51F5">
            <w:pPr>
              <w:spacing w:before="0"/>
              <w:rPr>
                <w:rFonts w:ascii="Verdana" w:hAnsi="Verdana"/>
                <w:sz w:val="18"/>
                <w:szCs w:val="22"/>
              </w:rPr>
            </w:pPr>
            <w:r w:rsidRPr="007F5342">
              <w:rPr>
                <w:rFonts w:ascii="Verdana" w:hAnsi="Verdana"/>
                <w:b/>
                <w:bCs/>
                <w:sz w:val="18"/>
                <w:szCs w:val="18"/>
              </w:rPr>
              <w:t>Январь</w:t>
            </w:r>
            <w:r w:rsidR="00937E00" w:rsidRPr="007F5342">
              <w:rPr>
                <w:rFonts w:ascii="Verdana" w:hAnsi="Verdana"/>
                <w:b/>
                <w:bCs/>
                <w:sz w:val="18"/>
                <w:szCs w:val="18"/>
              </w:rPr>
              <w:t xml:space="preserve"> 202</w:t>
            </w:r>
            <w:r w:rsidRPr="007F5342">
              <w:rPr>
                <w:rFonts w:ascii="Verdana" w:hAnsi="Verdana"/>
                <w:b/>
                <w:bCs/>
                <w:sz w:val="18"/>
                <w:szCs w:val="18"/>
              </w:rPr>
              <w:t>2</w:t>
            </w:r>
            <w:r w:rsidR="00545323" w:rsidRPr="007F5342">
              <w:rPr>
                <w:rFonts w:ascii="Verdana" w:hAnsi="Verdana"/>
                <w:b/>
                <w:bCs/>
                <w:sz w:val="18"/>
                <w:szCs w:val="18"/>
              </w:rPr>
              <w:t xml:space="preserve"> года</w:t>
            </w:r>
          </w:p>
        </w:tc>
      </w:tr>
      <w:tr w:rsidR="00545323" w:rsidRPr="007F5342" w14:paraId="6E2D4111" w14:textId="77777777" w:rsidTr="00F85768">
        <w:trPr>
          <w:cantSplit/>
        </w:trPr>
        <w:tc>
          <w:tcPr>
            <w:tcW w:w="6946" w:type="dxa"/>
          </w:tcPr>
          <w:p w14:paraId="2E2E3240" w14:textId="77777777" w:rsidR="00545323" w:rsidRPr="007F5342" w:rsidRDefault="00545323" w:rsidP="006C51F5">
            <w:pPr>
              <w:spacing w:before="0"/>
              <w:rPr>
                <w:rFonts w:ascii="Verdana" w:hAnsi="Verdana"/>
                <w:b/>
                <w:smallCaps/>
                <w:sz w:val="18"/>
                <w:szCs w:val="22"/>
              </w:rPr>
            </w:pPr>
          </w:p>
        </w:tc>
        <w:tc>
          <w:tcPr>
            <w:tcW w:w="2835" w:type="dxa"/>
          </w:tcPr>
          <w:p w14:paraId="3D4A806A" w14:textId="3D88B537" w:rsidR="00545323" w:rsidRPr="007F5342" w:rsidRDefault="00545323" w:rsidP="006C51F5">
            <w:pPr>
              <w:spacing w:before="0"/>
              <w:rPr>
                <w:rFonts w:ascii="Verdana" w:hAnsi="Verdana"/>
                <w:sz w:val="18"/>
                <w:szCs w:val="22"/>
              </w:rPr>
            </w:pPr>
            <w:r w:rsidRPr="007F5342">
              <w:rPr>
                <w:rFonts w:ascii="Verdana" w:hAnsi="Verdana"/>
                <w:b/>
                <w:bCs/>
                <w:sz w:val="18"/>
                <w:szCs w:val="22"/>
              </w:rPr>
              <w:t>Оригинал: английский</w:t>
            </w:r>
          </w:p>
        </w:tc>
      </w:tr>
      <w:tr w:rsidR="00E11080" w:rsidRPr="007F5342" w14:paraId="23A1B2F1" w14:textId="77777777" w:rsidTr="00F85768">
        <w:trPr>
          <w:cantSplit/>
        </w:trPr>
        <w:tc>
          <w:tcPr>
            <w:tcW w:w="9781" w:type="dxa"/>
            <w:gridSpan w:val="2"/>
          </w:tcPr>
          <w:p w14:paraId="59260BDB" w14:textId="77777777" w:rsidR="00E11080" w:rsidRPr="007F5342" w:rsidRDefault="00E11080" w:rsidP="006C51F5">
            <w:pPr>
              <w:spacing w:before="0"/>
              <w:rPr>
                <w:rFonts w:ascii="Verdana" w:hAnsi="Verdana"/>
                <w:b/>
                <w:bCs/>
                <w:sz w:val="18"/>
                <w:szCs w:val="22"/>
              </w:rPr>
            </w:pPr>
          </w:p>
        </w:tc>
      </w:tr>
      <w:tr w:rsidR="00E11080" w:rsidRPr="007F5342" w14:paraId="6605CC7E" w14:textId="77777777" w:rsidTr="00F85768">
        <w:trPr>
          <w:cantSplit/>
        </w:trPr>
        <w:tc>
          <w:tcPr>
            <w:tcW w:w="9781" w:type="dxa"/>
            <w:gridSpan w:val="2"/>
          </w:tcPr>
          <w:p w14:paraId="0D5A8DFD" w14:textId="0A29F1A2" w:rsidR="00E11080" w:rsidRPr="007F5342" w:rsidRDefault="00705EE7" w:rsidP="006C51F5">
            <w:pPr>
              <w:pStyle w:val="Source"/>
            </w:pPr>
            <w:r w:rsidRPr="007F5342">
              <w:rPr>
                <w:szCs w:val="26"/>
              </w:rPr>
              <w:t>Директор БСЭ</w:t>
            </w:r>
          </w:p>
        </w:tc>
      </w:tr>
      <w:tr w:rsidR="00E11080" w:rsidRPr="007F5342" w14:paraId="463F5E09" w14:textId="77777777" w:rsidTr="00F85768">
        <w:trPr>
          <w:cantSplit/>
        </w:trPr>
        <w:tc>
          <w:tcPr>
            <w:tcW w:w="9781" w:type="dxa"/>
            <w:gridSpan w:val="2"/>
          </w:tcPr>
          <w:p w14:paraId="0782F6B6" w14:textId="0C89A1F8" w:rsidR="00E11080" w:rsidRPr="007F5342" w:rsidRDefault="00EF449B" w:rsidP="006C51F5">
            <w:pPr>
              <w:pStyle w:val="Title1"/>
            </w:pPr>
            <w:r w:rsidRPr="007F5342">
              <w:t>отчет о деятельности МСЭ-т за исследовательский период 2017−2021 годов</w:t>
            </w:r>
          </w:p>
        </w:tc>
      </w:tr>
      <w:tr w:rsidR="00F85768" w:rsidRPr="007F5342" w14:paraId="1F4B1DD1" w14:textId="77777777" w:rsidTr="00F85768">
        <w:trPr>
          <w:cantSplit/>
        </w:trPr>
        <w:tc>
          <w:tcPr>
            <w:tcW w:w="9781" w:type="dxa"/>
            <w:gridSpan w:val="2"/>
          </w:tcPr>
          <w:p w14:paraId="080768C6" w14:textId="3CF94533" w:rsidR="00F85768" w:rsidRPr="007F5342" w:rsidRDefault="00F85768" w:rsidP="006C51F5">
            <w:pPr>
              <w:pStyle w:val="Title2"/>
            </w:pPr>
          </w:p>
        </w:tc>
      </w:tr>
    </w:tbl>
    <w:p w14:paraId="5DFE26AD" w14:textId="77777777" w:rsidR="001434F1" w:rsidRPr="007F5342" w:rsidRDefault="001434F1" w:rsidP="006C51F5">
      <w:pPr>
        <w:pStyle w:val="Normalaftertitle"/>
        <w:rPr>
          <w:szCs w:val="22"/>
        </w:rPr>
      </w:pPr>
    </w:p>
    <w:tbl>
      <w:tblPr>
        <w:tblW w:w="5089" w:type="pct"/>
        <w:tblLayout w:type="fixed"/>
        <w:tblLook w:val="0000" w:firstRow="0" w:lastRow="0" w:firstColumn="0" w:lastColumn="0" w:noHBand="0" w:noVBand="0"/>
      </w:tblPr>
      <w:tblGrid>
        <w:gridCol w:w="1843"/>
        <w:gridCol w:w="4111"/>
        <w:gridCol w:w="3857"/>
      </w:tblGrid>
      <w:tr w:rsidR="001434F1" w:rsidRPr="007F5342" w14:paraId="18D64DC9" w14:textId="77777777" w:rsidTr="00840BEC">
        <w:trPr>
          <w:cantSplit/>
        </w:trPr>
        <w:tc>
          <w:tcPr>
            <w:tcW w:w="1843" w:type="dxa"/>
          </w:tcPr>
          <w:p w14:paraId="7A1EA35F" w14:textId="77777777" w:rsidR="001434F1" w:rsidRPr="007F5342" w:rsidRDefault="001434F1" w:rsidP="006C51F5">
            <w:r w:rsidRPr="007F5342">
              <w:rPr>
                <w:b/>
                <w:bCs/>
                <w:szCs w:val="22"/>
              </w:rPr>
              <w:t>Резюме</w:t>
            </w:r>
            <w:r w:rsidRPr="007F5342">
              <w:t>:</w:t>
            </w:r>
          </w:p>
        </w:tc>
        <w:sdt>
          <w:sdtPr>
            <w:alias w:val="Abstract"/>
            <w:tag w:val="Abstract"/>
            <w:id w:val="1304657764"/>
            <w:placeholder>
              <w:docPart w:val="60DC608872724C968F667FDD4F7934C5"/>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968" w:type="dxa"/>
                <w:gridSpan w:val="2"/>
              </w:tcPr>
              <w:p w14:paraId="046E5C44" w14:textId="23ADB844" w:rsidR="001434F1" w:rsidRPr="007F5342" w:rsidRDefault="00AF71B8" w:rsidP="006C51F5">
                <w:pPr>
                  <w:rPr>
                    <w:color w:val="000000" w:themeColor="text1"/>
                  </w:rPr>
                </w:pPr>
                <w:r w:rsidRPr="007F5342">
                  <w:t>В настоящем отчете кратко представлен</w:t>
                </w:r>
                <w:r w:rsidR="003C2F76" w:rsidRPr="007F5342">
                  <w:t>ы</w:t>
                </w:r>
                <w:r w:rsidRPr="007F5342">
                  <w:t xml:space="preserve"> </w:t>
                </w:r>
                <w:r w:rsidR="008B2D3F" w:rsidRPr="007F5342">
                  <w:t>результаты</w:t>
                </w:r>
                <w:r w:rsidRPr="007F5342">
                  <w:t xml:space="preserve"> деятельности МСЭ-Т и БСЭ</w:t>
                </w:r>
                <w:r w:rsidR="00705EE7" w:rsidRPr="007F5342">
                  <w:t xml:space="preserve"> </w:t>
                </w:r>
                <w:r w:rsidR="007F3BCC" w:rsidRPr="007F5342">
                  <w:t>по завершении</w:t>
                </w:r>
                <w:r w:rsidR="005F54C3" w:rsidRPr="007F5342">
                  <w:t xml:space="preserve"> исследовательск</w:t>
                </w:r>
                <w:r w:rsidR="007F3BCC" w:rsidRPr="007F5342">
                  <w:t>ого</w:t>
                </w:r>
                <w:r w:rsidR="005F54C3" w:rsidRPr="007F5342">
                  <w:t xml:space="preserve"> период</w:t>
                </w:r>
                <w:r w:rsidR="007F3BCC" w:rsidRPr="007F5342">
                  <w:t>а</w:t>
                </w:r>
                <w:r w:rsidR="005F54C3" w:rsidRPr="007F5342">
                  <w:t xml:space="preserve"> </w:t>
                </w:r>
                <w:r w:rsidR="00705EE7" w:rsidRPr="007F5342">
                  <w:t>2017−2021</w:t>
                </w:r>
                <w:r w:rsidR="007F3BCC" w:rsidRPr="007F5342">
                  <w:t> год</w:t>
                </w:r>
                <w:r w:rsidR="005F54C3" w:rsidRPr="007F5342">
                  <w:t>ов</w:t>
                </w:r>
                <w:r w:rsidR="00705EE7" w:rsidRPr="007F5342">
                  <w:t>.</w:t>
                </w:r>
              </w:p>
            </w:tc>
          </w:sdtContent>
        </w:sdt>
      </w:tr>
      <w:tr w:rsidR="00D34729" w:rsidRPr="007F5342" w14:paraId="13946A78" w14:textId="77777777" w:rsidTr="00937E00">
        <w:trPr>
          <w:cantSplit/>
        </w:trPr>
        <w:tc>
          <w:tcPr>
            <w:tcW w:w="1843" w:type="dxa"/>
          </w:tcPr>
          <w:p w14:paraId="07F65720" w14:textId="7391CAB2" w:rsidR="00D34729" w:rsidRPr="007F5342" w:rsidRDefault="00D34729" w:rsidP="006C51F5">
            <w:pPr>
              <w:rPr>
                <w:b/>
                <w:bCs/>
                <w:szCs w:val="22"/>
              </w:rPr>
            </w:pPr>
            <w:r w:rsidRPr="007F5342">
              <w:rPr>
                <w:b/>
                <w:bCs/>
                <w:szCs w:val="22"/>
              </w:rPr>
              <w:t>Для контактов</w:t>
            </w:r>
            <w:r w:rsidRPr="007F5342">
              <w:rPr>
                <w:szCs w:val="22"/>
              </w:rPr>
              <w:t>:</w:t>
            </w:r>
          </w:p>
        </w:tc>
        <w:tc>
          <w:tcPr>
            <w:tcW w:w="4111" w:type="dxa"/>
          </w:tcPr>
          <w:p w14:paraId="488AB01C" w14:textId="4CBE9AC1" w:rsidR="00D34729" w:rsidRPr="007F5342" w:rsidRDefault="00705EE7" w:rsidP="006C51F5">
            <w:pPr>
              <w:rPr>
                <w:szCs w:val="22"/>
              </w:rPr>
            </w:pPr>
            <w:r w:rsidRPr="007F5342">
              <w:rPr>
                <w:szCs w:val="22"/>
              </w:rPr>
              <w:t>Директор БСЭ</w:t>
            </w:r>
          </w:p>
        </w:tc>
        <w:tc>
          <w:tcPr>
            <w:tcW w:w="3857" w:type="dxa"/>
          </w:tcPr>
          <w:p w14:paraId="10792BDD" w14:textId="780D2D5F" w:rsidR="00D34729" w:rsidRPr="007F5342" w:rsidRDefault="00545323" w:rsidP="006C51F5">
            <w:pPr>
              <w:tabs>
                <w:tab w:val="clear" w:pos="794"/>
                <w:tab w:val="left" w:pos="1170"/>
              </w:tabs>
              <w:rPr>
                <w:szCs w:val="22"/>
              </w:rPr>
            </w:pPr>
            <w:r w:rsidRPr="007F5342">
              <w:rPr>
                <w:szCs w:val="22"/>
              </w:rPr>
              <w:t>Эл. почта:</w:t>
            </w:r>
            <w:r w:rsidRPr="007F5342">
              <w:rPr>
                <w:szCs w:val="22"/>
              </w:rPr>
              <w:tab/>
            </w:r>
            <w:hyperlink r:id="rId9" w:history="1">
              <w:r w:rsidR="00705EE7" w:rsidRPr="007F5342">
                <w:rPr>
                  <w:rStyle w:val="Hyperlink"/>
                </w:rPr>
                <w:t>tsbdir@itu.int</w:t>
              </w:r>
            </w:hyperlink>
          </w:p>
        </w:tc>
      </w:tr>
    </w:tbl>
    <w:p w14:paraId="04DB7DCA" w14:textId="180C8F6D" w:rsidR="00705EE7" w:rsidRPr="007F5342" w:rsidRDefault="00705EE7">
      <w:pPr>
        <w:tabs>
          <w:tab w:val="clear" w:pos="794"/>
        </w:tabs>
        <w:overflowPunct/>
        <w:autoSpaceDE/>
        <w:autoSpaceDN/>
        <w:adjustRightInd/>
        <w:spacing w:before="0"/>
        <w:textAlignment w:val="auto"/>
      </w:pPr>
      <w:r w:rsidRPr="007F5342">
        <w:br w:type="page"/>
      </w:r>
    </w:p>
    <w:p w14:paraId="34E6F4F5" w14:textId="05DE3AE2" w:rsidR="00705EE7" w:rsidRPr="007F5342" w:rsidRDefault="00705EE7" w:rsidP="006C51F5">
      <w:pPr>
        <w:spacing w:before="720"/>
        <w:jc w:val="center"/>
      </w:pPr>
      <w:r w:rsidRPr="007F5342">
        <w:lastRenderedPageBreak/>
        <w:t>СОДЕРЖАНИЕ</w:t>
      </w:r>
    </w:p>
    <w:p w14:paraId="3985A860" w14:textId="7F92E983" w:rsidR="00705EE7" w:rsidRPr="007F5342" w:rsidRDefault="00705EE7" w:rsidP="00705EE7">
      <w:pPr>
        <w:jc w:val="right"/>
      </w:pPr>
      <w:r w:rsidRPr="007F5342">
        <w:t>Стр.</w:t>
      </w:r>
    </w:p>
    <w:p w14:paraId="127E1410" w14:textId="1EB52056" w:rsidR="009F50BE" w:rsidRDefault="009F50BE" w:rsidP="009F50BE">
      <w:pPr>
        <w:pStyle w:val="TOC1"/>
        <w:tabs>
          <w:tab w:val="clear" w:pos="794"/>
          <w:tab w:val="clear" w:pos="7938"/>
          <w:tab w:val="left" w:leader="dot" w:pos="8789"/>
        </w:tabs>
        <w:rPr>
          <w:rFonts w:asciiTheme="minorHAnsi" w:eastAsiaTheme="minorEastAsia" w:hAnsiTheme="minorHAnsi" w:cstheme="minorBidi"/>
          <w:noProof/>
          <w:szCs w:val="22"/>
          <w:lang w:val="en-GB" w:eastAsia="en-GB"/>
        </w:rPr>
      </w:pPr>
      <w:r>
        <w:fldChar w:fldCharType="begin"/>
      </w:r>
      <w:r>
        <w:instrText xml:space="preserve"> TOC \o "1-2" \h \z \t "Annex_No;1;Annex_title;1;Heading_b;1" </w:instrText>
      </w:r>
      <w:r>
        <w:fldChar w:fldCharType="separate"/>
      </w:r>
      <w:hyperlink w:anchor="_Toc96355601" w:history="1">
        <w:r w:rsidRPr="00194A0C">
          <w:rPr>
            <w:rStyle w:val="Hyperlink"/>
            <w:bCs/>
            <w:noProof/>
          </w:rPr>
          <w:t>Резюме</w:t>
        </w:r>
        <w:r>
          <w:rPr>
            <w:noProof/>
            <w:webHidden/>
          </w:rPr>
          <w:tab/>
        </w:r>
        <w:r>
          <w:rPr>
            <w:noProof/>
            <w:webHidden/>
          </w:rPr>
          <w:tab/>
        </w:r>
        <w:r>
          <w:rPr>
            <w:noProof/>
            <w:webHidden/>
          </w:rPr>
          <w:fldChar w:fldCharType="begin"/>
        </w:r>
        <w:r>
          <w:rPr>
            <w:noProof/>
            <w:webHidden/>
          </w:rPr>
          <w:instrText xml:space="preserve"> PAGEREF _Toc96355601 \h </w:instrText>
        </w:r>
        <w:r>
          <w:rPr>
            <w:noProof/>
            <w:webHidden/>
          </w:rPr>
        </w:r>
        <w:r>
          <w:rPr>
            <w:noProof/>
            <w:webHidden/>
          </w:rPr>
          <w:fldChar w:fldCharType="separate"/>
        </w:r>
        <w:r>
          <w:rPr>
            <w:noProof/>
            <w:webHidden/>
          </w:rPr>
          <w:t>4</w:t>
        </w:r>
        <w:r>
          <w:rPr>
            <w:noProof/>
            <w:webHidden/>
          </w:rPr>
          <w:fldChar w:fldCharType="end"/>
        </w:r>
      </w:hyperlink>
    </w:p>
    <w:p w14:paraId="3710C342" w14:textId="7019D46B" w:rsidR="009F50BE" w:rsidRDefault="009F50BE" w:rsidP="009F50BE">
      <w:pPr>
        <w:pStyle w:val="TOC1"/>
        <w:tabs>
          <w:tab w:val="clear" w:pos="794"/>
          <w:tab w:val="clear" w:pos="7938"/>
          <w:tab w:val="left" w:leader="dot" w:pos="8789"/>
        </w:tabs>
        <w:rPr>
          <w:rFonts w:asciiTheme="minorHAnsi" w:eastAsiaTheme="minorEastAsia" w:hAnsiTheme="minorHAnsi" w:cstheme="minorBidi"/>
          <w:noProof/>
          <w:szCs w:val="22"/>
          <w:lang w:val="en-GB" w:eastAsia="en-GB"/>
        </w:rPr>
      </w:pPr>
      <w:hyperlink w:anchor="_Toc96355602" w:history="1">
        <w:r w:rsidRPr="00194A0C">
          <w:rPr>
            <w:rStyle w:val="Hyperlink"/>
            <w:noProof/>
          </w:rPr>
          <w:t>Приложение</w:t>
        </w:r>
        <w:r>
          <w:rPr>
            <w:rStyle w:val="Hyperlink"/>
            <w:noProof/>
          </w:rPr>
          <w:t xml:space="preserve"> − </w:t>
        </w:r>
      </w:hyperlink>
      <w:hyperlink w:anchor="_Toc96355603" w:history="1">
        <w:r w:rsidRPr="00194A0C">
          <w:rPr>
            <w:rStyle w:val="Hyperlink"/>
            <w:noProof/>
          </w:rPr>
          <w:t>Полный отчет о деятельности МСЭ-T за исследовательский период</w:t>
        </w:r>
        <w:r>
          <w:rPr>
            <w:noProof/>
            <w:webHidden/>
          </w:rPr>
          <w:tab/>
        </w:r>
        <w:r>
          <w:rPr>
            <w:noProof/>
            <w:webHidden/>
          </w:rPr>
          <w:tab/>
        </w:r>
        <w:r>
          <w:rPr>
            <w:noProof/>
            <w:webHidden/>
          </w:rPr>
          <w:fldChar w:fldCharType="begin"/>
        </w:r>
        <w:r>
          <w:rPr>
            <w:noProof/>
            <w:webHidden/>
          </w:rPr>
          <w:instrText xml:space="preserve"> PAGEREF _Toc96355603 \h </w:instrText>
        </w:r>
        <w:r>
          <w:rPr>
            <w:noProof/>
            <w:webHidden/>
          </w:rPr>
        </w:r>
        <w:r>
          <w:rPr>
            <w:noProof/>
            <w:webHidden/>
          </w:rPr>
          <w:fldChar w:fldCharType="separate"/>
        </w:r>
        <w:r>
          <w:rPr>
            <w:noProof/>
            <w:webHidden/>
          </w:rPr>
          <w:t>6</w:t>
        </w:r>
        <w:r>
          <w:rPr>
            <w:noProof/>
            <w:webHidden/>
          </w:rPr>
          <w:fldChar w:fldCharType="end"/>
        </w:r>
      </w:hyperlink>
    </w:p>
    <w:p w14:paraId="191F82D6" w14:textId="4D6B98D7" w:rsidR="009F50BE" w:rsidRDefault="009F50BE" w:rsidP="009F50BE">
      <w:pPr>
        <w:pStyle w:val="TOC1"/>
        <w:tabs>
          <w:tab w:val="clear" w:pos="794"/>
          <w:tab w:val="clear" w:pos="7938"/>
          <w:tab w:val="left" w:leader="dot" w:pos="8789"/>
        </w:tabs>
        <w:rPr>
          <w:rFonts w:asciiTheme="minorHAnsi" w:eastAsiaTheme="minorEastAsia" w:hAnsiTheme="minorHAnsi" w:cstheme="minorBidi"/>
          <w:noProof/>
          <w:szCs w:val="22"/>
          <w:lang w:val="en-GB" w:eastAsia="en-GB"/>
        </w:rPr>
      </w:pPr>
      <w:hyperlink w:anchor="_Toc96355604" w:history="1">
        <w:r w:rsidRPr="00194A0C">
          <w:rPr>
            <w:rStyle w:val="Hyperlink"/>
            <w:noProof/>
          </w:rPr>
          <w:t>1</w:t>
        </w:r>
        <w:r>
          <w:rPr>
            <w:rFonts w:asciiTheme="minorHAnsi" w:eastAsiaTheme="minorEastAsia" w:hAnsiTheme="minorHAnsi" w:cstheme="minorBidi"/>
            <w:noProof/>
            <w:szCs w:val="22"/>
            <w:lang w:val="en-GB" w:eastAsia="en-GB"/>
          </w:rPr>
          <w:tab/>
        </w:r>
        <w:r w:rsidRPr="009F50BE">
          <w:rPr>
            <w:rStyle w:val="Hyperlink"/>
            <w:bCs/>
            <w:noProof/>
          </w:rPr>
          <w:t>Достижения</w:t>
        </w:r>
        <w:r w:rsidRPr="00194A0C">
          <w:rPr>
            <w:rStyle w:val="Hyperlink"/>
            <w:noProof/>
          </w:rPr>
          <w:t xml:space="preserve"> исследовательских комиссий МСЭ-T</w:t>
        </w:r>
        <w:r>
          <w:rPr>
            <w:noProof/>
            <w:webHidden/>
          </w:rPr>
          <w:tab/>
        </w:r>
        <w:r>
          <w:rPr>
            <w:noProof/>
            <w:webHidden/>
          </w:rPr>
          <w:tab/>
        </w:r>
        <w:r>
          <w:rPr>
            <w:noProof/>
            <w:webHidden/>
          </w:rPr>
          <w:fldChar w:fldCharType="begin"/>
        </w:r>
        <w:r>
          <w:rPr>
            <w:noProof/>
            <w:webHidden/>
          </w:rPr>
          <w:instrText xml:space="preserve"> PAGEREF _Toc96355604 \h </w:instrText>
        </w:r>
        <w:r>
          <w:rPr>
            <w:noProof/>
            <w:webHidden/>
          </w:rPr>
        </w:r>
        <w:r>
          <w:rPr>
            <w:noProof/>
            <w:webHidden/>
          </w:rPr>
          <w:fldChar w:fldCharType="separate"/>
        </w:r>
        <w:r>
          <w:rPr>
            <w:noProof/>
            <w:webHidden/>
          </w:rPr>
          <w:t>6</w:t>
        </w:r>
        <w:r>
          <w:rPr>
            <w:noProof/>
            <w:webHidden/>
          </w:rPr>
          <w:fldChar w:fldCharType="end"/>
        </w:r>
      </w:hyperlink>
    </w:p>
    <w:p w14:paraId="68EB06A2" w14:textId="33D33E42" w:rsidR="009F50BE" w:rsidRDefault="009F50BE" w:rsidP="009F50BE">
      <w:pPr>
        <w:pStyle w:val="TOC2"/>
        <w:tabs>
          <w:tab w:val="clear" w:pos="567"/>
          <w:tab w:val="clear" w:pos="794"/>
          <w:tab w:val="clear" w:pos="7938"/>
          <w:tab w:val="left" w:pos="1134"/>
          <w:tab w:val="left" w:leader="dot" w:pos="8789"/>
        </w:tabs>
        <w:ind w:left="1134"/>
        <w:rPr>
          <w:rFonts w:asciiTheme="minorHAnsi" w:eastAsiaTheme="minorEastAsia" w:hAnsiTheme="minorHAnsi" w:cstheme="minorBidi"/>
          <w:noProof/>
          <w:szCs w:val="22"/>
          <w:lang w:val="en-GB" w:eastAsia="en-GB"/>
        </w:rPr>
      </w:pPr>
      <w:hyperlink w:anchor="_Toc96355605" w:history="1">
        <w:r w:rsidRPr="00194A0C">
          <w:rPr>
            <w:rStyle w:val="Hyperlink"/>
            <w:noProof/>
          </w:rPr>
          <w:t>1.1</w:t>
        </w:r>
        <w:r>
          <w:rPr>
            <w:rFonts w:asciiTheme="minorHAnsi" w:eastAsiaTheme="minorEastAsia" w:hAnsiTheme="minorHAnsi" w:cstheme="minorBidi"/>
            <w:noProof/>
            <w:szCs w:val="22"/>
            <w:lang w:val="en-GB" w:eastAsia="en-GB"/>
          </w:rPr>
          <w:tab/>
        </w:r>
        <w:r w:rsidRPr="00194A0C">
          <w:rPr>
            <w:rStyle w:val="Hyperlink"/>
            <w:bCs/>
            <w:noProof/>
          </w:rPr>
          <w:t>Соотнесение деятельности МСЭ с ЦУР ООН на базе ИИ</w:t>
        </w:r>
        <w:r>
          <w:rPr>
            <w:noProof/>
            <w:webHidden/>
          </w:rPr>
          <w:tab/>
        </w:r>
        <w:r>
          <w:rPr>
            <w:noProof/>
            <w:webHidden/>
          </w:rPr>
          <w:tab/>
        </w:r>
        <w:r>
          <w:rPr>
            <w:noProof/>
            <w:webHidden/>
          </w:rPr>
          <w:fldChar w:fldCharType="begin"/>
        </w:r>
        <w:r>
          <w:rPr>
            <w:noProof/>
            <w:webHidden/>
          </w:rPr>
          <w:instrText xml:space="preserve"> PAGEREF _Toc96355605 \h </w:instrText>
        </w:r>
        <w:r>
          <w:rPr>
            <w:noProof/>
            <w:webHidden/>
          </w:rPr>
        </w:r>
        <w:r>
          <w:rPr>
            <w:noProof/>
            <w:webHidden/>
          </w:rPr>
          <w:fldChar w:fldCharType="separate"/>
        </w:r>
        <w:r>
          <w:rPr>
            <w:noProof/>
            <w:webHidden/>
          </w:rPr>
          <w:t>6</w:t>
        </w:r>
        <w:r>
          <w:rPr>
            <w:noProof/>
            <w:webHidden/>
          </w:rPr>
          <w:fldChar w:fldCharType="end"/>
        </w:r>
      </w:hyperlink>
    </w:p>
    <w:p w14:paraId="1B6A6C37" w14:textId="70688765" w:rsidR="009F50BE" w:rsidRDefault="009F50BE" w:rsidP="009F50BE">
      <w:pPr>
        <w:pStyle w:val="TOC1"/>
        <w:tabs>
          <w:tab w:val="clear" w:pos="794"/>
          <w:tab w:val="clear" w:pos="7938"/>
          <w:tab w:val="left" w:leader="dot" w:pos="8789"/>
        </w:tabs>
        <w:rPr>
          <w:rFonts w:asciiTheme="minorHAnsi" w:eastAsiaTheme="minorEastAsia" w:hAnsiTheme="minorHAnsi" w:cstheme="minorBidi"/>
          <w:noProof/>
          <w:szCs w:val="22"/>
          <w:lang w:val="en-GB" w:eastAsia="en-GB"/>
        </w:rPr>
      </w:pPr>
      <w:hyperlink w:anchor="_Toc96355606" w:history="1">
        <w:r w:rsidRPr="00194A0C">
          <w:rPr>
            <w:rStyle w:val="Hyperlink"/>
            <w:noProof/>
          </w:rPr>
          <w:t>2</w:t>
        </w:r>
        <w:r>
          <w:rPr>
            <w:rFonts w:asciiTheme="minorHAnsi" w:eastAsiaTheme="minorEastAsia" w:hAnsiTheme="minorHAnsi" w:cstheme="minorBidi"/>
            <w:noProof/>
            <w:szCs w:val="22"/>
            <w:lang w:val="en-GB" w:eastAsia="en-GB"/>
          </w:rPr>
          <w:tab/>
        </w:r>
        <w:r w:rsidRPr="009F50BE">
          <w:rPr>
            <w:rStyle w:val="Hyperlink"/>
            <w:bCs/>
            <w:noProof/>
          </w:rPr>
          <w:t>Оперативные</w:t>
        </w:r>
        <w:r w:rsidRPr="00194A0C">
          <w:rPr>
            <w:rStyle w:val="Hyperlink"/>
            <w:rFonts w:eastAsia="Times New Roman Bold"/>
            <w:bCs/>
            <w:noProof/>
          </w:rPr>
          <w:t xml:space="preserve"> группы МСЭ-T</w:t>
        </w:r>
        <w:r>
          <w:rPr>
            <w:noProof/>
            <w:webHidden/>
          </w:rPr>
          <w:tab/>
        </w:r>
        <w:r>
          <w:rPr>
            <w:noProof/>
            <w:webHidden/>
          </w:rPr>
          <w:tab/>
        </w:r>
        <w:r>
          <w:rPr>
            <w:noProof/>
            <w:webHidden/>
          </w:rPr>
          <w:fldChar w:fldCharType="begin"/>
        </w:r>
        <w:r>
          <w:rPr>
            <w:noProof/>
            <w:webHidden/>
          </w:rPr>
          <w:instrText xml:space="preserve"> PAGEREF _Toc96355606 \h </w:instrText>
        </w:r>
        <w:r>
          <w:rPr>
            <w:noProof/>
            <w:webHidden/>
          </w:rPr>
        </w:r>
        <w:r>
          <w:rPr>
            <w:noProof/>
            <w:webHidden/>
          </w:rPr>
          <w:fldChar w:fldCharType="separate"/>
        </w:r>
        <w:r>
          <w:rPr>
            <w:noProof/>
            <w:webHidden/>
          </w:rPr>
          <w:t>9</w:t>
        </w:r>
        <w:r>
          <w:rPr>
            <w:noProof/>
            <w:webHidden/>
          </w:rPr>
          <w:fldChar w:fldCharType="end"/>
        </w:r>
      </w:hyperlink>
    </w:p>
    <w:p w14:paraId="5CC63B04" w14:textId="751F3130" w:rsidR="009F50BE" w:rsidRPr="009F50BE" w:rsidRDefault="009F50BE" w:rsidP="009F50BE">
      <w:pPr>
        <w:pStyle w:val="TOC2"/>
        <w:tabs>
          <w:tab w:val="clear" w:pos="567"/>
          <w:tab w:val="clear" w:pos="794"/>
          <w:tab w:val="clear" w:pos="7938"/>
          <w:tab w:val="left" w:pos="1134"/>
          <w:tab w:val="left" w:leader="dot" w:pos="8789"/>
        </w:tabs>
        <w:ind w:left="1134"/>
        <w:rPr>
          <w:rStyle w:val="Hyperlink"/>
          <w:bCs/>
        </w:rPr>
      </w:pPr>
      <w:hyperlink w:anchor="_Toc96355607" w:history="1">
        <w:r w:rsidRPr="00194A0C">
          <w:rPr>
            <w:rStyle w:val="Hyperlink"/>
            <w:bCs/>
            <w:noProof/>
          </w:rPr>
          <w:t>2.1</w:t>
        </w:r>
        <w:r w:rsidRPr="009F50BE">
          <w:rPr>
            <w:rStyle w:val="Hyperlink"/>
            <w:bCs/>
          </w:rPr>
          <w:tab/>
        </w:r>
        <w:r w:rsidRPr="00194A0C">
          <w:rPr>
            <w:rStyle w:val="Hyperlink"/>
            <w:bCs/>
            <w:noProof/>
          </w:rPr>
          <w:t>Действующие группы</w:t>
        </w:r>
        <w:r w:rsidRPr="009F50BE">
          <w:rPr>
            <w:rStyle w:val="Hyperlink"/>
            <w:bCs/>
            <w:webHidden/>
          </w:rPr>
          <w:tab/>
        </w:r>
        <w:r w:rsidRPr="009F50BE">
          <w:rPr>
            <w:rStyle w:val="Hyperlink"/>
            <w:bCs/>
            <w:webHidden/>
          </w:rPr>
          <w:tab/>
        </w:r>
        <w:r w:rsidRPr="009F50BE">
          <w:rPr>
            <w:rStyle w:val="Hyperlink"/>
            <w:bCs/>
            <w:webHidden/>
          </w:rPr>
          <w:fldChar w:fldCharType="begin"/>
        </w:r>
        <w:r w:rsidRPr="009F50BE">
          <w:rPr>
            <w:rStyle w:val="Hyperlink"/>
            <w:bCs/>
            <w:webHidden/>
          </w:rPr>
          <w:instrText xml:space="preserve"> PAGEREF _Toc96355607 \h </w:instrText>
        </w:r>
        <w:r w:rsidRPr="009F50BE">
          <w:rPr>
            <w:rStyle w:val="Hyperlink"/>
            <w:bCs/>
            <w:webHidden/>
          </w:rPr>
        </w:r>
        <w:r w:rsidRPr="009F50BE">
          <w:rPr>
            <w:rStyle w:val="Hyperlink"/>
            <w:bCs/>
            <w:webHidden/>
          </w:rPr>
          <w:fldChar w:fldCharType="separate"/>
        </w:r>
        <w:r w:rsidRPr="009F50BE">
          <w:rPr>
            <w:rStyle w:val="Hyperlink"/>
            <w:bCs/>
            <w:webHidden/>
          </w:rPr>
          <w:t>9</w:t>
        </w:r>
        <w:r w:rsidRPr="009F50BE">
          <w:rPr>
            <w:rStyle w:val="Hyperlink"/>
            <w:bCs/>
            <w:webHidden/>
          </w:rPr>
          <w:fldChar w:fldCharType="end"/>
        </w:r>
      </w:hyperlink>
    </w:p>
    <w:p w14:paraId="3BD2FBC5" w14:textId="48AEF63F" w:rsidR="009F50BE" w:rsidRDefault="009F50BE" w:rsidP="009F50BE">
      <w:pPr>
        <w:pStyle w:val="TOC2"/>
        <w:tabs>
          <w:tab w:val="clear" w:pos="567"/>
          <w:tab w:val="clear" w:pos="794"/>
          <w:tab w:val="clear" w:pos="7938"/>
          <w:tab w:val="left" w:pos="1134"/>
          <w:tab w:val="left" w:leader="dot" w:pos="8789"/>
        </w:tabs>
        <w:ind w:left="1134"/>
        <w:rPr>
          <w:rFonts w:asciiTheme="minorHAnsi" w:eastAsiaTheme="minorEastAsia" w:hAnsiTheme="minorHAnsi" w:cstheme="minorBidi"/>
          <w:noProof/>
          <w:szCs w:val="22"/>
          <w:lang w:val="en-GB" w:eastAsia="en-GB"/>
        </w:rPr>
      </w:pPr>
      <w:hyperlink w:anchor="_Toc96355608" w:history="1">
        <w:r w:rsidRPr="00194A0C">
          <w:rPr>
            <w:rStyle w:val="Hyperlink"/>
            <w:bCs/>
            <w:noProof/>
          </w:rPr>
          <w:t>2.2</w:t>
        </w:r>
        <w:r w:rsidRPr="009F50BE">
          <w:rPr>
            <w:rStyle w:val="Hyperlink"/>
            <w:bCs/>
          </w:rPr>
          <w:tab/>
        </w:r>
        <w:r w:rsidRPr="00194A0C">
          <w:rPr>
            <w:rStyle w:val="Hyperlink"/>
            <w:bCs/>
            <w:noProof/>
          </w:rPr>
          <w:t>Завершившие свою деятельность группы</w:t>
        </w:r>
        <w:r w:rsidRPr="009F50BE">
          <w:rPr>
            <w:rStyle w:val="Hyperlink"/>
            <w:bCs/>
            <w:webHidden/>
          </w:rPr>
          <w:tab/>
        </w:r>
        <w:r w:rsidRPr="009F50BE">
          <w:rPr>
            <w:rStyle w:val="Hyperlink"/>
            <w:bCs/>
            <w:webHidden/>
          </w:rPr>
          <w:tab/>
        </w:r>
        <w:r w:rsidRPr="009F50BE">
          <w:rPr>
            <w:rStyle w:val="Hyperlink"/>
            <w:bCs/>
            <w:webHidden/>
          </w:rPr>
          <w:fldChar w:fldCharType="begin"/>
        </w:r>
        <w:r w:rsidRPr="009F50BE">
          <w:rPr>
            <w:rStyle w:val="Hyperlink"/>
            <w:bCs/>
            <w:webHidden/>
          </w:rPr>
          <w:instrText xml:space="preserve"> PAGEREF _Toc96355608 \h </w:instrText>
        </w:r>
        <w:r w:rsidRPr="009F50BE">
          <w:rPr>
            <w:rStyle w:val="Hyperlink"/>
            <w:bCs/>
            <w:webHidden/>
          </w:rPr>
        </w:r>
        <w:r w:rsidRPr="009F50BE">
          <w:rPr>
            <w:rStyle w:val="Hyperlink"/>
            <w:bCs/>
            <w:webHidden/>
          </w:rPr>
          <w:fldChar w:fldCharType="separate"/>
        </w:r>
        <w:r w:rsidRPr="009F50BE">
          <w:rPr>
            <w:rStyle w:val="Hyperlink"/>
            <w:bCs/>
            <w:webHidden/>
          </w:rPr>
          <w:t>9</w:t>
        </w:r>
        <w:r w:rsidRPr="009F50BE">
          <w:rPr>
            <w:rStyle w:val="Hyperlink"/>
            <w:bCs/>
            <w:webHidden/>
          </w:rPr>
          <w:fldChar w:fldCharType="end"/>
        </w:r>
      </w:hyperlink>
    </w:p>
    <w:p w14:paraId="28117CF3" w14:textId="7B29B9CE" w:rsidR="009F50BE" w:rsidRDefault="009F50BE" w:rsidP="009F50BE">
      <w:pPr>
        <w:pStyle w:val="TOC1"/>
        <w:tabs>
          <w:tab w:val="clear" w:pos="794"/>
          <w:tab w:val="clear" w:pos="7938"/>
          <w:tab w:val="left" w:leader="dot" w:pos="8789"/>
        </w:tabs>
        <w:rPr>
          <w:rFonts w:asciiTheme="minorHAnsi" w:eastAsiaTheme="minorEastAsia" w:hAnsiTheme="minorHAnsi" w:cstheme="minorBidi"/>
          <w:noProof/>
          <w:szCs w:val="22"/>
          <w:lang w:val="en-GB" w:eastAsia="en-GB"/>
        </w:rPr>
      </w:pPr>
      <w:hyperlink w:anchor="_Toc96355609" w:history="1">
        <w:r w:rsidRPr="00194A0C">
          <w:rPr>
            <w:rStyle w:val="Hyperlink"/>
            <w:noProof/>
          </w:rPr>
          <w:t>3</w:t>
        </w:r>
        <w:r>
          <w:rPr>
            <w:rFonts w:asciiTheme="minorHAnsi" w:eastAsiaTheme="minorEastAsia" w:hAnsiTheme="minorHAnsi" w:cstheme="minorBidi"/>
            <w:noProof/>
            <w:szCs w:val="22"/>
            <w:lang w:val="en-GB" w:eastAsia="en-GB"/>
          </w:rPr>
          <w:tab/>
        </w:r>
        <w:r w:rsidRPr="00194A0C">
          <w:rPr>
            <w:rStyle w:val="Hyperlink"/>
            <w:rFonts w:eastAsia="Times New Roman Bold"/>
            <w:bCs/>
            <w:noProof/>
          </w:rPr>
          <w:t>Инициативы по сотрудничеству</w:t>
        </w:r>
        <w:r>
          <w:rPr>
            <w:noProof/>
            <w:webHidden/>
          </w:rPr>
          <w:tab/>
        </w:r>
        <w:r>
          <w:rPr>
            <w:noProof/>
            <w:webHidden/>
          </w:rPr>
          <w:tab/>
        </w:r>
        <w:r>
          <w:rPr>
            <w:noProof/>
            <w:webHidden/>
          </w:rPr>
          <w:fldChar w:fldCharType="begin"/>
        </w:r>
        <w:r>
          <w:rPr>
            <w:noProof/>
            <w:webHidden/>
          </w:rPr>
          <w:instrText xml:space="preserve"> PAGEREF _Toc96355609 \h </w:instrText>
        </w:r>
        <w:r>
          <w:rPr>
            <w:noProof/>
            <w:webHidden/>
          </w:rPr>
        </w:r>
        <w:r>
          <w:rPr>
            <w:noProof/>
            <w:webHidden/>
          </w:rPr>
          <w:fldChar w:fldCharType="separate"/>
        </w:r>
        <w:r>
          <w:rPr>
            <w:noProof/>
            <w:webHidden/>
          </w:rPr>
          <w:t>9</w:t>
        </w:r>
        <w:r>
          <w:rPr>
            <w:noProof/>
            <w:webHidden/>
          </w:rPr>
          <w:fldChar w:fldCharType="end"/>
        </w:r>
      </w:hyperlink>
    </w:p>
    <w:p w14:paraId="41F33B96" w14:textId="0ACA1BC2" w:rsidR="009F50BE" w:rsidRPr="009F50BE" w:rsidRDefault="009F50BE" w:rsidP="009F50BE">
      <w:pPr>
        <w:pStyle w:val="TOC2"/>
        <w:tabs>
          <w:tab w:val="clear" w:pos="567"/>
          <w:tab w:val="clear" w:pos="794"/>
          <w:tab w:val="clear" w:pos="7938"/>
          <w:tab w:val="left" w:pos="1134"/>
          <w:tab w:val="left" w:leader="dot" w:pos="8789"/>
        </w:tabs>
        <w:ind w:left="1134"/>
        <w:rPr>
          <w:rStyle w:val="Hyperlink"/>
          <w:bCs/>
          <w:noProof/>
        </w:rPr>
      </w:pPr>
      <w:hyperlink w:anchor="_Toc96355610" w:history="1">
        <w:r w:rsidRPr="009F50BE">
          <w:rPr>
            <w:rStyle w:val="Hyperlink"/>
            <w:bCs/>
            <w:noProof/>
          </w:rPr>
          <w:t>3.1</w:t>
        </w:r>
        <w:r w:rsidRPr="009F50BE">
          <w:rPr>
            <w:rStyle w:val="Hyperlink"/>
            <w:bCs/>
            <w:noProof/>
          </w:rPr>
          <w:tab/>
        </w:r>
        <w:r w:rsidRPr="00194A0C">
          <w:rPr>
            <w:rStyle w:val="Hyperlink"/>
            <w:bCs/>
            <w:noProof/>
          </w:rPr>
          <w:t>Искусственный интеллект и машинное обучение</w:t>
        </w:r>
        <w:r w:rsidRPr="009F50BE">
          <w:rPr>
            <w:rStyle w:val="Hyperlink"/>
            <w:bCs/>
            <w:noProof/>
            <w:webHidden/>
          </w:rPr>
          <w:tab/>
        </w:r>
        <w:r>
          <w:rPr>
            <w:rStyle w:val="Hyperlink"/>
            <w:bCs/>
            <w:noProof/>
            <w:webHidden/>
          </w:rPr>
          <w:tab/>
        </w:r>
        <w:r w:rsidRPr="009F50BE">
          <w:rPr>
            <w:rStyle w:val="Hyperlink"/>
            <w:bCs/>
            <w:noProof/>
            <w:webHidden/>
          </w:rPr>
          <w:fldChar w:fldCharType="begin"/>
        </w:r>
        <w:r w:rsidRPr="009F50BE">
          <w:rPr>
            <w:rStyle w:val="Hyperlink"/>
            <w:bCs/>
            <w:noProof/>
            <w:webHidden/>
          </w:rPr>
          <w:instrText xml:space="preserve"> PAGEREF _Toc96355610 \h </w:instrText>
        </w:r>
        <w:r w:rsidRPr="009F50BE">
          <w:rPr>
            <w:rStyle w:val="Hyperlink"/>
            <w:bCs/>
            <w:noProof/>
            <w:webHidden/>
          </w:rPr>
        </w:r>
        <w:r w:rsidRPr="009F50BE">
          <w:rPr>
            <w:rStyle w:val="Hyperlink"/>
            <w:bCs/>
            <w:noProof/>
            <w:webHidden/>
          </w:rPr>
          <w:fldChar w:fldCharType="separate"/>
        </w:r>
        <w:r w:rsidRPr="009F50BE">
          <w:rPr>
            <w:rStyle w:val="Hyperlink"/>
            <w:bCs/>
            <w:noProof/>
            <w:webHidden/>
          </w:rPr>
          <w:t>9</w:t>
        </w:r>
        <w:r w:rsidRPr="009F50BE">
          <w:rPr>
            <w:rStyle w:val="Hyperlink"/>
            <w:bCs/>
            <w:noProof/>
            <w:webHidden/>
          </w:rPr>
          <w:fldChar w:fldCharType="end"/>
        </w:r>
      </w:hyperlink>
    </w:p>
    <w:p w14:paraId="2B41C402" w14:textId="0697A823" w:rsidR="009F50BE" w:rsidRPr="009F50BE" w:rsidRDefault="009F50BE" w:rsidP="009F50BE">
      <w:pPr>
        <w:pStyle w:val="TOC2"/>
        <w:tabs>
          <w:tab w:val="clear" w:pos="567"/>
          <w:tab w:val="clear" w:pos="794"/>
          <w:tab w:val="clear" w:pos="7938"/>
          <w:tab w:val="left" w:pos="1134"/>
          <w:tab w:val="left" w:leader="dot" w:pos="8789"/>
        </w:tabs>
        <w:ind w:left="1134"/>
        <w:rPr>
          <w:rStyle w:val="Hyperlink"/>
          <w:bCs/>
          <w:noProof/>
        </w:rPr>
      </w:pPr>
      <w:hyperlink w:anchor="_Toc96355611" w:history="1">
        <w:r w:rsidRPr="009F50BE">
          <w:rPr>
            <w:rStyle w:val="Hyperlink"/>
            <w:bCs/>
            <w:noProof/>
          </w:rPr>
          <w:t>3.2</w:t>
        </w:r>
        <w:r w:rsidRPr="009F50BE">
          <w:rPr>
            <w:rStyle w:val="Hyperlink"/>
            <w:bCs/>
            <w:noProof/>
          </w:rPr>
          <w:tab/>
        </w:r>
        <w:r w:rsidRPr="00194A0C">
          <w:rPr>
            <w:rStyle w:val="Hyperlink"/>
            <w:bCs/>
            <w:noProof/>
          </w:rPr>
          <w:t>Охват цифровыми финансовыми услугами и финансовые технологии</w:t>
        </w:r>
        <w:r w:rsidRPr="009F50BE">
          <w:rPr>
            <w:rStyle w:val="Hyperlink"/>
            <w:bCs/>
            <w:noProof/>
            <w:webHidden/>
          </w:rPr>
          <w:tab/>
        </w:r>
        <w:r>
          <w:rPr>
            <w:rStyle w:val="Hyperlink"/>
            <w:bCs/>
            <w:noProof/>
            <w:webHidden/>
          </w:rPr>
          <w:tab/>
        </w:r>
        <w:r w:rsidRPr="009F50BE">
          <w:rPr>
            <w:rStyle w:val="Hyperlink"/>
            <w:bCs/>
            <w:noProof/>
            <w:webHidden/>
          </w:rPr>
          <w:fldChar w:fldCharType="begin"/>
        </w:r>
        <w:r w:rsidRPr="009F50BE">
          <w:rPr>
            <w:rStyle w:val="Hyperlink"/>
            <w:bCs/>
            <w:noProof/>
            <w:webHidden/>
          </w:rPr>
          <w:instrText xml:space="preserve"> PAGEREF _Toc96355611 \h </w:instrText>
        </w:r>
        <w:r w:rsidRPr="009F50BE">
          <w:rPr>
            <w:rStyle w:val="Hyperlink"/>
            <w:bCs/>
            <w:noProof/>
            <w:webHidden/>
          </w:rPr>
        </w:r>
        <w:r w:rsidRPr="009F50BE">
          <w:rPr>
            <w:rStyle w:val="Hyperlink"/>
            <w:bCs/>
            <w:noProof/>
            <w:webHidden/>
          </w:rPr>
          <w:fldChar w:fldCharType="separate"/>
        </w:r>
        <w:r w:rsidRPr="009F50BE">
          <w:rPr>
            <w:rStyle w:val="Hyperlink"/>
            <w:bCs/>
            <w:noProof/>
            <w:webHidden/>
          </w:rPr>
          <w:t>11</w:t>
        </w:r>
        <w:r w:rsidRPr="009F50BE">
          <w:rPr>
            <w:rStyle w:val="Hyperlink"/>
            <w:bCs/>
            <w:noProof/>
            <w:webHidden/>
          </w:rPr>
          <w:fldChar w:fldCharType="end"/>
        </w:r>
      </w:hyperlink>
    </w:p>
    <w:p w14:paraId="15094464" w14:textId="031A0536" w:rsidR="009F50BE" w:rsidRPr="009F50BE" w:rsidRDefault="009F50BE" w:rsidP="009F50BE">
      <w:pPr>
        <w:pStyle w:val="TOC2"/>
        <w:tabs>
          <w:tab w:val="clear" w:pos="567"/>
          <w:tab w:val="clear" w:pos="794"/>
          <w:tab w:val="clear" w:pos="7938"/>
          <w:tab w:val="left" w:pos="1134"/>
          <w:tab w:val="left" w:leader="dot" w:pos="8789"/>
        </w:tabs>
        <w:ind w:left="1134"/>
        <w:rPr>
          <w:rStyle w:val="Hyperlink"/>
          <w:bCs/>
          <w:noProof/>
        </w:rPr>
      </w:pPr>
      <w:hyperlink w:anchor="_Toc96355612" w:history="1">
        <w:r w:rsidRPr="009F50BE">
          <w:rPr>
            <w:rStyle w:val="Hyperlink"/>
            <w:bCs/>
            <w:noProof/>
          </w:rPr>
          <w:t>3.3</w:t>
        </w:r>
        <w:r w:rsidRPr="009F50BE">
          <w:rPr>
            <w:rStyle w:val="Hyperlink"/>
            <w:bCs/>
            <w:noProof/>
          </w:rPr>
          <w:tab/>
        </w:r>
        <w:r w:rsidRPr="00194A0C">
          <w:rPr>
            <w:rStyle w:val="Hyperlink"/>
            <w:bCs/>
            <w:noProof/>
          </w:rPr>
          <w:t>"</w:t>
        </w:r>
        <w:r w:rsidRPr="009F50BE">
          <w:rPr>
            <w:rStyle w:val="Hyperlink"/>
            <w:bCs/>
            <w:noProof/>
          </w:rPr>
          <w:t>Умные</w:t>
        </w:r>
        <w:r w:rsidRPr="00194A0C">
          <w:rPr>
            <w:rStyle w:val="Hyperlink"/>
            <w:bCs/>
            <w:noProof/>
          </w:rPr>
          <w:t>"</w:t>
        </w:r>
        <w:r w:rsidRPr="009F50BE">
          <w:rPr>
            <w:rStyle w:val="Hyperlink"/>
            <w:bCs/>
            <w:noProof/>
          </w:rPr>
          <w:t xml:space="preserve"> города и сообщества</w:t>
        </w:r>
        <w:r w:rsidRPr="009F50BE">
          <w:rPr>
            <w:rStyle w:val="Hyperlink"/>
            <w:bCs/>
            <w:noProof/>
            <w:webHidden/>
          </w:rPr>
          <w:tab/>
        </w:r>
        <w:r>
          <w:rPr>
            <w:rStyle w:val="Hyperlink"/>
            <w:bCs/>
            <w:noProof/>
            <w:webHidden/>
          </w:rPr>
          <w:tab/>
        </w:r>
        <w:r w:rsidRPr="009F50BE">
          <w:rPr>
            <w:rStyle w:val="Hyperlink"/>
            <w:bCs/>
            <w:noProof/>
            <w:webHidden/>
          </w:rPr>
          <w:fldChar w:fldCharType="begin"/>
        </w:r>
        <w:r w:rsidRPr="009F50BE">
          <w:rPr>
            <w:rStyle w:val="Hyperlink"/>
            <w:bCs/>
            <w:noProof/>
            <w:webHidden/>
          </w:rPr>
          <w:instrText xml:space="preserve"> PAGEREF _Toc96355612 \h </w:instrText>
        </w:r>
        <w:r w:rsidRPr="009F50BE">
          <w:rPr>
            <w:rStyle w:val="Hyperlink"/>
            <w:bCs/>
            <w:noProof/>
            <w:webHidden/>
          </w:rPr>
        </w:r>
        <w:r w:rsidRPr="009F50BE">
          <w:rPr>
            <w:rStyle w:val="Hyperlink"/>
            <w:bCs/>
            <w:noProof/>
            <w:webHidden/>
          </w:rPr>
          <w:fldChar w:fldCharType="separate"/>
        </w:r>
        <w:r w:rsidRPr="009F50BE">
          <w:rPr>
            <w:rStyle w:val="Hyperlink"/>
            <w:bCs/>
            <w:noProof/>
            <w:webHidden/>
          </w:rPr>
          <w:t>13</w:t>
        </w:r>
        <w:r w:rsidRPr="009F50BE">
          <w:rPr>
            <w:rStyle w:val="Hyperlink"/>
            <w:bCs/>
            <w:noProof/>
            <w:webHidden/>
          </w:rPr>
          <w:fldChar w:fldCharType="end"/>
        </w:r>
      </w:hyperlink>
    </w:p>
    <w:p w14:paraId="1F9164A1" w14:textId="18468877" w:rsidR="009F50BE" w:rsidRPr="009F50BE" w:rsidRDefault="009F50BE" w:rsidP="009F50BE">
      <w:pPr>
        <w:pStyle w:val="TOC2"/>
        <w:tabs>
          <w:tab w:val="clear" w:pos="567"/>
          <w:tab w:val="clear" w:pos="794"/>
          <w:tab w:val="clear" w:pos="7938"/>
          <w:tab w:val="left" w:pos="1134"/>
          <w:tab w:val="left" w:leader="dot" w:pos="8789"/>
        </w:tabs>
        <w:ind w:left="1134"/>
        <w:rPr>
          <w:rStyle w:val="Hyperlink"/>
          <w:bCs/>
          <w:noProof/>
        </w:rPr>
      </w:pPr>
      <w:hyperlink w:anchor="_Toc96355613" w:history="1">
        <w:r w:rsidRPr="009F50BE">
          <w:rPr>
            <w:rStyle w:val="Hyperlink"/>
            <w:bCs/>
            <w:noProof/>
          </w:rPr>
          <w:t>3.4</w:t>
        </w:r>
        <w:r w:rsidRPr="009F50BE">
          <w:rPr>
            <w:rStyle w:val="Hyperlink"/>
            <w:bCs/>
            <w:noProof/>
          </w:rPr>
          <w:tab/>
          <w:t>Интеллектуальные транспортные системы</w:t>
        </w:r>
        <w:r w:rsidRPr="009F50BE">
          <w:rPr>
            <w:rStyle w:val="Hyperlink"/>
            <w:bCs/>
            <w:noProof/>
            <w:webHidden/>
          </w:rPr>
          <w:tab/>
        </w:r>
        <w:r>
          <w:rPr>
            <w:rStyle w:val="Hyperlink"/>
            <w:bCs/>
            <w:noProof/>
            <w:webHidden/>
          </w:rPr>
          <w:tab/>
        </w:r>
        <w:r w:rsidRPr="009F50BE">
          <w:rPr>
            <w:rStyle w:val="Hyperlink"/>
            <w:bCs/>
            <w:noProof/>
            <w:webHidden/>
          </w:rPr>
          <w:fldChar w:fldCharType="begin"/>
        </w:r>
        <w:r w:rsidRPr="009F50BE">
          <w:rPr>
            <w:rStyle w:val="Hyperlink"/>
            <w:bCs/>
            <w:noProof/>
            <w:webHidden/>
          </w:rPr>
          <w:instrText xml:space="preserve"> PAGEREF _Toc96355613 \h </w:instrText>
        </w:r>
        <w:r w:rsidRPr="009F50BE">
          <w:rPr>
            <w:rStyle w:val="Hyperlink"/>
            <w:bCs/>
            <w:noProof/>
            <w:webHidden/>
          </w:rPr>
        </w:r>
        <w:r w:rsidRPr="009F50BE">
          <w:rPr>
            <w:rStyle w:val="Hyperlink"/>
            <w:bCs/>
            <w:noProof/>
            <w:webHidden/>
          </w:rPr>
          <w:fldChar w:fldCharType="separate"/>
        </w:r>
        <w:r w:rsidRPr="009F50BE">
          <w:rPr>
            <w:rStyle w:val="Hyperlink"/>
            <w:bCs/>
            <w:noProof/>
            <w:webHidden/>
          </w:rPr>
          <w:t>14</w:t>
        </w:r>
        <w:r w:rsidRPr="009F50BE">
          <w:rPr>
            <w:rStyle w:val="Hyperlink"/>
            <w:bCs/>
            <w:noProof/>
            <w:webHidden/>
          </w:rPr>
          <w:fldChar w:fldCharType="end"/>
        </w:r>
      </w:hyperlink>
    </w:p>
    <w:p w14:paraId="27CE4616" w14:textId="64EDF846" w:rsidR="009F50BE" w:rsidRDefault="009F50BE" w:rsidP="009F50BE">
      <w:pPr>
        <w:pStyle w:val="TOC2"/>
        <w:tabs>
          <w:tab w:val="clear" w:pos="567"/>
          <w:tab w:val="clear" w:pos="794"/>
          <w:tab w:val="clear" w:pos="7938"/>
          <w:tab w:val="left" w:pos="1134"/>
          <w:tab w:val="left" w:leader="dot" w:pos="8789"/>
        </w:tabs>
        <w:ind w:left="1134"/>
        <w:rPr>
          <w:rFonts w:asciiTheme="minorHAnsi" w:eastAsiaTheme="minorEastAsia" w:hAnsiTheme="minorHAnsi" w:cstheme="minorBidi"/>
          <w:noProof/>
          <w:szCs w:val="22"/>
          <w:lang w:val="en-GB" w:eastAsia="en-GB"/>
        </w:rPr>
      </w:pPr>
      <w:hyperlink w:anchor="_Toc96355614" w:history="1">
        <w:r w:rsidRPr="009F50BE">
          <w:rPr>
            <w:rStyle w:val="Hyperlink"/>
            <w:bCs/>
            <w:noProof/>
          </w:rPr>
          <w:t>3.5</w:t>
        </w:r>
        <w:r w:rsidRPr="009F50BE">
          <w:rPr>
            <w:rStyle w:val="Hyperlink"/>
            <w:bCs/>
            <w:noProof/>
          </w:rPr>
          <w:tab/>
        </w:r>
        <w:r w:rsidRPr="00194A0C">
          <w:rPr>
            <w:rStyle w:val="Hyperlink"/>
            <w:bCs/>
            <w:noProof/>
          </w:rPr>
          <w:t>Собрания главных директоров по технологиям и других руководителей</w:t>
        </w:r>
        <w:r w:rsidRPr="009F50BE">
          <w:rPr>
            <w:rStyle w:val="Hyperlink"/>
            <w:bCs/>
            <w:noProof/>
            <w:webHidden/>
          </w:rPr>
          <w:tab/>
        </w:r>
        <w:r>
          <w:rPr>
            <w:rStyle w:val="Hyperlink"/>
            <w:bCs/>
            <w:noProof/>
            <w:webHidden/>
          </w:rPr>
          <w:tab/>
        </w:r>
        <w:r w:rsidRPr="009F50BE">
          <w:rPr>
            <w:rStyle w:val="Hyperlink"/>
            <w:bCs/>
            <w:noProof/>
            <w:webHidden/>
          </w:rPr>
          <w:fldChar w:fldCharType="begin"/>
        </w:r>
        <w:r w:rsidRPr="009F50BE">
          <w:rPr>
            <w:rStyle w:val="Hyperlink"/>
            <w:bCs/>
            <w:noProof/>
            <w:webHidden/>
          </w:rPr>
          <w:instrText xml:space="preserve"> PAGEREF _Toc96355614 \h </w:instrText>
        </w:r>
        <w:r w:rsidRPr="009F50BE">
          <w:rPr>
            <w:rStyle w:val="Hyperlink"/>
            <w:bCs/>
            <w:noProof/>
            <w:webHidden/>
          </w:rPr>
        </w:r>
        <w:r w:rsidRPr="009F50BE">
          <w:rPr>
            <w:rStyle w:val="Hyperlink"/>
            <w:bCs/>
            <w:noProof/>
            <w:webHidden/>
          </w:rPr>
          <w:fldChar w:fldCharType="separate"/>
        </w:r>
        <w:r w:rsidRPr="009F50BE">
          <w:rPr>
            <w:rStyle w:val="Hyperlink"/>
            <w:bCs/>
            <w:noProof/>
            <w:webHidden/>
          </w:rPr>
          <w:t>14</w:t>
        </w:r>
        <w:r w:rsidRPr="009F50BE">
          <w:rPr>
            <w:rStyle w:val="Hyperlink"/>
            <w:bCs/>
            <w:noProof/>
            <w:webHidden/>
          </w:rPr>
          <w:fldChar w:fldCharType="end"/>
        </w:r>
      </w:hyperlink>
    </w:p>
    <w:p w14:paraId="2F638C6A" w14:textId="185A8B5F" w:rsidR="009F50BE" w:rsidRDefault="009F50BE" w:rsidP="009F50BE">
      <w:pPr>
        <w:pStyle w:val="TOC1"/>
        <w:tabs>
          <w:tab w:val="clear" w:pos="794"/>
          <w:tab w:val="clear" w:pos="7938"/>
          <w:tab w:val="left" w:leader="dot" w:pos="8789"/>
        </w:tabs>
        <w:rPr>
          <w:rFonts w:asciiTheme="minorHAnsi" w:eastAsiaTheme="minorEastAsia" w:hAnsiTheme="minorHAnsi" w:cstheme="minorBidi"/>
          <w:noProof/>
          <w:szCs w:val="22"/>
          <w:lang w:val="en-GB" w:eastAsia="en-GB"/>
        </w:rPr>
      </w:pPr>
      <w:hyperlink w:anchor="_Toc96355615" w:history="1">
        <w:r w:rsidRPr="00194A0C">
          <w:rPr>
            <w:rStyle w:val="Hyperlink"/>
            <w:noProof/>
          </w:rPr>
          <w:t>4</w:t>
        </w:r>
        <w:r>
          <w:rPr>
            <w:rFonts w:asciiTheme="minorHAnsi" w:eastAsiaTheme="minorEastAsia" w:hAnsiTheme="minorHAnsi" w:cstheme="minorBidi"/>
            <w:noProof/>
            <w:szCs w:val="22"/>
            <w:lang w:val="en-GB" w:eastAsia="en-GB"/>
          </w:rPr>
          <w:tab/>
        </w:r>
        <w:r w:rsidRPr="009F50BE">
          <w:rPr>
            <w:rStyle w:val="Hyperlink"/>
            <w:bCs/>
            <w:noProof/>
          </w:rPr>
          <w:t>Академические</w:t>
        </w:r>
        <w:r w:rsidRPr="00194A0C">
          <w:rPr>
            <w:rStyle w:val="Hyperlink"/>
            <w:rFonts w:eastAsia="Times New Roman Bold"/>
            <w:bCs/>
            <w:noProof/>
          </w:rPr>
          <w:t xml:space="preserve"> организации</w:t>
        </w:r>
        <w:r>
          <w:rPr>
            <w:noProof/>
            <w:webHidden/>
          </w:rPr>
          <w:tab/>
        </w:r>
        <w:r>
          <w:rPr>
            <w:noProof/>
            <w:webHidden/>
          </w:rPr>
          <w:tab/>
        </w:r>
        <w:r>
          <w:rPr>
            <w:noProof/>
            <w:webHidden/>
          </w:rPr>
          <w:fldChar w:fldCharType="begin"/>
        </w:r>
        <w:r>
          <w:rPr>
            <w:noProof/>
            <w:webHidden/>
          </w:rPr>
          <w:instrText xml:space="preserve"> PAGEREF _Toc96355615 \h </w:instrText>
        </w:r>
        <w:r>
          <w:rPr>
            <w:noProof/>
            <w:webHidden/>
          </w:rPr>
        </w:r>
        <w:r>
          <w:rPr>
            <w:noProof/>
            <w:webHidden/>
          </w:rPr>
          <w:fldChar w:fldCharType="separate"/>
        </w:r>
        <w:r>
          <w:rPr>
            <w:noProof/>
            <w:webHidden/>
          </w:rPr>
          <w:t>15</w:t>
        </w:r>
        <w:r>
          <w:rPr>
            <w:noProof/>
            <w:webHidden/>
          </w:rPr>
          <w:fldChar w:fldCharType="end"/>
        </w:r>
      </w:hyperlink>
    </w:p>
    <w:p w14:paraId="190E90DB" w14:textId="64A16B3D" w:rsidR="009F50BE" w:rsidRPr="009F50BE" w:rsidRDefault="009F50BE" w:rsidP="009F50BE">
      <w:pPr>
        <w:pStyle w:val="TOC2"/>
        <w:tabs>
          <w:tab w:val="clear" w:pos="567"/>
          <w:tab w:val="clear" w:pos="794"/>
          <w:tab w:val="clear" w:pos="7938"/>
          <w:tab w:val="left" w:pos="1134"/>
          <w:tab w:val="left" w:leader="dot" w:pos="8789"/>
        </w:tabs>
        <w:ind w:left="1134"/>
        <w:rPr>
          <w:rStyle w:val="Hyperlink"/>
          <w:bCs/>
          <w:noProof/>
        </w:rPr>
      </w:pPr>
      <w:hyperlink w:anchor="_Toc96355616" w:history="1">
        <w:r w:rsidRPr="009F50BE">
          <w:rPr>
            <w:rStyle w:val="Hyperlink"/>
            <w:bCs/>
            <w:noProof/>
          </w:rPr>
          <w:t>4.1</w:t>
        </w:r>
        <w:r w:rsidRPr="009F50BE">
          <w:rPr>
            <w:rStyle w:val="Hyperlink"/>
            <w:bCs/>
            <w:noProof/>
          </w:rPr>
          <w:tab/>
        </w:r>
        <w:r w:rsidRPr="00194A0C">
          <w:rPr>
            <w:rStyle w:val="Hyperlink"/>
            <w:bCs/>
            <w:noProof/>
          </w:rPr>
          <w:t>Журнал МСЭ</w:t>
        </w:r>
        <w:r w:rsidRPr="009F50BE">
          <w:rPr>
            <w:rStyle w:val="Hyperlink"/>
            <w:bCs/>
            <w:noProof/>
            <w:webHidden/>
          </w:rPr>
          <w:tab/>
        </w:r>
        <w:r>
          <w:rPr>
            <w:rStyle w:val="Hyperlink"/>
            <w:bCs/>
            <w:noProof/>
            <w:webHidden/>
          </w:rPr>
          <w:tab/>
        </w:r>
        <w:r w:rsidRPr="009F50BE">
          <w:rPr>
            <w:rStyle w:val="Hyperlink"/>
            <w:bCs/>
            <w:noProof/>
            <w:webHidden/>
          </w:rPr>
          <w:fldChar w:fldCharType="begin"/>
        </w:r>
        <w:r w:rsidRPr="009F50BE">
          <w:rPr>
            <w:rStyle w:val="Hyperlink"/>
            <w:bCs/>
            <w:noProof/>
            <w:webHidden/>
          </w:rPr>
          <w:instrText xml:space="preserve"> PAGEREF _Toc96355616 \h </w:instrText>
        </w:r>
        <w:r w:rsidRPr="009F50BE">
          <w:rPr>
            <w:rStyle w:val="Hyperlink"/>
            <w:bCs/>
            <w:noProof/>
            <w:webHidden/>
          </w:rPr>
        </w:r>
        <w:r w:rsidRPr="009F50BE">
          <w:rPr>
            <w:rStyle w:val="Hyperlink"/>
            <w:bCs/>
            <w:noProof/>
            <w:webHidden/>
          </w:rPr>
          <w:fldChar w:fldCharType="separate"/>
        </w:r>
        <w:r w:rsidRPr="009F50BE">
          <w:rPr>
            <w:rStyle w:val="Hyperlink"/>
            <w:bCs/>
            <w:noProof/>
            <w:webHidden/>
          </w:rPr>
          <w:t>15</w:t>
        </w:r>
        <w:r w:rsidRPr="009F50BE">
          <w:rPr>
            <w:rStyle w:val="Hyperlink"/>
            <w:bCs/>
            <w:noProof/>
            <w:webHidden/>
          </w:rPr>
          <w:fldChar w:fldCharType="end"/>
        </w:r>
      </w:hyperlink>
    </w:p>
    <w:p w14:paraId="5ED7ECEF" w14:textId="1F9BF80D" w:rsidR="009F50BE" w:rsidRDefault="009F50BE" w:rsidP="009F50BE">
      <w:pPr>
        <w:pStyle w:val="TOC2"/>
        <w:tabs>
          <w:tab w:val="clear" w:pos="567"/>
          <w:tab w:val="clear" w:pos="794"/>
          <w:tab w:val="clear" w:pos="7938"/>
          <w:tab w:val="left" w:pos="1134"/>
          <w:tab w:val="left" w:leader="dot" w:pos="8789"/>
        </w:tabs>
        <w:ind w:left="1134"/>
        <w:rPr>
          <w:rFonts w:asciiTheme="minorHAnsi" w:eastAsiaTheme="minorEastAsia" w:hAnsiTheme="minorHAnsi" w:cstheme="minorBidi"/>
          <w:noProof/>
          <w:szCs w:val="22"/>
          <w:lang w:val="en-GB" w:eastAsia="en-GB"/>
        </w:rPr>
      </w:pPr>
      <w:hyperlink w:anchor="_Toc96355617" w:history="1">
        <w:r w:rsidRPr="009F50BE">
          <w:rPr>
            <w:rStyle w:val="Hyperlink"/>
            <w:bCs/>
            <w:noProof/>
          </w:rPr>
          <w:t>4.2</w:t>
        </w:r>
        <w:r w:rsidRPr="009F50BE">
          <w:rPr>
            <w:rStyle w:val="Hyperlink"/>
            <w:bCs/>
            <w:noProof/>
          </w:rPr>
          <w:tab/>
        </w:r>
        <w:r w:rsidRPr="00194A0C">
          <w:rPr>
            <w:rStyle w:val="Hyperlink"/>
            <w:bCs/>
            <w:noProof/>
          </w:rPr>
          <w:t xml:space="preserve">Научные конференции МСЭ </w:t>
        </w:r>
        <w:r w:rsidRPr="009F50BE">
          <w:rPr>
            <w:rStyle w:val="Hyperlink"/>
            <w:bCs/>
            <w:noProof/>
          </w:rPr>
          <w:t>"</w:t>
        </w:r>
        <w:r w:rsidRPr="00194A0C">
          <w:rPr>
            <w:rStyle w:val="Hyperlink"/>
            <w:bCs/>
            <w:noProof/>
          </w:rPr>
          <w:t>Калейдоскоп</w:t>
        </w:r>
        <w:r w:rsidRPr="009F50BE">
          <w:rPr>
            <w:rStyle w:val="Hyperlink"/>
            <w:bCs/>
            <w:noProof/>
          </w:rPr>
          <w:t>"</w:t>
        </w:r>
        <w:r w:rsidRPr="009F50BE">
          <w:rPr>
            <w:rStyle w:val="Hyperlink"/>
            <w:bCs/>
            <w:noProof/>
            <w:webHidden/>
          </w:rPr>
          <w:tab/>
        </w:r>
        <w:r>
          <w:rPr>
            <w:rStyle w:val="Hyperlink"/>
            <w:bCs/>
            <w:noProof/>
            <w:webHidden/>
          </w:rPr>
          <w:tab/>
        </w:r>
        <w:r w:rsidRPr="009F50BE">
          <w:rPr>
            <w:rStyle w:val="Hyperlink"/>
            <w:bCs/>
            <w:noProof/>
            <w:webHidden/>
          </w:rPr>
          <w:fldChar w:fldCharType="begin"/>
        </w:r>
        <w:r w:rsidRPr="009F50BE">
          <w:rPr>
            <w:rStyle w:val="Hyperlink"/>
            <w:bCs/>
            <w:noProof/>
            <w:webHidden/>
          </w:rPr>
          <w:instrText xml:space="preserve"> PAGEREF _Toc96355617 \h </w:instrText>
        </w:r>
        <w:r w:rsidRPr="009F50BE">
          <w:rPr>
            <w:rStyle w:val="Hyperlink"/>
            <w:bCs/>
            <w:noProof/>
            <w:webHidden/>
          </w:rPr>
        </w:r>
        <w:r w:rsidRPr="009F50BE">
          <w:rPr>
            <w:rStyle w:val="Hyperlink"/>
            <w:bCs/>
            <w:noProof/>
            <w:webHidden/>
          </w:rPr>
          <w:fldChar w:fldCharType="separate"/>
        </w:r>
        <w:r w:rsidRPr="009F50BE">
          <w:rPr>
            <w:rStyle w:val="Hyperlink"/>
            <w:bCs/>
            <w:noProof/>
            <w:webHidden/>
          </w:rPr>
          <w:t>16</w:t>
        </w:r>
        <w:r w:rsidRPr="009F50BE">
          <w:rPr>
            <w:rStyle w:val="Hyperlink"/>
            <w:bCs/>
            <w:noProof/>
            <w:webHidden/>
          </w:rPr>
          <w:fldChar w:fldCharType="end"/>
        </w:r>
      </w:hyperlink>
    </w:p>
    <w:p w14:paraId="1CA982B0" w14:textId="3D87CBFC" w:rsidR="009F50BE" w:rsidRDefault="009F50BE" w:rsidP="009F50BE">
      <w:pPr>
        <w:pStyle w:val="TOC1"/>
        <w:tabs>
          <w:tab w:val="clear" w:pos="794"/>
          <w:tab w:val="clear" w:pos="7938"/>
          <w:tab w:val="left" w:leader="dot" w:pos="8789"/>
        </w:tabs>
        <w:rPr>
          <w:rFonts w:asciiTheme="minorHAnsi" w:eastAsiaTheme="minorEastAsia" w:hAnsiTheme="minorHAnsi" w:cstheme="minorBidi"/>
          <w:noProof/>
          <w:szCs w:val="22"/>
          <w:lang w:val="en-GB" w:eastAsia="en-GB"/>
        </w:rPr>
      </w:pPr>
      <w:hyperlink w:anchor="_Toc96355618" w:history="1">
        <w:r w:rsidRPr="00194A0C">
          <w:rPr>
            <w:rStyle w:val="Hyperlink"/>
            <w:noProof/>
          </w:rPr>
          <w:t>5</w:t>
        </w:r>
        <w:r>
          <w:rPr>
            <w:rFonts w:asciiTheme="minorHAnsi" w:eastAsiaTheme="minorEastAsia" w:hAnsiTheme="minorHAnsi" w:cstheme="minorBidi"/>
            <w:noProof/>
            <w:szCs w:val="22"/>
            <w:lang w:val="en-GB" w:eastAsia="en-GB"/>
          </w:rPr>
          <w:tab/>
        </w:r>
        <w:r w:rsidRPr="00194A0C">
          <w:rPr>
            <w:rStyle w:val="Hyperlink"/>
            <w:rFonts w:eastAsia="Times New Roman Bold"/>
            <w:bCs/>
            <w:noProof/>
          </w:rPr>
          <w:t>Сотрудничество и координация</w:t>
        </w:r>
        <w:r>
          <w:rPr>
            <w:noProof/>
            <w:webHidden/>
          </w:rPr>
          <w:tab/>
        </w:r>
        <w:r>
          <w:rPr>
            <w:noProof/>
            <w:webHidden/>
          </w:rPr>
          <w:tab/>
        </w:r>
        <w:r>
          <w:rPr>
            <w:noProof/>
            <w:webHidden/>
          </w:rPr>
          <w:fldChar w:fldCharType="begin"/>
        </w:r>
        <w:r>
          <w:rPr>
            <w:noProof/>
            <w:webHidden/>
          </w:rPr>
          <w:instrText xml:space="preserve"> PAGEREF _Toc96355618 \h </w:instrText>
        </w:r>
        <w:r>
          <w:rPr>
            <w:noProof/>
            <w:webHidden/>
          </w:rPr>
        </w:r>
        <w:r>
          <w:rPr>
            <w:noProof/>
            <w:webHidden/>
          </w:rPr>
          <w:fldChar w:fldCharType="separate"/>
        </w:r>
        <w:r>
          <w:rPr>
            <w:noProof/>
            <w:webHidden/>
          </w:rPr>
          <w:t>17</w:t>
        </w:r>
        <w:r>
          <w:rPr>
            <w:noProof/>
            <w:webHidden/>
          </w:rPr>
          <w:fldChar w:fldCharType="end"/>
        </w:r>
      </w:hyperlink>
    </w:p>
    <w:p w14:paraId="2E076910" w14:textId="1DA96468" w:rsidR="009F50BE" w:rsidRPr="009F50BE" w:rsidRDefault="009F50BE" w:rsidP="009F50BE">
      <w:pPr>
        <w:pStyle w:val="TOC2"/>
        <w:tabs>
          <w:tab w:val="clear" w:pos="567"/>
          <w:tab w:val="clear" w:pos="794"/>
          <w:tab w:val="clear" w:pos="7938"/>
          <w:tab w:val="left" w:pos="1134"/>
          <w:tab w:val="left" w:leader="dot" w:pos="8789"/>
        </w:tabs>
        <w:ind w:left="1134"/>
        <w:rPr>
          <w:rStyle w:val="Hyperlink"/>
          <w:bCs/>
          <w:noProof/>
        </w:rPr>
      </w:pPr>
      <w:hyperlink w:anchor="_Toc96355619" w:history="1">
        <w:r w:rsidRPr="009F50BE">
          <w:rPr>
            <w:rStyle w:val="Hyperlink"/>
            <w:bCs/>
            <w:noProof/>
          </w:rPr>
          <w:t>5.1</w:t>
        </w:r>
        <w:r w:rsidRPr="009F50BE">
          <w:rPr>
            <w:rStyle w:val="Hyperlink"/>
            <w:bCs/>
            <w:noProof/>
          </w:rPr>
          <w:tab/>
        </w:r>
        <w:r w:rsidRPr="00194A0C">
          <w:rPr>
            <w:rStyle w:val="Hyperlink"/>
            <w:bCs/>
            <w:noProof/>
          </w:rPr>
          <w:t>Международные органы по стандартизации</w:t>
        </w:r>
        <w:r w:rsidRPr="009F50BE">
          <w:rPr>
            <w:rStyle w:val="Hyperlink"/>
            <w:bCs/>
            <w:noProof/>
            <w:webHidden/>
          </w:rPr>
          <w:tab/>
        </w:r>
        <w:r>
          <w:rPr>
            <w:rStyle w:val="Hyperlink"/>
            <w:bCs/>
            <w:noProof/>
            <w:webHidden/>
          </w:rPr>
          <w:tab/>
        </w:r>
        <w:r w:rsidRPr="009F50BE">
          <w:rPr>
            <w:rStyle w:val="Hyperlink"/>
            <w:bCs/>
            <w:noProof/>
            <w:webHidden/>
          </w:rPr>
          <w:fldChar w:fldCharType="begin"/>
        </w:r>
        <w:r w:rsidRPr="009F50BE">
          <w:rPr>
            <w:rStyle w:val="Hyperlink"/>
            <w:bCs/>
            <w:noProof/>
            <w:webHidden/>
          </w:rPr>
          <w:instrText xml:space="preserve"> PAGEREF _Toc96355619 \h </w:instrText>
        </w:r>
        <w:r w:rsidRPr="009F50BE">
          <w:rPr>
            <w:rStyle w:val="Hyperlink"/>
            <w:bCs/>
            <w:noProof/>
            <w:webHidden/>
          </w:rPr>
        </w:r>
        <w:r w:rsidRPr="009F50BE">
          <w:rPr>
            <w:rStyle w:val="Hyperlink"/>
            <w:bCs/>
            <w:noProof/>
            <w:webHidden/>
          </w:rPr>
          <w:fldChar w:fldCharType="separate"/>
        </w:r>
        <w:r w:rsidRPr="009F50BE">
          <w:rPr>
            <w:rStyle w:val="Hyperlink"/>
            <w:bCs/>
            <w:noProof/>
            <w:webHidden/>
          </w:rPr>
          <w:t>17</w:t>
        </w:r>
        <w:r w:rsidRPr="009F50BE">
          <w:rPr>
            <w:rStyle w:val="Hyperlink"/>
            <w:bCs/>
            <w:noProof/>
            <w:webHidden/>
          </w:rPr>
          <w:fldChar w:fldCharType="end"/>
        </w:r>
      </w:hyperlink>
    </w:p>
    <w:p w14:paraId="6D565D75" w14:textId="067DA5CD" w:rsidR="009F50BE" w:rsidRPr="009F50BE" w:rsidRDefault="009F50BE" w:rsidP="009F50BE">
      <w:pPr>
        <w:pStyle w:val="TOC2"/>
        <w:tabs>
          <w:tab w:val="clear" w:pos="567"/>
          <w:tab w:val="clear" w:pos="794"/>
          <w:tab w:val="clear" w:pos="7938"/>
          <w:tab w:val="left" w:pos="1134"/>
          <w:tab w:val="left" w:leader="dot" w:pos="8789"/>
        </w:tabs>
        <w:ind w:left="1134"/>
        <w:rPr>
          <w:rStyle w:val="Hyperlink"/>
          <w:bCs/>
          <w:noProof/>
        </w:rPr>
      </w:pPr>
      <w:hyperlink w:anchor="_Toc96355620" w:history="1">
        <w:r w:rsidRPr="009F50BE">
          <w:rPr>
            <w:rStyle w:val="Hyperlink"/>
            <w:bCs/>
            <w:noProof/>
          </w:rPr>
          <w:t>5.2</w:t>
        </w:r>
        <w:r w:rsidRPr="009F50BE">
          <w:rPr>
            <w:rStyle w:val="Hyperlink"/>
            <w:bCs/>
            <w:noProof/>
          </w:rPr>
          <w:tab/>
        </w:r>
        <w:r w:rsidRPr="00194A0C">
          <w:rPr>
            <w:rStyle w:val="Hyperlink"/>
            <w:bCs/>
            <w:noProof/>
          </w:rPr>
          <w:t>Национальные и региональные органы по стандартизации</w:t>
        </w:r>
        <w:r w:rsidRPr="009F50BE">
          <w:rPr>
            <w:rStyle w:val="Hyperlink"/>
            <w:bCs/>
            <w:noProof/>
            <w:webHidden/>
          </w:rPr>
          <w:tab/>
        </w:r>
        <w:r>
          <w:rPr>
            <w:rStyle w:val="Hyperlink"/>
            <w:bCs/>
            <w:noProof/>
            <w:webHidden/>
          </w:rPr>
          <w:tab/>
        </w:r>
        <w:r w:rsidRPr="009F50BE">
          <w:rPr>
            <w:rStyle w:val="Hyperlink"/>
            <w:bCs/>
            <w:noProof/>
            <w:webHidden/>
          </w:rPr>
          <w:fldChar w:fldCharType="begin"/>
        </w:r>
        <w:r w:rsidRPr="009F50BE">
          <w:rPr>
            <w:rStyle w:val="Hyperlink"/>
            <w:bCs/>
            <w:noProof/>
            <w:webHidden/>
          </w:rPr>
          <w:instrText xml:space="preserve"> PAGEREF _Toc96355620 \h </w:instrText>
        </w:r>
        <w:r w:rsidRPr="009F50BE">
          <w:rPr>
            <w:rStyle w:val="Hyperlink"/>
            <w:bCs/>
            <w:noProof/>
            <w:webHidden/>
          </w:rPr>
        </w:r>
        <w:r w:rsidRPr="009F50BE">
          <w:rPr>
            <w:rStyle w:val="Hyperlink"/>
            <w:bCs/>
            <w:noProof/>
            <w:webHidden/>
          </w:rPr>
          <w:fldChar w:fldCharType="separate"/>
        </w:r>
        <w:r w:rsidRPr="009F50BE">
          <w:rPr>
            <w:rStyle w:val="Hyperlink"/>
            <w:bCs/>
            <w:noProof/>
            <w:webHidden/>
          </w:rPr>
          <w:t>18</w:t>
        </w:r>
        <w:r w:rsidRPr="009F50BE">
          <w:rPr>
            <w:rStyle w:val="Hyperlink"/>
            <w:bCs/>
            <w:noProof/>
            <w:webHidden/>
          </w:rPr>
          <w:fldChar w:fldCharType="end"/>
        </w:r>
      </w:hyperlink>
    </w:p>
    <w:p w14:paraId="254C38C2" w14:textId="1D4E6FE8" w:rsidR="009F50BE" w:rsidRPr="009F50BE" w:rsidRDefault="009F50BE" w:rsidP="009F50BE">
      <w:pPr>
        <w:pStyle w:val="TOC2"/>
        <w:tabs>
          <w:tab w:val="clear" w:pos="567"/>
          <w:tab w:val="clear" w:pos="794"/>
          <w:tab w:val="clear" w:pos="7938"/>
          <w:tab w:val="left" w:pos="1134"/>
          <w:tab w:val="left" w:leader="dot" w:pos="8789"/>
        </w:tabs>
        <w:ind w:left="1134"/>
        <w:rPr>
          <w:rStyle w:val="Hyperlink"/>
          <w:bCs/>
          <w:noProof/>
        </w:rPr>
      </w:pPr>
      <w:hyperlink w:anchor="_Toc96355621" w:history="1">
        <w:r w:rsidRPr="009F50BE">
          <w:rPr>
            <w:rStyle w:val="Hyperlink"/>
            <w:bCs/>
            <w:noProof/>
          </w:rPr>
          <w:t>5.3</w:t>
        </w:r>
        <w:r w:rsidRPr="009F50BE">
          <w:rPr>
            <w:rStyle w:val="Hyperlink"/>
            <w:bCs/>
            <w:noProof/>
          </w:rPr>
          <w:tab/>
        </w:r>
        <w:r w:rsidRPr="00194A0C">
          <w:rPr>
            <w:rStyle w:val="Hyperlink"/>
            <w:bCs/>
            <w:noProof/>
          </w:rPr>
          <w:t>БСЭ и региональные и зональные отделения МСЭ</w:t>
        </w:r>
        <w:r w:rsidRPr="009F50BE">
          <w:rPr>
            <w:rStyle w:val="Hyperlink"/>
            <w:bCs/>
            <w:noProof/>
            <w:webHidden/>
          </w:rPr>
          <w:tab/>
        </w:r>
        <w:r>
          <w:rPr>
            <w:rStyle w:val="Hyperlink"/>
            <w:bCs/>
            <w:noProof/>
            <w:webHidden/>
          </w:rPr>
          <w:tab/>
        </w:r>
        <w:r w:rsidRPr="009F50BE">
          <w:rPr>
            <w:rStyle w:val="Hyperlink"/>
            <w:bCs/>
            <w:noProof/>
            <w:webHidden/>
          </w:rPr>
          <w:fldChar w:fldCharType="begin"/>
        </w:r>
        <w:r w:rsidRPr="009F50BE">
          <w:rPr>
            <w:rStyle w:val="Hyperlink"/>
            <w:bCs/>
            <w:noProof/>
            <w:webHidden/>
          </w:rPr>
          <w:instrText xml:space="preserve"> PAGEREF _Toc96355621 \h </w:instrText>
        </w:r>
        <w:r w:rsidRPr="009F50BE">
          <w:rPr>
            <w:rStyle w:val="Hyperlink"/>
            <w:bCs/>
            <w:noProof/>
            <w:webHidden/>
          </w:rPr>
        </w:r>
        <w:r w:rsidRPr="009F50BE">
          <w:rPr>
            <w:rStyle w:val="Hyperlink"/>
            <w:bCs/>
            <w:noProof/>
            <w:webHidden/>
          </w:rPr>
          <w:fldChar w:fldCharType="separate"/>
        </w:r>
        <w:r w:rsidRPr="009F50BE">
          <w:rPr>
            <w:rStyle w:val="Hyperlink"/>
            <w:bCs/>
            <w:noProof/>
            <w:webHidden/>
          </w:rPr>
          <w:t>19</w:t>
        </w:r>
        <w:r w:rsidRPr="009F50BE">
          <w:rPr>
            <w:rStyle w:val="Hyperlink"/>
            <w:bCs/>
            <w:noProof/>
            <w:webHidden/>
          </w:rPr>
          <w:fldChar w:fldCharType="end"/>
        </w:r>
      </w:hyperlink>
    </w:p>
    <w:p w14:paraId="782A29A3" w14:textId="6527E73A" w:rsidR="009F50BE" w:rsidRPr="009F50BE" w:rsidRDefault="009F50BE" w:rsidP="009F50BE">
      <w:pPr>
        <w:pStyle w:val="TOC2"/>
        <w:tabs>
          <w:tab w:val="clear" w:pos="567"/>
          <w:tab w:val="clear" w:pos="794"/>
          <w:tab w:val="clear" w:pos="7938"/>
          <w:tab w:val="left" w:pos="1134"/>
          <w:tab w:val="left" w:leader="dot" w:pos="8789"/>
        </w:tabs>
        <w:ind w:left="1134"/>
        <w:rPr>
          <w:rStyle w:val="Hyperlink"/>
          <w:bCs/>
          <w:noProof/>
        </w:rPr>
      </w:pPr>
      <w:hyperlink w:anchor="_Toc96355622" w:history="1">
        <w:r w:rsidRPr="009F50BE">
          <w:rPr>
            <w:rStyle w:val="Hyperlink"/>
            <w:bCs/>
            <w:noProof/>
          </w:rPr>
          <w:t>5.4</w:t>
        </w:r>
        <w:r w:rsidRPr="009F50BE">
          <w:rPr>
            <w:rStyle w:val="Hyperlink"/>
            <w:bCs/>
            <w:noProof/>
          </w:rPr>
          <w:tab/>
        </w:r>
        <w:r w:rsidRPr="00194A0C">
          <w:rPr>
            <w:rStyle w:val="Hyperlink"/>
            <w:bCs/>
            <w:noProof/>
          </w:rPr>
          <w:t>Региональные организации</w:t>
        </w:r>
        <w:r w:rsidRPr="009F50BE">
          <w:rPr>
            <w:rStyle w:val="Hyperlink"/>
            <w:bCs/>
            <w:noProof/>
            <w:webHidden/>
          </w:rPr>
          <w:tab/>
        </w:r>
        <w:r>
          <w:rPr>
            <w:rStyle w:val="Hyperlink"/>
            <w:bCs/>
            <w:noProof/>
            <w:webHidden/>
          </w:rPr>
          <w:tab/>
        </w:r>
        <w:r w:rsidRPr="009F50BE">
          <w:rPr>
            <w:rStyle w:val="Hyperlink"/>
            <w:bCs/>
            <w:noProof/>
            <w:webHidden/>
          </w:rPr>
          <w:fldChar w:fldCharType="begin"/>
        </w:r>
        <w:r w:rsidRPr="009F50BE">
          <w:rPr>
            <w:rStyle w:val="Hyperlink"/>
            <w:bCs/>
            <w:noProof/>
            <w:webHidden/>
          </w:rPr>
          <w:instrText xml:space="preserve"> PAGEREF _Toc96355622 \h </w:instrText>
        </w:r>
        <w:r w:rsidRPr="009F50BE">
          <w:rPr>
            <w:rStyle w:val="Hyperlink"/>
            <w:bCs/>
            <w:noProof/>
            <w:webHidden/>
          </w:rPr>
        </w:r>
        <w:r w:rsidRPr="009F50BE">
          <w:rPr>
            <w:rStyle w:val="Hyperlink"/>
            <w:bCs/>
            <w:noProof/>
            <w:webHidden/>
          </w:rPr>
          <w:fldChar w:fldCharType="separate"/>
        </w:r>
        <w:r w:rsidRPr="009F50BE">
          <w:rPr>
            <w:rStyle w:val="Hyperlink"/>
            <w:bCs/>
            <w:noProof/>
            <w:webHidden/>
          </w:rPr>
          <w:t>20</w:t>
        </w:r>
        <w:r w:rsidRPr="009F50BE">
          <w:rPr>
            <w:rStyle w:val="Hyperlink"/>
            <w:bCs/>
            <w:noProof/>
            <w:webHidden/>
          </w:rPr>
          <w:fldChar w:fldCharType="end"/>
        </w:r>
      </w:hyperlink>
    </w:p>
    <w:p w14:paraId="048C5724" w14:textId="46DE9501" w:rsidR="009F50BE" w:rsidRPr="009F50BE" w:rsidRDefault="009F50BE" w:rsidP="009F50BE">
      <w:pPr>
        <w:pStyle w:val="TOC2"/>
        <w:tabs>
          <w:tab w:val="clear" w:pos="567"/>
          <w:tab w:val="clear" w:pos="794"/>
          <w:tab w:val="clear" w:pos="7938"/>
          <w:tab w:val="left" w:pos="1134"/>
          <w:tab w:val="left" w:leader="dot" w:pos="8789"/>
        </w:tabs>
        <w:ind w:left="1134"/>
        <w:rPr>
          <w:rStyle w:val="Hyperlink"/>
          <w:bCs/>
          <w:noProof/>
        </w:rPr>
      </w:pPr>
      <w:hyperlink w:anchor="_Toc96355623" w:history="1">
        <w:r w:rsidRPr="009F50BE">
          <w:rPr>
            <w:rStyle w:val="Hyperlink"/>
            <w:bCs/>
            <w:noProof/>
          </w:rPr>
          <w:t>5.5</w:t>
        </w:r>
        <w:r w:rsidRPr="009F50BE">
          <w:rPr>
            <w:rStyle w:val="Hyperlink"/>
            <w:bCs/>
            <w:noProof/>
          </w:rPr>
          <w:tab/>
        </w:r>
        <w:r w:rsidRPr="00194A0C">
          <w:rPr>
            <w:rStyle w:val="Hyperlink"/>
            <w:bCs/>
            <w:noProof/>
          </w:rPr>
          <w:t>Секторы МСЭ</w:t>
        </w:r>
        <w:r w:rsidRPr="009F50BE">
          <w:rPr>
            <w:rStyle w:val="Hyperlink"/>
            <w:bCs/>
            <w:noProof/>
            <w:webHidden/>
          </w:rPr>
          <w:tab/>
        </w:r>
        <w:r>
          <w:rPr>
            <w:rStyle w:val="Hyperlink"/>
            <w:bCs/>
            <w:noProof/>
            <w:webHidden/>
          </w:rPr>
          <w:tab/>
        </w:r>
        <w:r w:rsidRPr="009F50BE">
          <w:rPr>
            <w:rStyle w:val="Hyperlink"/>
            <w:bCs/>
            <w:noProof/>
            <w:webHidden/>
          </w:rPr>
          <w:fldChar w:fldCharType="begin"/>
        </w:r>
        <w:r w:rsidRPr="009F50BE">
          <w:rPr>
            <w:rStyle w:val="Hyperlink"/>
            <w:bCs/>
            <w:noProof/>
            <w:webHidden/>
          </w:rPr>
          <w:instrText xml:space="preserve"> PAGEREF _Toc96355623 \h </w:instrText>
        </w:r>
        <w:r w:rsidRPr="009F50BE">
          <w:rPr>
            <w:rStyle w:val="Hyperlink"/>
            <w:bCs/>
            <w:noProof/>
            <w:webHidden/>
          </w:rPr>
        </w:r>
        <w:r w:rsidRPr="009F50BE">
          <w:rPr>
            <w:rStyle w:val="Hyperlink"/>
            <w:bCs/>
            <w:noProof/>
            <w:webHidden/>
          </w:rPr>
          <w:fldChar w:fldCharType="separate"/>
        </w:r>
        <w:r w:rsidRPr="009F50BE">
          <w:rPr>
            <w:rStyle w:val="Hyperlink"/>
            <w:bCs/>
            <w:noProof/>
            <w:webHidden/>
          </w:rPr>
          <w:t>20</w:t>
        </w:r>
        <w:r w:rsidRPr="009F50BE">
          <w:rPr>
            <w:rStyle w:val="Hyperlink"/>
            <w:bCs/>
            <w:noProof/>
            <w:webHidden/>
          </w:rPr>
          <w:fldChar w:fldCharType="end"/>
        </w:r>
      </w:hyperlink>
    </w:p>
    <w:p w14:paraId="16F7BC8C" w14:textId="640727A5" w:rsidR="009F50BE" w:rsidRDefault="009F50BE" w:rsidP="009F50BE">
      <w:pPr>
        <w:pStyle w:val="TOC2"/>
        <w:tabs>
          <w:tab w:val="clear" w:pos="567"/>
          <w:tab w:val="clear" w:pos="794"/>
          <w:tab w:val="clear" w:pos="7938"/>
          <w:tab w:val="left" w:pos="1134"/>
          <w:tab w:val="left" w:leader="dot" w:pos="8789"/>
        </w:tabs>
        <w:ind w:left="1134"/>
        <w:rPr>
          <w:rFonts w:asciiTheme="minorHAnsi" w:eastAsiaTheme="minorEastAsia" w:hAnsiTheme="minorHAnsi" w:cstheme="minorBidi"/>
          <w:noProof/>
          <w:szCs w:val="22"/>
          <w:lang w:val="en-GB" w:eastAsia="en-GB"/>
        </w:rPr>
      </w:pPr>
      <w:hyperlink w:anchor="_Toc96355624" w:history="1">
        <w:r w:rsidRPr="009F50BE">
          <w:rPr>
            <w:rStyle w:val="Hyperlink"/>
            <w:bCs/>
            <w:noProof/>
          </w:rPr>
          <w:t>5.6</w:t>
        </w:r>
        <w:r w:rsidRPr="009F50BE">
          <w:rPr>
            <w:rStyle w:val="Hyperlink"/>
            <w:bCs/>
            <w:noProof/>
          </w:rPr>
          <w:tab/>
        </w:r>
        <w:r w:rsidRPr="00194A0C">
          <w:rPr>
            <w:rStyle w:val="Hyperlink"/>
            <w:bCs/>
            <w:noProof/>
          </w:rPr>
          <w:t>Сотрудничество с внешними сторонами</w:t>
        </w:r>
        <w:r w:rsidRPr="009F50BE">
          <w:rPr>
            <w:rStyle w:val="Hyperlink"/>
            <w:bCs/>
            <w:noProof/>
            <w:webHidden/>
          </w:rPr>
          <w:tab/>
        </w:r>
        <w:r>
          <w:rPr>
            <w:rStyle w:val="Hyperlink"/>
            <w:bCs/>
            <w:noProof/>
            <w:webHidden/>
          </w:rPr>
          <w:tab/>
        </w:r>
        <w:r w:rsidRPr="009F50BE">
          <w:rPr>
            <w:rStyle w:val="Hyperlink"/>
            <w:bCs/>
            <w:noProof/>
            <w:webHidden/>
          </w:rPr>
          <w:fldChar w:fldCharType="begin"/>
        </w:r>
        <w:r w:rsidRPr="009F50BE">
          <w:rPr>
            <w:rStyle w:val="Hyperlink"/>
            <w:bCs/>
            <w:noProof/>
            <w:webHidden/>
          </w:rPr>
          <w:instrText xml:space="preserve"> PAGEREF _Toc96355624 \h </w:instrText>
        </w:r>
        <w:r w:rsidRPr="009F50BE">
          <w:rPr>
            <w:rStyle w:val="Hyperlink"/>
            <w:bCs/>
            <w:noProof/>
            <w:webHidden/>
          </w:rPr>
        </w:r>
        <w:r w:rsidRPr="009F50BE">
          <w:rPr>
            <w:rStyle w:val="Hyperlink"/>
            <w:bCs/>
            <w:noProof/>
            <w:webHidden/>
          </w:rPr>
          <w:fldChar w:fldCharType="separate"/>
        </w:r>
        <w:r w:rsidRPr="009F50BE">
          <w:rPr>
            <w:rStyle w:val="Hyperlink"/>
            <w:bCs/>
            <w:noProof/>
            <w:webHidden/>
          </w:rPr>
          <w:t>20</w:t>
        </w:r>
        <w:r w:rsidRPr="009F50BE">
          <w:rPr>
            <w:rStyle w:val="Hyperlink"/>
            <w:bCs/>
            <w:noProof/>
            <w:webHidden/>
          </w:rPr>
          <w:fldChar w:fldCharType="end"/>
        </w:r>
      </w:hyperlink>
    </w:p>
    <w:p w14:paraId="390910BD" w14:textId="0188CE72" w:rsidR="009F50BE" w:rsidRDefault="009F50BE" w:rsidP="009F50BE">
      <w:pPr>
        <w:pStyle w:val="TOC1"/>
        <w:tabs>
          <w:tab w:val="clear" w:pos="794"/>
          <w:tab w:val="clear" w:pos="7938"/>
          <w:tab w:val="left" w:leader="dot" w:pos="8789"/>
        </w:tabs>
        <w:rPr>
          <w:rFonts w:asciiTheme="minorHAnsi" w:eastAsiaTheme="minorEastAsia" w:hAnsiTheme="minorHAnsi" w:cstheme="minorBidi"/>
          <w:noProof/>
          <w:szCs w:val="22"/>
          <w:lang w:val="en-GB" w:eastAsia="en-GB"/>
        </w:rPr>
      </w:pPr>
      <w:hyperlink w:anchor="_Toc96355625" w:history="1">
        <w:r w:rsidRPr="00194A0C">
          <w:rPr>
            <w:rStyle w:val="Hyperlink"/>
            <w:noProof/>
          </w:rPr>
          <w:t>6</w:t>
        </w:r>
        <w:r>
          <w:rPr>
            <w:rFonts w:asciiTheme="minorHAnsi" w:eastAsiaTheme="minorEastAsia" w:hAnsiTheme="minorHAnsi" w:cstheme="minorBidi"/>
            <w:noProof/>
            <w:szCs w:val="22"/>
            <w:lang w:val="en-GB" w:eastAsia="en-GB"/>
          </w:rPr>
          <w:tab/>
        </w:r>
        <w:r w:rsidRPr="009F50BE">
          <w:rPr>
            <w:rStyle w:val="Hyperlink"/>
            <w:bCs/>
            <w:noProof/>
          </w:rPr>
          <w:t>Программа</w:t>
        </w:r>
        <w:r w:rsidRPr="00194A0C">
          <w:rPr>
            <w:rStyle w:val="Hyperlink"/>
            <w:rFonts w:eastAsia="Times New Roman Bold"/>
            <w:bCs/>
            <w:noProof/>
          </w:rPr>
          <w:t xml:space="preserve"> по оценке соответствия и проверке на функциональную совместимость</w:t>
        </w:r>
        <w:r>
          <w:rPr>
            <w:noProof/>
            <w:webHidden/>
          </w:rPr>
          <w:tab/>
        </w:r>
        <w:r>
          <w:rPr>
            <w:noProof/>
            <w:webHidden/>
          </w:rPr>
          <w:tab/>
        </w:r>
        <w:r>
          <w:rPr>
            <w:noProof/>
            <w:webHidden/>
          </w:rPr>
          <w:fldChar w:fldCharType="begin"/>
        </w:r>
        <w:r>
          <w:rPr>
            <w:noProof/>
            <w:webHidden/>
          </w:rPr>
          <w:instrText xml:space="preserve"> PAGEREF _Toc96355625 \h </w:instrText>
        </w:r>
        <w:r>
          <w:rPr>
            <w:noProof/>
            <w:webHidden/>
          </w:rPr>
        </w:r>
        <w:r>
          <w:rPr>
            <w:noProof/>
            <w:webHidden/>
          </w:rPr>
          <w:fldChar w:fldCharType="separate"/>
        </w:r>
        <w:r>
          <w:rPr>
            <w:noProof/>
            <w:webHidden/>
          </w:rPr>
          <w:t>23</w:t>
        </w:r>
        <w:r>
          <w:rPr>
            <w:noProof/>
            <w:webHidden/>
          </w:rPr>
          <w:fldChar w:fldCharType="end"/>
        </w:r>
      </w:hyperlink>
    </w:p>
    <w:p w14:paraId="2BD4003F" w14:textId="7864954C" w:rsidR="009F50BE" w:rsidRDefault="009F50BE" w:rsidP="009F50BE">
      <w:pPr>
        <w:pStyle w:val="TOC1"/>
        <w:tabs>
          <w:tab w:val="clear" w:pos="794"/>
          <w:tab w:val="clear" w:pos="7938"/>
          <w:tab w:val="left" w:leader="dot" w:pos="8789"/>
        </w:tabs>
        <w:rPr>
          <w:rFonts w:asciiTheme="minorHAnsi" w:eastAsiaTheme="minorEastAsia" w:hAnsiTheme="minorHAnsi" w:cstheme="minorBidi"/>
          <w:noProof/>
          <w:szCs w:val="22"/>
          <w:lang w:val="en-GB" w:eastAsia="en-GB"/>
        </w:rPr>
      </w:pPr>
      <w:hyperlink w:anchor="_Toc96355626" w:history="1">
        <w:r w:rsidRPr="00194A0C">
          <w:rPr>
            <w:rStyle w:val="Hyperlink"/>
            <w:noProof/>
          </w:rPr>
          <w:t>7</w:t>
        </w:r>
        <w:r>
          <w:rPr>
            <w:rFonts w:asciiTheme="minorHAnsi" w:eastAsiaTheme="minorEastAsia" w:hAnsiTheme="minorHAnsi" w:cstheme="minorBidi"/>
            <w:noProof/>
            <w:szCs w:val="22"/>
            <w:lang w:val="en-GB" w:eastAsia="en-GB"/>
          </w:rPr>
          <w:tab/>
        </w:r>
        <w:r w:rsidRPr="00194A0C">
          <w:rPr>
            <w:rStyle w:val="Hyperlink"/>
            <w:rFonts w:eastAsia="Times New Roman Bold"/>
            <w:bCs/>
            <w:noProof/>
          </w:rPr>
          <w:t>Учет фактора доступности</w:t>
        </w:r>
        <w:r>
          <w:rPr>
            <w:noProof/>
            <w:webHidden/>
          </w:rPr>
          <w:tab/>
        </w:r>
        <w:r>
          <w:rPr>
            <w:noProof/>
            <w:webHidden/>
          </w:rPr>
          <w:tab/>
        </w:r>
        <w:r>
          <w:rPr>
            <w:noProof/>
            <w:webHidden/>
          </w:rPr>
          <w:fldChar w:fldCharType="begin"/>
        </w:r>
        <w:r>
          <w:rPr>
            <w:noProof/>
            <w:webHidden/>
          </w:rPr>
          <w:instrText xml:space="preserve"> PAGEREF _Toc96355626 \h </w:instrText>
        </w:r>
        <w:r>
          <w:rPr>
            <w:noProof/>
            <w:webHidden/>
          </w:rPr>
        </w:r>
        <w:r>
          <w:rPr>
            <w:noProof/>
            <w:webHidden/>
          </w:rPr>
          <w:fldChar w:fldCharType="separate"/>
        </w:r>
        <w:r>
          <w:rPr>
            <w:noProof/>
            <w:webHidden/>
          </w:rPr>
          <w:t>24</w:t>
        </w:r>
        <w:r>
          <w:rPr>
            <w:noProof/>
            <w:webHidden/>
          </w:rPr>
          <w:fldChar w:fldCharType="end"/>
        </w:r>
      </w:hyperlink>
    </w:p>
    <w:p w14:paraId="7F1A45B4" w14:textId="45C0730E" w:rsidR="009F50BE" w:rsidRPr="009F50BE" w:rsidRDefault="009F50BE" w:rsidP="009F50BE">
      <w:pPr>
        <w:pStyle w:val="TOC2"/>
        <w:tabs>
          <w:tab w:val="clear" w:pos="567"/>
          <w:tab w:val="clear" w:pos="794"/>
          <w:tab w:val="clear" w:pos="7938"/>
          <w:tab w:val="left" w:pos="1134"/>
          <w:tab w:val="left" w:leader="dot" w:pos="8789"/>
        </w:tabs>
        <w:ind w:left="1134"/>
        <w:rPr>
          <w:rStyle w:val="Hyperlink"/>
          <w:bCs/>
          <w:noProof/>
        </w:rPr>
      </w:pPr>
      <w:hyperlink w:anchor="_Toc96355627" w:history="1">
        <w:r w:rsidRPr="009F50BE">
          <w:rPr>
            <w:rStyle w:val="Hyperlink"/>
            <w:bCs/>
            <w:noProof/>
          </w:rPr>
          <w:t>7.1</w:t>
        </w:r>
        <w:r w:rsidRPr="009F50BE">
          <w:rPr>
            <w:rStyle w:val="Hyperlink"/>
            <w:bCs/>
            <w:noProof/>
          </w:rPr>
          <w:tab/>
        </w:r>
        <w:r w:rsidRPr="00194A0C">
          <w:rPr>
            <w:rStyle w:val="Hyperlink"/>
            <w:bCs/>
            <w:noProof/>
          </w:rPr>
          <w:t>Платформы для обеспечения большей доступности</w:t>
        </w:r>
        <w:r w:rsidRPr="009F50BE">
          <w:rPr>
            <w:rStyle w:val="Hyperlink"/>
            <w:bCs/>
            <w:noProof/>
            <w:webHidden/>
          </w:rPr>
          <w:tab/>
        </w:r>
        <w:r>
          <w:rPr>
            <w:rStyle w:val="Hyperlink"/>
            <w:bCs/>
            <w:noProof/>
            <w:webHidden/>
          </w:rPr>
          <w:tab/>
        </w:r>
        <w:r w:rsidRPr="009F50BE">
          <w:rPr>
            <w:rStyle w:val="Hyperlink"/>
            <w:bCs/>
            <w:noProof/>
            <w:webHidden/>
          </w:rPr>
          <w:fldChar w:fldCharType="begin"/>
        </w:r>
        <w:r w:rsidRPr="009F50BE">
          <w:rPr>
            <w:rStyle w:val="Hyperlink"/>
            <w:bCs/>
            <w:noProof/>
            <w:webHidden/>
          </w:rPr>
          <w:instrText xml:space="preserve"> PAGEREF _Toc96355627 \h </w:instrText>
        </w:r>
        <w:r w:rsidRPr="009F50BE">
          <w:rPr>
            <w:rStyle w:val="Hyperlink"/>
            <w:bCs/>
            <w:noProof/>
            <w:webHidden/>
          </w:rPr>
        </w:r>
        <w:r w:rsidRPr="009F50BE">
          <w:rPr>
            <w:rStyle w:val="Hyperlink"/>
            <w:bCs/>
            <w:noProof/>
            <w:webHidden/>
          </w:rPr>
          <w:fldChar w:fldCharType="separate"/>
        </w:r>
        <w:r w:rsidRPr="009F50BE">
          <w:rPr>
            <w:rStyle w:val="Hyperlink"/>
            <w:bCs/>
            <w:noProof/>
            <w:webHidden/>
          </w:rPr>
          <w:t>24</w:t>
        </w:r>
        <w:r w:rsidRPr="009F50BE">
          <w:rPr>
            <w:rStyle w:val="Hyperlink"/>
            <w:bCs/>
            <w:noProof/>
            <w:webHidden/>
          </w:rPr>
          <w:fldChar w:fldCharType="end"/>
        </w:r>
      </w:hyperlink>
    </w:p>
    <w:p w14:paraId="2DF0FBE9" w14:textId="6134F6F7" w:rsidR="009F50BE" w:rsidRDefault="009F50BE" w:rsidP="009F50BE">
      <w:pPr>
        <w:pStyle w:val="TOC2"/>
        <w:tabs>
          <w:tab w:val="clear" w:pos="567"/>
          <w:tab w:val="clear" w:pos="794"/>
          <w:tab w:val="clear" w:pos="7938"/>
          <w:tab w:val="left" w:pos="1134"/>
          <w:tab w:val="left" w:leader="dot" w:pos="8789"/>
        </w:tabs>
        <w:ind w:left="1134"/>
        <w:rPr>
          <w:rFonts w:asciiTheme="minorHAnsi" w:eastAsiaTheme="minorEastAsia" w:hAnsiTheme="minorHAnsi" w:cstheme="minorBidi"/>
          <w:noProof/>
          <w:szCs w:val="22"/>
          <w:lang w:val="en-GB" w:eastAsia="en-GB"/>
        </w:rPr>
      </w:pPr>
      <w:hyperlink w:anchor="_Toc96355628" w:history="1">
        <w:r w:rsidRPr="009F50BE">
          <w:rPr>
            <w:rStyle w:val="Hyperlink"/>
            <w:bCs/>
            <w:noProof/>
          </w:rPr>
          <w:t>7.2</w:t>
        </w:r>
        <w:r w:rsidRPr="009F50BE">
          <w:rPr>
            <w:rStyle w:val="Hyperlink"/>
            <w:bCs/>
            <w:noProof/>
          </w:rPr>
          <w:tab/>
        </w:r>
        <w:r w:rsidRPr="00194A0C">
          <w:rPr>
            <w:rStyle w:val="Hyperlink"/>
            <w:bCs/>
            <w:noProof/>
          </w:rPr>
          <w:t xml:space="preserve">Основные инструменты для разработчиков стандартов и организаторов </w:t>
        </w:r>
        <w:r>
          <w:rPr>
            <w:rStyle w:val="Hyperlink"/>
            <w:bCs/>
            <w:noProof/>
          </w:rPr>
          <w:br/>
        </w:r>
        <w:r w:rsidRPr="00194A0C">
          <w:rPr>
            <w:rStyle w:val="Hyperlink"/>
            <w:bCs/>
            <w:noProof/>
          </w:rPr>
          <w:t>собраний</w:t>
        </w:r>
        <w:r>
          <w:rPr>
            <w:rStyle w:val="Hyperlink"/>
            <w:bCs/>
            <w:noProof/>
          </w:rPr>
          <w:tab/>
        </w:r>
        <w:r w:rsidRPr="009F50BE">
          <w:rPr>
            <w:rStyle w:val="Hyperlink"/>
            <w:bCs/>
            <w:noProof/>
            <w:webHidden/>
          </w:rPr>
          <w:tab/>
        </w:r>
        <w:r w:rsidRPr="009F50BE">
          <w:rPr>
            <w:rStyle w:val="Hyperlink"/>
            <w:bCs/>
            <w:noProof/>
            <w:webHidden/>
          </w:rPr>
          <w:fldChar w:fldCharType="begin"/>
        </w:r>
        <w:r w:rsidRPr="009F50BE">
          <w:rPr>
            <w:rStyle w:val="Hyperlink"/>
            <w:bCs/>
            <w:noProof/>
            <w:webHidden/>
          </w:rPr>
          <w:instrText xml:space="preserve"> PAGEREF _Toc96355628 \h </w:instrText>
        </w:r>
        <w:r w:rsidRPr="009F50BE">
          <w:rPr>
            <w:rStyle w:val="Hyperlink"/>
            <w:bCs/>
            <w:noProof/>
            <w:webHidden/>
          </w:rPr>
        </w:r>
        <w:r w:rsidRPr="009F50BE">
          <w:rPr>
            <w:rStyle w:val="Hyperlink"/>
            <w:bCs/>
            <w:noProof/>
            <w:webHidden/>
          </w:rPr>
          <w:fldChar w:fldCharType="separate"/>
        </w:r>
        <w:r w:rsidRPr="009F50BE">
          <w:rPr>
            <w:rStyle w:val="Hyperlink"/>
            <w:bCs/>
            <w:noProof/>
            <w:webHidden/>
          </w:rPr>
          <w:t>25</w:t>
        </w:r>
        <w:r w:rsidRPr="009F50BE">
          <w:rPr>
            <w:rStyle w:val="Hyperlink"/>
            <w:bCs/>
            <w:noProof/>
            <w:webHidden/>
          </w:rPr>
          <w:fldChar w:fldCharType="end"/>
        </w:r>
      </w:hyperlink>
    </w:p>
    <w:p w14:paraId="10FCD451" w14:textId="4DC5082F" w:rsidR="009F50BE" w:rsidRDefault="009F50BE" w:rsidP="009F50BE">
      <w:pPr>
        <w:pStyle w:val="TOC1"/>
        <w:tabs>
          <w:tab w:val="clear" w:pos="794"/>
          <w:tab w:val="clear" w:pos="7938"/>
          <w:tab w:val="left" w:leader="dot" w:pos="8789"/>
        </w:tabs>
        <w:rPr>
          <w:rFonts w:asciiTheme="minorHAnsi" w:eastAsiaTheme="minorEastAsia" w:hAnsiTheme="minorHAnsi" w:cstheme="minorBidi"/>
          <w:noProof/>
          <w:szCs w:val="22"/>
          <w:lang w:val="en-GB" w:eastAsia="en-GB"/>
        </w:rPr>
      </w:pPr>
      <w:hyperlink w:anchor="_Toc96355629" w:history="1">
        <w:r w:rsidRPr="00194A0C">
          <w:rPr>
            <w:rStyle w:val="Hyperlink"/>
            <w:noProof/>
          </w:rPr>
          <w:t>8</w:t>
        </w:r>
        <w:r>
          <w:rPr>
            <w:rFonts w:asciiTheme="minorHAnsi" w:eastAsiaTheme="minorEastAsia" w:hAnsiTheme="minorHAnsi" w:cstheme="minorBidi"/>
            <w:noProof/>
            <w:szCs w:val="22"/>
            <w:lang w:val="en-GB" w:eastAsia="en-GB"/>
          </w:rPr>
          <w:tab/>
        </w:r>
        <w:r w:rsidRPr="00194A0C">
          <w:rPr>
            <w:rStyle w:val="Hyperlink"/>
            <w:rFonts w:eastAsia="Times New Roman Bold"/>
            <w:bCs/>
            <w:noProof/>
          </w:rPr>
          <w:t>Права интеллектуальной собственности</w:t>
        </w:r>
        <w:r>
          <w:rPr>
            <w:noProof/>
            <w:webHidden/>
          </w:rPr>
          <w:tab/>
        </w:r>
        <w:r>
          <w:rPr>
            <w:noProof/>
            <w:webHidden/>
          </w:rPr>
          <w:tab/>
        </w:r>
        <w:r>
          <w:rPr>
            <w:noProof/>
            <w:webHidden/>
          </w:rPr>
          <w:fldChar w:fldCharType="begin"/>
        </w:r>
        <w:r>
          <w:rPr>
            <w:noProof/>
            <w:webHidden/>
          </w:rPr>
          <w:instrText xml:space="preserve"> PAGEREF _Toc96355629 \h </w:instrText>
        </w:r>
        <w:r>
          <w:rPr>
            <w:noProof/>
            <w:webHidden/>
          </w:rPr>
        </w:r>
        <w:r>
          <w:rPr>
            <w:noProof/>
            <w:webHidden/>
          </w:rPr>
          <w:fldChar w:fldCharType="separate"/>
        </w:r>
        <w:r>
          <w:rPr>
            <w:noProof/>
            <w:webHidden/>
          </w:rPr>
          <w:t>25</w:t>
        </w:r>
        <w:r>
          <w:rPr>
            <w:noProof/>
            <w:webHidden/>
          </w:rPr>
          <w:fldChar w:fldCharType="end"/>
        </w:r>
      </w:hyperlink>
    </w:p>
    <w:p w14:paraId="4E69E385" w14:textId="1AD7C6C6" w:rsidR="009F50BE" w:rsidRDefault="009F50BE" w:rsidP="009F50BE">
      <w:pPr>
        <w:pStyle w:val="TOC1"/>
        <w:tabs>
          <w:tab w:val="clear" w:pos="794"/>
          <w:tab w:val="clear" w:pos="7938"/>
          <w:tab w:val="left" w:leader="dot" w:pos="8789"/>
        </w:tabs>
        <w:rPr>
          <w:rFonts w:asciiTheme="minorHAnsi" w:eastAsiaTheme="minorEastAsia" w:hAnsiTheme="minorHAnsi" w:cstheme="minorBidi"/>
          <w:noProof/>
          <w:szCs w:val="22"/>
          <w:lang w:val="en-GB" w:eastAsia="en-GB"/>
        </w:rPr>
      </w:pPr>
      <w:hyperlink w:anchor="_Toc96355630" w:history="1">
        <w:r w:rsidRPr="00194A0C">
          <w:rPr>
            <w:rStyle w:val="Hyperlink"/>
            <w:noProof/>
          </w:rPr>
          <w:t>9</w:t>
        </w:r>
        <w:r>
          <w:rPr>
            <w:rFonts w:asciiTheme="minorHAnsi" w:eastAsiaTheme="minorEastAsia" w:hAnsiTheme="minorHAnsi" w:cstheme="minorBidi"/>
            <w:noProof/>
            <w:szCs w:val="22"/>
            <w:lang w:val="en-GB" w:eastAsia="en-GB"/>
          </w:rPr>
          <w:tab/>
        </w:r>
        <w:r w:rsidRPr="00194A0C">
          <w:rPr>
            <w:rStyle w:val="Hyperlink"/>
            <w:rFonts w:eastAsia="Times New Roman Bold"/>
            <w:bCs/>
            <w:noProof/>
          </w:rPr>
          <w:t>Членский состав</w:t>
        </w:r>
        <w:r>
          <w:rPr>
            <w:noProof/>
            <w:webHidden/>
          </w:rPr>
          <w:tab/>
        </w:r>
        <w:r>
          <w:rPr>
            <w:noProof/>
            <w:webHidden/>
          </w:rPr>
          <w:tab/>
        </w:r>
        <w:r>
          <w:rPr>
            <w:noProof/>
            <w:webHidden/>
          </w:rPr>
          <w:fldChar w:fldCharType="begin"/>
        </w:r>
        <w:r>
          <w:rPr>
            <w:noProof/>
            <w:webHidden/>
          </w:rPr>
          <w:instrText xml:space="preserve"> PAGEREF _Toc96355630 \h </w:instrText>
        </w:r>
        <w:r>
          <w:rPr>
            <w:noProof/>
            <w:webHidden/>
          </w:rPr>
        </w:r>
        <w:r>
          <w:rPr>
            <w:noProof/>
            <w:webHidden/>
          </w:rPr>
          <w:fldChar w:fldCharType="separate"/>
        </w:r>
        <w:r>
          <w:rPr>
            <w:noProof/>
            <w:webHidden/>
          </w:rPr>
          <w:t>25</w:t>
        </w:r>
        <w:r>
          <w:rPr>
            <w:noProof/>
            <w:webHidden/>
          </w:rPr>
          <w:fldChar w:fldCharType="end"/>
        </w:r>
      </w:hyperlink>
    </w:p>
    <w:p w14:paraId="4F4A32B7" w14:textId="62F16049" w:rsidR="009F50BE" w:rsidRPr="009F50BE" w:rsidRDefault="009F50BE" w:rsidP="009F50BE">
      <w:pPr>
        <w:pStyle w:val="TOC2"/>
        <w:tabs>
          <w:tab w:val="clear" w:pos="567"/>
          <w:tab w:val="clear" w:pos="794"/>
          <w:tab w:val="clear" w:pos="7938"/>
          <w:tab w:val="left" w:pos="1134"/>
          <w:tab w:val="left" w:leader="dot" w:pos="8789"/>
        </w:tabs>
        <w:ind w:left="1134"/>
        <w:rPr>
          <w:rStyle w:val="Hyperlink"/>
          <w:bCs/>
          <w:noProof/>
        </w:rPr>
      </w:pPr>
      <w:hyperlink w:anchor="_Toc96355631" w:history="1">
        <w:r w:rsidRPr="009F50BE">
          <w:rPr>
            <w:rStyle w:val="Hyperlink"/>
            <w:bCs/>
            <w:noProof/>
          </w:rPr>
          <w:t>9.1</w:t>
        </w:r>
        <w:r w:rsidRPr="009F50BE">
          <w:rPr>
            <w:rStyle w:val="Hyperlink"/>
            <w:bCs/>
            <w:noProof/>
          </w:rPr>
          <w:tab/>
        </w:r>
        <w:r w:rsidRPr="00194A0C">
          <w:rPr>
            <w:rStyle w:val="Hyperlink"/>
            <w:bCs/>
            <w:noProof/>
          </w:rPr>
          <w:t>Изменение численности членского состава МСЭ-Т</w:t>
        </w:r>
        <w:r w:rsidRPr="009F50BE">
          <w:rPr>
            <w:rStyle w:val="Hyperlink"/>
            <w:bCs/>
            <w:noProof/>
            <w:webHidden/>
          </w:rPr>
          <w:tab/>
        </w:r>
        <w:r>
          <w:rPr>
            <w:rStyle w:val="Hyperlink"/>
            <w:bCs/>
            <w:noProof/>
            <w:webHidden/>
          </w:rPr>
          <w:tab/>
        </w:r>
        <w:r w:rsidRPr="009F50BE">
          <w:rPr>
            <w:rStyle w:val="Hyperlink"/>
            <w:bCs/>
            <w:noProof/>
            <w:webHidden/>
          </w:rPr>
          <w:fldChar w:fldCharType="begin"/>
        </w:r>
        <w:r w:rsidRPr="009F50BE">
          <w:rPr>
            <w:rStyle w:val="Hyperlink"/>
            <w:bCs/>
            <w:noProof/>
            <w:webHidden/>
          </w:rPr>
          <w:instrText xml:space="preserve"> PAGEREF _Toc96355631 \h </w:instrText>
        </w:r>
        <w:r w:rsidRPr="009F50BE">
          <w:rPr>
            <w:rStyle w:val="Hyperlink"/>
            <w:bCs/>
            <w:noProof/>
            <w:webHidden/>
          </w:rPr>
        </w:r>
        <w:r w:rsidRPr="009F50BE">
          <w:rPr>
            <w:rStyle w:val="Hyperlink"/>
            <w:bCs/>
            <w:noProof/>
            <w:webHidden/>
          </w:rPr>
          <w:fldChar w:fldCharType="separate"/>
        </w:r>
        <w:r w:rsidRPr="009F50BE">
          <w:rPr>
            <w:rStyle w:val="Hyperlink"/>
            <w:bCs/>
            <w:noProof/>
            <w:webHidden/>
          </w:rPr>
          <w:t>26</w:t>
        </w:r>
        <w:r w:rsidRPr="009F50BE">
          <w:rPr>
            <w:rStyle w:val="Hyperlink"/>
            <w:bCs/>
            <w:noProof/>
            <w:webHidden/>
          </w:rPr>
          <w:fldChar w:fldCharType="end"/>
        </w:r>
      </w:hyperlink>
    </w:p>
    <w:p w14:paraId="6C8888AB" w14:textId="6107BFDC" w:rsidR="009F50BE" w:rsidRDefault="009F50BE" w:rsidP="009F50BE">
      <w:pPr>
        <w:pStyle w:val="TOC2"/>
        <w:tabs>
          <w:tab w:val="clear" w:pos="567"/>
          <w:tab w:val="clear" w:pos="794"/>
          <w:tab w:val="clear" w:pos="7938"/>
          <w:tab w:val="left" w:pos="1134"/>
          <w:tab w:val="left" w:leader="dot" w:pos="8789"/>
        </w:tabs>
        <w:ind w:left="1134"/>
        <w:rPr>
          <w:rFonts w:asciiTheme="minorHAnsi" w:eastAsiaTheme="minorEastAsia" w:hAnsiTheme="minorHAnsi" w:cstheme="minorBidi"/>
          <w:noProof/>
          <w:szCs w:val="22"/>
          <w:lang w:val="en-GB" w:eastAsia="en-GB"/>
        </w:rPr>
      </w:pPr>
      <w:hyperlink w:anchor="_Toc96355632" w:history="1">
        <w:r w:rsidRPr="009F50BE">
          <w:rPr>
            <w:rStyle w:val="Hyperlink"/>
            <w:bCs/>
            <w:noProof/>
          </w:rPr>
          <w:t>9.2</w:t>
        </w:r>
        <w:r w:rsidRPr="009F50BE">
          <w:rPr>
            <w:rStyle w:val="Hyperlink"/>
            <w:bCs/>
            <w:noProof/>
          </w:rPr>
          <w:tab/>
        </w:r>
        <w:r w:rsidRPr="00194A0C">
          <w:rPr>
            <w:rStyle w:val="Hyperlink"/>
            <w:bCs/>
            <w:noProof/>
          </w:rPr>
          <w:t>Программа "Умный инкубатор"</w:t>
        </w:r>
        <w:r w:rsidRPr="009F50BE">
          <w:rPr>
            <w:rStyle w:val="Hyperlink"/>
            <w:bCs/>
            <w:noProof/>
            <w:webHidden/>
          </w:rPr>
          <w:tab/>
        </w:r>
        <w:r>
          <w:rPr>
            <w:rStyle w:val="Hyperlink"/>
            <w:bCs/>
            <w:noProof/>
            <w:webHidden/>
          </w:rPr>
          <w:tab/>
        </w:r>
        <w:r w:rsidRPr="009F50BE">
          <w:rPr>
            <w:rStyle w:val="Hyperlink"/>
            <w:bCs/>
            <w:noProof/>
            <w:webHidden/>
          </w:rPr>
          <w:fldChar w:fldCharType="begin"/>
        </w:r>
        <w:r w:rsidRPr="009F50BE">
          <w:rPr>
            <w:rStyle w:val="Hyperlink"/>
            <w:bCs/>
            <w:noProof/>
            <w:webHidden/>
          </w:rPr>
          <w:instrText xml:space="preserve"> PAGEREF _Toc96355632 \h </w:instrText>
        </w:r>
        <w:r w:rsidRPr="009F50BE">
          <w:rPr>
            <w:rStyle w:val="Hyperlink"/>
            <w:bCs/>
            <w:noProof/>
            <w:webHidden/>
          </w:rPr>
        </w:r>
        <w:r w:rsidRPr="009F50BE">
          <w:rPr>
            <w:rStyle w:val="Hyperlink"/>
            <w:bCs/>
            <w:noProof/>
            <w:webHidden/>
          </w:rPr>
          <w:fldChar w:fldCharType="separate"/>
        </w:r>
        <w:r w:rsidRPr="009F50BE">
          <w:rPr>
            <w:rStyle w:val="Hyperlink"/>
            <w:bCs/>
            <w:noProof/>
            <w:webHidden/>
          </w:rPr>
          <w:t>27</w:t>
        </w:r>
        <w:r w:rsidRPr="009F50BE">
          <w:rPr>
            <w:rStyle w:val="Hyperlink"/>
            <w:bCs/>
            <w:noProof/>
            <w:webHidden/>
          </w:rPr>
          <w:fldChar w:fldCharType="end"/>
        </w:r>
      </w:hyperlink>
    </w:p>
    <w:p w14:paraId="50139086" w14:textId="77777777" w:rsidR="009F50BE" w:rsidRPr="007F5342" w:rsidRDefault="009F50BE" w:rsidP="009F50BE">
      <w:pPr>
        <w:pageBreakBefore/>
        <w:jc w:val="right"/>
      </w:pPr>
      <w:r w:rsidRPr="007F5342">
        <w:lastRenderedPageBreak/>
        <w:t>Стр.</w:t>
      </w:r>
    </w:p>
    <w:p w14:paraId="4CF0016E" w14:textId="3533F1BB" w:rsidR="009F50BE" w:rsidRDefault="009F50BE" w:rsidP="009F50BE">
      <w:pPr>
        <w:pStyle w:val="TOC1"/>
        <w:tabs>
          <w:tab w:val="clear" w:pos="794"/>
          <w:tab w:val="clear" w:pos="7938"/>
          <w:tab w:val="left" w:leader="dot" w:pos="8789"/>
        </w:tabs>
        <w:rPr>
          <w:rFonts w:asciiTheme="minorHAnsi" w:eastAsiaTheme="minorEastAsia" w:hAnsiTheme="minorHAnsi" w:cstheme="minorBidi"/>
          <w:noProof/>
          <w:szCs w:val="22"/>
          <w:lang w:val="en-GB" w:eastAsia="en-GB"/>
        </w:rPr>
      </w:pPr>
      <w:hyperlink w:anchor="_Toc96355633" w:history="1">
        <w:r w:rsidRPr="00194A0C">
          <w:rPr>
            <w:rStyle w:val="Hyperlink"/>
            <w:noProof/>
          </w:rPr>
          <w:t>10</w:t>
        </w:r>
        <w:r>
          <w:rPr>
            <w:rFonts w:asciiTheme="minorHAnsi" w:eastAsiaTheme="minorEastAsia" w:hAnsiTheme="minorHAnsi" w:cstheme="minorBidi"/>
            <w:noProof/>
            <w:szCs w:val="22"/>
            <w:lang w:val="en-GB" w:eastAsia="en-GB"/>
          </w:rPr>
          <w:tab/>
        </w:r>
        <w:r w:rsidRPr="00194A0C">
          <w:rPr>
            <w:rStyle w:val="Hyperlink"/>
            <w:rFonts w:eastAsia="Times New Roman Bold"/>
            <w:bCs/>
            <w:noProof/>
          </w:rPr>
          <w:t>Виртуальные собрания</w:t>
        </w:r>
        <w:r>
          <w:rPr>
            <w:noProof/>
            <w:webHidden/>
          </w:rPr>
          <w:tab/>
        </w:r>
        <w:r>
          <w:rPr>
            <w:noProof/>
            <w:webHidden/>
          </w:rPr>
          <w:tab/>
        </w:r>
        <w:r>
          <w:rPr>
            <w:noProof/>
            <w:webHidden/>
          </w:rPr>
          <w:fldChar w:fldCharType="begin"/>
        </w:r>
        <w:r>
          <w:rPr>
            <w:noProof/>
            <w:webHidden/>
          </w:rPr>
          <w:instrText xml:space="preserve"> PAGEREF _Toc96355633 \h </w:instrText>
        </w:r>
        <w:r>
          <w:rPr>
            <w:noProof/>
            <w:webHidden/>
          </w:rPr>
        </w:r>
        <w:r>
          <w:rPr>
            <w:noProof/>
            <w:webHidden/>
          </w:rPr>
          <w:fldChar w:fldCharType="separate"/>
        </w:r>
        <w:r>
          <w:rPr>
            <w:noProof/>
            <w:webHidden/>
          </w:rPr>
          <w:t>27</w:t>
        </w:r>
        <w:r>
          <w:rPr>
            <w:noProof/>
            <w:webHidden/>
          </w:rPr>
          <w:fldChar w:fldCharType="end"/>
        </w:r>
      </w:hyperlink>
    </w:p>
    <w:p w14:paraId="2E73B5CC" w14:textId="015857FB" w:rsidR="009F50BE" w:rsidRDefault="009F50BE" w:rsidP="009F50BE">
      <w:pPr>
        <w:pStyle w:val="TOC2"/>
        <w:tabs>
          <w:tab w:val="clear" w:pos="567"/>
          <w:tab w:val="clear" w:pos="794"/>
          <w:tab w:val="clear" w:pos="7938"/>
          <w:tab w:val="left" w:pos="1134"/>
          <w:tab w:val="left" w:leader="dot" w:pos="8789"/>
        </w:tabs>
        <w:ind w:left="1134"/>
        <w:rPr>
          <w:rFonts w:asciiTheme="minorHAnsi" w:eastAsiaTheme="minorEastAsia" w:hAnsiTheme="minorHAnsi" w:cstheme="minorBidi"/>
          <w:noProof/>
          <w:szCs w:val="22"/>
          <w:lang w:val="en-GB" w:eastAsia="en-GB"/>
        </w:rPr>
      </w:pPr>
      <w:hyperlink w:anchor="_Toc96355634" w:history="1">
        <w:r w:rsidRPr="00194A0C">
          <w:rPr>
            <w:rStyle w:val="Hyperlink"/>
            <w:noProof/>
          </w:rPr>
          <w:t>10.1</w:t>
        </w:r>
        <w:r>
          <w:rPr>
            <w:rFonts w:asciiTheme="minorHAnsi" w:eastAsiaTheme="minorEastAsia" w:hAnsiTheme="minorHAnsi" w:cstheme="minorBidi"/>
            <w:noProof/>
            <w:szCs w:val="22"/>
            <w:lang w:val="en-GB" w:eastAsia="en-GB"/>
          </w:rPr>
          <w:tab/>
        </w:r>
        <w:r w:rsidRPr="00194A0C">
          <w:rPr>
            <w:rStyle w:val="Hyperlink"/>
            <w:bCs/>
            <w:noProof/>
          </w:rPr>
          <w:t>Семинары-практикумы и симпозиумы</w:t>
        </w:r>
        <w:r>
          <w:rPr>
            <w:noProof/>
            <w:webHidden/>
          </w:rPr>
          <w:tab/>
        </w:r>
        <w:r>
          <w:rPr>
            <w:noProof/>
            <w:webHidden/>
          </w:rPr>
          <w:tab/>
        </w:r>
        <w:r>
          <w:rPr>
            <w:noProof/>
            <w:webHidden/>
          </w:rPr>
          <w:fldChar w:fldCharType="begin"/>
        </w:r>
        <w:r>
          <w:rPr>
            <w:noProof/>
            <w:webHidden/>
          </w:rPr>
          <w:instrText xml:space="preserve"> PAGEREF _Toc96355634 \h </w:instrText>
        </w:r>
        <w:r>
          <w:rPr>
            <w:noProof/>
            <w:webHidden/>
          </w:rPr>
        </w:r>
        <w:r>
          <w:rPr>
            <w:noProof/>
            <w:webHidden/>
          </w:rPr>
          <w:fldChar w:fldCharType="separate"/>
        </w:r>
        <w:r>
          <w:rPr>
            <w:noProof/>
            <w:webHidden/>
          </w:rPr>
          <w:t>28</w:t>
        </w:r>
        <w:r>
          <w:rPr>
            <w:noProof/>
            <w:webHidden/>
          </w:rPr>
          <w:fldChar w:fldCharType="end"/>
        </w:r>
      </w:hyperlink>
    </w:p>
    <w:p w14:paraId="28122EF9" w14:textId="4FCDC69C" w:rsidR="009F50BE" w:rsidRPr="009F50BE" w:rsidRDefault="009F50BE" w:rsidP="009F50BE">
      <w:pPr>
        <w:pStyle w:val="TOC2"/>
        <w:tabs>
          <w:tab w:val="clear" w:pos="7938"/>
          <w:tab w:val="left" w:leader="dot" w:pos="8789"/>
        </w:tabs>
        <w:rPr>
          <w:rFonts w:eastAsiaTheme="minorEastAsia"/>
          <w:noProof/>
          <w:szCs w:val="22"/>
          <w:lang w:val="en-GB" w:eastAsia="en-GB"/>
        </w:rPr>
      </w:pPr>
      <w:hyperlink w:anchor="_Toc96355635" w:history="1">
        <w:r w:rsidRPr="009F50BE">
          <w:rPr>
            <w:rStyle w:val="Hyperlink"/>
            <w:noProof/>
          </w:rPr>
          <w:t>11</w:t>
        </w:r>
        <w:r w:rsidRPr="009F50BE">
          <w:rPr>
            <w:rFonts w:eastAsiaTheme="minorEastAsia"/>
            <w:noProof/>
            <w:szCs w:val="22"/>
            <w:lang w:val="en-GB" w:eastAsia="en-GB"/>
          </w:rPr>
          <w:tab/>
        </w:r>
        <w:r w:rsidRPr="009F50BE">
          <w:rPr>
            <w:rStyle w:val="Hyperlink"/>
            <w:rFonts w:eastAsia="Times New Roman Bold"/>
            <w:bCs/>
            <w:noProof/>
          </w:rPr>
          <w:t>Преодоление разрыва в стандартизации</w:t>
        </w:r>
        <w:r>
          <w:rPr>
            <w:rStyle w:val="Hyperlink"/>
            <w:rFonts w:eastAsia="Times New Roman Bold"/>
            <w:bCs/>
            <w:noProof/>
          </w:rPr>
          <w:tab/>
        </w:r>
        <w:r w:rsidRPr="009F50BE">
          <w:rPr>
            <w:noProof/>
            <w:webHidden/>
          </w:rPr>
          <w:tab/>
        </w:r>
        <w:r w:rsidRPr="009F50BE">
          <w:rPr>
            <w:noProof/>
            <w:webHidden/>
          </w:rPr>
          <w:fldChar w:fldCharType="begin"/>
        </w:r>
        <w:r w:rsidRPr="009F50BE">
          <w:rPr>
            <w:noProof/>
            <w:webHidden/>
          </w:rPr>
          <w:instrText xml:space="preserve"> PAGEREF _Toc96355635 \h </w:instrText>
        </w:r>
        <w:r w:rsidRPr="009F50BE">
          <w:rPr>
            <w:noProof/>
            <w:webHidden/>
          </w:rPr>
        </w:r>
        <w:r w:rsidRPr="009F50BE">
          <w:rPr>
            <w:noProof/>
            <w:webHidden/>
          </w:rPr>
          <w:fldChar w:fldCharType="separate"/>
        </w:r>
        <w:r w:rsidRPr="009F50BE">
          <w:rPr>
            <w:noProof/>
            <w:webHidden/>
          </w:rPr>
          <w:t>28</w:t>
        </w:r>
        <w:r w:rsidRPr="009F50BE">
          <w:rPr>
            <w:noProof/>
            <w:webHidden/>
          </w:rPr>
          <w:fldChar w:fldCharType="end"/>
        </w:r>
      </w:hyperlink>
    </w:p>
    <w:p w14:paraId="5CA0D475" w14:textId="24CD5998" w:rsidR="009F50BE" w:rsidRDefault="009F50BE" w:rsidP="009F50BE">
      <w:pPr>
        <w:pStyle w:val="TOC1"/>
        <w:tabs>
          <w:tab w:val="clear" w:pos="794"/>
          <w:tab w:val="clear" w:pos="7938"/>
          <w:tab w:val="left" w:leader="dot" w:pos="8789"/>
        </w:tabs>
        <w:rPr>
          <w:rFonts w:asciiTheme="minorHAnsi" w:eastAsiaTheme="minorEastAsia" w:hAnsiTheme="minorHAnsi" w:cstheme="minorBidi"/>
          <w:noProof/>
          <w:szCs w:val="22"/>
          <w:lang w:val="en-GB" w:eastAsia="en-GB"/>
        </w:rPr>
      </w:pPr>
      <w:hyperlink w:anchor="_Toc96355636" w:history="1">
        <w:r w:rsidRPr="00194A0C">
          <w:rPr>
            <w:rStyle w:val="Hyperlink"/>
            <w:rFonts w:eastAsia="Times New Roman Bold"/>
            <w:bCs/>
            <w:noProof/>
          </w:rPr>
          <w:t>12</w:t>
        </w:r>
        <w:r>
          <w:rPr>
            <w:rFonts w:asciiTheme="minorHAnsi" w:eastAsiaTheme="minorEastAsia" w:hAnsiTheme="minorHAnsi" w:cstheme="minorBidi"/>
            <w:noProof/>
            <w:szCs w:val="22"/>
            <w:lang w:val="en-GB" w:eastAsia="en-GB"/>
          </w:rPr>
          <w:tab/>
        </w:r>
        <w:r w:rsidRPr="00194A0C">
          <w:rPr>
            <w:rStyle w:val="Hyperlink"/>
            <w:rFonts w:eastAsia="Times New Roman Bold"/>
            <w:bCs/>
            <w:noProof/>
          </w:rPr>
          <w:t>Гендерная проблематика</w:t>
        </w:r>
        <w:r>
          <w:rPr>
            <w:noProof/>
            <w:webHidden/>
          </w:rPr>
          <w:tab/>
        </w:r>
        <w:r>
          <w:rPr>
            <w:noProof/>
            <w:webHidden/>
          </w:rPr>
          <w:tab/>
        </w:r>
        <w:r>
          <w:rPr>
            <w:noProof/>
            <w:webHidden/>
          </w:rPr>
          <w:fldChar w:fldCharType="begin"/>
        </w:r>
        <w:r>
          <w:rPr>
            <w:noProof/>
            <w:webHidden/>
          </w:rPr>
          <w:instrText xml:space="preserve"> PAGEREF _Toc96355636 \h </w:instrText>
        </w:r>
        <w:r>
          <w:rPr>
            <w:noProof/>
            <w:webHidden/>
          </w:rPr>
        </w:r>
        <w:r>
          <w:rPr>
            <w:noProof/>
            <w:webHidden/>
          </w:rPr>
          <w:fldChar w:fldCharType="separate"/>
        </w:r>
        <w:r>
          <w:rPr>
            <w:noProof/>
            <w:webHidden/>
          </w:rPr>
          <w:t>32</w:t>
        </w:r>
        <w:r>
          <w:rPr>
            <w:noProof/>
            <w:webHidden/>
          </w:rPr>
          <w:fldChar w:fldCharType="end"/>
        </w:r>
      </w:hyperlink>
    </w:p>
    <w:p w14:paraId="210369B8" w14:textId="74F2E635" w:rsidR="009F50BE" w:rsidRDefault="009F50BE" w:rsidP="009F50BE">
      <w:pPr>
        <w:pStyle w:val="TOC1"/>
        <w:tabs>
          <w:tab w:val="clear" w:pos="794"/>
          <w:tab w:val="clear" w:pos="7938"/>
          <w:tab w:val="left" w:leader="dot" w:pos="8789"/>
        </w:tabs>
        <w:rPr>
          <w:rFonts w:asciiTheme="minorHAnsi" w:eastAsiaTheme="minorEastAsia" w:hAnsiTheme="minorHAnsi" w:cstheme="minorBidi"/>
          <w:noProof/>
          <w:szCs w:val="22"/>
          <w:lang w:val="en-GB" w:eastAsia="en-GB"/>
        </w:rPr>
      </w:pPr>
      <w:hyperlink w:anchor="_Toc96355637" w:history="1">
        <w:r w:rsidRPr="00194A0C">
          <w:rPr>
            <w:rStyle w:val="Hyperlink"/>
            <w:noProof/>
          </w:rPr>
          <w:t>13</w:t>
        </w:r>
        <w:r>
          <w:rPr>
            <w:rFonts w:asciiTheme="minorHAnsi" w:eastAsiaTheme="minorEastAsia" w:hAnsiTheme="minorHAnsi" w:cstheme="minorBidi"/>
            <w:noProof/>
            <w:szCs w:val="22"/>
            <w:lang w:val="en-GB" w:eastAsia="en-GB"/>
          </w:rPr>
          <w:tab/>
        </w:r>
        <w:r w:rsidRPr="00194A0C">
          <w:rPr>
            <w:rStyle w:val="Hyperlink"/>
            <w:noProof/>
          </w:rPr>
          <w:t>Публикации</w:t>
        </w:r>
        <w:r>
          <w:rPr>
            <w:noProof/>
            <w:webHidden/>
          </w:rPr>
          <w:tab/>
        </w:r>
        <w:r>
          <w:rPr>
            <w:noProof/>
            <w:webHidden/>
          </w:rPr>
          <w:tab/>
        </w:r>
        <w:r>
          <w:rPr>
            <w:noProof/>
            <w:webHidden/>
          </w:rPr>
          <w:fldChar w:fldCharType="begin"/>
        </w:r>
        <w:r>
          <w:rPr>
            <w:noProof/>
            <w:webHidden/>
          </w:rPr>
          <w:instrText xml:space="preserve"> PAGEREF _Toc96355637 \h </w:instrText>
        </w:r>
        <w:r>
          <w:rPr>
            <w:noProof/>
            <w:webHidden/>
          </w:rPr>
        </w:r>
        <w:r>
          <w:rPr>
            <w:noProof/>
            <w:webHidden/>
          </w:rPr>
          <w:fldChar w:fldCharType="separate"/>
        </w:r>
        <w:r>
          <w:rPr>
            <w:noProof/>
            <w:webHidden/>
          </w:rPr>
          <w:t>36</w:t>
        </w:r>
        <w:r>
          <w:rPr>
            <w:noProof/>
            <w:webHidden/>
          </w:rPr>
          <w:fldChar w:fldCharType="end"/>
        </w:r>
      </w:hyperlink>
    </w:p>
    <w:p w14:paraId="1AFB69D3" w14:textId="25767A7A" w:rsidR="009F50BE" w:rsidRPr="009F50BE" w:rsidRDefault="009F50BE" w:rsidP="009F50BE">
      <w:pPr>
        <w:pStyle w:val="TOC2"/>
        <w:tabs>
          <w:tab w:val="clear" w:pos="567"/>
          <w:tab w:val="clear" w:pos="794"/>
          <w:tab w:val="clear" w:pos="7938"/>
          <w:tab w:val="left" w:pos="1134"/>
          <w:tab w:val="left" w:leader="dot" w:pos="8789"/>
        </w:tabs>
        <w:ind w:left="1134"/>
        <w:rPr>
          <w:rStyle w:val="Hyperlink"/>
          <w:bCs/>
          <w:noProof/>
        </w:rPr>
      </w:pPr>
      <w:hyperlink w:anchor="_Toc96355638" w:history="1">
        <w:r w:rsidRPr="009F50BE">
          <w:rPr>
            <w:rStyle w:val="Hyperlink"/>
            <w:bCs/>
            <w:noProof/>
          </w:rPr>
          <w:t>13.1</w:t>
        </w:r>
        <w:r w:rsidRPr="009F50BE">
          <w:rPr>
            <w:rStyle w:val="Hyperlink"/>
            <w:bCs/>
            <w:noProof/>
          </w:rPr>
          <w:tab/>
          <w:t>Рекомендации и Добавления</w:t>
        </w:r>
        <w:r w:rsidRPr="009F50BE">
          <w:rPr>
            <w:rStyle w:val="Hyperlink"/>
            <w:bCs/>
            <w:noProof/>
            <w:webHidden/>
          </w:rPr>
          <w:tab/>
        </w:r>
        <w:r>
          <w:rPr>
            <w:rStyle w:val="Hyperlink"/>
            <w:bCs/>
            <w:noProof/>
            <w:webHidden/>
          </w:rPr>
          <w:tab/>
        </w:r>
        <w:r w:rsidRPr="009F50BE">
          <w:rPr>
            <w:rStyle w:val="Hyperlink"/>
            <w:bCs/>
            <w:noProof/>
            <w:webHidden/>
          </w:rPr>
          <w:fldChar w:fldCharType="begin"/>
        </w:r>
        <w:r w:rsidRPr="009F50BE">
          <w:rPr>
            <w:rStyle w:val="Hyperlink"/>
            <w:bCs/>
            <w:noProof/>
            <w:webHidden/>
          </w:rPr>
          <w:instrText xml:space="preserve"> PAGEREF _Toc96355638 \h </w:instrText>
        </w:r>
        <w:r w:rsidRPr="009F50BE">
          <w:rPr>
            <w:rStyle w:val="Hyperlink"/>
            <w:bCs/>
            <w:noProof/>
            <w:webHidden/>
          </w:rPr>
        </w:r>
        <w:r w:rsidRPr="009F50BE">
          <w:rPr>
            <w:rStyle w:val="Hyperlink"/>
            <w:bCs/>
            <w:noProof/>
            <w:webHidden/>
          </w:rPr>
          <w:fldChar w:fldCharType="separate"/>
        </w:r>
        <w:r w:rsidRPr="009F50BE">
          <w:rPr>
            <w:rStyle w:val="Hyperlink"/>
            <w:bCs/>
            <w:noProof/>
            <w:webHidden/>
          </w:rPr>
          <w:t>36</w:t>
        </w:r>
        <w:r w:rsidRPr="009F50BE">
          <w:rPr>
            <w:rStyle w:val="Hyperlink"/>
            <w:bCs/>
            <w:noProof/>
            <w:webHidden/>
          </w:rPr>
          <w:fldChar w:fldCharType="end"/>
        </w:r>
      </w:hyperlink>
    </w:p>
    <w:p w14:paraId="3A177D0C" w14:textId="4D4555E3" w:rsidR="009F50BE" w:rsidRDefault="009F50BE" w:rsidP="009F50BE">
      <w:pPr>
        <w:pStyle w:val="TOC2"/>
        <w:tabs>
          <w:tab w:val="clear" w:pos="567"/>
          <w:tab w:val="clear" w:pos="794"/>
          <w:tab w:val="clear" w:pos="7938"/>
          <w:tab w:val="left" w:pos="1134"/>
          <w:tab w:val="left" w:leader="dot" w:pos="8789"/>
        </w:tabs>
        <w:ind w:left="1134"/>
        <w:rPr>
          <w:rFonts w:asciiTheme="minorHAnsi" w:eastAsiaTheme="minorEastAsia" w:hAnsiTheme="minorHAnsi" w:cstheme="minorBidi"/>
          <w:noProof/>
          <w:szCs w:val="22"/>
          <w:lang w:val="en-GB" w:eastAsia="en-GB"/>
        </w:rPr>
      </w:pPr>
      <w:hyperlink w:anchor="_Toc96355639" w:history="1">
        <w:r w:rsidRPr="009F50BE">
          <w:rPr>
            <w:rStyle w:val="Hyperlink"/>
            <w:bCs/>
            <w:noProof/>
          </w:rPr>
          <w:t>13.2</w:t>
        </w:r>
        <w:r w:rsidRPr="009F50BE">
          <w:rPr>
            <w:rStyle w:val="Hyperlink"/>
            <w:bCs/>
            <w:noProof/>
          </w:rPr>
          <w:tab/>
        </w:r>
        <w:r w:rsidRPr="00194A0C">
          <w:rPr>
            <w:rStyle w:val="Hyperlink"/>
            <w:bCs/>
            <w:noProof/>
          </w:rPr>
          <w:t>Использование официальных языков Союза на равной основе</w:t>
        </w:r>
        <w:r w:rsidRPr="009F50BE">
          <w:rPr>
            <w:rStyle w:val="Hyperlink"/>
            <w:bCs/>
            <w:noProof/>
            <w:webHidden/>
          </w:rPr>
          <w:tab/>
        </w:r>
        <w:r>
          <w:rPr>
            <w:rStyle w:val="Hyperlink"/>
            <w:bCs/>
            <w:noProof/>
            <w:webHidden/>
          </w:rPr>
          <w:tab/>
        </w:r>
        <w:r w:rsidRPr="009F50BE">
          <w:rPr>
            <w:rStyle w:val="Hyperlink"/>
            <w:bCs/>
            <w:noProof/>
            <w:webHidden/>
          </w:rPr>
          <w:fldChar w:fldCharType="begin"/>
        </w:r>
        <w:r w:rsidRPr="009F50BE">
          <w:rPr>
            <w:rStyle w:val="Hyperlink"/>
            <w:bCs/>
            <w:noProof/>
            <w:webHidden/>
          </w:rPr>
          <w:instrText xml:space="preserve"> PAGEREF _Toc96355639 \h </w:instrText>
        </w:r>
        <w:r w:rsidRPr="009F50BE">
          <w:rPr>
            <w:rStyle w:val="Hyperlink"/>
            <w:bCs/>
            <w:noProof/>
            <w:webHidden/>
          </w:rPr>
        </w:r>
        <w:r w:rsidRPr="009F50BE">
          <w:rPr>
            <w:rStyle w:val="Hyperlink"/>
            <w:bCs/>
            <w:noProof/>
            <w:webHidden/>
          </w:rPr>
          <w:fldChar w:fldCharType="separate"/>
        </w:r>
        <w:r w:rsidRPr="009F50BE">
          <w:rPr>
            <w:rStyle w:val="Hyperlink"/>
            <w:bCs/>
            <w:noProof/>
            <w:webHidden/>
          </w:rPr>
          <w:t>37</w:t>
        </w:r>
        <w:r w:rsidRPr="009F50BE">
          <w:rPr>
            <w:rStyle w:val="Hyperlink"/>
            <w:bCs/>
            <w:noProof/>
            <w:webHidden/>
          </w:rPr>
          <w:fldChar w:fldCharType="end"/>
        </w:r>
      </w:hyperlink>
    </w:p>
    <w:p w14:paraId="32251472" w14:textId="3896EA3D" w:rsidR="009F50BE" w:rsidRDefault="009F50BE" w:rsidP="009F50BE">
      <w:pPr>
        <w:pStyle w:val="TOC1"/>
        <w:tabs>
          <w:tab w:val="clear" w:pos="794"/>
          <w:tab w:val="clear" w:pos="7938"/>
          <w:tab w:val="left" w:leader="dot" w:pos="8789"/>
        </w:tabs>
        <w:rPr>
          <w:rFonts w:asciiTheme="minorHAnsi" w:eastAsiaTheme="minorEastAsia" w:hAnsiTheme="minorHAnsi" w:cstheme="minorBidi"/>
          <w:noProof/>
          <w:szCs w:val="22"/>
          <w:lang w:val="en-GB" w:eastAsia="en-GB"/>
        </w:rPr>
      </w:pPr>
      <w:hyperlink w:anchor="_Toc96355640" w:history="1">
        <w:r w:rsidRPr="00194A0C">
          <w:rPr>
            <w:rStyle w:val="Hyperlink"/>
            <w:noProof/>
          </w:rPr>
          <w:t>14</w:t>
        </w:r>
        <w:r>
          <w:rPr>
            <w:rFonts w:asciiTheme="minorHAnsi" w:eastAsiaTheme="minorEastAsia" w:hAnsiTheme="minorHAnsi" w:cstheme="minorBidi"/>
            <w:noProof/>
            <w:szCs w:val="22"/>
            <w:lang w:val="en-GB" w:eastAsia="en-GB"/>
          </w:rPr>
          <w:tab/>
        </w:r>
        <w:r w:rsidRPr="009F50BE">
          <w:rPr>
            <w:rStyle w:val="Hyperlink"/>
            <w:bCs/>
            <w:noProof/>
          </w:rPr>
          <w:t>Услуги</w:t>
        </w:r>
        <w:r w:rsidRPr="00194A0C">
          <w:rPr>
            <w:rStyle w:val="Hyperlink"/>
            <w:rFonts w:eastAsia="Times New Roman Bold"/>
            <w:bCs/>
            <w:noProof/>
          </w:rPr>
          <w:t xml:space="preserve"> и инструменты</w:t>
        </w:r>
        <w:r>
          <w:rPr>
            <w:noProof/>
            <w:webHidden/>
          </w:rPr>
          <w:tab/>
        </w:r>
        <w:r>
          <w:rPr>
            <w:noProof/>
            <w:webHidden/>
          </w:rPr>
          <w:tab/>
        </w:r>
        <w:r>
          <w:rPr>
            <w:noProof/>
            <w:webHidden/>
          </w:rPr>
          <w:fldChar w:fldCharType="begin"/>
        </w:r>
        <w:r>
          <w:rPr>
            <w:noProof/>
            <w:webHidden/>
          </w:rPr>
          <w:instrText xml:space="preserve"> PAGEREF _Toc96355640 \h </w:instrText>
        </w:r>
        <w:r>
          <w:rPr>
            <w:noProof/>
            <w:webHidden/>
          </w:rPr>
        </w:r>
        <w:r>
          <w:rPr>
            <w:noProof/>
            <w:webHidden/>
          </w:rPr>
          <w:fldChar w:fldCharType="separate"/>
        </w:r>
        <w:r>
          <w:rPr>
            <w:noProof/>
            <w:webHidden/>
          </w:rPr>
          <w:t>37</w:t>
        </w:r>
        <w:r>
          <w:rPr>
            <w:noProof/>
            <w:webHidden/>
          </w:rPr>
          <w:fldChar w:fldCharType="end"/>
        </w:r>
      </w:hyperlink>
    </w:p>
    <w:p w14:paraId="538E2025" w14:textId="77FCCED0" w:rsidR="009F50BE" w:rsidRPr="009F50BE" w:rsidRDefault="009F50BE" w:rsidP="009F50BE">
      <w:pPr>
        <w:pStyle w:val="TOC2"/>
        <w:tabs>
          <w:tab w:val="clear" w:pos="567"/>
          <w:tab w:val="clear" w:pos="794"/>
          <w:tab w:val="clear" w:pos="7938"/>
          <w:tab w:val="left" w:pos="1134"/>
          <w:tab w:val="left" w:leader="dot" w:pos="8789"/>
        </w:tabs>
        <w:ind w:left="1134"/>
        <w:rPr>
          <w:rStyle w:val="Hyperlink"/>
          <w:bCs/>
          <w:noProof/>
        </w:rPr>
      </w:pPr>
      <w:hyperlink w:anchor="_Toc96355641" w:history="1">
        <w:r w:rsidRPr="009F50BE">
          <w:rPr>
            <w:rStyle w:val="Hyperlink"/>
            <w:bCs/>
            <w:noProof/>
          </w:rPr>
          <w:t>14.1</w:t>
        </w:r>
        <w:r w:rsidRPr="009F50BE">
          <w:rPr>
            <w:rStyle w:val="Hyperlink"/>
            <w:bCs/>
            <w:noProof/>
          </w:rPr>
          <w:tab/>
        </w:r>
        <w:r w:rsidRPr="00194A0C">
          <w:rPr>
            <w:rStyle w:val="Hyperlink"/>
            <w:bCs/>
            <w:noProof/>
          </w:rPr>
          <w:t>Базы данных МСЭ-Т</w:t>
        </w:r>
        <w:r w:rsidRPr="009F50BE">
          <w:rPr>
            <w:rStyle w:val="Hyperlink"/>
            <w:bCs/>
            <w:noProof/>
            <w:webHidden/>
          </w:rPr>
          <w:tab/>
        </w:r>
        <w:r>
          <w:rPr>
            <w:rStyle w:val="Hyperlink"/>
            <w:bCs/>
            <w:noProof/>
            <w:webHidden/>
          </w:rPr>
          <w:tab/>
        </w:r>
        <w:r w:rsidRPr="009F50BE">
          <w:rPr>
            <w:rStyle w:val="Hyperlink"/>
            <w:bCs/>
            <w:noProof/>
            <w:webHidden/>
          </w:rPr>
          <w:fldChar w:fldCharType="begin"/>
        </w:r>
        <w:r w:rsidRPr="009F50BE">
          <w:rPr>
            <w:rStyle w:val="Hyperlink"/>
            <w:bCs/>
            <w:noProof/>
            <w:webHidden/>
          </w:rPr>
          <w:instrText xml:space="preserve"> PAGEREF _Toc96355641 \h </w:instrText>
        </w:r>
        <w:r w:rsidRPr="009F50BE">
          <w:rPr>
            <w:rStyle w:val="Hyperlink"/>
            <w:bCs/>
            <w:noProof/>
            <w:webHidden/>
          </w:rPr>
        </w:r>
        <w:r w:rsidRPr="009F50BE">
          <w:rPr>
            <w:rStyle w:val="Hyperlink"/>
            <w:bCs/>
            <w:noProof/>
            <w:webHidden/>
          </w:rPr>
          <w:fldChar w:fldCharType="separate"/>
        </w:r>
        <w:r w:rsidRPr="009F50BE">
          <w:rPr>
            <w:rStyle w:val="Hyperlink"/>
            <w:bCs/>
            <w:noProof/>
            <w:webHidden/>
          </w:rPr>
          <w:t>37</w:t>
        </w:r>
        <w:r w:rsidRPr="009F50BE">
          <w:rPr>
            <w:rStyle w:val="Hyperlink"/>
            <w:bCs/>
            <w:noProof/>
            <w:webHidden/>
          </w:rPr>
          <w:fldChar w:fldCharType="end"/>
        </w:r>
      </w:hyperlink>
    </w:p>
    <w:p w14:paraId="0E741744" w14:textId="10A4F690" w:rsidR="009F50BE" w:rsidRPr="009F50BE" w:rsidRDefault="009F50BE" w:rsidP="009F50BE">
      <w:pPr>
        <w:pStyle w:val="TOC2"/>
        <w:tabs>
          <w:tab w:val="clear" w:pos="567"/>
          <w:tab w:val="clear" w:pos="794"/>
          <w:tab w:val="clear" w:pos="7938"/>
          <w:tab w:val="left" w:pos="1134"/>
          <w:tab w:val="left" w:leader="dot" w:pos="8789"/>
        </w:tabs>
        <w:ind w:left="1134"/>
        <w:rPr>
          <w:rStyle w:val="Hyperlink"/>
          <w:bCs/>
          <w:noProof/>
        </w:rPr>
      </w:pPr>
      <w:hyperlink w:anchor="_Toc96355642" w:history="1">
        <w:r w:rsidRPr="009F50BE">
          <w:rPr>
            <w:rStyle w:val="Hyperlink"/>
            <w:bCs/>
            <w:noProof/>
          </w:rPr>
          <w:t>14.2</w:t>
        </w:r>
        <w:r w:rsidRPr="009F50BE">
          <w:rPr>
            <w:rStyle w:val="Hyperlink"/>
            <w:bCs/>
            <w:noProof/>
          </w:rPr>
          <w:tab/>
          <w:t>MyWorkspace</w:t>
        </w:r>
        <w:r w:rsidRPr="009F50BE">
          <w:rPr>
            <w:rStyle w:val="Hyperlink"/>
            <w:bCs/>
            <w:noProof/>
            <w:webHidden/>
          </w:rPr>
          <w:tab/>
        </w:r>
        <w:r>
          <w:rPr>
            <w:rStyle w:val="Hyperlink"/>
            <w:bCs/>
            <w:noProof/>
            <w:webHidden/>
          </w:rPr>
          <w:tab/>
        </w:r>
        <w:r w:rsidRPr="009F50BE">
          <w:rPr>
            <w:rStyle w:val="Hyperlink"/>
            <w:bCs/>
            <w:noProof/>
            <w:webHidden/>
          </w:rPr>
          <w:fldChar w:fldCharType="begin"/>
        </w:r>
        <w:r w:rsidRPr="009F50BE">
          <w:rPr>
            <w:rStyle w:val="Hyperlink"/>
            <w:bCs/>
            <w:noProof/>
            <w:webHidden/>
          </w:rPr>
          <w:instrText xml:space="preserve"> PAGEREF _Toc96355642 \h </w:instrText>
        </w:r>
        <w:r w:rsidRPr="009F50BE">
          <w:rPr>
            <w:rStyle w:val="Hyperlink"/>
            <w:bCs/>
            <w:noProof/>
            <w:webHidden/>
          </w:rPr>
        </w:r>
        <w:r w:rsidRPr="009F50BE">
          <w:rPr>
            <w:rStyle w:val="Hyperlink"/>
            <w:bCs/>
            <w:noProof/>
            <w:webHidden/>
          </w:rPr>
          <w:fldChar w:fldCharType="separate"/>
        </w:r>
        <w:r w:rsidRPr="009F50BE">
          <w:rPr>
            <w:rStyle w:val="Hyperlink"/>
            <w:bCs/>
            <w:noProof/>
            <w:webHidden/>
          </w:rPr>
          <w:t>38</w:t>
        </w:r>
        <w:r w:rsidRPr="009F50BE">
          <w:rPr>
            <w:rStyle w:val="Hyperlink"/>
            <w:bCs/>
            <w:noProof/>
            <w:webHidden/>
          </w:rPr>
          <w:fldChar w:fldCharType="end"/>
        </w:r>
      </w:hyperlink>
    </w:p>
    <w:p w14:paraId="16AD4DCB" w14:textId="2393A1F8" w:rsidR="009F50BE" w:rsidRPr="009F50BE" w:rsidRDefault="009F50BE" w:rsidP="009F50BE">
      <w:pPr>
        <w:pStyle w:val="TOC2"/>
        <w:tabs>
          <w:tab w:val="clear" w:pos="567"/>
          <w:tab w:val="clear" w:pos="794"/>
          <w:tab w:val="clear" w:pos="7938"/>
          <w:tab w:val="left" w:pos="1134"/>
          <w:tab w:val="left" w:leader="dot" w:pos="8789"/>
        </w:tabs>
        <w:ind w:left="1134"/>
        <w:rPr>
          <w:rStyle w:val="Hyperlink"/>
          <w:bCs/>
          <w:noProof/>
        </w:rPr>
      </w:pPr>
      <w:hyperlink w:anchor="_Toc96355643" w:history="1">
        <w:r w:rsidRPr="009F50BE">
          <w:rPr>
            <w:rStyle w:val="Hyperlink"/>
            <w:bCs/>
            <w:noProof/>
          </w:rPr>
          <w:t>14.3</w:t>
        </w:r>
        <w:r w:rsidRPr="009F50BE">
          <w:rPr>
            <w:rStyle w:val="Hyperlink"/>
            <w:bCs/>
            <w:noProof/>
          </w:rPr>
          <w:tab/>
        </w:r>
        <w:r w:rsidRPr="00194A0C">
          <w:rPr>
            <w:rStyle w:val="Hyperlink"/>
            <w:bCs/>
            <w:noProof/>
          </w:rPr>
          <w:t>Услуги и инструменты МСЭ-Т</w:t>
        </w:r>
        <w:r w:rsidRPr="009F50BE">
          <w:rPr>
            <w:rStyle w:val="Hyperlink"/>
            <w:bCs/>
            <w:noProof/>
            <w:webHidden/>
          </w:rPr>
          <w:tab/>
        </w:r>
        <w:r>
          <w:rPr>
            <w:rStyle w:val="Hyperlink"/>
            <w:bCs/>
            <w:noProof/>
            <w:webHidden/>
          </w:rPr>
          <w:tab/>
        </w:r>
        <w:r w:rsidRPr="009F50BE">
          <w:rPr>
            <w:rStyle w:val="Hyperlink"/>
            <w:bCs/>
            <w:noProof/>
            <w:webHidden/>
          </w:rPr>
          <w:fldChar w:fldCharType="begin"/>
        </w:r>
        <w:r w:rsidRPr="009F50BE">
          <w:rPr>
            <w:rStyle w:val="Hyperlink"/>
            <w:bCs/>
            <w:noProof/>
            <w:webHidden/>
          </w:rPr>
          <w:instrText xml:space="preserve"> PAGEREF _Toc96355643 \h </w:instrText>
        </w:r>
        <w:r w:rsidRPr="009F50BE">
          <w:rPr>
            <w:rStyle w:val="Hyperlink"/>
            <w:bCs/>
            <w:noProof/>
            <w:webHidden/>
          </w:rPr>
        </w:r>
        <w:r w:rsidRPr="009F50BE">
          <w:rPr>
            <w:rStyle w:val="Hyperlink"/>
            <w:bCs/>
            <w:noProof/>
            <w:webHidden/>
          </w:rPr>
          <w:fldChar w:fldCharType="separate"/>
        </w:r>
        <w:r w:rsidRPr="009F50BE">
          <w:rPr>
            <w:rStyle w:val="Hyperlink"/>
            <w:bCs/>
            <w:noProof/>
            <w:webHidden/>
          </w:rPr>
          <w:t>39</w:t>
        </w:r>
        <w:r w:rsidRPr="009F50BE">
          <w:rPr>
            <w:rStyle w:val="Hyperlink"/>
            <w:bCs/>
            <w:noProof/>
            <w:webHidden/>
          </w:rPr>
          <w:fldChar w:fldCharType="end"/>
        </w:r>
      </w:hyperlink>
    </w:p>
    <w:p w14:paraId="118E202B" w14:textId="71B96EA6" w:rsidR="009F50BE" w:rsidRPr="009F50BE" w:rsidRDefault="009F50BE" w:rsidP="009F50BE">
      <w:pPr>
        <w:pStyle w:val="TOC2"/>
        <w:tabs>
          <w:tab w:val="clear" w:pos="567"/>
          <w:tab w:val="clear" w:pos="794"/>
          <w:tab w:val="clear" w:pos="7938"/>
          <w:tab w:val="left" w:pos="1134"/>
          <w:tab w:val="left" w:leader="dot" w:pos="8789"/>
        </w:tabs>
        <w:ind w:left="1134"/>
        <w:rPr>
          <w:rStyle w:val="Hyperlink"/>
          <w:bCs/>
          <w:noProof/>
        </w:rPr>
      </w:pPr>
      <w:hyperlink w:anchor="_Toc96355644" w:history="1">
        <w:r w:rsidRPr="009F50BE">
          <w:rPr>
            <w:rStyle w:val="Hyperlink"/>
            <w:bCs/>
            <w:noProof/>
          </w:rPr>
          <w:t>14.4</w:t>
        </w:r>
        <w:r w:rsidRPr="009F50BE">
          <w:rPr>
            <w:rStyle w:val="Hyperlink"/>
            <w:bCs/>
            <w:noProof/>
          </w:rPr>
          <w:tab/>
        </w:r>
        <w:r w:rsidRPr="00194A0C">
          <w:rPr>
            <w:rStyle w:val="Hyperlink"/>
            <w:bCs/>
            <w:noProof/>
          </w:rPr>
          <w:t>Система управления документами для групп Докладчика</w:t>
        </w:r>
        <w:r w:rsidRPr="009F50BE">
          <w:rPr>
            <w:rStyle w:val="Hyperlink"/>
            <w:bCs/>
            <w:noProof/>
            <w:webHidden/>
          </w:rPr>
          <w:tab/>
        </w:r>
        <w:r>
          <w:rPr>
            <w:rStyle w:val="Hyperlink"/>
            <w:bCs/>
            <w:noProof/>
            <w:webHidden/>
          </w:rPr>
          <w:tab/>
        </w:r>
        <w:r w:rsidRPr="009F50BE">
          <w:rPr>
            <w:rStyle w:val="Hyperlink"/>
            <w:bCs/>
            <w:noProof/>
            <w:webHidden/>
          </w:rPr>
          <w:fldChar w:fldCharType="begin"/>
        </w:r>
        <w:r w:rsidRPr="009F50BE">
          <w:rPr>
            <w:rStyle w:val="Hyperlink"/>
            <w:bCs/>
            <w:noProof/>
            <w:webHidden/>
          </w:rPr>
          <w:instrText xml:space="preserve"> PAGEREF _Toc96355644 \h </w:instrText>
        </w:r>
        <w:r w:rsidRPr="009F50BE">
          <w:rPr>
            <w:rStyle w:val="Hyperlink"/>
            <w:bCs/>
            <w:noProof/>
            <w:webHidden/>
          </w:rPr>
        </w:r>
        <w:r w:rsidRPr="009F50BE">
          <w:rPr>
            <w:rStyle w:val="Hyperlink"/>
            <w:bCs/>
            <w:noProof/>
            <w:webHidden/>
          </w:rPr>
          <w:fldChar w:fldCharType="separate"/>
        </w:r>
        <w:r w:rsidRPr="009F50BE">
          <w:rPr>
            <w:rStyle w:val="Hyperlink"/>
            <w:bCs/>
            <w:noProof/>
            <w:webHidden/>
          </w:rPr>
          <w:t>39</w:t>
        </w:r>
        <w:r w:rsidRPr="009F50BE">
          <w:rPr>
            <w:rStyle w:val="Hyperlink"/>
            <w:bCs/>
            <w:noProof/>
            <w:webHidden/>
          </w:rPr>
          <w:fldChar w:fldCharType="end"/>
        </w:r>
      </w:hyperlink>
    </w:p>
    <w:p w14:paraId="1474C6AC" w14:textId="71D6C20D" w:rsidR="009F50BE" w:rsidRPr="009F50BE" w:rsidRDefault="009F50BE" w:rsidP="009F50BE">
      <w:pPr>
        <w:pStyle w:val="TOC2"/>
        <w:tabs>
          <w:tab w:val="clear" w:pos="567"/>
          <w:tab w:val="clear" w:pos="794"/>
          <w:tab w:val="clear" w:pos="7938"/>
          <w:tab w:val="left" w:pos="1134"/>
          <w:tab w:val="left" w:leader="dot" w:pos="8789"/>
        </w:tabs>
        <w:ind w:left="1134"/>
        <w:rPr>
          <w:rStyle w:val="Hyperlink"/>
          <w:bCs/>
          <w:noProof/>
        </w:rPr>
      </w:pPr>
      <w:hyperlink w:anchor="_Toc96355645" w:history="1">
        <w:r w:rsidRPr="009F50BE">
          <w:rPr>
            <w:rStyle w:val="Hyperlink"/>
            <w:bCs/>
            <w:noProof/>
          </w:rPr>
          <w:t>14.5</w:t>
        </w:r>
        <w:r w:rsidRPr="009F50BE">
          <w:rPr>
            <w:rStyle w:val="Hyperlink"/>
            <w:bCs/>
            <w:noProof/>
          </w:rPr>
          <w:tab/>
        </w:r>
        <w:r w:rsidRPr="00194A0C">
          <w:rPr>
            <w:rStyle w:val="Hyperlink"/>
            <w:bCs/>
            <w:noProof/>
          </w:rPr>
          <w:t>Международные ресурсы нумерации</w:t>
        </w:r>
        <w:r w:rsidRPr="009F50BE">
          <w:rPr>
            <w:rStyle w:val="Hyperlink"/>
            <w:bCs/>
            <w:noProof/>
            <w:webHidden/>
          </w:rPr>
          <w:tab/>
        </w:r>
        <w:r>
          <w:rPr>
            <w:rStyle w:val="Hyperlink"/>
            <w:bCs/>
            <w:noProof/>
            <w:webHidden/>
          </w:rPr>
          <w:tab/>
        </w:r>
        <w:r w:rsidRPr="009F50BE">
          <w:rPr>
            <w:rStyle w:val="Hyperlink"/>
            <w:bCs/>
            <w:noProof/>
            <w:webHidden/>
          </w:rPr>
          <w:fldChar w:fldCharType="begin"/>
        </w:r>
        <w:r w:rsidRPr="009F50BE">
          <w:rPr>
            <w:rStyle w:val="Hyperlink"/>
            <w:bCs/>
            <w:noProof/>
            <w:webHidden/>
          </w:rPr>
          <w:instrText xml:space="preserve"> PAGEREF _Toc96355645 \h </w:instrText>
        </w:r>
        <w:r w:rsidRPr="009F50BE">
          <w:rPr>
            <w:rStyle w:val="Hyperlink"/>
            <w:bCs/>
            <w:noProof/>
            <w:webHidden/>
          </w:rPr>
        </w:r>
        <w:r w:rsidRPr="009F50BE">
          <w:rPr>
            <w:rStyle w:val="Hyperlink"/>
            <w:bCs/>
            <w:noProof/>
            <w:webHidden/>
          </w:rPr>
          <w:fldChar w:fldCharType="separate"/>
        </w:r>
        <w:r w:rsidRPr="009F50BE">
          <w:rPr>
            <w:rStyle w:val="Hyperlink"/>
            <w:bCs/>
            <w:noProof/>
            <w:webHidden/>
          </w:rPr>
          <w:t>39</w:t>
        </w:r>
        <w:r w:rsidRPr="009F50BE">
          <w:rPr>
            <w:rStyle w:val="Hyperlink"/>
            <w:bCs/>
            <w:noProof/>
            <w:webHidden/>
          </w:rPr>
          <w:fldChar w:fldCharType="end"/>
        </w:r>
      </w:hyperlink>
    </w:p>
    <w:p w14:paraId="5EF67F09" w14:textId="56DF4E5A" w:rsidR="009F50BE" w:rsidRDefault="009F50BE" w:rsidP="009F50BE">
      <w:pPr>
        <w:pStyle w:val="TOC2"/>
        <w:tabs>
          <w:tab w:val="clear" w:pos="567"/>
          <w:tab w:val="clear" w:pos="794"/>
          <w:tab w:val="clear" w:pos="7938"/>
          <w:tab w:val="left" w:pos="1134"/>
          <w:tab w:val="left" w:leader="dot" w:pos="8789"/>
        </w:tabs>
        <w:ind w:left="1134"/>
        <w:rPr>
          <w:rFonts w:asciiTheme="minorHAnsi" w:eastAsiaTheme="minorEastAsia" w:hAnsiTheme="minorHAnsi" w:cstheme="minorBidi"/>
          <w:noProof/>
          <w:szCs w:val="22"/>
          <w:lang w:val="en-GB" w:eastAsia="en-GB"/>
        </w:rPr>
      </w:pPr>
      <w:hyperlink w:anchor="_Toc96355646" w:history="1">
        <w:r w:rsidRPr="009F50BE">
          <w:rPr>
            <w:rStyle w:val="Hyperlink"/>
            <w:bCs/>
            <w:noProof/>
          </w:rPr>
          <w:t>14.6</w:t>
        </w:r>
        <w:r w:rsidRPr="009F50BE">
          <w:rPr>
            <w:rStyle w:val="Hyperlink"/>
            <w:bCs/>
            <w:noProof/>
          </w:rPr>
          <w:tab/>
          <w:t>Сайты сотрудничества МСЭ-Т SharePoint</w:t>
        </w:r>
        <w:r w:rsidRPr="009F50BE">
          <w:rPr>
            <w:rStyle w:val="Hyperlink"/>
            <w:bCs/>
            <w:noProof/>
            <w:webHidden/>
          </w:rPr>
          <w:tab/>
        </w:r>
        <w:r>
          <w:rPr>
            <w:rStyle w:val="Hyperlink"/>
            <w:bCs/>
            <w:noProof/>
            <w:webHidden/>
          </w:rPr>
          <w:tab/>
        </w:r>
        <w:r w:rsidRPr="009F50BE">
          <w:rPr>
            <w:rStyle w:val="Hyperlink"/>
            <w:bCs/>
            <w:noProof/>
            <w:webHidden/>
          </w:rPr>
          <w:fldChar w:fldCharType="begin"/>
        </w:r>
        <w:r w:rsidRPr="009F50BE">
          <w:rPr>
            <w:rStyle w:val="Hyperlink"/>
            <w:bCs/>
            <w:noProof/>
            <w:webHidden/>
          </w:rPr>
          <w:instrText xml:space="preserve"> PAGEREF _Toc96355646 \h </w:instrText>
        </w:r>
        <w:r w:rsidRPr="009F50BE">
          <w:rPr>
            <w:rStyle w:val="Hyperlink"/>
            <w:bCs/>
            <w:noProof/>
            <w:webHidden/>
          </w:rPr>
        </w:r>
        <w:r w:rsidRPr="009F50BE">
          <w:rPr>
            <w:rStyle w:val="Hyperlink"/>
            <w:bCs/>
            <w:noProof/>
            <w:webHidden/>
          </w:rPr>
          <w:fldChar w:fldCharType="separate"/>
        </w:r>
        <w:r w:rsidRPr="009F50BE">
          <w:rPr>
            <w:rStyle w:val="Hyperlink"/>
            <w:bCs/>
            <w:noProof/>
            <w:webHidden/>
          </w:rPr>
          <w:t>39</w:t>
        </w:r>
        <w:r w:rsidRPr="009F50BE">
          <w:rPr>
            <w:rStyle w:val="Hyperlink"/>
            <w:bCs/>
            <w:noProof/>
            <w:webHidden/>
          </w:rPr>
          <w:fldChar w:fldCharType="end"/>
        </w:r>
      </w:hyperlink>
    </w:p>
    <w:p w14:paraId="4B0D829A" w14:textId="31747235" w:rsidR="00D92AAF" w:rsidRPr="007F5342" w:rsidRDefault="009F50BE" w:rsidP="001E26FD">
      <w:r>
        <w:fldChar w:fldCharType="end"/>
      </w:r>
      <w:r w:rsidR="00D92AAF" w:rsidRPr="007F5342">
        <w:br w:type="page"/>
      </w:r>
    </w:p>
    <w:p w14:paraId="34294AFE" w14:textId="0F2BFE88" w:rsidR="009F3D7B" w:rsidRPr="007F5342" w:rsidRDefault="009F3D7B" w:rsidP="009F3D7B">
      <w:pPr>
        <w:pStyle w:val="Headingb"/>
        <w:rPr>
          <w:lang w:val="ru-RU"/>
        </w:rPr>
      </w:pPr>
      <w:bookmarkStart w:id="0" w:name="_Toc480527764"/>
      <w:bookmarkStart w:id="1" w:name="_Toc94616003"/>
      <w:bookmarkStart w:id="2" w:name="_Toc96355601"/>
      <w:r w:rsidRPr="007F5342">
        <w:rPr>
          <w:bCs/>
          <w:szCs w:val="22"/>
          <w:lang w:val="ru-RU"/>
        </w:rPr>
        <w:lastRenderedPageBreak/>
        <w:t>Резюме</w:t>
      </w:r>
      <w:bookmarkEnd w:id="0"/>
      <w:bookmarkEnd w:id="1"/>
      <w:bookmarkEnd w:id="2"/>
    </w:p>
    <w:p w14:paraId="2F2EB376" w14:textId="3C5AB903" w:rsidR="009F3D7B" w:rsidRPr="007F5342" w:rsidRDefault="009F3D7B" w:rsidP="009F3D7B">
      <w:pPr>
        <w:rPr>
          <w:szCs w:val="22"/>
        </w:rPr>
      </w:pPr>
      <w:r w:rsidRPr="007F5342">
        <w:rPr>
          <w:szCs w:val="22"/>
        </w:rPr>
        <w:t xml:space="preserve">В течение исследовательского периода МСЭ утвердил более 1600 новых и пересмотренных Рекомендаций МСЭ-Т и связанных с ними текстов. Резюме собраний исследовательских комиссий МСЭ-Т </w:t>
      </w:r>
      <w:r w:rsidR="008B2D3F" w:rsidRPr="007F5342">
        <w:rPr>
          <w:szCs w:val="22"/>
        </w:rPr>
        <w:t>размещены</w:t>
      </w:r>
      <w:r w:rsidRPr="007F5342">
        <w:rPr>
          <w:szCs w:val="22"/>
        </w:rPr>
        <w:t xml:space="preserve"> на их соответствующих</w:t>
      </w:r>
      <w:hyperlink r:id="rId10" w:history="1">
        <w:r w:rsidRPr="007F5342">
          <w:rPr>
            <w:szCs w:val="22"/>
          </w:rPr>
          <w:t xml:space="preserve"> </w:t>
        </w:r>
        <w:r w:rsidRPr="007F5342">
          <w:rPr>
            <w:color w:val="0000FF"/>
            <w:szCs w:val="22"/>
            <w:u w:val="single"/>
          </w:rPr>
          <w:t>домашних страницах</w:t>
        </w:r>
      </w:hyperlink>
      <w:r w:rsidRPr="007F5342">
        <w:rPr>
          <w:szCs w:val="22"/>
        </w:rPr>
        <w:t>, а перечень отчетов о деятельности исследовательских комиссий для ВАСЭ-20 приведен в</w:t>
      </w:r>
      <w:hyperlink w:anchor="_1_Achievements_in" w:history="1">
        <w:r w:rsidRPr="007F5342">
          <w:rPr>
            <w:color w:val="0000FF"/>
            <w:szCs w:val="22"/>
          </w:rPr>
          <w:t xml:space="preserve"> </w:t>
        </w:r>
        <w:r w:rsidR="008E776E" w:rsidRPr="007F5342">
          <w:rPr>
            <w:color w:val="0000FF"/>
            <w:szCs w:val="22"/>
            <w:u w:val="single"/>
          </w:rPr>
          <w:t>разделе </w:t>
        </w:r>
        <w:r w:rsidRPr="007F5342">
          <w:rPr>
            <w:color w:val="0000FF"/>
            <w:szCs w:val="22"/>
            <w:u w:val="single"/>
          </w:rPr>
          <w:t>1</w:t>
        </w:r>
      </w:hyperlink>
      <w:r w:rsidRPr="007F5342">
        <w:rPr>
          <w:szCs w:val="22"/>
        </w:rPr>
        <w:t xml:space="preserve">. </w:t>
      </w:r>
    </w:p>
    <w:p w14:paraId="2DA790C2" w14:textId="293EA6BE" w:rsidR="009F3D7B" w:rsidRPr="007F5342" w:rsidRDefault="009F3D7B" w:rsidP="009F3D7B">
      <w:pPr>
        <w:rPr>
          <w:szCs w:val="22"/>
        </w:rPr>
      </w:pPr>
      <w:r w:rsidRPr="007F5342">
        <w:rPr>
          <w:szCs w:val="22"/>
        </w:rPr>
        <w:t xml:space="preserve">На портале </w:t>
      </w:r>
      <w:hyperlink r:id="rId11" w:history="1">
        <w:r w:rsidRPr="007F5342">
          <w:rPr>
            <w:color w:val="0000FF"/>
            <w:szCs w:val="22"/>
            <w:u w:val="single"/>
          </w:rPr>
          <w:t>Соотнесение деятельности МСЭ с ЦУР ООН на базе ИИ</w:t>
        </w:r>
        <w:r w:rsidRPr="007F5342">
          <w:rPr>
            <w:color w:val="0000FF"/>
            <w:szCs w:val="22"/>
          </w:rPr>
          <w:t xml:space="preserve"> </w:t>
        </w:r>
      </w:hyperlink>
      <w:r w:rsidRPr="007F5342">
        <w:rPr>
          <w:szCs w:val="22"/>
        </w:rPr>
        <w:t xml:space="preserve">представлено соотнесение работы МСЭ с целями </w:t>
      </w:r>
      <w:r w:rsidR="00B07AD8" w:rsidRPr="007F5342">
        <w:rPr>
          <w:szCs w:val="22"/>
        </w:rPr>
        <w:t xml:space="preserve">Организации Объединенных Наций </w:t>
      </w:r>
      <w:r w:rsidRPr="007F5342">
        <w:rPr>
          <w:szCs w:val="22"/>
        </w:rPr>
        <w:t xml:space="preserve">в области устойчивого развития в соответствии с семантической релевантностью. Разработанное БСЭ решение </w:t>
      </w:r>
      <w:r w:rsidR="00194EB5" w:rsidRPr="007F5342">
        <w:rPr>
          <w:szCs w:val="22"/>
        </w:rPr>
        <w:t>непрерывно</w:t>
      </w:r>
      <w:r w:rsidRPr="007F5342">
        <w:rPr>
          <w:szCs w:val="22"/>
        </w:rPr>
        <w:t xml:space="preserve"> совершенств</w:t>
      </w:r>
      <w:r w:rsidR="00194EB5" w:rsidRPr="007F5342">
        <w:rPr>
          <w:szCs w:val="22"/>
        </w:rPr>
        <w:t>уется</w:t>
      </w:r>
      <w:r w:rsidRPr="007F5342">
        <w:rPr>
          <w:szCs w:val="22"/>
        </w:rPr>
        <w:t xml:space="preserve"> благодаря отзывам членов и сотрудников МСЭ. См.</w:t>
      </w:r>
      <w:hyperlink w:anchor="_1.1_AI-based_mapping" w:history="1">
        <w:r w:rsidRPr="007F5342">
          <w:rPr>
            <w:color w:val="0000FF"/>
            <w:szCs w:val="22"/>
          </w:rPr>
          <w:t xml:space="preserve"> </w:t>
        </w:r>
        <w:r w:rsidR="00F41437" w:rsidRPr="007F5342">
          <w:rPr>
            <w:color w:val="0000FF"/>
            <w:szCs w:val="22"/>
            <w:u w:val="single"/>
          </w:rPr>
          <w:t>раздел </w:t>
        </w:r>
        <w:r w:rsidRPr="007F5342">
          <w:rPr>
            <w:color w:val="0000FF"/>
            <w:szCs w:val="22"/>
            <w:u w:val="single"/>
          </w:rPr>
          <w:t>1.1</w:t>
        </w:r>
      </w:hyperlink>
      <w:r w:rsidRPr="007F5342">
        <w:rPr>
          <w:szCs w:val="22"/>
        </w:rPr>
        <w:t xml:space="preserve">. </w:t>
      </w:r>
    </w:p>
    <w:p w14:paraId="1069229E" w14:textId="6CC8DA6F" w:rsidR="009F3D7B" w:rsidRPr="007F5342" w:rsidRDefault="004A112E" w:rsidP="009F3D7B">
      <w:pPr>
        <w:rPr>
          <w:szCs w:val="22"/>
        </w:rPr>
      </w:pPr>
      <w:r w:rsidRPr="007F5342">
        <w:rPr>
          <w:szCs w:val="22"/>
        </w:rPr>
        <w:t>В исследовательском периоде в</w:t>
      </w:r>
      <w:r w:rsidR="009F3D7B" w:rsidRPr="007F5342">
        <w:rPr>
          <w:szCs w:val="22"/>
        </w:rPr>
        <w:t>осемь оперативных групп МСЭ-Т являются действующими, а шесть завершили свою деятельность. Информаци</w:t>
      </w:r>
      <w:r w:rsidR="008231D4" w:rsidRPr="007F5342">
        <w:rPr>
          <w:szCs w:val="22"/>
        </w:rPr>
        <w:t>я</w:t>
      </w:r>
      <w:r w:rsidR="009F3D7B" w:rsidRPr="007F5342">
        <w:rPr>
          <w:szCs w:val="22"/>
        </w:rPr>
        <w:t xml:space="preserve"> о деятельности и результатах работы оперативных групп МСЭ-Т </w:t>
      </w:r>
      <w:r w:rsidR="00F41437" w:rsidRPr="007F5342">
        <w:rPr>
          <w:szCs w:val="22"/>
        </w:rPr>
        <w:t>размещен</w:t>
      </w:r>
      <w:r w:rsidR="008231D4" w:rsidRPr="007F5342">
        <w:rPr>
          <w:szCs w:val="22"/>
        </w:rPr>
        <w:t>а</w:t>
      </w:r>
      <w:r w:rsidR="009F3D7B" w:rsidRPr="007F5342">
        <w:rPr>
          <w:szCs w:val="22"/>
        </w:rPr>
        <w:t xml:space="preserve"> на их соответствующих</w:t>
      </w:r>
      <w:hyperlink r:id="rId12" w:history="1">
        <w:r w:rsidR="009F3D7B" w:rsidRPr="007F5342">
          <w:rPr>
            <w:color w:val="0000FF"/>
            <w:szCs w:val="22"/>
          </w:rPr>
          <w:t xml:space="preserve"> </w:t>
        </w:r>
        <w:r w:rsidR="009F3D7B" w:rsidRPr="007F5342">
          <w:rPr>
            <w:color w:val="0000FF"/>
            <w:szCs w:val="22"/>
            <w:u w:val="single"/>
          </w:rPr>
          <w:t>домашних страницах</w:t>
        </w:r>
      </w:hyperlink>
      <w:r w:rsidR="009F3D7B" w:rsidRPr="007F5342">
        <w:rPr>
          <w:szCs w:val="22"/>
        </w:rPr>
        <w:t>, а перечень этих групп и сроки их работы приведены в</w:t>
      </w:r>
      <w:hyperlink w:anchor="_2_ITU-T_Focus" w:history="1">
        <w:r w:rsidR="009F3D7B" w:rsidRPr="007F5342">
          <w:rPr>
            <w:color w:val="0000FF"/>
            <w:szCs w:val="22"/>
            <w:u w:val="single"/>
          </w:rPr>
          <w:t xml:space="preserve"> </w:t>
        </w:r>
        <w:r w:rsidR="008E776E" w:rsidRPr="007F5342">
          <w:rPr>
            <w:color w:val="0000FF"/>
            <w:szCs w:val="22"/>
            <w:u w:val="single"/>
          </w:rPr>
          <w:t>разделе </w:t>
        </w:r>
        <w:r w:rsidR="009F3D7B" w:rsidRPr="007F5342">
          <w:rPr>
            <w:color w:val="0000FF"/>
            <w:szCs w:val="22"/>
            <w:u w:val="single"/>
          </w:rPr>
          <w:t>2</w:t>
        </w:r>
      </w:hyperlink>
      <w:r w:rsidR="009F3D7B" w:rsidRPr="007F5342">
        <w:rPr>
          <w:szCs w:val="22"/>
        </w:rPr>
        <w:t xml:space="preserve">. </w:t>
      </w:r>
    </w:p>
    <w:p w14:paraId="2C61CD75" w14:textId="127BB5FA" w:rsidR="009F3D7B" w:rsidRPr="007F5342" w:rsidRDefault="009F3D7B" w:rsidP="009F3D7B">
      <w:pPr>
        <w:spacing w:after="120"/>
        <w:rPr>
          <w:szCs w:val="22"/>
        </w:rPr>
      </w:pPr>
      <w:r w:rsidRPr="007F5342">
        <w:rPr>
          <w:szCs w:val="22"/>
        </w:rPr>
        <w:t xml:space="preserve">Членский состав МСЭ-T </w:t>
      </w:r>
      <w:r w:rsidR="007F2228" w:rsidRPr="007F5342">
        <w:rPr>
          <w:szCs w:val="22"/>
        </w:rPr>
        <w:t>продолжает</w:t>
      </w:r>
      <w:r w:rsidRPr="007F5342">
        <w:rPr>
          <w:szCs w:val="22"/>
        </w:rPr>
        <w:t xml:space="preserve"> стабильн</w:t>
      </w:r>
      <w:r w:rsidR="007F2228" w:rsidRPr="007F5342">
        <w:rPr>
          <w:szCs w:val="22"/>
        </w:rPr>
        <w:t>о расширяться</w:t>
      </w:r>
      <w:r w:rsidRPr="007F5342">
        <w:rPr>
          <w:szCs w:val="22"/>
        </w:rPr>
        <w:t>. По сравнению с 252</w:t>
      </w:r>
      <w:r w:rsidR="00F41437" w:rsidRPr="007F5342">
        <w:rPr>
          <w:szCs w:val="22"/>
        </w:rPr>
        <w:t> </w:t>
      </w:r>
      <w:r w:rsidRPr="007F5342">
        <w:rPr>
          <w:szCs w:val="22"/>
        </w:rPr>
        <w:t>Членами Сектора и 127</w:t>
      </w:r>
      <w:r w:rsidR="00F41437" w:rsidRPr="007F5342">
        <w:rPr>
          <w:szCs w:val="22"/>
        </w:rPr>
        <w:t> </w:t>
      </w:r>
      <w:r w:rsidRPr="007F5342">
        <w:rPr>
          <w:szCs w:val="22"/>
        </w:rPr>
        <w:t>Ассоциированными членами в 2016</w:t>
      </w:r>
      <w:r w:rsidR="007F3BCC" w:rsidRPr="007F5342">
        <w:rPr>
          <w:szCs w:val="22"/>
        </w:rPr>
        <w:t> год</w:t>
      </w:r>
      <w:r w:rsidRPr="007F5342">
        <w:rPr>
          <w:szCs w:val="22"/>
        </w:rPr>
        <w:t>у, в настоящее время в МСЭ-Т насчитывается 269</w:t>
      </w:r>
      <w:r w:rsidR="00F41437" w:rsidRPr="007F5342">
        <w:rPr>
          <w:szCs w:val="22"/>
        </w:rPr>
        <w:t> </w:t>
      </w:r>
      <w:r w:rsidRPr="007F5342">
        <w:rPr>
          <w:szCs w:val="22"/>
        </w:rPr>
        <w:t>Членов Сектора и 221</w:t>
      </w:r>
      <w:r w:rsidR="00F41437" w:rsidRPr="007F5342">
        <w:rPr>
          <w:szCs w:val="22"/>
        </w:rPr>
        <w:t> </w:t>
      </w:r>
      <w:r w:rsidRPr="007F5342">
        <w:rPr>
          <w:szCs w:val="22"/>
        </w:rPr>
        <w:t xml:space="preserve">Ассоциированный член. В настоящее время </w:t>
      </w:r>
      <w:r w:rsidR="00F41437" w:rsidRPr="007F5342">
        <w:rPr>
          <w:szCs w:val="22"/>
        </w:rPr>
        <w:t>членами</w:t>
      </w:r>
      <w:r w:rsidRPr="007F5342">
        <w:rPr>
          <w:szCs w:val="22"/>
        </w:rPr>
        <w:t xml:space="preserve"> МСЭ </w:t>
      </w:r>
      <w:r w:rsidR="00F41437" w:rsidRPr="007F5342">
        <w:rPr>
          <w:szCs w:val="22"/>
        </w:rPr>
        <w:t xml:space="preserve">является </w:t>
      </w:r>
      <w:r w:rsidRPr="007F5342">
        <w:rPr>
          <w:szCs w:val="22"/>
        </w:rPr>
        <w:t>161</w:t>
      </w:r>
      <w:r w:rsidR="00F41437" w:rsidRPr="007F5342">
        <w:rPr>
          <w:szCs w:val="22"/>
        </w:rPr>
        <w:t> </w:t>
      </w:r>
      <w:r w:rsidRPr="007F5342">
        <w:rPr>
          <w:szCs w:val="22"/>
        </w:rPr>
        <w:t>академическая организация, при том что в 2016</w:t>
      </w:r>
      <w:r w:rsidR="007F3BCC" w:rsidRPr="007F5342">
        <w:rPr>
          <w:szCs w:val="22"/>
        </w:rPr>
        <w:t> год</w:t>
      </w:r>
      <w:r w:rsidRPr="007F5342">
        <w:rPr>
          <w:szCs w:val="22"/>
        </w:rPr>
        <w:t>у этот показатель составлял 103</w:t>
      </w:r>
      <w:r w:rsidR="00F41437" w:rsidRPr="007F5342">
        <w:rPr>
          <w:szCs w:val="22"/>
        </w:rPr>
        <w:t> академические организации</w:t>
      </w:r>
      <w:r w:rsidRPr="007F5342">
        <w:rPr>
          <w:szCs w:val="22"/>
        </w:rPr>
        <w:t xml:space="preserve">. </w:t>
      </w:r>
      <w:r w:rsidR="00F41437" w:rsidRPr="007F5342">
        <w:rPr>
          <w:szCs w:val="22"/>
        </w:rPr>
        <w:t xml:space="preserve">В настоящее время </w:t>
      </w:r>
      <w:r w:rsidRPr="007F5342">
        <w:rPr>
          <w:szCs w:val="22"/>
        </w:rPr>
        <w:t>43</w:t>
      </w:r>
      <w:r w:rsidR="00F41437" w:rsidRPr="007F5342">
        <w:rPr>
          <w:szCs w:val="22"/>
        </w:rPr>
        <w:t> </w:t>
      </w:r>
      <w:r w:rsidRPr="007F5342">
        <w:rPr>
          <w:szCs w:val="22"/>
        </w:rPr>
        <w:t>Ассоциированных члена МСЭ-Т участвуют в рамках структуры уменьшенных сборов для малых и средних предприятий, которая вступила в силу 31</w:t>
      </w:r>
      <w:r w:rsidR="00F41437" w:rsidRPr="007F5342">
        <w:rPr>
          <w:szCs w:val="22"/>
        </w:rPr>
        <w:t> </w:t>
      </w:r>
      <w:r w:rsidRPr="007F5342">
        <w:rPr>
          <w:szCs w:val="22"/>
        </w:rPr>
        <w:t>января 2020</w:t>
      </w:r>
      <w:r w:rsidR="007F3BCC" w:rsidRPr="007F5342">
        <w:rPr>
          <w:szCs w:val="22"/>
        </w:rPr>
        <w:t> год</w:t>
      </w:r>
      <w:r w:rsidRPr="007F5342">
        <w:rPr>
          <w:szCs w:val="22"/>
        </w:rPr>
        <w:t>а. См.</w:t>
      </w:r>
      <w:hyperlink w:anchor="_9_Membership" w:history="1">
        <w:r w:rsidR="00F41437" w:rsidRPr="007F5342">
          <w:rPr>
            <w:color w:val="0000FF"/>
            <w:szCs w:val="22"/>
          </w:rPr>
          <w:t> </w:t>
        </w:r>
        <w:r w:rsidR="00F41437" w:rsidRPr="007F5342">
          <w:rPr>
            <w:color w:val="0000FF"/>
            <w:szCs w:val="22"/>
            <w:u w:val="single"/>
          </w:rPr>
          <w:t>раздел </w:t>
        </w:r>
        <w:r w:rsidRPr="007F5342">
          <w:rPr>
            <w:color w:val="0000FF"/>
            <w:szCs w:val="22"/>
            <w:u w:val="single"/>
          </w:rPr>
          <w:t>9</w:t>
        </w:r>
      </w:hyperlink>
      <w:r w:rsidRPr="007F5342">
        <w:rPr>
          <w:color w:val="0000FF"/>
          <w:szCs w:val="22"/>
        </w:rPr>
        <w:t xml:space="preserve"> </w:t>
      </w:r>
    </w:p>
    <w:p w14:paraId="3F13D4F9" w14:textId="4FC5C600" w:rsidR="009F3D7B" w:rsidRPr="007F5342" w:rsidRDefault="009F3D7B" w:rsidP="009F3D7B">
      <w:pPr>
        <w:rPr>
          <w:szCs w:val="22"/>
        </w:rPr>
      </w:pPr>
      <w:r w:rsidRPr="007F5342">
        <w:rPr>
          <w:szCs w:val="22"/>
        </w:rPr>
        <w:t>Пандемия COVID-19 подчеркнула ценность электронной рабочей среды МСЭ-Т. Виртуальные собрания и электронные методы работы стали основной платформой для деятельности МСЭ по стандартизации в рамках глобальных мер реагирования на COVID-19, при этом члены МСЭ оптимально используют персонализированную платформу</w:t>
      </w:r>
      <w:hyperlink r:id="rId13" w:history="1">
        <w:r w:rsidRPr="007F5342">
          <w:rPr>
            <w:color w:val="0000FF"/>
            <w:szCs w:val="22"/>
          </w:rPr>
          <w:t xml:space="preserve"> </w:t>
        </w:r>
        <w:r w:rsidRPr="007F5342">
          <w:rPr>
            <w:color w:val="0000FF"/>
            <w:szCs w:val="22"/>
            <w:u w:val="single"/>
          </w:rPr>
          <w:t>MyWorkspace</w:t>
        </w:r>
        <w:r w:rsidRPr="007F5342">
          <w:rPr>
            <w:color w:val="0000FF"/>
            <w:szCs w:val="22"/>
          </w:rPr>
          <w:t xml:space="preserve"> </w:t>
        </w:r>
      </w:hyperlink>
      <w:r w:rsidRPr="007F5342">
        <w:rPr>
          <w:szCs w:val="22"/>
        </w:rPr>
        <w:t xml:space="preserve">и связанные с ней услуги и инструменты БСЭ, такие как MyMeetings. </w:t>
      </w:r>
      <w:r w:rsidR="005C16D1" w:rsidRPr="007F5342">
        <w:rPr>
          <w:szCs w:val="22"/>
        </w:rPr>
        <w:t>См. </w:t>
      </w:r>
      <w:hyperlink w:anchor="_13_Services_and" w:history="1">
        <w:r w:rsidR="00F41437" w:rsidRPr="007F5342">
          <w:rPr>
            <w:color w:val="0000FF"/>
            <w:szCs w:val="22"/>
            <w:u w:val="single"/>
          </w:rPr>
          <w:t>раздел </w:t>
        </w:r>
        <w:r w:rsidRPr="007F5342">
          <w:rPr>
            <w:color w:val="0000FF"/>
            <w:szCs w:val="22"/>
            <w:u w:val="single"/>
          </w:rPr>
          <w:t>14</w:t>
        </w:r>
      </w:hyperlink>
      <w:r w:rsidRPr="007F5342">
        <w:rPr>
          <w:szCs w:val="22"/>
        </w:rPr>
        <w:t>.</w:t>
      </w:r>
    </w:p>
    <w:p w14:paraId="76DE3BA1" w14:textId="34D2484E" w:rsidR="009F3D7B" w:rsidRPr="007F5342" w:rsidRDefault="009F3D7B" w:rsidP="009F3D7B">
      <w:pPr>
        <w:rPr>
          <w:szCs w:val="22"/>
        </w:rPr>
      </w:pPr>
      <w:r w:rsidRPr="007F5342">
        <w:rPr>
          <w:szCs w:val="22"/>
        </w:rPr>
        <w:t xml:space="preserve">Инициативы МСЭ-Т по сотрудничеству укрепляют работу МСЭ-Т в поддержку цифровой трансформации, при этом флагманские инициативы касаются искусственного интеллекта и машинного обучения, охвата цифровыми финансовыми услугами и финансовых технологий, </w:t>
      </w:r>
      <w:r w:rsidR="00F41437" w:rsidRPr="007F5342">
        <w:rPr>
          <w:szCs w:val="22"/>
        </w:rPr>
        <w:t>"</w:t>
      </w:r>
      <w:r w:rsidRPr="007F5342">
        <w:rPr>
          <w:szCs w:val="22"/>
        </w:rPr>
        <w:t>умных</w:t>
      </w:r>
      <w:r w:rsidR="00F41437" w:rsidRPr="007F5342">
        <w:rPr>
          <w:szCs w:val="22"/>
        </w:rPr>
        <w:t>"</w:t>
      </w:r>
      <w:r w:rsidRPr="007F5342">
        <w:rPr>
          <w:szCs w:val="22"/>
        </w:rPr>
        <w:t xml:space="preserve"> городов и сообществ, а также интеллектуальных транспортных систем. Собрания с участием главных директоров по технологиям и </w:t>
      </w:r>
      <w:r w:rsidR="00F41437" w:rsidRPr="007F5342">
        <w:rPr>
          <w:szCs w:val="22"/>
        </w:rPr>
        <w:t>других руководителей</w:t>
      </w:r>
      <w:r w:rsidRPr="007F5342">
        <w:rPr>
          <w:szCs w:val="22"/>
        </w:rPr>
        <w:t xml:space="preserve"> продолжают объединять </w:t>
      </w:r>
      <w:r w:rsidR="00F41437" w:rsidRPr="007F5342">
        <w:rPr>
          <w:szCs w:val="22"/>
        </w:rPr>
        <w:t>управляющих</w:t>
      </w:r>
      <w:r w:rsidRPr="007F5342">
        <w:rPr>
          <w:szCs w:val="22"/>
        </w:rPr>
        <w:t xml:space="preserve"> отрасли высокого уровня для обмена мнениями о приоритетах отрасли и связанной с ними деятельности по стандартизации. </w:t>
      </w:r>
      <w:r w:rsidR="005C16D1" w:rsidRPr="007F5342">
        <w:rPr>
          <w:szCs w:val="22"/>
        </w:rPr>
        <w:t>См. </w:t>
      </w:r>
      <w:hyperlink w:anchor="_3_Collaboration_initiatives" w:history="1">
        <w:r w:rsidR="00F41437" w:rsidRPr="007F5342">
          <w:rPr>
            <w:color w:val="0000FF"/>
            <w:szCs w:val="22"/>
            <w:u w:val="single"/>
          </w:rPr>
          <w:t>раздел </w:t>
        </w:r>
        <w:r w:rsidRPr="007F5342">
          <w:rPr>
            <w:color w:val="0000FF"/>
            <w:szCs w:val="22"/>
            <w:u w:val="single"/>
          </w:rPr>
          <w:t>3</w:t>
        </w:r>
      </w:hyperlink>
      <w:r w:rsidRPr="007F5342">
        <w:rPr>
          <w:szCs w:val="22"/>
        </w:rPr>
        <w:t>.</w:t>
      </w:r>
    </w:p>
    <w:p w14:paraId="46A29443" w14:textId="08F2AC0E" w:rsidR="009F3D7B" w:rsidRPr="007F5342" w:rsidRDefault="00305185" w:rsidP="009F3D7B">
      <w:pPr>
        <w:rPr>
          <w:szCs w:val="22"/>
        </w:rPr>
      </w:pPr>
      <w:hyperlink r:id="rId14" w:history="1">
        <w:r w:rsidR="009F3D7B" w:rsidRPr="007F5342">
          <w:rPr>
            <w:color w:val="0000FF"/>
            <w:szCs w:val="22"/>
            <w:u w:val="single"/>
          </w:rPr>
          <w:t>Членство в МСЭ в качестве Академической организации</w:t>
        </w:r>
      </w:hyperlink>
      <w:r w:rsidR="009F3D7B" w:rsidRPr="007F5342">
        <w:rPr>
          <w:szCs w:val="22"/>
        </w:rPr>
        <w:t xml:space="preserve">, </w:t>
      </w:r>
      <w:hyperlink r:id="rId15" w:history="1">
        <w:r w:rsidR="009F3D7B" w:rsidRPr="007F5342">
          <w:rPr>
            <w:color w:val="0000FF"/>
            <w:szCs w:val="22"/>
            <w:u w:val="single"/>
          </w:rPr>
          <w:t>конференция МСЭ "Калейдоскоп"</w:t>
        </w:r>
      </w:hyperlink>
      <w:r w:rsidR="009F3D7B" w:rsidRPr="007F5342">
        <w:rPr>
          <w:szCs w:val="22"/>
        </w:rPr>
        <w:t xml:space="preserve"> и </w:t>
      </w:r>
      <w:hyperlink r:id="rId16" w:history="1">
        <w:r w:rsidR="009F3D7B" w:rsidRPr="007F5342">
          <w:rPr>
            <w:color w:val="0000FF"/>
            <w:szCs w:val="22"/>
            <w:u w:val="single"/>
          </w:rPr>
          <w:t xml:space="preserve">журнал МСЭ "Будущие и </w:t>
        </w:r>
        <w:r w:rsidR="00F41437" w:rsidRPr="007F5342">
          <w:rPr>
            <w:color w:val="0000FF"/>
            <w:szCs w:val="22"/>
            <w:u w:val="single"/>
          </w:rPr>
          <w:t>развивающиеся</w:t>
        </w:r>
        <w:r w:rsidR="009F3D7B" w:rsidRPr="007F5342">
          <w:rPr>
            <w:color w:val="0000FF"/>
            <w:szCs w:val="22"/>
            <w:u w:val="single"/>
          </w:rPr>
          <w:t xml:space="preserve"> технологии"</w:t>
        </w:r>
      </w:hyperlink>
      <w:r w:rsidR="009F3D7B" w:rsidRPr="007F5342">
        <w:rPr>
          <w:szCs w:val="22"/>
        </w:rPr>
        <w:t xml:space="preserve"> представляют собой ключевые направления для участия ученых в работе МСЭ. Журнал МСЭ, выпускаемый с сентября 2020</w:t>
      </w:r>
      <w:r w:rsidR="007F3BCC" w:rsidRPr="007F5342">
        <w:rPr>
          <w:szCs w:val="22"/>
        </w:rPr>
        <w:t> год</w:t>
      </w:r>
      <w:r w:rsidR="009F3D7B" w:rsidRPr="007F5342">
        <w:rPr>
          <w:szCs w:val="22"/>
        </w:rPr>
        <w:t>а, бесплатно предоставляет как читателям, так и авторам всестороннее освещение парадигм связи и сетей. См.</w:t>
      </w:r>
      <w:hyperlink w:anchor="_4_Academia" w:history="1">
        <w:r w:rsidR="00F41437" w:rsidRPr="007F5342">
          <w:rPr>
            <w:color w:val="0000FF"/>
            <w:szCs w:val="22"/>
          </w:rPr>
          <w:t> </w:t>
        </w:r>
        <w:r w:rsidR="00F41437" w:rsidRPr="007F5342">
          <w:rPr>
            <w:color w:val="0000FF"/>
            <w:szCs w:val="22"/>
            <w:u w:val="single"/>
          </w:rPr>
          <w:t>раздел </w:t>
        </w:r>
        <w:r w:rsidR="009F3D7B" w:rsidRPr="007F5342">
          <w:rPr>
            <w:color w:val="0000FF"/>
            <w:szCs w:val="22"/>
            <w:u w:val="single"/>
          </w:rPr>
          <w:t>4</w:t>
        </w:r>
      </w:hyperlink>
      <w:r w:rsidR="009F3D7B" w:rsidRPr="007F5342">
        <w:rPr>
          <w:szCs w:val="22"/>
        </w:rPr>
        <w:t xml:space="preserve">. </w:t>
      </w:r>
    </w:p>
    <w:p w14:paraId="661EA315" w14:textId="2788CB60" w:rsidR="009F3D7B" w:rsidRPr="007F5342" w:rsidRDefault="009F3D7B" w:rsidP="009F3D7B">
      <w:pPr>
        <w:rPr>
          <w:szCs w:val="22"/>
        </w:rPr>
      </w:pPr>
      <w:r w:rsidRPr="007F5342">
        <w:rPr>
          <w:szCs w:val="22"/>
        </w:rPr>
        <w:t xml:space="preserve">БСЭ продолжает наращивать свою деятельность в поддержку выполнения задачи T.5 Стратегического плана Союза – "Расширять сотрудничество с международными, региональными и национальными органами по стандартизации и содействовать ему", способствуя расширению взаимодействия между МСЭ-Т и другими органами по стандартизации в тесном сотрудничестве с региональными и зональными отделениями МСЭ. </w:t>
      </w:r>
      <w:r w:rsidR="005C16D1" w:rsidRPr="007F5342">
        <w:rPr>
          <w:szCs w:val="22"/>
        </w:rPr>
        <w:t>См. </w:t>
      </w:r>
      <w:hyperlink w:anchor="_5_Cooperation_and" w:history="1">
        <w:r w:rsidR="00F41437" w:rsidRPr="007F5342">
          <w:rPr>
            <w:color w:val="0000FF"/>
            <w:szCs w:val="22"/>
            <w:u w:val="single"/>
          </w:rPr>
          <w:t>раздел </w:t>
        </w:r>
        <w:r w:rsidRPr="007F5342">
          <w:rPr>
            <w:color w:val="0000FF"/>
            <w:szCs w:val="22"/>
            <w:u w:val="single"/>
          </w:rPr>
          <w:t>5</w:t>
        </w:r>
      </w:hyperlink>
      <w:r w:rsidRPr="007F5342">
        <w:rPr>
          <w:szCs w:val="22"/>
        </w:rPr>
        <w:t>.</w:t>
      </w:r>
    </w:p>
    <w:p w14:paraId="4063472D" w14:textId="57858909" w:rsidR="009F3D7B" w:rsidRPr="007F5342" w:rsidRDefault="009F3D7B" w:rsidP="009F3D7B">
      <w:pPr>
        <w:rPr>
          <w:szCs w:val="22"/>
        </w:rPr>
      </w:pPr>
      <w:r w:rsidRPr="007F5342">
        <w:rPr>
          <w:color w:val="000000"/>
          <w:szCs w:val="22"/>
        </w:rPr>
        <w:t xml:space="preserve">Благодаря </w:t>
      </w:r>
      <w:hyperlink r:id="rId17" w:history="1">
        <w:r w:rsidRPr="007F5342">
          <w:rPr>
            <w:color w:val="0000FF"/>
            <w:szCs w:val="22"/>
            <w:u w:val="single"/>
          </w:rPr>
          <w:t xml:space="preserve">Программе МСЭ по преодолению разрыва в стандартизации (Программа </w:t>
        </w:r>
        <w:r w:rsidR="000D412F" w:rsidRPr="007F5342">
          <w:rPr>
            <w:color w:val="0000FF"/>
            <w:szCs w:val="22"/>
            <w:u w:val="single"/>
          </w:rPr>
          <w:t>ПРС</w:t>
        </w:r>
        <w:r w:rsidRPr="007F5342">
          <w:rPr>
            <w:color w:val="0000FF"/>
            <w:szCs w:val="22"/>
            <w:u w:val="single"/>
          </w:rPr>
          <w:t>)</w:t>
        </w:r>
      </w:hyperlink>
      <w:r w:rsidRPr="007F5342">
        <w:rPr>
          <w:color w:val="000000"/>
          <w:szCs w:val="22"/>
        </w:rPr>
        <w:t xml:space="preserve"> происходит наращивание потенциала развивающихся стран для участия в разработке и внедрении международных стандартов ИКТ</w:t>
      </w:r>
      <w:r w:rsidRPr="007F5342">
        <w:rPr>
          <w:szCs w:val="22"/>
        </w:rPr>
        <w:t xml:space="preserve">. За исследовательский период обучение в рамках Программы </w:t>
      </w:r>
      <w:r w:rsidR="000D412F" w:rsidRPr="007F5342">
        <w:rPr>
          <w:szCs w:val="22"/>
        </w:rPr>
        <w:t>ПРС</w:t>
      </w:r>
      <w:r w:rsidRPr="007F5342">
        <w:rPr>
          <w:szCs w:val="22"/>
        </w:rPr>
        <w:t xml:space="preserve"> по развитию практических навыков для максимального повышения эффективности участия развивающихся стран в процессе стандартизации МСЭ-T прошли более 1200</w:t>
      </w:r>
      <w:r w:rsidR="00F41437" w:rsidRPr="007F5342">
        <w:rPr>
          <w:szCs w:val="22"/>
        </w:rPr>
        <w:t> </w:t>
      </w:r>
      <w:r w:rsidRPr="007F5342">
        <w:rPr>
          <w:szCs w:val="22"/>
        </w:rPr>
        <w:t xml:space="preserve">делегатов МСЭ-T. </w:t>
      </w:r>
      <w:r w:rsidR="005C16D1" w:rsidRPr="007F5342">
        <w:rPr>
          <w:szCs w:val="22"/>
        </w:rPr>
        <w:t>См. </w:t>
      </w:r>
      <w:hyperlink w:anchor="_11_Bridging_the" w:history="1">
        <w:r w:rsidR="00F41437" w:rsidRPr="007F5342">
          <w:rPr>
            <w:color w:val="0000FF"/>
            <w:szCs w:val="22"/>
            <w:u w:val="single"/>
          </w:rPr>
          <w:t>раздел </w:t>
        </w:r>
        <w:r w:rsidRPr="007F5342">
          <w:rPr>
            <w:color w:val="0000FF"/>
            <w:szCs w:val="22"/>
            <w:u w:val="single"/>
          </w:rPr>
          <w:t>11</w:t>
        </w:r>
      </w:hyperlink>
      <w:r w:rsidRPr="007F5342">
        <w:rPr>
          <w:szCs w:val="22"/>
        </w:rPr>
        <w:t>.</w:t>
      </w:r>
    </w:p>
    <w:p w14:paraId="3BAE6E6D" w14:textId="10DA2F90" w:rsidR="009F3D7B" w:rsidRPr="007F5342" w:rsidRDefault="009F3D7B" w:rsidP="009F3D7B">
      <w:pPr>
        <w:rPr>
          <w:szCs w:val="22"/>
        </w:rPr>
      </w:pPr>
      <w:r w:rsidRPr="007F5342">
        <w:rPr>
          <w:szCs w:val="22"/>
        </w:rPr>
        <w:t>БСЭ продолжает предпринимать усилия по включению гендерной проблематики во все виды своей деятельности и во все программы под эгидой Целевой группы МСЭ по гендерным вопросам. В</w:t>
      </w:r>
      <w:r w:rsidR="008E776E" w:rsidRPr="007F5342">
        <w:rPr>
          <w:szCs w:val="22"/>
        </w:rPr>
        <w:t> </w:t>
      </w:r>
      <w:r w:rsidRPr="007F5342">
        <w:rPr>
          <w:szCs w:val="22"/>
        </w:rPr>
        <w:t xml:space="preserve">соответствии с </w:t>
      </w:r>
      <w:r w:rsidR="008E776E" w:rsidRPr="007F5342">
        <w:rPr>
          <w:szCs w:val="22"/>
        </w:rPr>
        <w:t>Резолюцией </w:t>
      </w:r>
      <w:r w:rsidRPr="007F5342">
        <w:rPr>
          <w:szCs w:val="22"/>
        </w:rPr>
        <w:t>55 (Пересм. Хаммамет, 2016</w:t>
      </w:r>
      <w:r w:rsidR="001C76E8" w:rsidRPr="007F5342">
        <w:rPr>
          <w:szCs w:val="22"/>
        </w:rPr>
        <w:t> г.)</w:t>
      </w:r>
      <w:r w:rsidRPr="007F5342">
        <w:rPr>
          <w:szCs w:val="22"/>
        </w:rPr>
        <w:t xml:space="preserve"> ВАСЭ БСЭ продолжает принимать </w:t>
      </w:r>
      <w:r w:rsidR="008E776E" w:rsidRPr="007F5342">
        <w:rPr>
          <w:szCs w:val="22"/>
        </w:rPr>
        <w:lastRenderedPageBreak/>
        <w:t>меры</w:t>
      </w:r>
      <w:r w:rsidRPr="007F5342">
        <w:rPr>
          <w:szCs w:val="22"/>
        </w:rPr>
        <w:t xml:space="preserve"> в целях достижения гендерного равенства в БСЭ и МСЭ-Т. В числе приоритетов БСЭ по</w:t>
      </w:r>
      <w:r w:rsidR="00094838">
        <w:rPr>
          <w:szCs w:val="22"/>
        </w:rPr>
        <w:noBreakHyphen/>
      </w:r>
      <w:r w:rsidRPr="007F5342">
        <w:rPr>
          <w:szCs w:val="22"/>
        </w:rPr>
        <w:t xml:space="preserve">прежнему остаются </w:t>
      </w:r>
      <w:r w:rsidR="00023CB8" w:rsidRPr="007F5342">
        <w:rPr>
          <w:szCs w:val="22"/>
        </w:rPr>
        <w:t xml:space="preserve">обеспечение </w:t>
      </w:r>
      <w:r w:rsidR="00B07AD8" w:rsidRPr="007F5342">
        <w:rPr>
          <w:szCs w:val="22"/>
        </w:rPr>
        <w:t>многообразия</w:t>
      </w:r>
      <w:r w:rsidRPr="007F5342">
        <w:rPr>
          <w:szCs w:val="22"/>
        </w:rPr>
        <w:t xml:space="preserve"> </w:t>
      </w:r>
      <w:r w:rsidR="00B07AD8" w:rsidRPr="007F5342">
        <w:rPr>
          <w:szCs w:val="22"/>
        </w:rPr>
        <w:t>кадрового состава</w:t>
      </w:r>
      <w:r w:rsidRPr="007F5342">
        <w:rPr>
          <w:szCs w:val="22"/>
        </w:rPr>
        <w:t>, гендерно</w:t>
      </w:r>
      <w:r w:rsidR="00023CB8" w:rsidRPr="007F5342">
        <w:rPr>
          <w:szCs w:val="22"/>
        </w:rPr>
        <w:t>го</w:t>
      </w:r>
      <w:r w:rsidRPr="007F5342">
        <w:rPr>
          <w:szCs w:val="22"/>
        </w:rPr>
        <w:t xml:space="preserve"> равенств</w:t>
      </w:r>
      <w:r w:rsidR="00023CB8" w:rsidRPr="007F5342">
        <w:rPr>
          <w:szCs w:val="22"/>
        </w:rPr>
        <w:t>а</w:t>
      </w:r>
      <w:r w:rsidRPr="007F5342">
        <w:rPr>
          <w:szCs w:val="22"/>
        </w:rPr>
        <w:t xml:space="preserve"> и расширени</w:t>
      </w:r>
      <w:r w:rsidR="00023CB8" w:rsidRPr="007F5342">
        <w:rPr>
          <w:szCs w:val="22"/>
        </w:rPr>
        <w:t>я</w:t>
      </w:r>
      <w:r w:rsidRPr="007F5342">
        <w:rPr>
          <w:szCs w:val="22"/>
        </w:rPr>
        <w:t xml:space="preserve"> прав и возможностей женщин. См. </w:t>
      </w:r>
      <w:hyperlink w:anchor="_12_Gender" w:history="1">
        <w:r w:rsidR="00F41437" w:rsidRPr="007F5342">
          <w:rPr>
            <w:color w:val="0000FF"/>
            <w:szCs w:val="22"/>
            <w:u w:val="single"/>
          </w:rPr>
          <w:t>раздел </w:t>
        </w:r>
        <w:r w:rsidRPr="007F5342">
          <w:rPr>
            <w:color w:val="0000FF"/>
            <w:szCs w:val="22"/>
            <w:u w:val="single"/>
          </w:rPr>
          <w:t>12</w:t>
        </w:r>
      </w:hyperlink>
      <w:r w:rsidRPr="007F5342">
        <w:rPr>
          <w:szCs w:val="22"/>
        </w:rPr>
        <w:t>.</w:t>
      </w:r>
    </w:p>
    <w:p w14:paraId="2DCF26B6" w14:textId="316B9789" w:rsidR="009F3D7B" w:rsidRPr="007F5342" w:rsidRDefault="00305185" w:rsidP="009F3D7B">
      <w:pPr>
        <w:snapToGrid w:val="0"/>
        <w:rPr>
          <w:szCs w:val="22"/>
        </w:rPr>
      </w:pPr>
      <w:hyperlink r:id="rId18" w:history="1">
        <w:r w:rsidR="009F3D7B" w:rsidRPr="007F5342">
          <w:rPr>
            <w:rStyle w:val="Hyperlink"/>
            <w:szCs w:val="22"/>
          </w:rPr>
          <w:t>Программа МСЭ по оценке соответствия и проверке на функциональную совместимость</w:t>
        </w:r>
      </w:hyperlink>
      <w:r w:rsidR="009F3D7B" w:rsidRPr="007F5342">
        <w:rPr>
          <w:szCs w:val="22"/>
        </w:rPr>
        <w:t xml:space="preserve"> </w:t>
      </w:r>
      <w:r w:rsidR="008E776E" w:rsidRPr="007F5342">
        <w:rPr>
          <w:szCs w:val="22"/>
        </w:rPr>
        <w:t>содействует</w:t>
      </w:r>
      <w:r w:rsidR="009F3D7B" w:rsidRPr="007F5342">
        <w:rPr>
          <w:szCs w:val="22"/>
        </w:rPr>
        <w:t xml:space="preserve"> работе МСЭ по сокращению цифрового разрыва и разрыва в стандартизации путем оказания помощи развивающимся странам в наращивании потенциала людских ресурсов и инфраструктуры. </w:t>
      </w:r>
      <w:hyperlink r:id="rId19" w:history="1">
        <w:r w:rsidR="009F3D7B" w:rsidRPr="007F5342">
          <w:rPr>
            <w:rStyle w:val="Hyperlink"/>
            <w:szCs w:val="22"/>
          </w:rPr>
          <w:t>Руководящий комитет по оценке соответствия</w:t>
        </w:r>
      </w:hyperlink>
      <w:r w:rsidR="000772F3" w:rsidRPr="007F5342">
        <w:rPr>
          <w:szCs w:val="22"/>
        </w:rPr>
        <w:t xml:space="preserve"> </w:t>
      </w:r>
      <w:r w:rsidR="009F3D7B" w:rsidRPr="007F5342">
        <w:rPr>
          <w:szCs w:val="22"/>
        </w:rPr>
        <w:t>и</w:t>
      </w:r>
      <w:hyperlink r:id="rId20" w:history="1">
        <w:r w:rsidR="009F3D7B" w:rsidRPr="007F5342">
          <w:rPr>
            <w:color w:val="0000FF"/>
            <w:szCs w:val="22"/>
          </w:rPr>
          <w:t xml:space="preserve"> </w:t>
        </w:r>
        <w:r w:rsidR="009F3D7B" w:rsidRPr="007F5342">
          <w:rPr>
            <w:color w:val="0000FF"/>
            <w:szCs w:val="22"/>
            <w:u w:val="single"/>
          </w:rPr>
          <w:t>База данных по соответствию продуктов ИКТ</w:t>
        </w:r>
        <w:r w:rsidR="009F3D7B" w:rsidRPr="007F5342">
          <w:rPr>
            <w:color w:val="0000FF"/>
            <w:szCs w:val="22"/>
          </w:rPr>
          <w:t xml:space="preserve"> </w:t>
        </w:r>
      </w:hyperlink>
      <w:r w:rsidR="009F3D7B" w:rsidRPr="007F5342">
        <w:rPr>
          <w:szCs w:val="22"/>
        </w:rPr>
        <w:t>играют важную роль в деятельности МСЭ-Т в поддержку этой программы. См. </w:t>
      </w:r>
      <w:hyperlink w:anchor="_6_Conformity_and" w:history="1">
        <w:r w:rsidR="00F41437" w:rsidRPr="007F5342">
          <w:rPr>
            <w:color w:val="0000FF"/>
            <w:szCs w:val="22"/>
            <w:u w:val="single"/>
          </w:rPr>
          <w:t>раздел </w:t>
        </w:r>
        <w:r w:rsidR="009F3D7B" w:rsidRPr="007F5342">
          <w:rPr>
            <w:color w:val="0000FF"/>
            <w:szCs w:val="22"/>
            <w:u w:val="single"/>
          </w:rPr>
          <w:t>6</w:t>
        </w:r>
      </w:hyperlink>
      <w:r w:rsidR="009F3D7B" w:rsidRPr="007F5342">
        <w:rPr>
          <w:szCs w:val="22"/>
        </w:rPr>
        <w:t xml:space="preserve">. </w:t>
      </w:r>
    </w:p>
    <w:p w14:paraId="7F0CE928" w14:textId="1C4F3620" w:rsidR="009F3D7B" w:rsidRPr="007F5342" w:rsidRDefault="009F3D7B" w:rsidP="009F3D7B">
      <w:pPr>
        <w:rPr>
          <w:szCs w:val="22"/>
        </w:rPr>
      </w:pPr>
      <w:r w:rsidRPr="007F5342">
        <w:rPr>
          <w:szCs w:val="22"/>
        </w:rPr>
        <w:t>МСЭ работает над расширением доступа к ИКТ для лиц с ограниченными возможностями путем повышения осведомленности об их праве на доступ к ИКТ, учета фактора доступности при разработке международных стандартов ИКТ и предоставления обучения и подготовки по ключевым вопросам обеспечения доступа. См. </w:t>
      </w:r>
      <w:hyperlink w:anchor="_7_Mainstreaming_accessibility" w:history="1">
        <w:r w:rsidR="00F41437" w:rsidRPr="007F5342">
          <w:rPr>
            <w:color w:val="0000FF"/>
            <w:szCs w:val="22"/>
            <w:u w:val="single"/>
          </w:rPr>
          <w:t>раздел </w:t>
        </w:r>
        <w:r w:rsidRPr="007F5342">
          <w:rPr>
            <w:color w:val="0000FF"/>
            <w:szCs w:val="22"/>
            <w:u w:val="single"/>
          </w:rPr>
          <w:t>7</w:t>
        </w:r>
      </w:hyperlink>
      <w:r w:rsidRPr="007F5342">
        <w:rPr>
          <w:szCs w:val="22"/>
        </w:rPr>
        <w:t xml:space="preserve">. </w:t>
      </w:r>
    </w:p>
    <w:p w14:paraId="2D59A9F4" w14:textId="1506E002" w:rsidR="009F3D7B" w:rsidRPr="007F5342" w:rsidRDefault="009F3D7B" w:rsidP="009F3D7B">
      <w:pPr>
        <w:rPr>
          <w:szCs w:val="22"/>
        </w:rPr>
      </w:pPr>
      <w:r w:rsidRPr="007F5342">
        <w:rPr>
          <w:szCs w:val="22"/>
        </w:rPr>
        <w:t>За исследовательский период было организовано 252</w:t>
      </w:r>
      <w:r w:rsidR="008E776E" w:rsidRPr="007F5342">
        <w:rPr>
          <w:szCs w:val="22"/>
        </w:rPr>
        <w:t> </w:t>
      </w:r>
      <w:hyperlink r:id="rId21" w:history="1">
        <w:r w:rsidRPr="007F5342">
          <w:rPr>
            <w:rStyle w:val="Hyperlink"/>
            <w:szCs w:val="22"/>
          </w:rPr>
          <w:t>семинара-практикума и симпозиума</w:t>
        </w:r>
      </w:hyperlink>
      <w:r w:rsidRPr="007F5342">
        <w:rPr>
          <w:szCs w:val="22"/>
        </w:rPr>
        <w:t xml:space="preserve"> МСЭ-Т в дополнение к еженедельным программ</w:t>
      </w:r>
      <w:r w:rsidR="00982A3A" w:rsidRPr="007F5342">
        <w:rPr>
          <w:szCs w:val="22"/>
        </w:rPr>
        <w:t>ным мероприятиям</w:t>
      </w:r>
      <w:r w:rsidRPr="007F5342">
        <w:rPr>
          <w:szCs w:val="22"/>
        </w:rPr>
        <w:t xml:space="preserve"> круглогодично работающей цифровой платформы</w:t>
      </w:r>
      <w:hyperlink r:id="rId22" w:history="1">
        <w:r w:rsidRPr="007F5342">
          <w:rPr>
            <w:color w:val="0000FF"/>
            <w:szCs w:val="22"/>
          </w:rPr>
          <w:t xml:space="preserve"> </w:t>
        </w:r>
        <w:r w:rsidRPr="007F5342">
          <w:rPr>
            <w:color w:val="0000FF"/>
            <w:szCs w:val="22"/>
            <w:u w:val="single"/>
          </w:rPr>
          <w:t>"ИИ во благо"</w:t>
        </w:r>
      </w:hyperlink>
      <w:r w:rsidRPr="007F5342">
        <w:rPr>
          <w:szCs w:val="22"/>
        </w:rPr>
        <w:t xml:space="preserve">. По сравнению </w:t>
      </w:r>
      <w:r w:rsidR="00BD41C7" w:rsidRPr="007F5342">
        <w:rPr>
          <w:szCs w:val="22"/>
        </w:rPr>
        <w:t>со смешанными</w:t>
      </w:r>
      <w:r w:rsidRPr="007F5342">
        <w:rPr>
          <w:szCs w:val="22"/>
        </w:rPr>
        <w:t xml:space="preserve"> очно-виртуальными мероприятиями, проводившимися до пандемии COVID-19, </w:t>
      </w:r>
      <w:r w:rsidR="008E776E" w:rsidRPr="007F5342">
        <w:rPr>
          <w:szCs w:val="22"/>
        </w:rPr>
        <w:t xml:space="preserve">растет </w:t>
      </w:r>
      <w:r w:rsidRPr="007F5342">
        <w:rPr>
          <w:szCs w:val="22"/>
        </w:rPr>
        <w:t xml:space="preserve">число </w:t>
      </w:r>
      <w:r w:rsidR="008E776E" w:rsidRPr="007F5342">
        <w:rPr>
          <w:szCs w:val="22"/>
        </w:rPr>
        <w:t>и многообразие</w:t>
      </w:r>
      <w:r w:rsidRPr="007F5342">
        <w:rPr>
          <w:szCs w:val="22"/>
        </w:rPr>
        <w:t xml:space="preserve"> участников</w:t>
      </w:r>
      <w:r w:rsidR="000772F3" w:rsidRPr="007F5342">
        <w:rPr>
          <w:szCs w:val="22"/>
        </w:rPr>
        <w:t xml:space="preserve">, привлеченных </w:t>
      </w:r>
      <w:r w:rsidRPr="007F5342">
        <w:rPr>
          <w:szCs w:val="22"/>
        </w:rPr>
        <w:t>виртуальны</w:t>
      </w:r>
      <w:r w:rsidR="000772F3" w:rsidRPr="007F5342">
        <w:rPr>
          <w:szCs w:val="22"/>
        </w:rPr>
        <w:t>ми</w:t>
      </w:r>
      <w:r w:rsidRPr="007F5342">
        <w:rPr>
          <w:szCs w:val="22"/>
        </w:rPr>
        <w:t xml:space="preserve"> мероприятия</w:t>
      </w:r>
      <w:r w:rsidR="000772F3" w:rsidRPr="007F5342">
        <w:rPr>
          <w:szCs w:val="22"/>
        </w:rPr>
        <w:t>ми</w:t>
      </w:r>
      <w:r w:rsidRPr="007F5342">
        <w:rPr>
          <w:szCs w:val="22"/>
        </w:rPr>
        <w:t xml:space="preserve"> МСЭ-T. См. </w:t>
      </w:r>
      <w:hyperlink w:anchor="_10_Virtual_meetings" w:history="1">
        <w:r w:rsidR="00F41437" w:rsidRPr="007F5342">
          <w:rPr>
            <w:color w:val="0000FF"/>
            <w:szCs w:val="22"/>
            <w:u w:val="single"/>
          </w:rPr>
          <w:t>раздел </w:t>
        </w:r>
        <w:r w:rsidRPr="007F5342">
          <w:rPr>
            <w:color w:val="0000FF"/>
            <w:szCs w:val="22"/>
            <w:u w:val="single"/>
          </w:rPr>
          <w:t>10</w:t>
        </w:r>
      </w:hyperlink>
      <w:r w:rsidRPr="007F5342">
        <w:rPr>
          <w:szCs w:val="22"/>
        </w:rPr>
        <w:t>.</w:t>
      </w:r>
    </w:p>
    <w:p w14:paraId="63D9CA62" w14:textId="60871E82" w:rsidR="009F3D7B" w:rsidRPr="007F5342" w:rsidRDefault="009F3D7B" w:rsidP="009F3D7B">
      <w:pPr>
        <w:rPr>
          <w:szCs w:val="22"/>
        </w:rPr>
      </w:pPr>
      <w:r w:rsidRPr="007F5342">
        <w:rPr>
          <w:szCs w:val="22"/>
        </w:rPr>
        <w:t>Опубликовано более 1</w:t>
      </w:r>
      <w:r w:rsidR="00127639" w:rsidRPr="007F5342">
        <w:rPr>
          <w:szCs w:val="22"/>
        </w:rPr>
        <w:t>03</w:t>
      </w:r>
      <w:r w:rsidRPr="007F5342">
        <w:rPr>
          <w:szCs w:val="22"/>
        </w:rPr>
        <w:t> 000</w:t>
      </w:r>
      <w:r w:rsidR="008E776E" w:rsidRPr="007F5342">
        <w:rPr>
          <w:szCs w:val="22"/>
        </w:rPr>
        <w:t> </w:t>
      </w:r>
      <w:r w:rsidRPr="007F5342">
        <w:rPr>
          <w:szCs w:val="22"/>
        </w:rPr>
        <w:t>страниц Рекомендаций и Добавлений МСЭ-Т. Все основные издания Рекомендаций МСЭ-Т по-прежнему преобразуются в формат плавающей верстки ePub, а также публикуются в обычном формате PDF и доступны для бесплатной загрузки. Продолжается ежеквартальное распространение на USB-ключе издания МСЭ "Рекомендации и избранные Справочники МСЭ-Т". См. </w:t>
      </w:r>
      <w:hyperlink w:anchor="_13.1_Recommendations_and" w:history="1">
        <w:r w:rsidR="00F41437" w:rsidRPr="007F5342">
          <w:rPr>
            <w:color w:val="0000FF"/>
            <w:szCs w:val="22"/>
            <w:u w:val="single"/>
          </w:rPr>
          <w:t>раздел </w:t>
        </w:r>
        <w:r w:rsidRPr="007F5342">
          <w:rPr>
            <w:color w:val="0000FF"/>
            <w:szCs w:val="22"/>
            <w:u w:val="single"/>
          </w:rPr>
          <w:t>13.1</w:t>
        </w:r>
      </w:hyperlink>
      <w:r w:rsidRPr="007F5342">
        <w:rPr>
          <w:szCs w:val="22"/>
        </w:rPr>
        <w:t>.</w:t>
      </w:r>
    </w:p>
    <w:p w14:paraId="3535FC27" w14:textId="03E0DB28" w:rsidR="009F3D7B" w:rsidRPr="007F5342" w:rsidRDefault="009F3D7B" w:rsidP="009F3D7B">
      <w:pPr>
        <w:rPr>
          <w:szCs w:val="22"/>
        </w:rPr>
      </w:pPr>
      <w:r w:rsidRPr="007F5342">
        <w:rPr>
          <w:szCs w:val="22"/>
        </w:rPr>
        <w:t xml:space="preserve">БСЭ продолжает собирать все новые термины и определения, предлагаемые исследовательскими комиссиями МСЭ-Т, и вносить их в онлайновую базу данных по терминам и определениям МСЭ. БСЭ </w:t>
      </w:r>
      <w:r w:rsidR="006F59F3" w:rsidRPr="007F5342">
        <w:rPr>
          <w:szCs w:val="22"/>
        </w:rPr>
        <w:t>по-прежнему</w:t>
      </w:r>
      <w:r w:rsidRPr="007F5342">
        <w:rPr>
          <w:szCs w:val="22"/>
        </w:rPr>
        <w:t xml:space="preserve"> переводит все </w:t>
      </w:r>
      <w:r w:rsidR="008E776E" w:rsidRPr="007F5342">
        <w:rPr>
          <w:szCs w:val="22"/>
        </w:rPr>
        <w:t>Р</w:t>
      </w:r>
      <w:r w:rsidRPr="007F5342">
        <w:rPr>
          <w:szCs w:val="22"/>
        </w:rPr>
        <w:t xml:space="preserve">екомендации, утвержденные </w:t>
      </w:r>
      <w:r w:rsidR="008E776E" w:rsidRPr="007F5342">
        <w:rPr>
          <w:szCs w:val="22"/>
        </w:rPr>
        <w:t>в рамках</w:t>
      </w:r>
      <w:r w:rsidRPr="007F5342">
        <w:rPr>
          <w:szCs w:val="22"/>
        </w:rPr>
        <w:t xml:space="preserve"> традиционно</w:t>
      </w:r>
      <w:r w:rsidR="008E776E" w:rsidRPr="007F5342">
        <w:rPr>
          <w:szCs w:val="22"/>
        </w:rPr>
        <w:t>го</w:t>
      </w:r>
      <w:r w:rsidRPr="007F5342">
        <w:rPr>
          <w:szCs w:val="22"/>
        </w:rPr>
        <w:t xml:space="preserve"> процесс</w:t>
      </w:r>
      <w:r w:rsidR="008E776E" w:rsidRPr="007F5342">
        <w:rPr>
          <w:szCs w:val="22"/>
        </w:rPr>
        <w:t>а</w:t>
      </w:r>
      <w:r w:rsidRPr="007F5342">
        <w:rPr>
          <w:szCs w:val="22"/>
        </w:rPr>
        <w:t xml:space="preserve"> утверждения, а также все отчеты КГСЭ. БСЭ </w:t>
      </w:r>
      <w:r w:rsidR="008E776E" w:rsidRPr="007F5342">
        <w:rPr>
          <w:szCs w:val="22"/>
        </w:rPr>
        <w:t>организовало</w:t>
      </w:r>
      <w:r w:rsidRPr="007F5342">
        <w:rPr>
          <w:szCs w:val="22"/>
        </w:rPr>
        <w:t xml:space="preserve"> перевод 129</w:t>
      </w:r>
      <w:r w:rsidR="008E776E" w:rsidRPr="007F5342">
        <w:rPr>
          <w:szCs w:val="22"/>
        </w:rPr>
        <w:t> </w:t>
      </w:r>
      <w:r w:rsidRPr="007F5342">
        <w:rPr>
          <w:szCs w:val="22"/>
        </w:rPr>
        <w:t xml:space="preserve">Рекомендаций, утвержденных в рамках </w:t>
      </w:r>
      <w:r w:rsidR="008E776E" w:rsidRPr="007F5342">
        <w:rPr>
          <w:szCs w:val="22"/>
        </w:rPr>
        <w:t>альтернативного процесса утверждения</w:t>
      </w:r>
      <w:r w:rsidRPr="007F5342">
        <w:rPr>
          <w:szCs w:val="22"/>
        </w:rPr>
        <w:t xml:space="preserve">, в соответствии с просьбами, полученными от </w:t>
      </w:r>
      <w:r w:rsidR="00194EB5" w:rsidRPr="007F5342">
        <w:rPr>
          <w:szCs w:val="22"/>
        </w:rPr>
        <w:t>исследовательских комиссий</w:t>
      </w:r>
      <w:r w:rsidRPr="007F5342">
        <w:rPr>
          <w:szCs w:val="22"/>
        </w:rPr>
        <w:t xml:space="preserve"> МСЭ-Т</w:t>
      </w:r>
      <w:r w:rsidR="008E776E" w:rsidRPr="007F5342">
        <w:rPr>
          <w:szCs w:val="22"/>
        </w:rPr>
        <w:t xml:space="preserve"> и языковых групп</w:t>
      </w:r>
      <w:r w:rsidRPr="007F5342">
        <w:rPr>
          <w:szCs w:val="22"/>
        </w:rPr>
        <w:t>, и в пределах имеющегося бюджета. См. </w:t>
      </w:r>
      <w:hyperlink w:anchor="_13.2_Official_languages" w:history="1">
        <w:r w:rsidR="00F41437" w:rsidRPr="007F5342">
          <w:rPr>
            <w:color w:val="0000FF"/>
            <w:szCs w:val="22"/>
            <w:u w:val="single"/>
          </w:rPr>
          <w:t>раздел </w:t>
        </w:r>
        <w:r w:rsidRPr="007F5342">
          <w:rPr>
            <w:color w:val="0000FF"/>
            <w:szCs w:val="22"/>
            <w:u w:val="single"/>
          </w:rPr>
          <w:t>13.1</w:t>
        </w:r>
      </w:hyperlink>
      <w:r w:rsidRPr="007F5342">
        <w:rPr>
          <w:szCs w:val="22"/>
        </w:rPr>
        <w:t>.</w:t>
      </w:r>
    </w:p>
    <w:p w14:paraId="01DD0D3B" w14:textId="77777777" w:rsidR="00D92AAF" w:rsidRPr="007F5342" w:rsidRDefault="00D92AAF" w:rsidP="00D92AAF">
      <w:pPr>
        <w:spacing w:before="0"/>
      </w:pPr>
      <w:r w:rsidRPr="007F5342">
        <w:br w:type="page"/>
      </w:r>
    </w:p>
    <w:p w14:paraId="1F4F3D33" w14:textId="1DFCBD16" w:rsidR="00A26BF1" w:rsidRPr="007F5342" w:rsidRDefault="00A26BF1" w:rsidP="00A26BF1">
      <w:pPr>
        <w:pStyle w:val="AnnexNo"/>
      </w:pPr>
      <w:bookmarkStart w:id="3" w:name="_Toc480527765"/>
      <w:bookmarkStart w:id="4" w:name="_Toc94616004"/>
      <w:bookmarkStart w:id="5" w:name="_Toc96355602"/>
      <w:r w:rsidRPr="007F5342">
        <w:lastRenderedPageBreak/>
        <w:t>ПРИЛОЖЕНИЕ</w:t>
      </w:r>
      <w:bookmarkEnd w:id="5"/>
    </w:p>
    <w:p w14:paraId="1851439D" w14:textId="07C68D04" w:rsidR="00D92AAF" w:rsidRPr="007F5342" w:rsidRDefault="00A94B7C" w:rsidP="00A26BF1">
      <w:pPr>
        <w:pStyle w:val="Annextitle"/>
      </w:pPr>
      <w:bookmarkStart w:id="6" w:name="_Toc96355603"/>
      <w:r w:rsidRPr="007F5342">
        <w:t>Полный отчет о деятельности МСЭ-T за исследовательский период</w:t>
      </w:r>
      <w:bookmarkEnd w:id="3"/>
      <w:bookmarkEnd w:id="4"/>
      <w:bookmarkEnd w:id="6"/>
    </w:p>
    <w:p w14:paraId="009B93D7" w14:textId="7C1890E8" w:rsidR="00D92AAF" w:rsidRPr="007F5342" w:rsidRDefault="00D92AAF" w:rsidP="00A26BF1">
      <w:pPr>
        <w:pStyle w:val="Heading1"/>
        <w:rPr>
          <w:lang w:val="ru-RU"/>
        </w:rPr>
      </w:pPr>
      <w:bookmarkStart w:id="7" w:name="_1_Achievements_in"/>
      <w:bookmarkStart w:id="8" w:name="_Toc94616005"/>
      <w:bookmarkStart w:id="9" w:name="_Toc96355604"/>
      <w:bookmarkEnd w:id="7"/>
      <w:r w:rsidRPr="007F5342">
        <w:rPr>
          <w:lang w:val="ru-RU"/>
        </w:rPr>
        <w:t>1</w:t>
      </w:r>
      <w:r w:rsidRPr="007F5342">
        <w:rPr>
          <w:lang w:val="ru-RU"/>
        </w:rPr>
        <w:tab/>
      </w:r>
      <w:r w:rsidR="00A94B7C" w:rsidRPr="007F5342">
        <w:rPr>
          <w:lang w:val="ru-RU"/>
        </w:rPr>
        <w:t>Достижения исследователь</w:t>
      </w:r>
      <w:r w:rsidR="005A1F19" w:rsidRPr="007F5342">
        <w:rPr>
          <w:lang w:val="ru-RU"/>
        </w:rPr>
        <w:t>с</w:t>
      </w:r>
      <w:r w:rsidR="00A94B7C" w:rsidRPr="007F5342">
        <w:rPr>
          <w:lang w:val="ru-RU"/>
        </w:rPr>
        <w:t xml:space="preserve">ких комиссий </w:t>
      </w:r>
      <w:bookmarkEnd w:id="8"/>
      <w:r w:rsidR="00A94B7C" w:rsidRPr="007F5342">
        <w:rPr>
          <w:lang w:val="ru-RU"/>
        </w:rPr>
        <w:t>МСЭ-T</w:t>
      </w:r>
      <w:bookmarkEnd w:id="9"/>
    </w:p>
    <w:p w14:paraId="645B3B61" w14:textId="58392FFF" w:rsidR="006F59F3" w:rsidRPr="007F5342" w:rsidRDefault="006F59F3" w:rsidP="006F59F3">
      <w:pPr>
        <w:rPr>
          <w:szCs w:val="22"/>
        </w:rPr>
      </w:pPr>
      <w:bookmarkStart w:id="10" w:name="_1.1_AI-based_mapping"/>
      <w:bookmarkStart w:id="11" w:name="_Toc94616006"/>
      <w:bookmarkEnd w:id="10"/>
      <w:r w:rsidRPr="007F5342">
        <w:rPr>
          <w:szCs w:val="22"/>
        </w:rPr>
        <w:t>В течение исследовательского периода МСЭ утвердил более 1600</w:t>
      </w:r>
      <w:r w:rsidR="00194EB5" w:rsidRPr="007F5342">
        <w:rPr>
          <w:szCs w:val="22"/>
        </w:rPr>
        <w:t> </w:t>
      </w:r>
      <w:r w:rsidRPr="007F5342">
        <w:rPr>
          <w:szCs w:val="22"/>
        </w:rPr>
        <w:t>новых и пересмотренных Рекомендаций МСЭ-Т и связанных с ними текстов. Все действующие Рекомендации МСЭ-Т представлены в</w:t>
      </w:r>
      <w:hyperlink r:id="rId23" w:history="1">
        <w:r w:rsidRPr="007F5342">
          <w:rPr>
            <w:color w:val="0000FF"/>
            <w:szCs w:val="22"/>
          </w:rPr>
          <w:t xml:space="preserve"> </w:t>
        </w:r>
        <w:r w:rsidRPr="007F5342">
          <w:rPr>
            <w:color w:val="0000FF"/>
            <w:szCs w:val="22"/>
            <w:u w:val="single"/>
          </w:rPr>
          <w:t>каталоге Рекомендаций МСЭ-Т</w:t>
        </w:r>
      </w:hyperlink>
      <w:r w:rsidRPr="007F5342">
        <w:rPr>
          <w:szCs w:val="22"/>
        </w:rPr>
        <w:t xml:space="preserve">. Резюме собраний исследовательских комиссий (ИК) МСЭ-Т </w:t>
      </w:r>
      <w:r w:rsidR="00194EB5" w:rsidRPr="007F5342">
        <w:rPr>
          <w:szCs w:val="22"/>
        </w:rPr>
        <w:t>размещены</w:t>
      </w:r>
      <w:r w:rsidRPr="007F5342">
        <w:rPr>
          <w:szCs w:val="22"/>
        </w:rPr>
        <w:t xml:space="preserve"> на их соответствующих</w:t>
      </w:r>
      <w:hyperlink r:id="rId24" w:history="1">
        <w:r w:rsidRPr="007F5342">
          <w:rPr>
            <w:color w:val="0000FF"/>
            <w:szCs w:val="22"/>
          </w:rPr>
          <w:t xml:space="preserve"> </w:t>
        </w:r>
        <w:r w:rsidRPr="007F5342">
          <w:rPr>
            <w:color w:val="0000FF"/>
            <w:szCs w:val="22"/>
            <w:u w:val="single"/>
          </w:rPr>
          <w:t>домашних страницах</w:t>
        </w:r>
      </w:hyperlink>
      <w:r w:rsidRPr="007F5342">
        <w:rPr>
          <w:szCs w:val="22"/>
        </w:rPr>
        <w:t>.</w:t>
      </w:r>
    </w:p>
    <w:p w14:paraId="1B01F5BF" w14:textId="40DD8E9E" w:rsidR="006F59F3" w:rsidRPr="007F5342" w:rsidRDefault="006F59F3" w:rsidP="006F59F3">
      <w:pPr>
        <w:rPr>
          <w:szCs w:val="22"/>
        </w:rPr>
      </w:pPr>
      <w:r w:rsidRPr="007F5342">
        <w:rPr>
          <w:szCs w:val="22"/>
        </w:rPr>
        <w:t xml:space="preserve">Отчеты о деятельности каждой ИК </w:t>
      </w:r>
      <w:r w:rsidR="00194EB5" w:rsidRPr="007F5342">
        <w:rPr>
          <w:szCs w:val="22"/>
        </w:rPr>
        <w:t>представлены</w:t>
      </w:r>
      <w:r w:rsidRPr="007F5342">
        <w:rPr>
          <w:szCs w:val="22"/>
        </w:rPr>
        <w:t xml:space="preserve"> в следующих документах ВАСЭ-20: </w:t>
      </w:r>
      <w:hyperlink r:id="rId25" w:history="1">
        <w:r w:rsidRPr="007F5342">
          <w:rPr>
            <w:color w:val="0000FF"/>
            <w:szCs w:val="22"/>
            <w:u w:val="single"/>
          </w:rPr>
          <w:t>Документ 1</w:t>
        </w:r>
      </w:hyperlink>
      <w:r w:rsidRPr="007F5342">
        <w:rPr>
          <w:szCs w:val="22"/>
        </w:rPr>
        <w:t xml:space="preserve"> (ИК2), </w:t>
      </w:r>
      <w:hyperlink r:id="rId26" w:history="1">
        <w:r w:rsidRPr="007F5342">
          <w:rPr>
            <w:color w:val="0000FF"/>
            <w:szCs w:val="22"/>
            <w:u w:val="single"/>
          </w:rPr>
          <w:t>Документ 3</w:t>
        </w:r>
      </w:hyperlink>
      <w:r w:rsidRPr="007F5342">
        <w:rPr>
          <w:szCs w:val="22"/>
        </w:rPr>
        <w:t xml:space="preserve"> (ИК3), </w:t>
      </w:r>
      <w:hyperlink r:id="rId27" w:history="1">
        <w:r w:rsidRPr="007F5342">
          <w:rPr>
            <w:color w:val="0000FF"/>
            <w:szCs w:val="22"/>
            <w:u w:val="single"/>
          </w:rPr>
          <w:t>Документ 5</w:t>
        </w:r>
      </w:hyperlink>
      <w:r w:rsidRPr="007F5342">
        <w:rPr>
          <w:szCs w:val="22"/>
        </w:rPr>
        <w:t xml:space="preserve"> (ИК5), </w:t>
      </w:r>
      <w:hyperlink r:id="rId28" w:history="1">
        <w:r w:rsidRPr="007F5342">
          <w:rPr>
            <w:color w:val="0000FF"/>
            <w:szCs w:val="22"/>
            <w:u w:val="single"/>
          </w:rPr>
          <w:t>Документ 7</w:t>
        </w:r>
      </w:hyperlink>
      <w:r w:rsidRPr="007F5342">
        <w:rPr>
          <w:szCs w:val="22"/>
        </w:rPr>
        <w:t xml:space="preserve"> (ИК9), </w:t>
      </w:r>
      <w:hyperlink r:id="rId29" w:history="1">
        <w:r w:rsidRPr="007F5342">
          <w:rPr>
            <w:color w:val="0000FF"/>
            <w:szCs w:val="22"/>
            <w:u w:val="single"/>
          </w:rPr>
          <w:t>Документ 9</w:t>
        </w:r>
      </w:hyperlink>
      <w:r w:rsidRPr="007F5342">
        <w:rPr>
          <w:szCs w:val="22"/>
        </w:rPr>
        <w:t xml:space="preserve"> (ИК11), </w:t>
      </w:r>
      <w:hyperlink r:id="rId30" w:history="1">
        <w:r w:rsidRPr="007F5342">
          <w:rPr>
            <w:color w:val="0000FF"/>
            <w:szCs w:val="22"/>
            <w:u w:val="single"/>
          </w:rPr>
          <w:t>Документ 11</w:t>
        </w:r>
      </w:hyperlink>
      <w:r w:rsidRPr="007F5342">
        <w:rPr>
          <w:szCs w:val="22"/>
        </w:rPr>
        <w:t xml:space="preserve"> (ИК12), </w:t>
      </w:r>
      <w:hyperlink r:id="rId31" w:history="1">
        <w:r w:rsidRPr="007F5342">
          <w:rPr>
            <w:color w:val="0000FF"/>
            <w:szCs w:val="22"/>
            <w:u w:val="single"/>
          </w:rPr>
          <w:t>Документ 13</w:t>
        </w:r>
      </w:hyperlink>
      <w:r w:rsidRPr="007F5342">
        <w:rPr>
          <w:szCs w:val="22"/>
        </w:rPr>
        <w:t xml:space="preserve"> (ИК13), </w:t>
      </w:r>
      <w:hyperlink r:id="rId32" w:history="1">
        <w:r w:rsidRPr="007F5342">
          <w:rPr>
            <w:color w:val="0000FF"/>
            <w:szCs w:val="22"/>
            <w:u w:val="single"/>
          </w:rPr>
          <w:t>Документ 15</w:t>
        </w:r>
      </w:hyperlink>
      <w:r w:rsidRPr="007F5342">
        <w:rPr>
          <w:szCs w:val="22"/>
        </w:rPr>
        <w:t xml:space="preserve"> (ИК15), </w:t>
      </w:r>
      <w:hyperlink r:id="rId33" w:history="1">
        <w:r w:rsidRPr="007F5342">
          <w:rPr>
            <w:color w:val="0000FF"/>
            <w:szCs w:val="22"/>
            <w:u w:val="single"/>
          </w:rPr>
          <w:t>Документ 17</w:t>
        </w:r>
      </w:hyperlink>
      <w:r w:rsidRPr="007F5342">
        <w:rPr>
          <w:szCs w:val="22"/>
        </w:rPr>
        <w:t xml:space="preserve"> (ИК16), </w:t>
      </w:r>
      <w:hyperlink r:id="rId34" w:history="1">
        <w:r w:rsidRPr="007F5342">
          <w:rPr>
            <w:color w:val="0000FF"/>
            <w:szCs w:val="22"/>
            <w:u w:val="single"/>
          </w:rPr>
          <w:t>Документ 19</w:t>
        </w:r>
      </w:hyperlink>
      <w:r w:rsidRPr="007F5342">
        <w:rPr>
          <w:szCs w:val="22"/>
        </w:rPr>
        <w:t xml:space="preserve"> (ИК17) и </w:t>
      </w:r>
      <w:hyperlink r:id="rId35" w:history="1">
        <w:r w:rsidRPr="007F5342">
          <w:rPr>
            <w:color w:val="0000FF"/>
            <w:szCs w:val="22"/>
            <w:u w:val="single"/>
          </w:rPr>
          <w:t>Документ 21</w:t>
        </w:r>
      </w:hyperlink>
      <w:r w:rsidRPr="007F5342">
        <w:rPr>
          <w:szCs w:val="22"/>
        </w:rPr>
        <w:t xml:space="preserve"> (ИК20).</w:t>
      </w:r>
    </w:p>
    <w:p w14:paraId="45C71AE1" w14:textId="77777777" w:rsidR="006F59F3" w:rsidRPr="007F5342" w:rsidRDefault="00D92AAF" w:rsidP="006F59F3">
      <w:pPr>
        <w:pStyle w:val="Heading2"/>
        <w:rPr>
          <w:lang w:val="ru-RU"/>
        </w:rPr>
      </w:pPr>
      <w:bookmarkStart w:id="12" w:name="_Toc96355605"/>
      <w:r w:rsidRPr="007F5342">
        <w:rPr>
          <w:lang w:val="ru-RU"/>
        </w:rPr>
        <w:t>1.1</w:t>
      </w:r>
      <w:r w:rsidRPr="007F5342">
        <w:rPr>
          <w:lang w:val="ru-RU"/>
        </w:rPr>
        <w:tab/>
      </w:r>
      <w:bookmarkEnd w:id="11"/>
      <w:r w:rsidR="006F59F3" w:rsidRPr="007F5342">
        <w:rPr>
          <w:bCs/>
          <w:szCs w:val="22"/>
          <w:lang w:val="ru-RU"/>
        </w:rPr>
        <w:t>Соотнесение деятельности МСЭ с ЦУР ООН на базе ИИ</w:t>
      </w:r>
      <w:bookmarkEnd w:id="12"/>
      <w:r w:rsidR="006F59F3" w:rsidRPr="007F5342">
        <w:rPr>
          <w:bCs/>
          <w:szCs w:val="22"/>
          <w:lang w:val="ru-RU"/>
        </w:rPr>
        <w:t xml:space="preserve"> </w:t>
      </w:r>
    </w:p>
    <w:p w14:paraId="025EF39F" w14:textId="0EB529FB" w:rsidR="006F59F3" w:rsidRPr="007F5342" w:rsidRDefault="006F59F3" w:rsidP="006F59F3">
      <w:pPr>
        <w:rPr>
          <w:szCs w:val="22"/>
        </w:rPr>
      </w:pPr>
      <w:r w:rsidRPr="007F5342">
        <w:rPr>
          <w:szCs w:val="22"/>
        </w:rPr>
        <w:t>В разработанном БСЭ портале</w:t>
      </w:r>
      <w:hyperlink r:id="rId36" w:history="1">
        <w:r w:rsidRPr="007F5342">
          <w:rPr>
            <w:color w:val="0000FF"/>
            <w:szCs w:val="22"/>
          </w:rPr>
          <w:t xml:space="preserve"> </w:t>
        </w:r>
        <w:r w:rsidRPr="007F5342">
          <w:rPr>
            <w:color w:val="0000FF"/>
            <w:szCs w:val="22"/>
            <w:u w:val="single"/>
          </w:rPr>
          <w:t>Соотнесение деятельности МСЭ с ЦУР ООН на базе ИИ</w:t>
        </w:r>
      </w:hyperlink>
      <w:r w:rsidRPr="007F5342">
        <w:rPr>
          <w:szCs w:val="22"/>
        </w:rPr>
        <w:t xml:space="preserve">, доступном </w:t>
      </w:r>
      <w:r w:rsidR="00C63E86" w:rsidRPr="007F5342">
        <w:rPr>
          <w:szCs w:val="22"/>
        </w:rPr>
        <w:t>на платформе</w:t>
      </w:r>
      <w:hyperlink r:id="rId37" w:history="1">
        <w:r w:rsidRPr="007F5342">
          <w:rPr>
            <w:szCs w:val="22"/>
          </w:rPr>
          <w:t xml:space="preserve"> </w:t>
        </w:r>
        <w:r w:rsidRPr="007F5342">
          <w:rPr>
            <w:color w:val="0000FF"/>
            <w:szCs w:val="22"/>
            <w:u w:val="single"/>
          </w:rPr>
          <w:t>MyWorkspace</w:t>
        </w:r>
        <w:r w:rsidRPr="007F5342">
          <w:rPr>
            <w:color w:val="0000FF"/>
            <w:szCs w:val="22"/>
          </w:rPr>
          <w:t xml:space="preserve"> </w:t>
        </w:r>
      </w:hyperlink>
      <w:r w:rsidRPr="007F5342">
        <w:rPr>
          <w:szCs w:val="22"/>
        </w:rPr>
        <w:t xml:space="preserve">с учетной записью пользователя МСЭ (TIES), </w:t>
      </w:r>
      <w:r w:rsidR="00C63E86" w:rsidRPr="007F5342">
        <w:rPr>
          <w:szCs w:val="22"/>
        </w:rPr>
        <w:t xml:space="preserve">с помощью </w:t>
      </w:r>
      <w:r w:rsidRPr="007F5342">
        <w:rPr>
          <w:szCs w:val="22"/>
        </w:rPr>
        <w:t>искусственн</w:t>
      </w:r>
      <w:r w:rsidR="00C63E86" w:rsidRPr="007F5342">
        <w:rPr>
          <w:szCs w:val="22"/>
        </w:rPr>
        <w:t>ого</w:t>
      </w:r>
      <w:r w:rsidRPr="007F5342">
        <w:rPr>
          <w:szCs w:val="22"/>
        </w:rPr>
        <w:t xml:space="preserve"> интеллект</w:t>
      </w:r>
      <w:r w:rsidR="00C63E86" w:rsidRPr="007F5342">
        <w:rPr>
          <w:szCs w:val="22"/>
        </w:rPr>
        <w:t>а</w:t>
      </w:r>
      <w:r w:rsidRPr="007F5342">
        <w:rPr>
          <w:szCs w:val="22"/>
        </w:rPr>
        <w:t xml:space="preserve"> (ИИ) </w:t>
      </w:r>
      <w:r w:rsidR="00C63E86" w:rsidRPr="007F5342">
        <w:rPr>
          <w:szCs w:val="22"/>
        </w:rPr>
        <w:t>осуществляется</w:t>
      </w:r>
      <w:r w:rsidRPr="007F5342">
        <w:rPr>
          <w:szCs w:val="22"/>
        </w:rPr>
        <w:t xml:space="preserve"> соотнесени</w:t>
      </w:r>
      <w:r w:rsidR="00C63E86" w:rsidRPr="007F5342">
        <w:rPr>
          <w:szCs w:val="22"/>
        </w:rPr>
        <w:t>е</w:t>
      </w:r>
      <w:r w:rsidRPr="007F5342">
        <w:rPr>
          <w:szCs w:val="22"/>
        </w:rPr>
        <w:t xml:space="preserve"> работы МСЭ с целями в области устойчивого развития Организации Объединенных Наций (ЦУР) в соответствии с семантической релевантностью.</w:t>
      </w:r>
    </w:p>
    <w:p w14:paraId="0FB4D1FD" w14:textId="7A8E1DA3" w:rsidR="006F59F3" w:rsidRPr="007F5342" w:rsidRDefault="006F59F3" w:rsidP="006F59F3">
      <w:r w:rsidRPr="007F5342">
        <w:rPr>
          <w:szCs w:val="22"/>
        </w:rPr>
        <w:t xml:space="preserve">Это решение нашло применение в работе МСЭ-Т и МСЭ-D и </w:t>
      </w:r>
      <w:r w:rsidR="00194EB5" w:rsidRPr="007F5342">
        <w:rPr>
          <w:szCs w:val="22"/>
        </w:rPr>
        <w:t>непрерывно</w:t>
      </w:r>
      <w:r w:rsidRPr="007F5342">
        <w:rPr>
          <w:szCs w:val="22"/>
        </w:rPr>
        <w:t xml:space="preserve"> совершенств</w:t>
      </w:r>
      <w:r w:rsidR="00194EB5" w:rsidRPr="007F5342">
        <w:rPr>
          <w:szCs w:val="22"/>
        </w:rPr>
        <w:t>ует</w:t>
      </w:r>
      <w:r w:rsidRPr="007F5342">
        <w:rPr>
          <w:szCs w:val="22"/>
        </w:rPr>
        <w:t xml:space="preserve">ся благодаря отзывам членов и сотрудников МСЭ. </w:t>
      </w:r>
    </w:p>
    <w:p w14:paraId="26E8855F" w14:textId="4F9624F6" w:rsidR="006F59F3" w:rsidRPr="007F5342" w:rsidRDefault="006F59F3" w:rsidP="006F59F3">
      <w:r w:rsidRPr="007F5342">
        <w:rPr>
          <w:szCs w:val="22"/>
        </w:rPr>
        <w:t>Ниже приведены примеры различных компонентов пользовательского интерфейса этого решения, в</w:t>
      </w:r>
      <w:r w:rsidR="00194EB5" w:rsidRPr="007F5342">
        <w:rPr>
          <w:szCs w:val="22"/>
        </w:rPr>
        <w:t> </w:t>
      </w:r>
      <w:r w:rsidRPr="007F5342">
        <w:rPr>
          <w:szCs w:val="22"/>
        </w:rPr>
        <w:t>котором представлены данные, охватывающие все публикации МСЭ-Т за исследовательский период 2017–2021</w:t>
      </w:r>
      <w:r w:rsidR="007F3BCC" w:rsidRPr="007F5342">
        <w:rPr>
          <w:szCs w:val="22"/>
        </w:rPr>
        <w:t> год</w:t>
      </w:r>
      <w:r w:rsidRPr="007F5342">
        <w:rPr>
          <w:szCs w:val="22"/>
        </w:rPr>
        <w:t xml:space="preserve">ов. </w:t>
      </w:r>
    </w:p>
    <w:p w14:paraId="4151494E" w14:textId="40BC5703" w:rsidR="006F59F3" w:rsidRPr="007F5342" w:rsidRDefault="006F59F3" w:rsidP="006F59F3">
      <w:r w:rsidRPr="007F5342">
        <w:rPr>
          <w:szCs w:val="22"/>
        </w:rPr>
        <w:t xml:space="preserve">Сначала пользователям представляется обзор актуальности определенного Сектора МСЭ по отношению к ЦУР. 100% означает, что </w:t>
      </w:r>
      <w:r w:rsidR="00194EB5" w:rsidRPr="007F5342">
        <w:rPr>
          <w:szCs w:val="22"/>
        </w:rPr>
        <w:t>ЦУР </w:t>
      </w:r>
      <w:r w:rsidRPr="007F5342">
        <w:rPr>
          <w:szCs w:val="22"/>
        </w:rPr>
        <w:t xml:space="preserve">9 ("Индустриализация, инновации и инфраструктура") является наиболее актуальной для деятельности МСЭ-Т, а процентные значения для других </w:t>
      </w:r>
      <w:r w:rsidR="00194EB5" w:rsidRPr="007F5342">
        <w:rPr>
          <w:szCs w:val="22"/>
        </w:rPr>
        <w:t>ЦУР</w:t>
      </w:r>
      <w:r w:rsidR="007F5342">
        <w:rPr>
          <w:szCs w:val="22"/>
        </w:rPr>
        <w:t xml:space="preserve"> </w:t>
      </w:r>
      <w:r w:rsidRPr="007F5342">
        <w:rPr>
          <w:szCs w:val="22"/>
        </w:rPr>
        <w:t xml:space="preserve">указывают на их актуальность для деятельности МСЭ-Т относительно </w:t>
      </w:r>
      <w:r w:rsidR="00194EB5" w:rsidRPr="007F5342">
        <w:rPr>
          <w:szCs w:val="22"/>
        </w:rPr>
        <w:t>ЦУР </w:t>
      </w:r>
      <w:r w:rsidRPr="007F5342">
        <w:rPr>
          <w:szCs w:val="22"/>
        </w:rPr>
        <w:t>9.</w:t>
      </w:r>
    </w:p>
    <w:p w14:paraId="5329856F" w14:textId="66760D3A" w:rsidR="00D92AAF" w:rsidRPr="007F5342" w:rsidRDefault="00D92AAF" w:rsidP="00094838">
      <w:r w:rsidRPr="007F5342">
        <w:rPr>
          <w:noProof/>
        </w:rPr>
        <w:drawing>
          <wp:inline distT="0" distB="0" distL="0" distR="0" wp14:anchorId="51FD5F18" wp14:editId="00360346">
            <wp:extent cx="6115050" cy="3105150"/>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15050" cy="3105150"/>
                    </a:xfrm>
                    <a:prstGeom prst="rect">
                      <a:avLst/>
                    </a:prstGeom>
                    <a:noFill/>
                    <a:ln>
                      <a:noFill/>
                    </a:ln>
                  </pic:spPr>
                </pic:pic>
              </a:graphicData>
            </a:graphic>
          </wp:inline>
        </w:drawing>
      </w:r>
    </w:p>
    <w:p w14:paraId="04A502CB" w14:textId="3AF338AA" w:rsidR="00D92AAF" w:rsidRPr="007F5342" w:rsidRDefault="00092BEB" w:rsidP="000F3050">
      <w:pPr>
        <w:pStyle w:val="Figuretitle"/>
      </w:pPr>
      <w:r w:rsidRPr="007F5342">
        <w:t>Рисунок</w:t>
      </w:r>
      <w:r w:rsidR="00D92AAF" w:rsidRPr="007F5342">
        <w:t xml:space="preserve"> 1 – </w:t>
      </w:r>
      <w:r w:rsidR="000F3050" w:rsidRPr="007F5342">
        <w:rPr>
          <w:rFonts w:ascii="Times New Roman" w:hAnsi="Times New Roman"/>
          <w:bCs/>
          <w:szCs w:val="22"/>
        </w:rPr>
        <w:t xml:space="preserve">Обзор актуальности деятельности МСЭ-Т </w:t>
      </w:r>
      <w:r w:rsidR="007A38D4" w:rsidRPr="007F5342">
        <w:rPr>
          <w:rFonts w:ascii="Times New Roman" w:hAnsi="Times New Roman"/>
          <w:bCs/>
          <w:szCs w:val="22"/>
        </w:rPr>
        <w:t>в отношении</w:t>
      </w:r>
      <w:r w:rsidR="000F3050" w:rsidRPr="007F5342">
        <w:rPr>
          <w:rFonts w:ascii="Times New Roman" w:hAnsi="Times New Roman"/>
          <w:bCs/>
          <w:szCs w:val="22"/>
        </w:rPr>
        <w:t xml:space="preserve"> различных ЦУР</w:t>
      </w:r>
    </w:p>
    <w:p w14:paraId="252F95DD" w14:textId="77777777" w:rsidR="0095249D" w:rsidRPr="007F5342" w:rsidRDefault="0095249D" w:rsidP="0095249D">
      <w:r w:rsidRPr="007F5342">
        <w:rPr>
          <w:szCs w:val="22"/>
        </w:rPr>
        <w:lastRenderedPageBreak/>
        <w:t xml:space="preserve">При выборе определенной ЦУР для МСЭ-Т будет представлена вся деятельность МСЭ-Т, которая была определена как актуальная для данной ЦУР. </w:t>
      </w:r>
    </w:p>
    <w:p w14:paraId="56EC2B2C" w14:textId="77777777" w:rsidR="00D92AAF" w:rsidRPr="007F5342" w:rsidRDefault="00D92AAF" w:rsidP="00092BEB">
      <w:pPr>
        <w:pStyle w:val="Figure"/>
        <w:spacing w:before="240"/>
      </w:pPr>
      <w:r w:rsidRPr="007F5342">
        <w:rPr>
          <w:noProof/>
        </w:rPr>
        <w:drawing>
          <wp:inline distT="0" distB="0" distL="0" distR="0" wp14:anchorId="332848F5" wp14:editId="1A6C2AC8">
            <wp:extent cx="5619750" cy="3982845"/>
            <wp:effectExtent l="0" t="0" r="0" b="0"/>
            <wp:docPr id="64" name="Picture 6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Graphical user interface, text, application&#10;&#10;Description automatically generate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30858" cy="3990717"/>
                    </a:xfrm>
                    <a:prstGeom prst="rect">
                      <a:avLst/>
                    </a:prstGeom>
                    <a:noFill/>
                    <a:ln>
                      <a:noFill/>
                    </a:ln>
                  </pic:spPr>
                </pic:pic>
              </a:graphicData>
            </a:graphic>
          </wp:inline>
        </w:drawing>
      </w:r>
    </w:p>
    <w:p w14:paraId="1D877B80" w14:textId="465F0B30" w:rsidR="0095249D" w:rsidRPr="007F5342" w:rsidRDefault="0095249D" w:rsidP="0095249D">
      <w:pPr>
        <w:pStyle w:val="Figuretitle"/>
      </w:pPr>
      <w:r w:rsidRPr="007F5342">
        <w:rPr>
          <w:rFonts w:ascii="Times New Roman" w:hAnsi="Times New Roman"/>
          <w:bCs/>
          <w:szCs w:val="22"/>
        </w:rPr>
        <w:t xml:space="preserve">Рисунок 2 </w:t>
      </w:r>
      <w:r w:rsidR="00094838">
        <w:rPr>
          <w:rFonts w:ascii="Times New Roman" w:hAnsi="Times New Roman"/>
          <w:bCs/>
          <w:szCs w:val="22"/>
        </w:rPr>
        <w:t>−</w:t>
      </w:r>
      <w:r w:rsidRPr="007F5342">
        <w:rPr>
          <w:rFonts w:ascii="Times New Roman" w:hAnsi="Times New Roman"/>
          <w:bCs/>
          <w:szCs w:val="22"/>
        </w:rPr>
        <w:t xml:space="preserve"> 747 видов деятельности, осуществленных МСЭ-Т за исследовательский период, которые имеют отношение к ЦУР</w:t>
      </w:r>
      <w:r w:rsidR="007F5342">
        <w:rPr>
          <w:rFonts w:ascii="Times New Roman" w:hAnsi="Times New Roman"/>
          <w:bCs/>
          <w:szCs w:val="22"/>
        </w:rPr>
        <w:t xml:space="preserve"> </w:t>
      </w:r>
      <w:r w:rsidRPr="007F5342">
        <w:rPr>
          <w:rFonts w:ascii="Times New Roman" w:hAnsi="Times New Roman"/>
          <w:bCs/>
          <w:szCs w:val="22"/>
        </w:rPr>
        <w:t>9</w:t>
      </w:r>
    </w:p>
    <w:p w14:paraId="71999E76" w14:textId="7425E88F" w:rsidR="0095249D" w:rsidRPr="007F5342" w:rsidRDefault="0095249D" w:rsidP="0095249D">
      <w:pPr>
        <w:spacing w:before="240"/>
      </w:pPr>
      <w:r w:rsidRPr="007F5342">
        <w:rPr>
          <w:szCs w:val="22"/>
        </w:rPr>
        <w:t xml:space="preserve">При выборе "Подробная информация о соотнесении" (Show mapping details) на экране будет представлена информация об актуальности данного вида деятельности </w:t>
      </w:r>
      <w:r w:rsidR="007A38D4" w:rsidRPr="007F5342">
        <w:rPr>
          <w:szCs w:val="22"/>
        </w:rPr>
        <w:t>в отношении</w:t>
      </w:r>
      <w:r w:rsidRPr="007F5342">
        <w:rPr>
          <w:szCs w:val="22"/>
        </w:rPr>
        <w:t xml:space="preserve"> ЦУР. </w:t>
      </w:r>
    </w:p>
    <w:p w14:paraId="03DD764A" w14:textId="77777777" w:rsidR="00D92AAF" w:rsidRPr="007F5342" w:rsidRDefault="00D92AAF" w:rsidP="00092BEB">
      <w:pPr>
        <w:pStyle w:val="Figure"/>
        <w:spacing w:before="240"/>
      </w:pPr>
      <w:r w:rsidRPr="007F5342">
        <w:rPr>
          <w:noProof/>
        </w:rPr>
        <w:drawing>
          <wp:inline distT="0" distB="0" distL="0" distR="0" wp14:anchorId="737D22E2" wp14:editId="5E1348C9">
            <wp:extent cx="4062065" cy="3131820"/>
            <wp:effectExtent l="0" t="0" r="0" b="0"/>
            <wp:docPr id="74" name="Picture 7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Chart&#10;&#10;Description automatically generate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119576" cy="3176160"/>
                    </a:xfrm>
                    <a:prstGeom prst="rect">
                      <a:avLst/>
                    </a:prstGeom>
                    <a:noFill/>
                    <a:ln>
                      <a:noFill/>
                    </a:ln>
                  </pic:spPr>
                </pic:pic>
              </a:graphicData>
            </a:graphic>
          </wp:inline>
        </w:drawing>
      </w:r>
    </w:p>
    <w:p w14:paraId="7FEAFAF4" w14:textId="3A0CE2BE" w:rsidR="0095249D" w:rsidRPr="007F5342" w:rsidRDefault="0095249D" w:rsidP="0095249D">
      <w:pPr>
        <w:pStyle w:val="Figuretitle"/>
      </w:pPr>
      <w:r w:rsidRPr="007F5342">
        <w:rPr>
          <w:rFonts w:ascii="Times New Roman" w:hAnsi="Times New Roman"/>
          <w:bCs/>
          <w:szCs w:val="22"/>
        </w:rPr>
        <w:t xml:space="preserve">Рисунок 3 – Пример актуальности Рекомендации МСЭ-T Y.3101 </w:t>
      </w:r>
      <w:r w:rsidR="007A38D4" w:rsidRPr="007F5342">
        <w:rPr>
          <w:rFonts w:ascii="Times New Roman" w:hAnsi="Times New Roman"/>
          <w:bCs/>
          <w:szCs w:val="22"/>
        </w:rPr>
        <w:t>в отношении</w:t>
      </w:r>
      <w:r w:rsidRPr="007F5342">
        <w:rPr>
          <w:rFonts w:ascii="Times New Roman" w:hAnsi="Times New Roman"/>
          <w:bCs/>
          <w:szCs w:val="22"/>
        </w:rPr>
        <w:t xml:space="preserve"> ЦУР</w:t>
      </w:r>
    </w:p>
    <w:p w14:paraId="74AA5893" w14:textId="3079D1DE" w:rsidR="0095249D" w:rsidRPr="007F5342" w:rsidRDefault="0095249D" w:rsidP="0095249D">
      <w:r w:rsidRPr="007F5342">
        <w:rPr>
          <w:szCs w:val="22"/>
        </w:rPr>
        <w:lastRenderedPageBreak/>
        <w:t>При выборе конкретной ЦУР в рамках информации о</w:t>
      </w:r>
      <w:r w:rsidR="00CB384F" w:rsidRPr="007F5342">
        <w:rPr>
          <w:szCs w:val="22"/>
        </w:rPr>
        <w:t xml:space="preserve">б определенном </w:t>
      </w:r>
      <w:r w:rsidRPr="007F5342">
        <w:rPr>
          <w:szCs w:val="22"/>
        </w:rPr>
        <w:t>виде деятельности (</w:t>
      </w:r>
      <w:r w:rsidR="00194EB5" w:rsidRPr="007F5342">
        <w:rPr>
          <w:szCs w:val="22"/>
        </w:rPr>
        <w:t>с</w:t>
      </w:r>
      <w:r w:rsidR="005C16D1" w:rsidRPr="007F5342">
        <w:rPr>
          <w:szCs w:val="22"/>
        </w:rPr>
        <w:t>м. </w:t>
      </w:r>
      <w:r w:rsidRPr="007F5342">
        <w:rPr>
          <w:szCs w:val="22"/>
        </w:rPr>
        <w:t>пример с ЦУР</w:t>
      </w:r>
      <w:r w:rsidR="007F5342">
        <w:rPr>
          <w:szCs w:val="22"/>
        </w:rPr>
        <w:t> </w:t>
      </w:r>
      <w:r w:rsidRPr="007F5342">
        <w:rPr>
          <w:szCs w:val="22"/>
        </w:rPr>
        <w:t>9</w:t>
      </w:r>
      <w:r w:rsidR="001E26FD" w:rsidRPr="007F5342">
        <w:rPr>
          <w:szCs w:val="22"/>
        </w:rPr>
        <w:t>,</w:t>
      </w:r>
      <w:r w:rsidRPr="007F5342">
        <w:rPr>
          <w:szCs w:val="22"/>
        </w:rPr>
        <w:t xml:space="preserve"> ниже) на экране будут представлены относящиеся к ЦУР предложения, обнаруженные в связи с данным видом деятельности. </w:t>
      </w:r>
    </w:p>
    <w:p w14:paraId="4BF08C00" w14:textId="77777777" w:rsidR="00D92AAF" w:rsidRPr="007F5342" w:rsidRDefault="00D92AAF" w:rsidP="00092BEB">
      <w:pPr>
        <w:pStyle w:val="Figure"/>
      </w:pPr>
      <w:r w:rsidRPr="007F5342">
        <w:rPr>
          <w:noProof/>
        </w:rPr>
        <w:drawing>
          <wp:inline distT="0" distB="0" distL="0" distR="0" wp14:anchorId="5BC08D6D" wp14:editId="04FE7627">
            <wp:extent cx="5915025" cy="7061816"/>
            <wp:effectExtent l="0" t="0" r="0" b="6350"/>
            <wp:docPr id="72" name="Picture 7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Graphical user interface, application&#10;&#10;Description automatically generate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21694" cy="7069778"/>
                    </a:xfrm>
                    <a:prstGeom prst="rect">
                      <a:avLst/>
                    </a:prstGeom>
                    <a:noFill/>
                    <a:ln>
                      <a:noFill/>
                    </a:ln>
                  </pic:spPr>
                </pic:pic>
              </a:graphicData>
            </a:graphic>
          </wp:inline>
        </w:drawing>
      </w:r>
    </w:p>
    <w:p w14:paraId="248DE438" w14:textId="2440F193" w:rsidR="00CB384F" w:rsidRPr="007F5342" w:rsidRDefault="00CB384F" w:rsidP="00CB384F">
      <w:pPr>
        <w:pStyle w:val="Figuretitle"/>
      </w:pPr>
      <w:bookmarkStart w:id="13" w:name="_Hlk94614076"/>
      <w:bookmarkStart w:id="14" w:name="_Toc94616007"/>
      <w:bookmarkStart w:id="15" w:name="_Hlk60057887"/>
      <w:r w:rsidRPr="007F5342">
        <w:rPr>
          <w:rFonts w:ascii="Times New Roman" w:hAnsi="Times New Roman"/>
          <w:bCs/>
          <w:szCs w:val="22"/>
        </w:rPr>
        <w:t>Рисунок 4 – Пример предложений, относящихся к ЦУР</w:t>
      </w:r>
      <w:r w:rsidR="00094838">
        <w:rPr>
          <w:rFonts w:ascii="Times New Roman" w:hAnsi="Times New Roman"/>
          <w:bCs/>
          <w:szCs w:val="22"/>
        </w:rPr>
        <w:t> </w:t>
      </w:r>
      <w:r w:rsidRPr="007F5342">
        <w:rPr>
          <w:rFonts w:ascii="Times New Roman" w:hAnsi="Times New Roman"/>
          <w:bCs/>
          <w:szCs w:val="22"/>
        </w:rPr>
        <w:t>9 и обнаруженных в итоговых документах Оперативной группы МСЭ-Т по сетевым аспектам IMT-2020</w:t>
      </w:r>
      <w:bookmarkEnd w:id="13"/>
    </w:p>
    <w:p w14:paraId="7499E21F" w14:textId="77777777" w:rsidR="00CB384F" w:rsidRPr="007F5342" w:rsidRDefault="00944CDA" w:rsidP="00CB384F">
      <w:pPr>
        <w:pStyle w:val="Heading1"/>
        <w:rPr>
          <w:lang w:val="ru-RU"/>
        </w:rPr>
      </w:pPr>
      <w:bookmarkStart w:id="16" w:name="_Toc96355606"/>
      <w:r w:rsidRPr="007F5342">
        <w:rPr>
          <w:rFonts w:eastAsiaTheme="minorEastAsia"/>
          <w:lang w:val="ru-RU"/>
        </w:rPr>
        <w:lastRenderedPageBreak/>
        <w:t>2</w:t>
      </w:r>
      <w:r w:rsidRPr="007F5342">
        <w:rPr>
          <w:rFonts w:eastAsiaTheme="minorEastAsia"/>
          <w:lang w:val="ru-RU"/>
        </w:rPr>
        <w:tab/>
      </w:r>
      <w:bookmarkStart w:id="17" w:name="_2.8_IPTV_and"/>
      <w:bookmarkStart w:id="18" w:name="a353677d2-7347-4cd3-8301-15d8ee365aeb"/>
      <w:bookmarkStart w:id="19" w:name="_3.4_e-Health"/>
      <w:bookmarkStart w:id="20" w:name="_3.6_Aviation_applications"/>
      <w:bookmarkStart w:id="21" w:name="_6.5_Focus_Group"/>
      <w:bookmarkStart w:id="22" w:name="_7.5_Focus_Group"/>
      <w:bookmarkStart w:id="23" w:name="_7.2_TSB_Director’s"/>
      <w:bookmarkStart w:id="24" w:name="_13_Chief_Technology"/>
      <w:bookmarkStart w:id="25" w:name="_8.1_ITU-UNECE_event"/>
      <w:bookmarkStart w:id="26" w:name="_8.3_3rd_ITU"/>
      <w:bookmarkStart w:id="27" w:name="_8.5_Standards_collaboration,"/>
      <w:bookmarkStart w:id="28" w:name="_8.6_Montevideo_forum"/>
      <w:bookmarkStart w:id="29" w:name="_8.8_Accessible_Inclusion"/>
      <w:bookmarkStart w:id="30" w:name="_10_Chief_Technology"/>
      <w:bookmarkStart w:id="31" w:name="_3_Collaboration_initiatives"/>
      <w:bookmarkStart w:id="32" w:name="_Toc94616010"/>
      <w:bookmarkEnd w:id="14"/>
      <w:bookmarkEnd w:id="15"/>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00CB384F" w:rsidRPr="007F5342">
        <w:rPr>
          <w:rFonts w:eastAsia="Times New Roman Bold"/>
          <w:bCs/>
          <w:szCs w:val="26"/>
          <w:lang w:val="ru-RU"/>
        </w:rPr>
        <w:t>Оперативные группы МСЭ-T</w:t>
      </w:r>
      <w:bookmarkEnd w:id="16"/>
    </w:p>
    <w:p w14:paraId="4E84A7DC" w14:textId="2BE3E3C7" w:rsidR="00CB384F" w:rsidRPr="007F5342" w:rsidRDefault="00CB384F" w:rsidP="00CB384F">
      <w:pPr>
        <w:rPr>
          <w:szCs w:val="22"/>
        </w:rPr>
      </w:pPr>
      <w:r w:rsidRPr="007F5342">
        <w:rPr>
          <w:szCs w:val="22"/>
        </w:rPr>
        <w:t>Ниже перечислены оперативные группы (ОГ) МСЭ-Т</w:t>
      </w:r>
      <w:r w:rsidR="00194EB5" w:rsidRPr="007F5342">
        <w:rPr>
          <w:szCs w:val="22"/>
        </w:rPr>
        <w:t>, работавшие в течение</w:t>
      </w:r>
      <w:r w:rsidRPr="007F5342">
        <w:rPr>
          <w:szCs w:val="22"/>
        </w:rPr>
        <w:t xml:space="preserve"> исследовательск</w:t>
      </w:r>
      <w:r w:rsidR="00194EB5" w:rsidRPr="007F5342">
        <w:rPr>
          <w:szCs w:val="22"/>
        </w:rPr>
        <w:t>ого</w:t>
      </w:r>
      <w:r w:rsidRPr="007F5342">
        <w:rPr>
          <w:szCs w:val="22"/>
        </w:rPr>
        <w:t xml:space="preserve"> период</w:t>
      </w:r>
      <w:r w:rsidR="00194EB5" w:rsidRPr="007F5342">
        <w:rPr>
          <w:szCs w:val="22"/>
        </w:rPr>
        <w:t>а</w:t>
      </w:r>
      <w:r w:rsidRPr="007F5342">
        <w:rPr>
          <w:szCs w:val="22"/>
        </w:rPr>
        <w:t xml:space="preserve">, причем в </w:t>
      </w:r>
      <w:r w:rsidR="00F41437" w:rsidRPr="007F5342">
        <w:rPr>
          <w:szCs w:val="22"/>
        </w:rPr>
        <w:t>разделе </w:t>
      </w:r>
      <w:r w:rsidRPr="007F5342">
        <w:rPr>
          <w:szCs w:val="22"/>
        </w:rPr>
        <w:t xml:space="preserve">2.1 перечислены действующие группы, а в </w:t>
      </w:r>
      <w:r w:rsidR="00F41437" w:rsidRPr="007F5342">
        <w:rPr>
          <w:szCs w:val="22"/>
        </w:rPr>
        <w:t>разделе </w:t>
      </w:r>
      <w:r w:rsidRPr="007F5342">
        <w:rPr>
          <w:szCs w:val="22"/>
        </w:rPr>
        <w:t>2.2</w:t>
      </w:r>
      <w:r w:rsidR="00194EB5" w:rsidRPr="007F5342">
        <w:rPr>
          <w:szCs w:val="22"/>
        </w:rPr>
        <w:t> </w:t>
      </w:r>
      <w:r w:rsidRPr="007F5342">
        <w:rPr>
          <w:color w:val="0D0D0D" w:themeColor="text1" w:themeTint="F2"/>
        </w:rPr>
        <w:t>−</w:t>
      </w:r>
      <w:r w:rsidRPr="007F5342">
        <w:rPr>
          <w:szCs w:val="22"/>
        </w:rPr>
        <w:t xml:space="preserve"> группы, завершившие свою деятельность. Более подробн</w:t>
      </w:r>
      <w:r w:rsidR="00194EB5" w:rsidRPr="007F5342">
        <w:rPr>
          <w:szCs w:val="22"/>
        </w:rPr>
        <w:t>ая</w:t>
      </w:r>
      <w:r w:rsidRPr="007F5342">
        <w:rPr>
          <w:szCs w:val="22"/>
        </w:rPr>
        <w:t xml:space="preserve"> информаци</w:t>
      </w:r>
      <w:r w:rsidR="00194EB5" w:rsidRPr="007F5342">
        <w:rPr>
          <w:szCs w:val="22"/>
        </w:rPr>
        <w:t>я</w:t>
      </w:r>
      <w:r w:rsidRPr="007F5342">
        <w:rPr>
          <w:szCs w:val="22"/>
        </w:rPr>
        <w:t xml:space="preserve"> о деятельности и результатах работы каждой группы </w:t>
      </w:r>
      <w:r w:rsidR="00194EB5" w:rsidRPr="007F5342">
        <w:rPr>
          <w:szCs w:val="22"/>
        </w:rPr>
        <w:t>размещена</w:t>
      </w:r>
      <w:r w:rsidRPr="007F5342">
        <w:rPr>
          <w:szCs w:val="22"/>
        </w:rPr>
        <w:t xml:space="preserve"> на их соответствующих домашних страницах. </w:t>
      </w:r>
      <w:r w:rsidR="005C16D1" w:rsidRPr="007F5342">
        <w:rPr>
          <w:szCs w:val="22"/>
        </w:rPr>
        <w:t>См. </w:t>
      </w:r>
      <w:r w:rsidRPr="007F5342">
        <w:rPr>
          <w:szCs w:val="22"/>
        </w:rPr>
        <w:t>также домашнюю страницу</w:t>
      </w:r>
      <w:hyperlink r:id="rId42" w:history="1">
        <w:r w:rsidRPr="007F5342">
          <w:rPr>
            <w:color w:val="0000FF"/>
            <w:szCs w:val="22"/>
          </w:rPr>
          <w:t xml:space="preserve"> </w:t>
        </w:r>
        <w:r w:rsidRPr="007F5342">
          <w:rPr>
            <w:color w:val="0000FF"/>
            <w:szCs w:val="22"/>
            <w:u w:val="single"/>
          </w:rPr>
          <w:t>оперативных групп МСЭ-Т</w:t>
        </w:r>
      </w:hyperlink>
      <w:r w:rsidRPr="007F5342">
        <w:rPr>
          <w:szCs w:val="22"/>
        </w:rPr>
        <w:t>.</w:t>
      </w:r>
    </w:p>
    <w:p w14:paraId="522892A4" w14:textId="2C1FC455" w:rsidR="00CB384F" w:rsidRPr="007F5342" w:rsidRDefault="00CB384F" w:rsidP="00CB384F">
      <w:pPr>
        <w:pStyle w:val="Heading2"/>
        <w:spacing w:after="240"/>
        <w:rPr>
          <w:lang w:val="ru-RU"/>
        </w:rPr>
      </w:pPr>
      <w:bookmarkStart w:id="33" w:name="_Toc94616008"/>
      <w:bookmarkStart w:id="34" w:name="_Toc96355607"/>
      <w:r w:rsidRPr="007F5342">
        <w:rPr>
          <w:bCs/>
          <w:szCs w:val="22"/>
          <w:lang w:val="ru-RU"/>
        </w:rPr>
        <w:t>2.1</w:t>
      </w:r>
      <w:r w:rsidRPr="007F5342">
        <w:rPr>
          <w:bCs/>
          <w:szCs w:val="22"/>
          <w:lang w:val="ru-RU"/>
        </w:rPr>
        <w:tab/>
        <w:t>Действующие группы</w:t>
      </w:r>
      <w:bookmarkEnd w:id="33"/>
      <w:bookmarkEnd w:id="34"/>
      <w:r w:rsidRPr="007F5342">
        <w:rPr>
          <w:bCs/>
          <w:szCs w:val="22"/>
          <w:lang w:val="ru-RU"/>
        </w:rPr>
        <w:t xml:space="preserve"> </w:t>
      </w:r>
    </w:p>
    <w:tbl>
      <w:tblPr>
        <w:tblStyle w:val="TableGrid"/>
        <w:tblW w:w="9640" w:type="dxa"/>
        <w:tblInd w:w="0" w:type="dxa"/>
        <w:tblLayout w:type="fixed"/>
        <w:tblLook w:val="04A0" w:firstRow="1" w:lastRow="0" w:firstColumn="1" w:lastColumn="0" w:noHBand="0" w:noVBand="1"/>
      </w:tblPr>
      <w:tblGrid>
        <w:gridCol w:w="8212"/>
        <w:gridCol w:w="1428"/>
      </w:tblGrid>
      <w:tr w:rsidR="00CB384F" w:rsidRPr="007F5342" w14:paraId="4E347EB1" w14:textId="77777777" w:rsidTr="001E26FD">
        <w:trPr>
          <w:tblHeader/>
        </w:trPr>
        <w:tc>
          <w:tcPr>
            <w:tcW w:w="8212" w:type="dxa"/>
            <w:vAlign w:val="center"/>
          </w:tcPr>
          <w:p w14:paraId="798E70BF" w14:textId="77777777" w:rsidR="00CB384F" w:rsidRPr="007F5342" w:rsidRDefault="00CB384F" w:rsidP="001E26FD">
            <w:pPr>
              <w:pStyle w:val="Tablehead"/>
              <w:rPr>
                <w:lang w:val="ru-RU"/>
              </w:rPr>
            </w:pPr>
            <w:bookmarkStart w:id="35" w:name="_Hlk92277086"/>
            <w:r w:rsidRPr="007F5342">
              <w:rPr>
                <w:rFonts w:ascii="Times New Roman" w:hAnsi="Times New Roman"/>
                <w:bCs/>
                <w:lang w:val="ru-RU"/>
              </w:rPr>
              <w:t>Оперативная группа МСЭ-Т</w:t>
            </w:r>
          </w:p>
        </w:tc>
        <w:tc>
          <w:tcPr>
            <w:tcW w:w="1428" w:type="dxa"/>
            <w:vAlign w:val="center"/>
          </w:tcPr>
          <w:p w14:paraId="6888410D" w14:textId="77777777" w:rsidR="00CB384F" w:rsidRPr="007F5342" w:rsidRDefault="00CB384F" w:rsidP="001E26FD">
            <w:pPr>
              <w:pStyle w:val="Tablehead"/>
              <w:rPr>
                <w:lang w:val="ru-RU"/>
              </w:rPr>
            </w:pPr>
            <w:r w:rsidRPr="007F5342">
              <w:rPr>
                <w:rFonts w:ascii="Times New Roman" w:hAnsi="Times New Roman"/>
                <w:bCs/>
                <w:lang w:val="ru-RU"/>
              </w:rPr>
              <w:t>Дата начала работы</w:t>
            </w:r>
          </w:p>
        </w:tc>
      </w:tr>
      <w:tr w:rsidR="00CB384F" w:rsidRPr="007F5342" w14:paraId="336C2498" w14:textId="77777777" w:rsidTr="001E26FD">
        <w:tc>
          <w:tcPr>
            <w:tcW w:w="8212" w:type="dxa"/>
          </w:tcPr>
          <w:p w14:paraId="4EED2684" w14:textId="560F89A1" w:rsidR="00CB384F" w:rsidRPr="007F5342" w:rsidRDefault="00305185" w:rsidP="00F95E6F">
            <w:pPr>
              <w:shd w:val="clear" w:color="auto" w:fill="FFFFFF"/>
              <w:spacing w:before="40" w:after="40"/>
              <w:rPr>
                <w:color w:val="0000FF"/>
                <w:sz w:val="20"/>
              </w:rPr>
            </w:pPr>
            <w:hyperlink r:id="rId43" w:history="1">
              <w:r w:rsidR="00CB384F" w:rsidRPr="007F5342">
                <w:rPr>
                  <w:color w:val="0000FF"/>
                  <w:sz w:val="20"/>
                  <w:u w:val="single"/>
                </w:rPr>
                <w:t>Оперативная группа "Федерации испытательных стендов для 5G и последующих систем" (ОГ-TBFxG)</w:t>
              </w:r>
              <w:r w:rsidR="00CB384F" w:rsidRPr="007F5342">
                <w:rPr>
                  <w:color w:val="0000FF"/>
                  <w:sz w:val="20"/>
                </w:rPr>
                <w:t xml:space="preserve"> </w:t>
              </w:r>
            </w:hyperlink>
          </w:p>
        </w:tc>
        <w:tc>
          <w:tcPr>
            <w:tcW w:w="1428" w:type="dxa"/>
            <w:vAlign w:val="center"/>
          </w:tcPr>
          <w:p w14:paraId="7AEB641A" w14:textId="2B4BE6D6" w:rsidR="00CB384F" w:rsidRPr="007F5342" w:rsidRDefault="00CB384F" w:rsidP="001E26FD">
            <w:pPr>
              <w:spacing w:before="40" w:after="40"/>
              <w:jc w:val="center"/>
              <w:rPr>
                <w:sz w:val="20"/>
              </w:rPr>
            </w:pPr>
            <w:r w:rsidRPr="007F5342">
              <w:rPr>
                <w:sz w:val="20"/>
              </w:rPr>
              <w:t>12.2021</w:t>
            </w:r>
            <w:r w:rsidR="001C76E8" w:rsidRPr="007F5342">
              <w:rPr>
                <w:sz w:val="20"/>
              </w:rPr>
              <w:t> г.</w:t>
            </w:r>
          </w:p>
        </w:tc>
      </w:tr>
      <w:tr w:rsidR="00CB384F" w:rsidRPr="007F5342" w14:paraId="6DEED6A5" w14:textId="77777777" w:rsidTr="001E26FD">
        <w:tc>
          <w:tcPr>
            <w:tcW w:w="8212" w:type="dxa"/>
          </w:tcPr>
          <w:p w14:paraId="56C4AB77" w14:textId="799D8AB6" w:rsidR="00CB384F" w:rsidRPr="007F5342" w:rsidRDefault="00305185" w:rsidP="00F95E6F">
            <w:pPr>
              <w:spacing w:before="40" w:after="40"/>
              <w:rPr>
                <w:color w:val="0000FF"/>
                <w:sz w:val="20"/>
              </w:rPr>
            </w:pPr>
            <w:hyperlink r:id="rId44" w:tgtFrame="_blank" w:tooltip="https://www.itu.int/en/itu-t/focusgroups/ai4a/pages/default.aspx" w:history="1">
              <w:r w:rsidR="00CB384F" w:rsidRPr="007F5342">
                <w:rPr>
                  <w:color w:val="0000FF"/>
                  <w:sz w:val="20"/>
                  <w:u w:val="single"/>
                </w:rPr>
                <w:t>Оперативная группа по искусственному интеллекту (ИИ) и интернету вещей (IoT) для цифрового сельского хозяйства (ОГ-AI4A)</w:t>
              </w:r>
              <w:r w:rsidR="00CB384F" w:rsidRPr="007F5342">
                <w:rPr>
                  <w:color w:val="0000FF"/>
                  <w:sz w:val="20"/>
                </w:rPr>
                <w:t xml:space="preserve"> </w:t>
              </w:r>
            </w:hyperlink>
          </w:p>
        </w:tc>
        <w:tc>
          <w:tcPr>
            <w:tcW w:w="1428" w:type="dxa"/>
            <w:vAlign w:val="center"/>
          </w:tcPr>
          <w:p w14:paraId="51F2E2AD" w14:textId="460CC2B1" w:rsidR="00CB384F" w:rsidRPr="007F5342" w:rsidRDefault="00CB384F" w:rsidP="001E26FD">
            <w:pPr>
              <w:spacing w:before="40" w:after="40"/>
              <w:jc w:val="center"/>
              <w:rPr>
                <w:sz w:val="20"/>
              </w:rPr>
            </w:pPr>
            <w:r w:rsidRPr="007F5342">
              <w:rPr>
                <w:sz w:val="20"/>
              </w:rPr>
              <w:t>10.2021</w:t>
            </w:r>
            <w:r w:rsidR="001C76E8" w:rsidRPr="007F5342">
              <w:rPr>
                <w:sz w:val="20"/>
              </w:rPr>
              <w:t> г.</w:t>
            </w:r>
          </w:p>
        </w:tc>
      </w:tr>
      <w:tr w:rsidR="00CB384F" w:rsidRPr="007F5342" w14:paraId="527F23F1" w14:textId="77777777" w:rsidTr="001E26FD">
        <w:tc>
          <w:tcPr>
            <w:tcW w:w="8212" w:type="dxa"/>
          </w:tcPr>
          <w:p w14:paraId="7EAD62EF" w14:textId="2BDF5C1C" w:rsidR="00CB384F" w:rsidRPr="007F5342" w:rsidRDefault="00305185" w:rsidP="00F95E6F">
            <w:pPr>
              <w:spacing w:before="40" w:after="40"/>
              <w:rPr>
                <w:color w:val="0000FF"/>
                <w:sz w:val="20"/>
              </w:rPr>
            </w:pPr>
            <w:hyperlink r:id="rId45" w:tgtFrame="_blank" w:tooltip="https://www.itu.int/en/itu-t/focusgroups/ai4ndm/pages/default.aspx" w:history="1">
              <w:r w:rsidR="00CB384F" w:rsidRPr="007F5342">
                <w:rPr>
                  <w:color w:val="0000FF"/>
                  <w:sz w:val="20"/>
                  <w:u w:val="single"/>
                </w:rPr>
                <w:t>Оперативная группа по искусственному интеллекту в управлении операциями в случае стихийных бедствий (ОГ-AI4NDM)</w:t>
              </w:r>
              <w:r w:rsidR="00CB384F" w:rsidRPr="007F5342">
                <w:rPr>
                  <w:color w:val="0000FF"/>
                  <w:sz w:val="20"/>
                </w:rPr>
                <w:t xml:space="preserve"> </w:t>
              </w:r>
            </w:hyperlink>
          </w:p>
        </w:tc>
        <w:tc>
          <w:tcPr>
            <w:tcW w:w="1428" w:type="dxa"/>
            <w:vAlign w:val="center"/>
          </w:tcPr>
          <w:p w14:paraId="5CB979B6" w14:textId="773AE723" w:rsidR="00CB384F" w:rsidRPr="007F5342" w:rsidRDefault="00CB384F" w:rsidP="001E26FD">
            <w:pPr>
              <w:spacing w:before="40" w:after="40"/>
              <w:jc w:val="center"/>
              <w:rPr>
                <w:sz w:val="20"/>
              </w:rPr>
            </w:pPr>
            <w:r w:rsidRPr="007F5342">
              <w:rPr>
                <w:sz w:val="20"/>
              </w:rPr>
              <w:t>12.2020</w:t>
            </w:r>
            <w:r w:rsidR="001C76E8" w:rsidRPr="007F5342">
              <w:rPr>
                <w:sz w:val="20"/>
              </w:rPr>
              <w:t> г.</w:t>
            </w:r>
          </w:p>
        </w:tc>
      </w:tr>
      <w:tr w:rsidR="00CB384F" w:rsidRPr="007F5342" w14:paraId="1095B504" w14:textId="77777777" w:rsidTr="001E26FD">
        <w:tc>
          <w:tcPr>
            <w:tcW w:w="8212" w:type="dxa"/>
          </w:tcPr>
          <w:p w14:paraId="7292B2CF" w14:textId="32DD588B" w:rsidR="00CB384F" w:rsidRPr="007F5342" w:rsidRDefault="00305185" w:rsidP="00F95E6F">
            <w:pPr>
              <w:spacing w:before="40" w:after="40"/>
              <w:rPr>
                <w:color w:val="0000FF"/>
                <w:sz w:val="20"/>
              </w:rPr>
            </w:pPr>
            <w:hyperlink r:id="rId46" w:tgtFrame="_blank" w:tooltip="https://www.itu.int/en/itu-t/focusgroups/an/pages/default.aspx" w:history="1">
              <w:r w:rsidR="00CB384F" w:rsidRPr="007F5342">
                <w:rPr>
                  <w:color w:val="0000FF"/>
                  <w:sz w:val="20"/>
                  <w:u w:val="single"/>
                </w:rPr>
                <w:t>Оперативная группа МСЭ-Т по автономным сетям (ОГ-AN)</w:t>
              </w:r>
              <w:r w:rsidR="00CB384F" w:rsidRPr="007F5342">
                <w:rPr>
                  <w:color w:val="0000FF"/>
                  <w:sz w:val="20"/>
                </w:rPr>
                <w:t xml:space="preserve"> </w:t>
              </w:r>
            </w:hyperlink>
          </w:p>
        </w:tc>
        <w:tc>
          <w:tcPr>
            <w:tcW w:w="1428" w:type="dxa"/>
            <w:vAlign w:val="center"/>
          </w:tcPr>
          <w:p w14:paraId="00E29C60" w14:textId="1A27DE9A" w:rsidR="00CB384F" w:rsidRPr="007F5342" w:rsidRDefault="00CB384F" w:rsidP="001E26FD">
            <w:pPr>
              <w:spacing w:before="40" w:after="40"/>
              <w:jc w:val="center"/>
              <w:rPr>
                <w:sz w:val="20"/>
              </w:rPr>
            </w:pPr>
            <w:r w:rsidRPr="007F5342">
              <w:rPr>
                <w:sz w:val="20"/>
              </w:rPr>
              <w:t>12.2020</w:t>
            </w:r>
            <w:r w:rsidR="001C76E8" w:rsidRPr="007F5342">
              <w:rPr>
                <w:sz w:val="20"/>
              </w:rPr>
              <w:t> г.</w:t>
            </w:r>
          </w:p>
        </w:tc>
      </w:tr>
      <w:tr w:rsidR="00CB384F" w:rsidRPr="007F5342" w14:paraId="47C7CF74" w14:textId="77777777" w:rsidTr="001E26FD">
        <w:tc>
          <w:tcPr>
            <w:tcW w:w="8212" w:type="dxa"/>
          </w:tcPr>
          <w:p w14:paraId="5A4E1F63" w14:textId="709A9313" w:rsidR="00CB384F" w:rsidRPr="007F5342" w:rsidRDefault="00305185" w:rsidP="00F95E6F">
            <w:pPr>
              <w:spacing w:before="40" w:after="40"/>
              <w:rPr>
                <w:color w:val="0000FF"/>
                <w:sz w:val="20"/>
              </w:rPr>
            </w:pPr>
            <w:hyperlink r:id="rId47" w:tgtFrame="_blank" w:tooltip="https://www.itu.int/en/itu-t/focusgroups/ai4ad/pages/default.aspx" w:history="1">
              <w:r w:rsidR="00CB384F" w:rsidRPr="007F5342">
                <w:rPr>
                  <w:color w:val="0000FF"/>
                  <w:sz w:val="20"/>
                  <w:u w:val="single"/>
                </w:rPr>
                <w:t>Оперативная группа по ИИ для автономного и ассистированного вождения (ОГ-AI4AD)</w:t>
              </w:r>
              <w:r w:rsidR="00CB384F" w:rsidRPr="007F5342">
                <w:rPr>
                  <w:color w:val="0000FF"/>
                  <w:sz w:val="20"/>
                </w:rPr>
                <w:t xml:space="preserve"> </w:t>
              </w:r>
            </w:hyperlink>
          </w:p>
        </w:tc>
        <w:tc>
          <w:tcPr>
            <w:tcW w:w="1428" w:type="dxa"/>
            <w:vAlign w:val="center"/>
          </w:tcPr>
          <w:p w14:paraId="02170281" w14:textId="6274A769" w:rsidR="00CB384F" w:rsidRPr="007F5342" w:rsidRDefault="00CB384F" w:rsidP="001E26FD">
            <w:pPr>
              <w:spacing w:before="40" w:after="40"/>
              <w:jc w:val="center"/>
              <w:rPr>
                <w:sz w:val="20"/>
              </w:rPr>
            </w:pPr>
            <w:r w:rsidRPr="007F5342">
              <w:rPr>
                <w:sz w:val="20"/>
              </w:rPr>
              <w:t>10.2019</w:t>
            </w:r>
            <w:r w:rsidR="001C76E8" w:rsidRPr="007F5342">
              <w:rPr>
                <w:sz w:val="20"/>
              </w:rPr>
              <w:t> г.</w:t>
            </w:r>
          </w:p>
        </w:tc>
      </w:tr>
      <w:tr w:rsidR="00CB384F" w:rsidRPr="007F5342" w14:paraId="533A4B14" w14:textId="77777777" w:rsidTr="001E26FD">
        <w:tc>
          <w:tcPr>
            <w:tcW w:w="8212" w:type="dxa"/>
          </w:tcPr>
          <w:p w14:paraId="576E5EA6" w14:textId="1413C8EB" w:rsidR="00CB384F" w:rsidRPr="007F5342" w:rsidRDefault="00305185" w:rsidP="00F95E6F">
            <w:pPr>
              <w:spacing w:before="40" w:after="40"/>
              <w:rPr>
                <w:color w:val="0000FF"/>
                <w:sz w:val="20"/>
              </w:rPr>
            </w:pPr>
            <w:hyperlink r:id="rId48" w:tgtFrame="_blank" w:tooltip="https://www.itu.int/en/itu-t/focusgroups/ai4ee/pages/default.aspx" w:history="1">
              <w:r w:rsidR="00CB384F" w:rsidRPr="007F5342">
                <w:rPr>
                  <w:color w:val="0000FF"/>
                  <w:sz w:val="20"/>
                  <w:u w:val="single"/>
                </w:rPr>
                <w:t>Оперативная группа "Экологическая эффективность для искусственного интеллекта и других возникающих технологий" (ОГ-AI4EE)</w:t>
              </w:r>
              <w:r w:rsidR="00CB384F" w:rsidRPr="007F5342">
                <w:rPr>
                  <w:color w:val="0000FF"/>
                  <w:sz w:val="20"/>
                </w:rPr>
                <w:t xml:space="preserve"> </w:t>
              </w:r>
            </w:hyperlink>
          </w:p>
        </w:tc>
        <w:tc>
          <w:tcPr>
            <w:tcW w:w="1428" w:type="dxa"/>
            <w:vAlign w:val="center"/>
          </w:tcPr>
          <w:p w14:paraId="4031D80D" w14:textId="3C2F8BB5" w:rsidR="00CB384F" w:rsidRPr="007F5342" w:rsidRDefault="00CB384F" w:rsidP="001E26FD">
            <w:pPr>
              <w:spacing w:before="40" w:after="40"/>
              <w:jc w:val="center"/>
              <w:rPr>
                <w:sz w:val="20"/>
              </w:rPr>
            </w:pPr>
            <w:r w:rsidRPr="007F5342">
              <w:rPr>
                <w:sz w:val="20"/>
              </w:rPr>
              <w:t>05.2019</w:t>
            </w:r>
            <w:r w:rsidR="001C76E8" w:rsidRPr="007F5342">
              <w:rPr>
                <w:sz w:val="20"/>
              </w:rPr>
              <w:t> г.</w:t>
            </w:r>
          </w:p>
        </w:tc>
      </w:tr>
      <w:tr w:rsidR="00CB384F" w:rsidRPr="007F5342" w14:paraId="5D80540D" w14:textId="77777777" w:rsidTr="001E26FD">
        <w:tc>
          <w:tcPr>
            <w:tcW w:w="8212" w:type="dxa"/>
          </w:tcPr>
          <w:p w14:paraId="7E5F2EBB" w14:textId="7F885691" w:rsidR="00CB384F" w:rsidRPr="007F5342" w:rsidRDefault="00305185" w:rsidP="00F95E6F">
            <w:pPr>
              <w:spacing w:before="40" w:after="40"/>
              <w:rPr>
                <w:color w:val="0000FF"/>
                <w:sz w:val="20"/>
              </w:rPr>
            </w:pPr>
            <w:hyperlink r:id="rId49" w:tgtFrame="_blank" w:tooltip="https://www.itu.int/en/itu-t/focusgroups/ai4h/pages/default.aspx" w:history="1">
              <w:r w:rsidR="00CB384F" w:rsidRPr="007F5342">
                <w:rPr>
                  <w:color w:val="0000FF"/>
                  <w:sz w:val="20"/>
                  <w:u w:val="single"/>
                </w:rPr>
                <w:t>Оперативная группа по искусственному интеллекту для здравоохранения (ОГ-AI4H)</w:t>
              </w:r>
              <w:r w:rsidR="00CB384F" w:rsidRPr="007F5342">
                <w:rPr>
                  <w:color w:val="0000FF"/>
                  <w:sz w:val="20"/>
                </w:rPr>
                <w:t xml:space="preserve"> </w:t>
              </w:r>
            </w:hyperlink>
          </w:p>
        </w:tc>
        <w:tc>
          <w:tcPr>
            <w:tcW w:w="1428" w:type="dxa"/>
            <w:vAlign w:val="center"/>
          </w:tcPr>
          <w:p w14:paraId="2490AE6D" w14:textId="74BAF19B" w:rsidR="00CB384F" w:rsidRPr="007F5342" w:rsidRDefault="00CB384F" w:rsidP="001E26FD">
            <w:pPr>
              <w:spacing w:before="40" w:after="40"/>
              <w:jc w:val="center"/>
              <w:rPr>
                <w:sz w:val="20"/>
              </w:rPr>
            </w:pPr>
            <w:r w:rsidRPr="007F5342">
              <w:rPr>
                <w:sz w:val="20"/>
              </w:rPr>
              <w:t>07.2018</w:t>
            </w:r>
            <w:r w:rsidR="001C76E8" w:rsidRPr="007F5342">
              <w:rPr>
                <w:sz w:val="20"/>
              </w:rPr>
              <w:t> г.</w:t>
            </w:r>
          </w:p>
        </w:tc>
      </w:tr>
      <w:tr w:rsidR="00CB384F" w:rsidRPr="007F5342" w14:paraId="571607BF" w14:textId="77777777" w:rsidTr="001E26FD">
        <w:tc>
          <w:tcPr>
            <w:tcW w:w="8212" w:type="dxa"/>
          </w:tcPr>
          <w:p w14:paraId="1F25695E" w14:textId="2C6E071E" w:rsidR="00CB384F" w:rsidRPr="007F5342" w:rsidRDefault="00305185" w:rsidP="00F95E6F">
            <w:pPr>
              <w:spacing w:before="40" w:after="40"/>
              <w:rPr>
                <w:color w:val="0000FF"/>
                <w:sz w:val="20"/>
              </w:rPr>
            </w:pPr>
            <w:hyperlink r:id="rId50" w:tgtFrame="_blank" w:tooltip="https://www.itu.int/en/itu-t/focusgroups/vm/pages/default.aspx" w:history="1">
              <w:r w:rsidR="00CB384F" w:rsidRPr="007F5342">
                <w:rPr>
                  <w:color w:val="0000FF"/>
                  <w:sz w:val="20"/>
                  <w:u w:val="single"/>
                </w:rPr>
                <w:t>Оперативная группа по мультимедиа для транспортных средств (FG-VM)</w:t>
              </w:r>
              <w:r w:rsidR="00CB384F" w:rsidRPr="007F5342">
                <w:rPr>
                  <w:color w:val="0000FF"/>
                  <w:sz w:val="20"/>
                </w:rPr>
                <w:t xml:space="preserve"> </w:t>
              </w:r>
            </w:hyperlink>
          </w:p>
        </w:tc>
        <w:tc>
          <w:tcPr>
            <w:tcW w:w="1428" w:type="dxa"/>
            <w:vAlign w:val="center"/>
          </w:tcPr>
          <w:p w14:paraId="7947EB2D" w14:textId="528E1345" w:rsidR="00CB384F" w:rsidRPr="007F5342" w:rsidRDefault="00CB384F" w:rsidP="001E26FD">
            <w:pPr>
              <w:spacing w:before="40" w:after="40"/>
              <w:jc w:val="center"/>
              <w:rPr>
                <w:sz w:val="20"/>
              </w:rPr>
            </w:pPr>
            <w:r w:rsidRPr="007F5342">
              <w:rPr>
                <w:sz w:val="20"/>
              </w:rPr>
              <w:t>07.2018</w:t>
            </w:r>
            <w:r w:rsidR="001C76E8" w:rsidRPr="007F5342">
              <w:rPr>
                <w:sz w:val="20"/>
              </w:rPr>
              <w:t> г.</w:t>
            </w:r>
          </w:p>
        </w:tc>
      </w:tr>
    </w:tbl>
    <w:p w14:paraId="03340188" w14:textId="17790679" w:rsidR="00CB384F" w:rsidRPr="007F5342" w:rsidRDefault="00CB384F" w:rsidP="00CB384F">
      <w:pPr>
        <w:pStyle w:val="Heading2"/>
        <w:spacing w:after="240"/>
        <w:rPr>
          <w:lang w:val="ru-RU"/>
        </w:rPr>
      </w:pPr>
      <w:bookmarkStart w:id="36" w:name="_Toc94616009"/>
      <w:bookmarkStart w:id="37" w:name="_Toc96355608"/>
      <w:bookmarkEnd w:id="35"/>
      <w:r w:rsidRPr="007F5342">
        <w:rPr>
          <w:bCs/>
          <w:szCs w:val="22"/>
          <w:lang w:val="ru-RU"/>
        </w:rPr>
        <w:t>2.2</w:t>
      </w:r>
      <w:r w:rsidRPr="007F5342">
        <w:rPr>
          <w:bCs/>
          <w:szCs w:val="22"/>
          <w:lang w:val="ru-RU"/>
        </w:rPr>
        <w:tab/>
        <w:t>Завершившие свою деятельность группы</w:t>
      </w:r>
      <w:bookmarkEnd w:id="36"/>
      <w:bookmarkEnd w:id="37"/>
      <w:r w:rsidRPr="007F5342">
        <w:rPr>
          <w:bCs/>
          <w:szCs w:val="22"/>
          <w:lang w:val="ru-RU"/>
        </w:rPr>
        <w:t xml:space="preserve"> </w:t>
      </w:r>
    </w:p>
    <w:tbl>
      <w:tblPr>
        <w:tblStyle w:val="TableGrid"/>
        <w:tblW w:w="9640" w:type="dxa"/>
        <w:tblInd w:w="0" w:type="dxa"/>
        <w:tblLayout w:type="fixed"/>
        <w:tblLook w:val="04A0" w:firstRow="1" w:lastRow="0" w:firstColumn="1" w:lastColumn="0" w:noHBand="0" w:noVBand="1"/>
      </w:tblPr>
      <w:tblGrid>
        <w:gridCol w:w="6232"/>
        <w:gridCol w:w="1701"/>
        <w:gridCol w:w="1707"/>
      </w:tblGrid>
      <w:tr w:rsidR="00CB384F" w:rsidRPr="007F5342" w14:paraId="54934710" w14:textId="77777777" w:rsidTr="001E26FD">
        <w:tc>
          <w:tcPr>
            <w:tcW w:w="6232" w:type="dxa"/>
            <w:shd w:val="clear" w:color="auto" w:fill="auto"/>
            <w:vAlign w:val="center"/>
          </w:tcPr>
          <w:p w14:paraId="7D2B7B65" w14:textId="77777777" w:rsidR="00CB384F" w:rsidRPr="007F5342" w:rsidRDefault="00CB384F" w:rsidP="001E26FD">
            <w:pPr>
              <w:pStyle w:val="Tablehead"/>
              <w:rPr>
                <w:lang w:val="ru-RU"/>
              </w:rPr>
            </w:pPr>
            <w:r w:rsidRPr="007F5342">
              <w:rPr>
                <w:rFonts w:ascii="Times New Roman" w:hAnsi="Times New Roman"/>
                <w:bCs/>
                <w:lang w:val="ru-RU"/>
              </w:rPr>
              <w:t>Оперативная группа МСЭ-T</w:t>
            </w:r>
          </w:p>
        </w:tc>
        <w:tc>
          <w:tcPr>
            <w:tcW w:w="1701" w:type="dxa"/>
            <w:vAlign w:val="center"/>
          </w:tcPr>
          <w:p w14:paraId="0829CC5B" w14:textId="4A2A801A" w:rsidR="00CB384F" w:rsidRPr="007F5342" w:rsidRDefault="00CB384F" w:rsidP="001E26FD">
            <w:pPr>
              <w:pStyle w:val="Tablehead"/>
              <w:rPr>
                <w:lang w:val="ru-RU"/>
              </w:rPr>
            </w:pPr>
            <w:r w:rsidRPr="007F5342">
              <w:rPr>
                <w:rFonts w:ascii="Times New Roman" w:hAnsi="Times New Roman"/>
                <w:bCs/>
                <w:lang w:val="ru-RU"/>
              </w:rPr>
              <w:t>Дата начала работы</w:t>
            </w:r>
          </w:p>
        </w:tc>
        <w:tc>
          <w:tcPr>
            <w:tcW w:w="1707" w:type="dxa"/>
            <w:vAlign w:val="center"/>
          </w:tcPr>
          <w:p w14:paraId="46917070" w14:textId="77777777" w:rsidR="00CB384F" w:rsidRPr="007F5342" w:rsidRDefault="00CB384F" w:rsidP="001E26FD">
            <w:pPr>
              <w:pStyle w:val="Tablehead"/>
              <w:rPr>
                <w:lang w:val="ru-RU"/>
              </w:rPr>
            </w:pPr>
            <w:r w:rsidRPr="007F5342">
              <w:rPr>
                <w:rFonts w:ascii="Times New Roman" w:hAnsi="Times New Roman"/>
                <w:bCs/>
                <w:lang w:val="ru-RU"/>
              </w:rPr>
              <w:t>Дата окончания работы</w:t>
            </w:r>
          </w:p>
        </w:tc>
      </w:tr>
      <w:tr w:rsidR="00CB384F" w:rsidRPr="007F5342" w14:paraId="390E4875" w14:textId="77777777" w:rsidTr="001E26FD">
        <w:tc>
          <w:tcPr>
            <w:tcW w:w="6232" w:type="dxa"/>
            <w:shd w:val="clear" w:color="auto" w:fill="auto"/>
          </w:tcPr>
          <w:p w14:paraId="311A0A81" w14:textId="18FA1E69" w:rsidR="00CB384F" w:rsidRPr="007F5342" w:rsidRDefault="00305185" w:rsidP="00F95E6F">
            <w:pPr>
              <w:shd w:val="clear" w:color="auto" w:fill="FFFFFF"/>
              <w:spacing w:before="40" w:after="40"/>
              <w:rPr>
                <w:color w:val="0000FF"/>
                <w:sz w:val="20"/>
              </w:rPr>
            </w:pPr>
            <w:hyperlink r:id="rId51" w:tgtFrame="_blank" w:tooltip="https://www.itu.int/en/itu-t/focusgroups/qit4n/pages/default.aspx" w:history="1">
              <w:r w:rsidR="00CB384F" w:rsidRPr="007F5342">
                <w:rPr>
                  <w:color w:val="0000FF"/>
                  <w:sz w:val="20"/>
                  <w:u w:val="single"/>
                </w:rPr>
                <w:t>Оперативная группа по квантовым информационным технологиям для сетей (ОГ-QIT4N)</w:t>
              </w:r>
              <w:r w:rsidR="00CB384F" w:rsidRPr="007F5342">
                <w:rPr>
                  <w:color w:val="0000FF"/>
                  <w:sz w:val="20"/>
                </w:rPr>
                <w:t xml:space="preserve"> </w:t>
              </w:r>
            </w:hyperlink>
          </w:p>
        </w:tc>
        <w:tc>
          <w:tcPr>
            <w:tcW w:w="1701" w:type="dxa"/>
            <w:vAlign w:val="center"/>
          </w:tcPr>
          <w:p w14:paraId="4F11BA99" w14:textId="457E1A65" w:rsidR="00CB384F" w:rsidRPr="007F5342" w:rsidRDefault="00CB384F" w:rsidP="001E26FD">
            <w:pPr>
              <w:spacing w:before="40" w:after="40"/>
              <w:jc w:val="center"/>
              <w:rPr>
                <w:sz w:val="20"/>
              </w:rPr>
            </w:pPr>
            <w:r w:rsidRPr="007F5342">
              <w:rPr>
                <w:sz w:val="20"/>
              </w:rPr>
              <w:t>09.2019</w:t>
            </w:r>
            <w:r w:rsidR="001C76E8" w:rsidRPr="007F5342">
              <w:rPr>
                <w:sz w:val="20"/>
              </w:rPr>
              <w:t> г.</w:t>
            </w:r>
          </w:p>
        </w:tc>
        <w:tc>
          <w:tcPr>
            <w:tcW w:w="1707" w:type="dxa"/>
            <w:vAlign w:val="center"/>
          </w:tcPr>
          <w:p w14:paraId="76306136" w14:textId="29EE1455" w:rsidR="00CB384F" w:rsidRPr="007F5342" w:rsidRDefault="00CB384F" w:rsidP="001E26FD">
            <w:pPr>
              <w:spacing w:before="40" w:after="40"/>
              <w:jc w:val="center"/>
              <w:rPr>
                <w:sz w:val="20"/>
              </w:rPr>
            </w:pPr>
            <w:r w:rsidRPr="007F5342">
              <w:rPr>
                <w:sz w:val="20"/>
              </w:rPr>
              <w:t>11.2021</w:t>
            </w:r>
            <w:r w:rsidR="001C76E8" w:rsidRPr="007F5342">
              <w:rPr>
                <w:sz w:val="20"/>
              </w:rPr>
              <w:t> г.</w:t>
            </w:r>
          </w:p>
        </w:tc>
      </w:tr>
      <w:tr w:rsidR="00CB384F" w:rsidRPr="007F5342" w14:paraId="6D5B9C67" w14:textId="77777777" w:rsidTr="001E26FD">
        <w:tc>
          <w:tcPr>
            <w:tcW w:w="6232" w:type="dxa"/>
            <w:shd w:val="clear" w:color="auto" w:fill="auto"/>
          </w:tcPr>
          <w:p w14:paraId="73FE8372" w14:textId="4E6D5C70" w:rsidR="00CB384F" w:rsidRPr="007F5342" w:rsidRDefault="00305185" w:rsidP="00F95E6F">
            <w:pPr>
              <w:shd w:val="clear" w:color="auto" w:fill="FFFFFF"/>
              <w:spacing w:before="40" w:after="40"/>
              <w:rPr>
                <w:color w:val="0000FF"/>
                <w:sz w:val="20"/>
              </w:rPr>
            </w:pPr>
            <w:hyperlink r:id="rId52" w:tgtFrame="_blank" w:tooltip="https://www.itu.int/en/itu-t/focusgroups/ml5g/pages/default.aspx" w:history="1">
              <w:r w:rsidR="00CB384F" w:rsidRPr="007F5342">
                <w:rPr>
                  <w:color w:val="0000FF"/>
                  <w:sz w:val="20"/>
                  <w:u w:val="single"/>
                </w:rPr>
                <w:t>Оперативная группа по машинному обучению для будущих сетей, включая 5G (ОГ-ML5G)</w:t>
              </w:r>
              <w:r w:rsidR="00CB384F" w:rsidRPr="007F5342">
                <w:rPr>
                  <w:color w:val="0000FF"/>
                  <w:sz w:val="20"/>
                </w:rPr>
                <w:t xml:space="preserve"> </w:t>
              </w:r>
            </w:hyperlink>
          </w:p>
        </w:tc>
        <w:tc>
          <w:tcPr>
            <w:tcW w:w="1701" w:type="dxa"/>
            <w:vAlign w:val="center"/>
          </w:tcPr>
          <w:p w14:paraId="0605AF8B" w14:textId="5895629D" w:rsidR="00CB384F" w:rsidRPr="007F5342" w:rsidRDefault="00CB384F" w:rsidP="001E26FD">
            <w:pPr>
              <w:spacing w:before="40" w:after="40"/>
              <w:jc w:val="center"/>
              <w:rPr>
                <w:sz w:val="20"/>
              </w:rPr>
            </w:pPr>
            <w:r w:rsidRPr="007F5342">
              <w:rPr>
                <w:sz w:val="20"/>
              </w:rPr>
              <w:t>11.2018</w:t>
            </w:r>
            <w:r w:rsidR="001C76E8" w:rsidRPr="007F5342">
              <w:rPr>
                <w:sz w:val="20"/>
              </w:rPr>
              <w:t> г.</w:t>
            </w:r>
          </w:p>
        </w:tc>
        <w:tc>
          <w:tcPr>
            <w:tcW w:w="1707" w:type="dxa"/>
            <w:vAlign w:val="center"/>
          </w:tcPr>
          <w:p w14:paraId="232C162E" w14:textId="55D86C0D" w:rsidR="00CB384F" w:rsidRPr="007F5342" w:rsidRDefault="00CB384F" w:rsidP="001E26FD">
            <w:pPr>
              <w:spacing w:before="40" w:after="40"/>
              <w:jc w:val="center"/>
              <w:rPr>
                <w:sz w:val="20"/>
              </w:rPr>
            </w:pPr>
            <w:r w:rsidRPr="007F5342">
              <w:rPr>
                <w:sz w:val="20"/>
              </w:rPr>
              <w:t>07.2020</w:t>
            </w:r>
            <w:r w:rsidR="001C76E8" w:rsidRPr="007F5342">
              <w:rPr>
                <w:sz w:val="20"/>
              </w:rPr>
              <w:t> г.</w:t>
            </w:r>
          </w:p>
        </w:tc>
      </w:tr>
      <w:tr w:rsidR="00CB384F" w:rsidRPr="007F5342" w14:paraId="33F65946" w14:textId="77777777" w:rsidTr="001E26FD">
        <w:tc>
          <w:tcPr>
            <w:tcW w:w="6232" w:type="dxa"/>
          </w:tcPr>
          <w:p w14:paraId="6E8C165F" w14:textId="54801AAA" w:rsidR="00CB384F" w:rsidRPr="007F5342" w:rsidRDefault="00305185" w:rsidP="00F95E6F">
            <w:pPr>
              <w:spacing w:before="40" w:after="40"/>
              <w:rPr>
                <w:color w:val="0000FF"/>
                <w:sz w:val="20"/>
              </w:rPr>
            </w:pPr>
            <w:hyperlink r:id="rId53" w:tgtFrame="_blank" w:tooltip="https://www.itu.int/en/itu-t/focusgroups/net2030/pages/default.aspx" w:history="1">
              <w:r w:rsidR="00CB384F" w:rsidRPr="007F5342">
                <w:rPr>
                  <w:color w:val="0000FF"/>
                  <w:sz w:val="20"/>
                  <w:u w:val="single"/>
                </w:rPr>
                <w:t>Оперативная группа по технологиям для Сети-2030 (ОГ NET-2030)</w:t>
              </w:r>
              <w:r w:rsidR="00CB384F" w:rsidRPr="007F5342">
                <w:rPr>
                  <w:color w:val="0000FF"/>
                  <w:sz w:val="20"/>
                </w:rPr>
                <w:t xml:space="preserve"> </w:t>
              </w:r>
            </w:hyperlink>
          </w:p>
        </w:tc>
        <w:tc>
          <w:tcPr>
            <w:tcW w:w="1701" w:type="dxa"/>
            <w:vAlign w:val="center"/>
          </w:tcPr>
          <w:p w14:paraId="0F433D91" w14:textId="6417521F" w:rsidR="00CB384F" w:rsidRPr="007F5342" w:rsidRDefault="00CB384F" w:rsidP="001E26FD">
            <w:pPr>
              <w:spacing w:before="40" w:after="40"/>
              <w:jc w:val="center"/>
              <w:rPr>
                <w:sz w:val="20"/>
              </w:rPr>
            </w:pPr>
            <w:r w:rsidRPr="007F5342">
              <w:rPr>
                <w:sz w:val="20"/>
              </w:rPr>
              <w:t>07.2018</w:t>
            </w:r>
            <w:r w:rsidR="001C76E8" w:rsidRPr="007F5342">
              <w:rPr>
                <w:sz w:val="20"/>
              </w:rPr>
              <w:t> г.</w:t>
            </w:r>
          </w:p>
        </w:tc>
        <w:tc>
          <w:tcPr>
            <w:tcW w:w="1707" w:type="dxa"/>
            <w:vAlign w:val="center"/>
          </w:tcPr>
          <w:p w14:paraId="219D8B51" w14:textId="0791DFEE" w:rsidR="00CB384F" w:rsidRPr="007F5342" w:rsidRDefault="00CB384F" w:rsidP="001E26FD">
            <w:pPr>
              <w:spacing w:before="40" w:after="40"/>
              <w:jc w:val="center"/>
              <w:rPr>
                <w:sz w:val="20"/>
              </w:rPr>
            </w:pPr>
            <w:r w:rsidRPr="007F5342">
              <w:rPr>
                <w:sz w:val="20"/>
              </w:rPr>
              <w:t>07.2020</w:t>
            </w:r>
            <w:r w:rsidR="001C76E8" w:rsidRPr="007F5342">
              <w:rPr>
                <w:sz w:val="20"/>
              </w:rPr>
              <w:t> г.</w:t>
            </w:r>
          </w:p>
        </w:tc>
      </w:tr>
      <w:tr w:rsidR="00CB384F" w:rsidRPr="007F5342" w14:paraId="2BA63CF8" w14:textId="77777777" w:rsidTr="001E26FD">
        <w:tc>
          <w:tcPr>
            <w:tcW w:w="6232" w:type="dxa"/>
          </w:tcPr>
          <w:p w14:paraId="0CCBAAC6" w14:textId="518BCDC3" w:rsidR="00CB384F" w:rsidRPr="007F5342" w:rsidRDefault="00305185" w:rsidP="00F95E6F">
            <w:pPr>
              <w:spacing w:before="40" w:after="40"/>
              <w:rPr>
                <w:color w:val="0000FF"/>
                <w:sz w:val="20"/>
              </w:rPr>
            </w:pPr>
            <w:hyperlink r:id="rId54" w:tgtFrame="_blank" w:tooltip="https://www.itu.int/en/itu-t/focusgroups/dlt/pages/default.aspx" w:history="1">
              <w:r w:rsidR="00CB384F" w:rsidRPr="007F5342">
                <w:rPr>
                  <w:color w:val="0000FF"/>
                  <w:sz w:val="20"/>
                  <w:u w:val="single"/>
                </w:rPr>
                <w:t>Оперативная группа по применению технологии распределенного реестра (ОГ-DLT)</w:t>
              </w:r>
              <w:r w:rsidR="00CB384F" w:rsidRPr="007F5342">
                <w:rPr>
                  <w:color w:val="0000FF"/>
                  <w:sz w:val="20"/>
                </w:rPr>
                <w:t xml:space="preserve"> </w:t>
              </w:r>
            </w:hyperlink>
          </w:p>
        </w:tc>
        <w:tc>
          <w:tcPr>
            <w:tcW w:w="1701" w:type="dxa"/>
            <w:vAlign w:val="center"/>
          </w:tcPr>
          <w:p w14:paraId="7C632752" w14:textId="2B434550" w:rsidR="00CB384F" w:rsidRPr="007F5342" w:rsidRDefault="00CB384F" w:rsidP="001E26FD">
            <w:pPr>
              <w:spacing w:before="40" w:after="40"/>
              <w:jc w:val="center"/>
              <w:rPr>
                <w:sz w:val="20"/>
              </w:rPr>
            </w:pPr>
            <w:r w:rsidRPr="007F5342">
              <w:rPr>
                <w:sz w:val="20"/>
              </w:rPr>
              <w:t>05.2017</w:t>
            </w:r>
            <w:r w:rsidR="001C76E8" w:rsidRPr="007F5342">
              <w:rPr>
                <w:sz w:val="20"/>
              </w:rPr>
              <w:t> г.</w:t>
            </w:r>
          </w:p>
        </w:tc>
        <w:tc>
          <w:tcPr>
            <w:tcW w:w="1707" w:type="dxa"/>
            <w:vAlign w:val="center"/>
          </w:tcPr>
          <w:p w14:paraId="02E87A3E" w14:textId="3D8DCAAF" w:rsidR="00CB384F" w:rsidRPr="007F5342" w:rsidRDefault="00CB384F" w:rsidP="001E26FD">
            <w:pPr>
              <w:spacing w:before="40" w:after="40"/>
              <w:jc w:val="center"/>
              <w:rPr>
                <w:sz w:val="20"/>
              </w:rPr>
            </w:pPr>
            <w:r w:rsidRPr="007F5342">
              <w:rPr>
                <w:sz w:val="20"/>
              </w:rPr>
              <w:t>06.2019</w:t>
            </w:r>
            <w:r w:rsidR="001C76E8" w:rsidRPr="007F5342">
              <w:rPr>
                <w:sz w:val="20"/>
              </w:rPr>
              <w:t> г.</w:t>
            </w:r>
          </w:p>
        </w:tc>
      </w:tr>
      <w:tr w:rsidR="00CB384F" w:rsidRPr="007F5342" w14:paraId="5826EB68" w14:textId="77777777" w:rsidTr="001E26FD">
        <w:tc>
          <w:tcPr>
            <w:tcW w:w="6232" w:type="dxa"/>
            <w:tcBorders>
              <w:bottom w:val="single" w:sz="4" w:space="0" w:color="auto"/>
            </w:tcBorders>
          </w:tcPr>
          <w:p w14:paraId="237DC286" w14:textId="7B61A227" w:rsidR="00CB384F" w:rsidRPr="007F5342" w:rsidRDefault="00305185" w:rsidP="00F95E6F">
            <w:pPr>
              <w:spacing w:before="40" w:after="40"/>
              <w:rPr>
                <w:color w:val="0000FF"/>
                <w:sz w:val="20"/>
              </w:rPr>
            </w:pPr>
            <w:hyperlink r:id="rId55" w:tgtFrame="_blank" w:tooltip="https://www.itu.int/en/itu-t/focusgroups/dfc/pages/default.aspx" w:history="1">
              <w:r w:rsidR="00CB384F" w:rsidRPr="007F5342">
                <w:rPr>
                  <w:color w:val="0000FF"/>
                  <w:sz w:val="20"/>
                  <w:u w:val="single"/>
                </w:rPr>
                <w:t>Оперативная группа по цифровой валюте, включая цифровую фиатную валюту (ОГ-DFC)</w:t>
              </w:r>
              <w:r w:rsidR="00CB384F" w:rsidRPr="007F5342">
                <w:rPr>
                  <w:color w:val="0000FF"/>
                  <w:sz w:val="20"/>
                </w:rPr>
                <w:t xml:space="preserve"> </w:t>
              </w:r>
            </w:hyperlink>
          </w:p>
        </w:tc>
        <w:tc>
          <w:tcPr>
            <w:tcW w:w="1701" w:type="dxa"/>
            <w:tcBorders>
              <w:bottom w:val="single" w:sz="4" w:space="0" w:color="auto"/>
            </w:tcBorders>
            <w:vAlign w:val="center"/>
          </w:tcPr>
          <w:p w14:paraId="2A9C63A6" w14:textId="7B3D7035" w:rsidR="00CB384F" w:rsidRPr="007F5342" w:rsidRDefault="00CB384F" w:rsidP="001E26FD">
            <w:pPr>
              <w:spacing w:before="40" w:after="40"/>
              <w:jc w:val="center"/>
              <w:rPr>
                <w:sz w:val="20"/>
              </w:rPr>
            </w:pPr>
            <w:r w:rsidRPr="007F5342">
              <w:rPr>
                <w:sz w:val="20"/>
              </w:rPr>
              <w:t>05.2017</w:t>
            </w:r>
            <w:r w:rsidR="001C76E8" w:rsidRPr="007F5342">
              <w:rPr>
                <w:sz w:val="20"/>
              </w:rPr>
              <w:t> г.</w:t>
            </w:r>
          </w:p>
        </w:tc>
        <w:tc>
          <w:tcPr>
            <w:tcW w:w="1707" w:type="dxa"/>
            <w:tcBorders>
              <w:bottom w:val="single" w:sz="4" w:space="0" w:color="auto"/>
            </w:tcBorders>
            <w:vAlign w:val="center"/>
          </w:tcPr>
          <w:p w14:paraId="4CA7B065" w14:textId="3933DC4B" w:rsidR="00CB384F" w:rsidRPr="007F5342" w:rsidRDefault="00CB384F" w:rsidP="001E26FD">
            <w:pPr>
              <w:spacing w:before="40" w:after="40"/>
              <w:jc w:val="center"/>
              <w:rPr>
                <w:sz w:val="20"/>
              </w:rPr>
            </w:pPr>
            <w:r w:rsidRPr="007F5342">
              <w:rPr>
                <w:sz w:val="20"/>
              </w:rPr>
              <w:t>06.2019</w:t>
            </w:r>
            <w:r w:rsidR="001C76E8" w:rsidRPr="007F5342">
              <w:rPr>
                <w:sz w:val="20"/>
              </w:rPr>
              <w:t> г.</w:t>
            </w:r>
          </w:p>
        </w:tc>
      </w:tr>
      <w:tr w:rsidR="00CB384F" w:rsidRPr="007F5342" w14:paraId="72D98344" w14:textId="77777777" w:rsidTr="001E26FD">
        <w:tc>
          <w:tcPr>
            <w:tcW w:w="6232" w:type="dxa"/>
            <w:tcBorders>
              <w:bottom w:val="single" w:sz="4" w:space="0" w:color="auto"/>
            </w:tcBorders>
          </w:tcPr>
          <w:p w14:paraId="6821D104" w14:textId="6B96BD15" w:rsidR="00CB384F" w:rsidRPr="007F5342" w:rsidRDefault="00305185" w:rsidP="00F95E6F">
            <w:pPr>
              <w:spacing w:before="40" w:after="40"/>
              <w:rPr>
                <w:color w:val="0000FF"/>
                <w:sz w:val="20"/>
              </w:rPr>
            </w:pPr>
            <w:hyperlink r:id="rId56" w:tgtFrame="_blank" w:tooltip="https://www.itu.int/en/itu-t/focusgroups/dpm/pages/default.aspx" w:history="1">
              <w:r w:rsidR="00CB384F" w:rsidRPr="007F5342">
                <w:rPr>
                  <w:color w:val="0000FF"/>
                  <w:sz w:val="20"/>
                  <w:u w:val="single"/>
                </w:rPr>
                <w:t>Оперативная группа по обработке данных и управлению данными для поддержки IoT и "умных" городов и сообществ (ОГ-DPM)</w:t>
              </w:r>
              <w:r w:rsidR="00CB384F" w:rsidRPr="007F5342">
                <w:rPr>
                  <w:color w:val="0000FF"/>
                  <w:sz w:val="20"/>
                </w:rPr>
                <w:t xml:space="preserve"> </w:t>
              </w:r>
            </w:hyperlink>
          </w:p>
        </w:tc>
        <w:tc>
          <w:tcPr>
            <w:tcW w:w="1701" w:type="dxa"/>
            <w:tcBorders>
              <w:bottom w:val="single" w:sz="4" w:space="0" w:color="auto"/>
            </w:tcBorders>
            <w:vAlign w:val="center"/>
          </w:tcPr>
          <w:p w14:paraId="745C774B" w14:textId="5C55C090" w:rsidR="00CB384F" w:rsidRPr="007F5342" w:rsidRDefault="00CB384F" w:rsidP="001E26FD">
            <w:pPr>
              <w:spacing w:before="40" w:after="40"/>
              <w:jc w:val="center"/>
              <w:rPr>
                <w:sz w:val="20"/>
              </w:rPr>
            </w:pPr>
            <w:r w:rsidRPr="007F5342">
              <w:rPr>
                <w:sz w:val="20"/>
              </w:rPr>
              <w:t>03.2017</w:t>
            </w:r>
            <w:r w:rsidR="001C76E8" w:rsidRPr="007F5342">
              <w:rPr>
                <w:sz w:val="20"/>
              </w:rPr>
              <w:t> г.</w:t>
            </w:r>
          </w:p>
        </w:tc>
        <w:tc>
          <w:tcPr>
            <w:tcW w:w="1707" w:type="dxa"/>
            <w:tcBorders>
              <w:bottom w:val="single" w:sz="4" w:space="0" w:color="auto"/>
            </w:tcBorders>
            <w:vAlign w:val="center"/>
          </w:tcPr>
          <w:p w14:paraId="1A596738" w14:textId="203EA861" w:rsidR="00CB384F" w:rsidRPr="007F5342" w:rsidRDefault="00CB384F" w:rsidP="001E26FD">
            <w:pPr>
              <w:spacing w:before="40" w:after="40"/>
              <w:jc w:val="center"/>
              <w:rPr>
                <w:sz w:val="20"/>
              </w:rPr>
            </w:pPr>
            <w:r w:rsidRPr="007F5342">
              <w:rPr>
                <w:sz w:val="20"/>
              </w:rPr>
              <w:t>07.2019</w:t>
            </w:r>
            <w:r w:rsidR="001C76E8" w:rsidRPr="007F5342">
              <w:rPr>
                <w:sz w:val="20"/>
              </w:rPr>
              <w:t> г.</w:t>
            </w:r>
          </w:p>
        </w:tc>
      </w:tr>
    </w:tbl>
    <w:p w14:paraId="69DFDD1C" w14:textId="48CAE89A" w:rsidR="00944CDA" w:rsidRPr="007F5342" w:rsidRDefault="00944CDA" w:rsidP="00CB384F">
      <w:pPr>
        <w:pStyle w:val="Heading1"/>
        <w:rPr>
          <w:rFonts w:asciiTheme="minorHAnsi" w:hAnsiTheme="minorHAnsi"/>
          <w:lang w:val="ru-RU"/>
        </w:rPr>
      </w:pPr>
      <w:bookmarkStart w:id="38" w:name="_Toc96355609"/>
      <w:r w:rsidRPr="007F5342">
        <w:rPr>
          <w:rFonts w:eastAsiaTheme="minorEastAsia"/>
          <w:lang w:val="ru-RU"/>
        </w:rPr>
        <w:t>3</w:t>
      </w:r>
      <w:r w:rsidRPr="007F5342">
        <w:rPr>
          <w:rFonts w:eastAsiaTheme="minorEastAsia"/>
          <w:lang w:val="ru-RU"/>
        </w:rPr>
        <w:tab/>
      </w:r>
      <w:bookmarkStart w:id="39" w:name="_Hlk92281632"/>
      <w:bookmarkEnd w:id="32"/>
      <w:r w:rsidR="00A3615D" w:rsidRPr="007F5342">
        <w:rPr>
          <w:rFonts w:eastAsia="Times New Roman Bold"/>
          <w:bCs/>
          <w:szCs w:val="26"/>
          <w:lang w:val="ru-RU"/>
        </w:rPr>
        <w:t>Инициативы по сотрудничеству</w:t>
      </w:r>
      <w:bookmarkEnd w:id="38"/>
    </w:p>
    <w:p w14:paraId="4C3265A5" w14:textId="54BD426F" w:rsidR="00944CDA" w:rsidRPr="007F5342" w:rsidRDefault="00944CDA" w:rsidP="00944CDA">
      <w:pPr>
        <w:pStyle w:val="Heading2"/>
        <w:rPr>
          <w:lang w:val="ru-RU"/>
        </w:rPr>
      </w:pPr>
      <w:bookmarkStart w:id="40" w:name="_Toc94616011"/>
      <w:bookmarkStart w:id="41" w:name="_Toc96355610"/>
      <w:r w:rsidRPr="007F5342">
        <w:rPr>
          <w:lang w:val="ru-RU"/>
        </w:rPr>
        <w:t>3.1</w:t>
      </w:r>
      <w:r w:rsidRPr="007F5342">
        <w:rPr>
          <w:lang w:val="ru-RU"/>
        </w:rPr>
        <w:tab/>
      </w:r>
      <w:bookmarkEnd w:id="40"/>
      <w:r w:rsidR="00A3615D" w:rsidRPr="007F5342">
        <w:rPr>
          <w:bCs/>
          <w:szCs w:val="22"/>
          <w:lang w:val="ru-RU"/>
        </w:rPr>
        <w:t>Искусственный интеллект и машинное обучение</w:t>
      </w:r>
      <w:bookmarkEnd w:id="41"/>
    </w:p>
    <w:p w14:paraId="5335ECE0" w14:textId="05D52F41" w:rsidR="00234AFB" w:rsidRPr="007F5342" w:rsidRDefault="00234AFB" w:rsidP="00234AFB">
      <w:pPr>
        <w:rPr>
          <w:szCs w:val="22"/>
        </w:rPr>
      </w:pPr>
      <w:r w:rsidRPr="007F5342">
        <w:rPr>
          <w:szCs w:val="22"/>
        </w:rPr>
        <w:t>"</w:t>
      </w:r>
      <w:r w:rsidRPr="007F5342">
        <w:rPr>
          <w:b/>
          <w:bCs/>
          <w:szCs w:val="22"/>
        </w:rPr>
        <w:t>ИИ во благо</w:t>
      </w:r>
      <w:r w:rsidRPr="007F5342">
        <w:rPr>
          <w:szCs w:val="22"/>
        </w:rPr>
        <w:t>":</w:t>
      </w:r>
      <w:hyperlink r:id="rId57" w:history="1">
        <w:r w:rsidRPr="007F5342">
          <w:rPr>
            <w:color w:val="0000FF"/>
            <w:szCs w:val="22"/>
          </w:rPr>
          <w:t xml:space="preserve"> </w:t>
        </w:r>
        <w:r w:rsidRPr="007F5342">
          <w:rPr>
            <w:color w:val="0000FF"/>
            <w:szCs w:val="22"/>
            <w:u w:val="single"/>
          </w:rPr>
          <w:t>"ИИ во благо"</w:t>
        </w:r>
        <w:r w:rsidRPr="007F5342">
          <w:rPr>
            <w:color w:val="0000FF"/>
            <w:szCs w:val="22"/>
          </w:rPr>
          <w:t xml:space="preserve"> </w:t>
        </w:r>
      </w:hyperlink>
      <w:r w:rsidR="00AF09B6" w:rsidRPr="007F5342">
        <w:rPr>
          <w:color w:val="0D0D0D" w:themeColor="text1" w:themeTint="F2"/>
        </w:rPr>
        <w:t>– это</w:t>
      </w:r>
      <w:r w:rsidRPr="007F5342">
        <w:rPr>
          <w:szCs w:val="22"/>
        </w:rPr>
        <w:t xml:space="preserve"> платформа Организации Объединенных Наций, посвященная ИИ. </w:t>
      </w:r>
      <w:r w:rsidR="00AF09B6" w:rsidRPr="007F5342">
        <w:rPr>
          <w:szCs w:val="22"/>
        </w:rPr>
        <w:t>Она представляет собой</w:t>
      </w:r>
      <w:r w:rsidRPr="007F5342">
        <w:rPr>
          <w:szCs w:val="22"/>
        </w:rPr>
        <w:t xml:space="preserve"> главн</w:t>
      </w:r>
      <w:r w:rsidR="00AF09B6" w:rsidRPr="007F5342">
        <w:rPr>
          <w:szCs w:val="22"/>
        </w:rPr>
        <w:t>ую</w:t>
      </w:r>
      <w:r w:rsidRPr="007F5342">
        <w:rPr>
          <w:szCs w:val="22"/>
        </w:rPr>
        <w:t xml:space="preserve"> </w:t>
      </w:r>
      <w:r w:rsidR="00AF09B6" w:rsidRPr="007F5342">
        <w:rPr>
          <w:szCs w:val="22"/>
        </w:rPr>
        <w:t>мировую площадку</w:t>
      </w:r>
      <w:r w:rsidRPr="007F5342">
        <w:rPr>
          <w:szCs w:val="22"/>
        </w:rPr>
        <w:t xml:space="preserve"> для продвижения вклада ИИ в устойчивое развитие. </w:t>
      </w:r>
    </w:p>
    <w:p w14:paraId="56CD287D" w14:textId="5F515B8C" w:rsidR="00234AFB" w:rsidRPr="007F5342" w:rsidRDefault="00234AFB" w:rsidP="00234AFB">
      <w:pPr>
        <w:rPr>
          <w:szCs w:val="22"/>
        </w:rPr>
      </w:pPr>
      <w:r w:rsidRPr="007F5342">
        <w:rPr>
          <w:szCs w:val="22"/>
        </w:rPr>
        <w:t xml:space="preserve">"ИИ во благо" теперь функционирует как круглогодичная цифровая платформа, где новаторы в области ИИ и заинтересованные в решении проблемы стороны обучаются, создают и объединяются, чтобы помочь найти практические решения в области ИИ для содействия в выполнении ЦУР. "ИИ во </w:t>
      </w:r>
      <w:r w:rsidRPr="007F5342">
        <w:rPr>
          <w:szCs w:val="22"/>
        </w:rPr>
        <w:lastRenderedPageBreak/>
        <w:t>благо" опирается на поддержку почти 40</w:t>
      </w:r>
      <w:r w:rsidR="00CE72FB" w:rsidRPr="007F5342">
        <w:rPr>
          <w:szCs w:val="22"/>
        </w:rPr>
        <w:t> </w:t>
      </w:r>
      <w:r w:rsidRPr="007F5342">
        <w:rPr>
          <w:szCs w:val="22"/>
        </w:rPr>
        <w:t>партнеров в рамках ООН, а также ряда отраслевых спонсоров.</w:t>
      </w:r>
    </w:p>
    <w:p w14:paraId="17971875" w14:textId="7930F469" w:rsidR="00234AFB" w:rsidRPr="007F5342" w:rsidRDefault="00234AFB" w:rsidP="00234AFB">
      <w:pPr>
        <w:rPr>
          <w:bCs/>
          <w:szCs w:val="22"/>
        </w:rPr>
      </w:pPr>
      <w:bookmarkStart w:id="42" w:name="_Hlk93333218"/>
      <w:r w:rsidRPr="007F5342">
        <w:rPr>
          <w:bCs/>
          <w:szCs w:val="22"/>
        </w:rPr>
        <w:t xml:space="preserve">Цифровая платформа "ИИ во благо" способствовала </w:t>
      </w:r>
      <w:r w:rsidR="008E7B11" w:rsidRPr="007F5342">
        <w:rPr>
          <w:bCs/>
          <w:szCs w:val="22"/>
        </w:rPr>
        <w:t>наращиванию</w:t>
      </w:r>
      <w:r w:rsidRPr="007F5342">
        <w:rPr>
          <w:bCs/>
          <w:szCs w:val="22"/>
        </w:rPr>
        <w:t xml:space="preserve"> динамики, заданной всемирными саммитами "ИИ во благо", проходившими в Женеве в 2017, 2018 и 2019</w:t>
      </w:r>
      <w:r w:rsidR="007F3BCC" w:rsidRPr="007F5342">
        <w:rPr>
          <w:bCs/>
          <w:szCs w:val="22"/>
        </w:rPr>
        <w:t> год</w:t>
      </w:r>
      <w:r w:rsidRPr="007F5342">
        <w:rPr>
          <w:bCs/>
          <w:szCs w:val="22"/>
        </w:rPr>
        <w:t>ах.</w:t>
      </w:r>
    </w:p>
    <w:p w14:paraId="1A91FA34" w14:textId="43163F4A" w:rsidR="00234AFB" w:rsidRPr="007F5342" w:rsidRDefault="00234AFB" w:rsidP="00234AFB">
      <w:pPr>
        <w:rPr>
          <w:bCs/>
          <w:szCs w:val="22"/>
        </w:rPr>
      </w:pPr>
      <w:r w:rsidRPr="007F5342">
        <w:rPr>
          <w:bCs/>
          <w:szCs w:val="22"/>
        </w:rPr>
        <w:t>В 2021</w:t>
      </w:r>
      <w:r w:rsidR="007F3BCC" w:rsidRPr="007F5342">
        <w:rPr>
          <w:bCs/>
          <w:szCs w:val="22"/>
        </w:rPr>
        <w:t> год</w:t>
      </w:r>
      <w:r w:rsidRPr="007F5342">
        <w:rPr>
          <w:bCs/>
          <w:szCs w:val="22"/>
        </w:rPr>
        <w:t>у аудитория этой цифровой платформы составила более 180</w:t>
      </w:r>
      <w:r w:rsidR="00BD41C7" w:rsidRPr="007F5342">
        <w:rPr>
          <w:bCs/>
          <w:szCs w:val="22"/>
        </w:rPr>
        <w:t> </w:t>
      </w:r>
      <w:r w:rsidRPr="007F5342">
        <w:rPr>
          <w:bCs/>
          <w:szCs w:val="22"/>
        </w:rPr>
        <w:t>000</w:t>
      </w:r>
      <w:r w:rsidR="00BD41C7" w:rsidRPr="007F5342">
        <w:rPr>
          <w:bCs/>
          <w:szCs w:val="22"/>
        </w:rPr>
        <w:t> </w:t>
      </w:r>
      <w:r w:rsidRPr="007F5342">
        <w:rPr>
          <w:bCs/>
          <w:szCs w:val="22"/>
        </w:rPr>
        <w:t>человек из 182</w:t>
      </w:r>
      <w:r w:rsidR="00BD41C7" w:rsidRPr="007F5342">
        <w:rPr>
          <w:bCs/>
          <w:szCs w:val="22"/>
        </w:rPr>
        <w:t> </w:t>
      </w:r>
      <w:r w:rsidRPr="007F5342">
        <w:rPr>
          <w:bCs/>
          <w:szCs w:val="22"/>
        </w:rPr>
        <w:t>стран; для</w:t>
      </w:r>
      <w:r w:rsidR="00BD41C7" w:rsidRPr="007F5342">
        <w:rPr>
          <w:bCs/>
          <w:szCs w:val="22"/>
        </w:rPr>
        <w:t> </w:t>
      </w:r>
      <w:r w:rsidRPr="007F5342">
        <w:rPr>
          <w:bCs/>
          <w:szCs w:val="22"/>
        </w:rPr>
        <w:t>сравнения, в смешанном виртуально-очном формате в 2019</w:t>
      </w:r>
      <w:r w:rsidR="007F3BCC" w:rsidRPr="007F5342">
        <w:rPr>
          <w:bCs/>
          <w:szCs w:val="22"/>
        </w:rPr>
        <w:t> год</w:t>
      </w:r>
      <w:r w:rsidRPr="007F5342">
        <w:rPr>
          <w:bCs/>
          <w:szCs w:val="22"/>
        </w:rPr>
        <w:t>у приняли участие примерно 2300</w:t>
      </w:r>
      <w:r w:rsidR="00BD41C7" w:rsidRPr="007F5342">
        <w:rPr>
          <w:bCs/>
          <w:szCs w:val="22"/>
        </w:rPr>
        <w:t> </w:t>
      </w:r>
      <w:r w:rsidRPr="007F5342">
        <w:rPr>
          <w:bCs/>
          <w:szCs w:val="22"/>
        </w:rPr>
        <w:t>человек из 92</w:t>
      </w:r>
      <w:r w:rsidR="00BD41C7" w:rsidRPr="007F5342">
        <w:rPr>
          <w:bCs/>
          <w:szCs w:val="22"/>
        </w:rPr>
        <w:t> </w:t>
      </w:r>
      <w:r w:rsidRPr="007F5342">
        <w:rPr>
          <w:bCs/>
          <w:szCs w:val="22"/>
        </w:rPr>
        <w:t>стран.</w:t>
      </w:r>
    </w:p>
    <w:p w14:paraId="6D384B1E" w14:textId="65FDD057" w:rsidR="00234AFB" w:rsidRPr="007F5342" w:rsidRDefault="00234AFB" w:rsidP="00234AFB">
      <w:pPr>
        <w:rPr>
          <w:bCs/>
          <w:szCs w:val="22"/>
        </w:rPr>
      </w:pPr>
      <w:r w:rsidRPr="007F5342">
        <w:rPr>
          <w:bCs/>
          <w:szCs w:val="22"/>
        </w:rPr>
        <w:t>Большинство оперативных групп МСЭ-Т, посвященных ИИ и машинному обучению (</w:t>
      </w:r>
      <w:r w:rsidR="00A927C8" w:rsidRPr="007F5342">
        <w:rPr>
          <w:bCs/>
          <w:szCs w:val="22"/>
        </w:rPr>
        <w:t>МО</w:t>
      </w:r>
      <w:r w:rsidRPr="007F5342">
        <w:rPr>
          <w:bCs/>
          <w:szCs w:val="22"/>
        </w:rPr>
        <w:t>) (см.</w:t>
      </w:r>
      <w:hyperlink w:anchor="_2_ITU-T_Focus" w:history="1">
        <w:r w:rsidR="00BD41C7" w:rsidRPr="007F5342">
          <w:rPr>
            <w:bCs/>
            <w:szCs w:val="22"/>
          </w:rPr>
          <w:t> </w:t>
        </w:r>
        <w:r w:rsidR="00F41437" w:rsidRPr="007F5342">
          <w:rPr>
            <w:bCs/>
            <w:color w:val="0000FF"/>
            <w:szCs w:val="22"/>
            <w:u w:val="single"/>
          </w:rPr>
          <w:t>раздел </w:t>
        </w:r>
        <w:r w:rsidRPr="007F5342">
          <w:rPr>
            <w:bCs/>
            <w:color w:val="0000FF"/>
            <w:szCs w:val="22"/>
            <w:u w:val="single"/>
          </w:rPr>
          <w:t>2</w:t>
        </w:r>
      </w:hyperlink>
      <w:r w:rsidRPr="007F5342">
        <w:rPr>
          <w:bCs/>
          <w:szCs w:val="22"/>
        </w:rPr>
        <w:t>), а также Глобальная инициатива по общим ресурсам ИИ и данных (</w:t>
      </w:r>
      <w:r w:rsidR="005C16D1" w:rsidRPr="007F5342">
        <w:rPr>
          <w:bCs/>
          <w:szCs w:val="22"/>
        </w:rPr>
        <w:t>см. </w:t>
      </w:r>
      <w:hyperlink w:anchor="_5.6_External_cooperation" w:history="1">
        <w:r w:rsidR="00F41437" w:rsidRPr="007F5342">
          <w:rPr>
            <w:bCs/>
            <w:color w:val="0000FF"/>
            <w:szCs w:val="22"/>
            <w:u w:val="single"/>
          </w:rPr>
          <w:t>раздел </w:t>
        </w:r>
        <w:r w:rsidRPr="007F5342">
          <w:rPr>
            <w:bCs/>
            <w:color w:val="0000FF"/>
            <w:szCs w:val="22"/>
            <w:u w:val="single"/>
          </w:rPr>
          <w:t>5.6</w:t>
        </w:r>
      </w:hyperlink>
      <w:r w:rsidRPr="007F5342">
        <w:rPr>
          <w:bCs/>
          <w:szCs w:val="22"/>
        </w:rPr>
        <w:t>) и инициатива "ИИ для безопасности дорожного движения" (</w:t>
      </w:r>
      <w:r w:rsidR="005C16D1" w:rsidRPr="007F5342">
        <w:rPr>
          <w:bCs/>
          <w:szCs w:val="22"/>
        </w:rPr>
        <w:t>см. </w:t>
      </w:r>
      <w:hyperlink w:anchor="_3.4_Intelligent_transport" w:history="1">
        <w:r w:rsidR="00F41437" w:rsidRPr="007F5342">
          <w:rPr>
            <w:bCs/>
            <w:color w:val="0000FF"/>
            <w:szCs w:val="22"/>
            <w:u w:val="single"/>
          </w:rPr>
          <w:t>раздел </w:t>
        </w:r>
        <w:r w:rsidRPr="007F5342">
          <w:rPr>
            <w:bCs/>
            <w:color w:val="0000FF"/>
            <w:szCs w:val="22"/>
            <w:u w:val="single"/>
          </w:rPr>
          <w:t>3.4</w:t>
        </w:r>
      </w:hyperlink>
      <w:r w:rsidRPr="007F5342">
        <w:rPr>
          <w:bCs/>
          <w:szCs w:val="22"/>
        </w:rPr>
        <w:t xml:space="preserve">) были впервые концептуализированы во время мероприятий "ИИ во благо", и цифровая платформа "ИИ во благо" остается неотъемлемой частью деятельности таких </w:t>
      </w:r>
      <w:r w:rsidR="00BB0440" w:rsidRPr="007F5342">
        <w:rPr>
          <w:bCs/>
          <w:szCs w:val="22"/>
        </w:rPr>
        <w:t xml:space="preserve">оперативных </w:t>
      </w:r>
      <w:r w:rsidRPr="007F5342">
        <w:rPr>
          <w:bCs/>
          <w:szCs w:val="22"/>
        </w:rPr>
        <w:t xml:space="preserve">групп и инициатив. </w:t>
      </w:r>
    </w:p>
    <w:bookmarkEnd w:id="42"/>
    <w:p w14:paraId="23A6C0E0" w14:textId="51E6B1FB" w:rsidR="00234AFB" w:rsidRPr="007F5342" w:rsidRDefault="00234AFB" w:rsidP="00234AFB">
      <w:pPr>
        <w:rPr>
          <w:szCs w:val="22"/>
        </w:rPr>
      </w:pPr>
      <w:r w:rsidRPr="007F5342">
        <w:rPr>
          <w:szCs w:val="22"/>
        </w:rPr>
        <w:t>На платформе "ИИ во благо"</w:t>
      </w:r>
      <w:r w:rsidR="00BB0440" w:rsidRPr="007F5342">
        <w:rPr>
          <w:szCs w:val="22"/>
        </w:rPr>
        <w:t xml:space="preserve"> проходят еженедельные</w:t>
      </w:r>
      <w:r w:rsidRPr="007F5342">
        <w:rPr>
          <w:color w:val="0000FF"/>
          <w:szCs w:val="22"/>
        </w:rPr>
        <w:t xml:space="preserve"> </w:t>
      </w:r>
      <w:hyperlink r:id="rId58" w:history="1">
        <w:r w:rsidRPr="007F5342">
          <w:rPr>
            <w:rStyle w:val="Hyperlink"/>
            <w:szCs w:val="22"/>
          </w:rPr>
          <w:t>тематические мероприятия</w:t>
        </w:r>
      </w:hyperlink>
      <w:r w:rsidRPr="007F5342">
        <w:rPr>
          <w:color w:val="0000FF"/>
          <w:szCs w:val="22"/>
        </w:rPr>
        <w:t xml:space="preserve"> </w:t>
      </w:r>
      <w:r w:rsidRPr="007F5342">
        <w:rPr>
          <w:szCs w:val="22"/>
        </w:rPr>
        <w:t>по следующим направлениям:</w:t>
      </w:r>
    </w:p>
    <w:p w14:paraId="4F421855" w14:textId="77777777" w:rsidR="00234AFB" w:rsidRPr="007F5342" w:rsidRDefault="00234AFB" w:rsidP="00234AFB">
      <w:r w:rsidRPr="007F5342">
        <w:rPr>
          <w:szCs w:val="22"/>
        </w:rPr>
        <w:t>Обучение:</w:t>
      </w:r>
    </w:p>
    <w:p w14:paraId="35AC4F3E" w14:textId="3F44AA57" w:rsidR="00234AFB" w:rsidRPr="007F5342" w:rsidRDefault="00234AFB" w:rsidP="00234AFB">
      <w:pPr>
        <w:pStyle w:val="enumlev1"/>
      </w:pPr>
      <w:r w:rsidRPr="007F5342">
        <w:rPr>
          <w:szCs w:val="22"/>
        </w:rPr>
        <w:t>−</w:t>
      </w:r>
      <w:r w:rsidRPr="007F5342">
        <w:rPr>
          <w:szCs w:val="22"/>
        </w:rPr>
        <w:tab/>
        <w:t>программные выступления "ИИ во благо"</w:t>
      </w:r>
      <w:r w:rsidR="00F5051C" w:rsidRPr="007F5342">
        <w:rPr>
          <w:szCs w:val="22"/>
        </w:rPr>
        <w:t>;</w:t>
      </w:r>
    </w:p>
    <w:p w14:paraId="2E68D99D" w14:textId="4847A525" w:rsidR="00234AFB" w:rsidRPr="007F5342" w:rsidRDefault="00234AFB" w:rsidP="00234AFB">
      <w:pPr>
        <w:pStyle w:val="enumlev1"/>
      </w:pPr>
      <w:r w:rsidRPr="007F5342">
        <w:rPr>
          <w:szCs w:val="22"/>
        </w:rPr>
        <w:t>−</w:t>
      </w:r>
      <w:r w:rsidRPr="007F5342">
        <w:rPr>
          <w:szCs w:val="22"/>
        </w:rPr>
        <w:tab/>
        <w:t>вебинары "ИИ во благо"</w:t>
      </w:r>
      <w:r w:rsidR="00F5051C" w:rsidRPr="007F5342">
        <w:rPr>
          <w:szCs w:val="22"/>
        </w:rPr>
        <w:t>;</w:t>
      </w:r>
    </w:p>
    <w:p w14:paraId="07711895" w14:textId="7F97589A" w:rsidR="00234AFB" w:rsidRPr="007F5342" w:rsidRDefault="00234AFB" w:rsidP="00234AFB">
      <w:pPr>
        <w:pStyle w:val="enumlev1"/>
      </w:pPr>
      <w:r w:rsidRPr="007F5342">
        <w:rPr>
          <w:szCs w:val="22"/>
        </w:rPr>
        <w:t>−</w:t>
      </w:r>
      <w:r w:rsidRPr="007F5342">
        <w:rPr>
          <w:szCs w:val="22"/>
        </w:rPr>
        <w:tab/>
        <w:t>открытия "ИИ во благо" (</w:t>
      </w:r>
      <w:r w:rsidR="00BB0440" w:rsidRPr="007F5342">
        <w:rPr>
          <w:szCs w:val="22"/>
        </w:rPr>
        <w:t>по темам "</w:t>
      </w:r>
      <w:r w:rsidRPr="007F5342">
        <w:rPr>
          <w:szCs w:val="22"/>
        </w:rPr>
        <w:t>надежность</w:t>
      </w:r>
      <w:r w:rsidR="00BB0440" w:rsidRPr="007F5342">
        <w:rPr>
          <w:szCs w:val="22"/>
        </w:rPr>
        <w:t>"</w:t>
      </w:r>
      <w:r w:rsidRPr="007F5342">
        <w:rPr>
          <w:szCs w:val="22"/>
        </w:rPr>
        <w:t xml:space="preserve">, </w:t>
      </w:r>
      <w:r w:rsidR="00BB0440" w:rsidRPr="007F5342">
        <w:rPr>
          <w:szCs w:val="22"/>
        </w:rPr>
        <w:t>"</w:t>
      </w:r>
      <w:r w:rsidRPr="007F5342">
        <w:rPr>
          <w:szCs w:val="22"/>
        </w:rPr>
        <w:t>здравоохранение</w:t>
      </w:r>
      <w:r w:rsidR="00BB0440" w:rsidRPr="007F5342">
        <w:rPr>
          <w:szCs w:val="22"/>
        </w:rPr>
        <w:t>"</w:t>
      </w:r>
      <w:r w:rsidRPr="007F5342">
        <w:rPr>
          <w:szCs w:val="22"/>
        </w:rPr>
        <w:t xml:space="preserve">, </w:t>
      </w:r>
      <w:r w:rsidR="00BB0440" w:rsidRPr="007F5342">
        <w:rPr>
          <w:szCs w:val="22"/>
        </w:rPr>
        <w:t>"</w:t>
      </w:r>
      <w:r w:rsidRPr="007F5342">
        <w:rPr>
          <w:szCs w:val="22"/>
        </w:rPr>
        <w:t>климатология</w:t>
      </w:r>
      <w:r w:rsidR="00BB0440" w:rsidRPr="007F5342">
        <w:rPr>
          <w:szCs w:val="22"/>
        </w:rPr>
        <w:t>"</w:t>
      </w:r>
      <w:r w:rsidRPr="007F5342">
        <w:rPr>
          <w:szCs w:val="22"/>
        </w:rPr>
        <w:t>)</w:t>
      </w:r>
      <w:r w:rsidR="00F5051C" w:rsidRPr="007F5342">
        <w:rPr>
          <w:szCs w:val="22"/>
        </w:rPr>
        <w:t>;</w:t>
      </w:r>
    </w:p>
    <w:p w14:paraId="18C8B69E" w14:textId="6C2EF5D1" w:rsidR="00234AFB" w:rsidRPr="007F5342" w:rsidRDefault="00234AFB" w:rsidP="00234AFB">
      <w:pPr>
        <w:pStyle w:val="enumlev1"/>
      </w:pPr>
      <w:r w:rsidRPr="007F5342">
        <w:rPr>
          <w:szCs w:val="22"/>
        </w:rPr>
        <w:t>−</w:t>
      </w:r>
      <w:r w:rsidRPr="007F5342">
        <w:rPr>
          <w:szCs w:val="22"/>
        </w:rPr>
        <w:tab/>
        <w:t>перспективы "ИИ во благо"</w:t>
      </w:r>
      <w:r w:rsidR="00F5051C" w:rsidRPr="007F5342">
        <w:rPr>
          <w:szCs w:val="22"/>
        </w:rPr>
        <w:t>;</w:t>
      </w:r>
    </w:p>
    <w:p w14:paraId="67127E7F" w14:textId="60994617" w:rsidR="00234AFB" w:rsidRPr="007F5342" w:rsidRDefault="00234AFB" w:rsidP="00234AFB">
      <w:pPr>
        <w:pStyle w:val="enumlev1"/>
      </w:pPr>
      <w:r w:rsidRPr="007F5342">
        <w:rPr>
          <w:szCs w:val="22"/>
        </w:rPr>
        <w:t>−</w:t>
      </w:r>
      <w:r w:rsidRPr="007F5342">
        <w:rPr>
          <w:szCs w:val="22"/>
        </w:rPr>
        <w:tab/>
        <w:t>короткий формат "ИИ во благо"</w:t>
      </w:r>
      <w:r w:rsidR="00F5051C" w:rsidRPr="007F5342">
        <w:rPr>
          <w:szCs w:val="22"/>
        </w:rPr>
        <w:t>;</w:t>
      </w:r>
    </w:p>
    <w:p w14:paraId="4B8BC9B1" w14:textId="175C15AF" w:rsidR="00234AFB" w:rsidRPr="007F5342" w:rsidRDefault="00234AFB" w:rsidP="00234AFB">
      <w:pPr>
        <w:pStyle w:val="enumlev1"/>
      </w:pPr>
      <w:r w:rsidRPr="007F5342">
        <w:rPr>
          <w:szCs w:val="22"/>
        </w:rPr>
        <w:t>−</w:t>
      </w:r>
      <w:r w:rsidRPr="007F5342">
        <w:rPr>
          <w:szCs w:val="22"/>
        </w:rPr>
        <w:tab/>
        <w:t>блог "ИИ во благо"</w:t>
      </w:r>
      <w:r w:rsidR="00F5051C" w:rsidRPr="007F5342">
        <w:rPr>
          <w:szCs w:val="22"/>
        </w:rPr>
        <w:t>.</w:t>
      </w:r>
    </w:p>
    <w:p w14:paraId="4CC5794C" w14:textId="77777777" w:rsidR="00234AFB" w:rsidRPr="007F5342" w:rsidRDefault="00234AFB" w:rsidP="00234AFB">
      <w:r w:rsidRPr="007F5342">
        <w:rPr>
          <w:szCs w:val="22"/>
        </w:rPr>
        <w:t>Создание:</w:t>
      </w:r>
    </w:p>
    <w:p w14:paraId="4ECB24F6" w14:textId="42B889DB" w:rsidR="00234AFB" w:rsidRPr="007F5342" w:rsidRDefault="00234AFB" w:rsidP="00234AFB">
      <w:pPr>
        <w:pStyle w:val="enumlev1"/>
      </w:pPr>
      <w:r w:rsidRPr="007F5342">
        <w:rPr>
          <w:szCs w:val="22"/>
        </w:rPr>
        <w:t>−</w:t>
      </w:r>
      <w:r w:rsidRPr="007F5342">
        <w:rPr>
          <w:szCs w:val="22"/>
        </w:rPr>
        <w:tab/>
        <w:t>конкурс "ИИ во благо": машинное обучение в 5G</w:t>
      </w:r>
      <w:r w:rsidR="00F5051C" w:rsidRPr="007F5342">
        <w:rPr>
          <w:szCs w:val="22"/>
        </w:rPr>
        <w:t>;</w:t>
      </w:r>
    </w:p>
    <w:p w14:paraId="6255CEBA" w14:textId="16E78435" w:rsidR="00234AFB" w:rsidRPr="007F5342" w:rsidRDefault="00234AFB" w:rsidP="00234AFB">
      <w:pPr>
        <w:pStyle w:val="enumlev1"/>
      </w:pPr>
      <w:r w:rsidRPr="007F5342">
        <w:rPr>
          <w:szCs w:val="22"/>
        </w:rPr>
        <w:t>−</w:t>
      </w:r>
      <w:r w:rsidRPr="007F5342">
        <w:rPr>
          <w:szCs w:val="22"/>
        </w:rPr>
        <w:tab/>
        <w:t>фабрика инноваций "ИИ во благо"</w:t>
      </w:r>
      <w:r w:rsidR="00F5051C" w:rsidRPr="007F5342">
        <w:rPr>
          <w:szCs w:val="22"/>
        </w:rPr>
        <w:t>;</w:t>
      </w:r>
    </w:p>
    <w:p w14:paraId="672A1999" w14:textId="4AC79E80" w:rsidR="00F421AE" w:rsidRPr="007F5342" w:rsidRDefault="00234AFB" w:rsidP="00F421AE">
      <w:pPr>
        <w:pStyle w:val="enumlev1"/>
        <w:rPr>
          <w:szCs w:val="22"/>
        </w:rPr>
      </w:pPr>
      <w:r w:rsidRPr="007F5342">
        <w:rPr>
          <w:szCs w:val="22"/>
        </w:rPr>
        <w:t>−</w:t>
      </w:r>
      <w:r w:rsidRPr="007F5342">
        <w:rPr>
          <w:szCs w:val="22"/>
        </w:rPr>
        <w:tab/>
        <w:t>усилия и инициативы по (пре-)стандартизации в рамках "ИИ во благо"</w:t>
      </w:r>
      <w:r w:rsidR="00F5051C" w:rsidRPr="007F5342">
        <w:rPr>
          <w:szCs w:val="22"/>
        </w:rPr>
        <w:t>;</w:t>
      </w:r>
    </w:p>
    <w:p w14:paraId="10E89BDA" w14:textId="671865A5" w:rsidR="00234AFB" w:rsidRPr="007F5342" w:rsidRDefault="00B711ED" w:rsidP="00B711ED">
      <w:pPr>
        <w:pStyle w:val="enumlev1"/>
        <w:rPr>
          <w:szCs w:val="22"/>
        </w:rPr>
      </w:pPr>
      <w:r w:rsidRPr="007F5342">
        <w:rPr>
          <w:szCs w:val="22"/>
        </w:rPr>
        <w:t>−</w:t>
      </w:r>
      <w:r w:rsidRPr="007F5342">
        <w:rPr>
          <w:szCs w:val="22"/>
        </w:rPr>
        <w:tab/>
      </w:r>
      <w:r w:rsidR="00234AFB" w:rsidRPr="007F5342">
        <w:rPr>
          <w:szCs w:val="22"/>
        </w:rPr>
        <w:t>прорывы "ИИ во благо"</w:t>
      </w:r>
      <w:r w:rsidR="00F5051C" w:rsidRPr="007F5342">
        <w:rPr>
          <w:szCs w:val="22"/>
        </w:rPr>
        <w:t>;</w:t>
      </w:r>
    </w:p>
    <w:p w14:paraId="46AFAB59" w14:textId="2E006048" w:rsidR="00234AFB" w:rsidRPr="007F5342" w:rsidRDefault="00234AFB" w:rsidP="00234AFB">
      <w:pPr>
        <w:pStyle w:val="enumlev1"/>
      </w:pPr>
      <w:r w:rsidRPr="007F5342">
        <w:rPr>
          <w:szCs w:val="22"/>
        </w:rPr>
        <w:t>−</w:t>
      </w:r>
      <w:r w:rsidRPr="007F5342">
        <w:rPr>
          <w:szCs w:val="22"/>
        </w:rPr>
        <w:tab/>
        <w:t>шлюз "ИИ во благо"</w:t>
      </w:r>
      <w:r w:rsidR="00F5051C" w:rsidRPr="007F5342">
        <w:rPr>
          <w:szCs w:val="22"/>
        </w:rPr>
        <w:t>.</w:t>
      </w:r>
    </w:p>
    <w:p w14:paraId="5C4D552A" w14:textId="77777777" w:rsidR="00234AFB" w:rsidRPr="007F5342" w:rsidRDefault="00234AFB" w:rsidP="00234AFB">
      <w:pPr>
        <w:keepNext/>
        <w:keepLines/>
      </w:pPr>
      <w:r w:rsidRPr="007F5342">
        <w:rPr>
          <w:szCs w:val="22"/>
        </w:rPr>
        <w:t>Объединение:</w:t>
      </w:r>
    </w:p>
    <w:p w14:paraId="1DC91250" w14:textId="5F7A6EDD" w:rsidR="00234AFB" w:rsidRPr="007F5342" w:rsidRDefault="00234AFB" w:rsidP="00234AFB">
      <w:pPr>
        <w:pStyle w:val="enumlev1"/>
      </w:pPr>
      <w:r w:rsidRPr="007F5342">
        <w:rPr>
          <w:szCs w:val="22"/>
        </w:rPr>
        <w:t>−</w:t>
      </w:r>
      <w:r w:rsidRPr="007F5342">
        <w:rPr>
          <w:szCs w:val="22"/>
        </w:rPr>
        <w:tab/>
        <w:t>Всемирный саммит "ИИ во благо"</w:t>
      </w:r>
      <w:r w:rsidR="00F5051C" w:rsidRPr="007F5342">
        <w:rPr>
          <w:szCs w:val="22"/>
        </w:rPr>
        <w:t>;</w:t>
      </w:r>
    </w:p>
    <w:p w14:paraId="45D049AC" w14:textId="76FC03C7" w:rsidR="00234AFB" w:rsidRPr="007F5342" w:rsidRDefault="00234AFB" w:rsidP="00234AFB">
      <w:pPr>
        <w:pStyle w:val="enumlev1"/>
      </w:pPr>
      <w:r w:rsidRPr="007F5342">
        <w:rPr>
          <w:szCs w:val="22"/>
        </w:rPr>
        <w:t>−</w:t>
      </w:r>
      <w:r w:rsidRPr="007F5342">
        <w:rPr>
          <w:szCs w:val="22"/>
        </w:rPr>
        <w:tab/>
        <w:t>художественный интеллект "ИИ во благо"</w:t>
      </w:r>
      <w:r w:rsidR="00F5051C" w:rsidRPr="007F5342">
        <w:rPr>
          <w:szCs w:val="22"/>
        </w:rPr>
        <w:t>;</w:t>
      </w:r>
    </w:p>
    <w:p w14:paraId="62A737AE" w14:textId="3D29CDEC" w:rsidR="00234AFB" w:rsidRPr="007F5342" w:rsidRDefault="00234AFB" w:rsidP="00234AFB">
      <w:pPr>
        <w:pStyle w:val="enumlev1"/>
      </w:pPr>
      <w:r w:rsidRPr="007F5342">
        <w:rPr>
          <w:szCs w:val="22"/>
        </w:rPr>
        <w:t>−</w:t>
      </w:r>
      <w:r w:rsidRPr="007F5342">
        <w:rPr>
          <w:szCs w:val="22"/>
        </w:rPr>
        <w:tab/>
      </w:r>
      <w:r w:rsidR="00B26865" w:rsidRPr="007F5342">
        <w:rPr>
          <w:szCs w:val="22"/>
        </w:rPr>
        <w:t>д</w:t>
      </w:r>
      <w:r w:rsidRPr="007F5342">
        <w:rPr>
          <w:szCs w:val="22"/>
        </w:rPr>
        <w:t>еятельность ООН в области ИИ</w:t>
      </w:r>
      <w:r w:rsidR="00F5051C" w:rsidRPr="007F5342">
        <w:rPr>
          <w:szCs w:val="22"/>
        </w:rPr>
        <w:t>;</w:t>
      </w:r>
    </w:p>
    <w:p w14:paraId="440FF324" w14:textId="07CDAE7B" w:rsidR="00234AFB" w:rsidRPr="007F5342" w:rsidRDefault="00234AFB" w:rsidP="00234AFB">
      <w:pPr>
        <w:pStyle w:val="enumlev1"/>
        <w:rPr>
          <w:b/>
        </w:rPr>
      </w:pPr>
      <w:r w:rsidRPr="007F5342">
        <w:rPr>
          <w:szCs w:val="22"/>
        </w:rPr>
        <w:t>−</w:t>
      </w:r>
      <w:r w:rsidRPr="007F5342">
        <w:rPr>
          <w:szCs w:val="22"/>
        </w:rPr>
        <w:tab/>
        <w:t>пул экспертов "ИИ во благо"</w:t>
      </w:r>
      <w:r w:rsidR="00F5051C" w:rsidRPr="007F5342">
        <w:rPr>
          <w:szCs w:val="22"/>
        </w:rPr>
        <w:t>;</w:t>
      </w:r>
    </w:p>
    <w:p w14:paraId="32EF7941" w14:textId="78AB4CB1" w:rsidR="00234AFB" w:rsidRPr="007F5342" w:rsidRDefault="00234AFB" w:rsidP="00234AFB">
      <w:pPr>
        <w:pStyle w:val="enumlev1"/>
        <w:rPr>
          <w:b/>
          <w:bCs/>
        </w:rPr>
      </w:pPr>
      <w:r w:rsidRPr="007F5342">
        <w:rPr>
          <w:szCs w:val="22"/>
        </w:rPr>
        <w:t>−</w:t>
      </w:r>
      <w:r w:rsidRPr="007F5342">
        <w:rPr>
          <w:szCs w:val="22"/>
        </w:rPr>
        <w:tab/>
        <w:t>нейронная сеть "ИИ во благо" (планируется к выпуску)</w:t>
      </w:r>
      <w:r w:rsidR="00F5051C" w:rsidRPr="007F5342">
        <w:rPr>
          <w:szCs w:val="22"/>
        </w:rPr>
        <w:t>.</w:t>
      </w:r>
    </w:p>
    <w:p w14:paraId="51AE8FA0" w14:textId="2B32C3EA" w:rsidR="00680E4A" w:rsidRPr="007F5342" w:rsidRDefault="00680E4A" w:rsidP="00680E4A">
      <w:pPr>
        <w:rPr>
          <w:szCs w:val="22"/>
        </w:rPr>
      </w:pPr>
      <w:bookmarkStart w:id="43" w:name="_Toc94616012"/>
      <w:r w:rsidRPr="007F5342">
        <w:rPr>
          <w:b/>
          <w:bCs/>
          <w:szCs w:val="22"/>
        </w:rPr>
        <w:t>Конкурс МСЭ по ИИ/</w:t>
      </w:r>
      <w:r w:rsidR="00F421AE" w:rsidRPr="007F5342">
        <w:rPr>
          <w:b/>
          <w:bCs/>
          <w:szCs w:val="22"/>
        </w:rPr>
        <w:t>МО</w:t>
      </w:r>
      <w:r w:rsidRPr="007F5342">
        <w:rPr>
          <w:b/>
          <w:bCs/>
          <w:szCs w:val="22"/>
        </w:rPr>
        <w:t xml:space="preserve"> в 5G</w:t>
      </w:r>
      <w:r w:rsidRPr="007F5342">
        <w:rPr>
          <w:szCs w:val="22"/>
        </w:rPr>
        <w:t xml:space="preserve">: конкурс предоставляет участникам возможность </w:t>
      </w:r>
      <w:r w:rsidR="00F5051C" w:rsidRPr="007F5342">
        <w:rPr>
          <w:szCs w:val="22"/>
        </w:rPr>
        <w:t>наладить контакты</w:t>
      </w:r>
      <w:r w:rsidRPr="007F5342">
        <w:rPr>
          <w:szCs w:val="22"/>
        </w:rPr>
        <w:t xml:space="preserve"> с новыми партнерами в отрасли и академических организациях, а также открыть для себя новые инструменты и ресурсы данных для выполнения задач, сформулированных отраслевыми предприятиями и академическими организациями. В течение всего года конкурс остается в центре внимания при проведении </w:t>
      </w:r>
      <w:hyperlink r:id="rId59" w:history="1">
        <w:r w:rsidRPr="007F5342">
          <w:rPr>
            <w:rStyle w:val="Hyperlink"/>
            <w:szCs w:val="22"/>
          </w:rPr>
          <w:t>серии вебинаров "ИИ во благо"</w:t>
        </w:r>
      </w:hyperlink>
      <w:r w:rsidRPr="007F5342">
        <w:rPr>
          <w:szCs w:val="22"/>
        </w:rPr>
        <w:t>.</w:t>
      </w:r>
    </w:p>
    <w:p w14:paraId="30C8C94A" w14:textId="2D34FB67" w:rsidR="00680E4A" w:rsidRPr="007F5342" w:rsidRDefault="00680E4A" w:rsidP="00680E4A">
      <w:r w:rsidRPr="007F5342">
        <w:rPr>
          <w:szCs w:val="22"/>
        </w:rPr>
        <w:t>Конкурс поощряет и поддерживает растущее сообщество, которое ориентировано на интеграцию ИИ/</w:t>
      </w:r>
      <w:r w:rsidR="00F421AE" w:rsidRPr="007F5342">
        <w:rPr>
          <w:szCs w:val="22"/>
        </w:rPr>
        <w:t>МО</w:t>
      </w:r>
      <w:r w:rsidRPr="007F5342">
        <w:rPr>
          <w:szCs w:val="22"/>
        </w:rPr>
        <w:t xml:space="preserve"> в сети (через формулировку задач, проведение вебинаров, круглых столов и т. д.), а также укрепляет сообщество, ориентированное на работу по стандартизации ИИ/</w:t>
      </w:r>
      <w:r w:rsidR="00F421AE" w:rsidRPr="007F5342">
        <w:rPr>
          <w:szCs w:val="22"/>
        </w:rPr>
        <w:t>МО</w:t>
      </w:r>
      <w:r w:rsidRPr="007F5342">
        <w:rPr>
          <w:szCs w:val="22"/>
        </w:rPr>
        <w:t xml:space="preserve">. </w:t>
      </w:r>
    </w:p>
    <w:p w14:paraId="21DEDF65" w14:textId="04E19368" w:rsidR="00680E4A" w:rsidRPr="007F5342" w:rsidRDefault="00305185" w:rsidP="00680E4A">
      <w:pPr>
        <w:rPr>
          <w:szCs w:val="22"/>
        </w:rPr>
      </w:pPr>
      <w:hyperlink r:id="rId60" w:history="1">
        <w:r w:rsidR="00680E4A" w:rsidRPr="007F5342">
          <w:rPr>
            <w:rStyle w:val="Hyperlink"/>
            <w:szCs w:val="22"/>
          </w:rPr>
          <w:t>Первый конкурс, состоявшийся в 2020</w:t>
        </w:r>
        <w:r w:rsidR="007F3BCC" w:rsidRPr="007F5342">
          <w:rPr>
            <w:rStyle w:val="Hyperlink"/>
            <w:szCs w:val="22"/>
          </w:rPr>
          <w:t> год</w:t>
        </w:r>
        <w:r w:rsidR="00680E4A" w:rsidRPr="007F5342">
          <w:rPr>
            <w:rStyle w:val="Hyperlink"/>
            <w:szCs w:val="22"/>
          </w:rPr>
          <w:t>у</w:t>
        </w:r>
      </w:hyperlink>
      <w:r w:rsidR="00680E4A" w:rsidRPr="007F5342">
        <w:rPr>
          <w:szCs w:val="22"/>
        </w:rPr>
        <w:t>,</w:t>
      </w:r>
      <w:r w:rsidR="00680E4A" w:rsidRPr="007F5342">
        <w:rPr>
          <w:color w:val="0000FF"/>
          <w:szCs w:val="22"/>
        </w:rPr>
        <w:t xml:space="preserve"> </w:t>
      </w:r>
      <w:r w:rsidR="00680E4A" w:rsidRPr="007F5342">
        <w:rPr>
          <w:szCs w:val="22"/>
        </w:rPr>
        <w:t>собрал более 1300</w:t>
      </w:r>
      <w:r w:rsidR="00F5051C" w:rsidRPr="007F5342">
        <w:rPr>
          <w:szCs w:val="22"/>
        </w:rPr>
        <w:t> </w:t>
      </w:r>
      <w:r w:rsidR="00680E4A" w:rsidRPr="007F5342">
        <w:rPr>
          <w:szCs w:val="22"/>
        </w:rPr>
        <w:t>участников из 62</w:t>
      </w:r>
      <w:r w:rsidR="00F5051C" w:rsidRPr="007F5342">
        <w:rPr>
          <w:szCs w:val="22"/>
        </w:rPr>
        <w:t> </w:t>
      </w:r>
      <w:r w:rsidR="00680E4A" w:rsidRPr="007F5342">
        <w:rPr>
          <w:szCs w:val="22"/>
        </w:rPr>
        <w:t>стран. Спонсорами конкурса выступили Регуляторный орган электросвязи Объединенных Арабских Эмиратов (золотой спонсор) и компании Cisco</w:t>
      </w:r>
      <w:r w:rsidR="00680E4A" w:rsidRPr="007F5342">
        <w:rPr>
          <w:color w:val="0000FF"/>
          <w:szCs w:val="22"/>
        </w:rPr>
        <w:t xml:space="preserve"> </w:t>
      </w:r>
      <w:r w:rsidR="00680E4A" w:rsidRPr="007F5342">
        <w:rPr>
          <w:szCs w:val="22"/>
        </w:rPr>
        <w:t>и ZTE (бронзовые спонсоры).</w:t>
      </w:r>
    </w:p>
    <w:p w14:paraId="7E2CF26A" w14:textId="6BA75485" w:rsidR="00680E4A" w:rsidRPr="007F5342" w:rsidRDefault="00305185" w:rsidP="00680E4A">
      <w:pPr>
        <w:rPr>
          <w:szCs w:val="22"/>
        </w:rPr>
      </w:pPr>
      <w:hyperlink r:id="rId61" w:history="1">
        <w:r w:rsidR="00680E4A" w:rsidRPr="007F5342">
          <w:rPr>
            <w:color w:val="0000FF"/>
            <w:szCs w:val="22"/>
            <w:u w:val="single"/>
          </w:rPr>
          <w:t>Второй конкурс, состоявшийся в 2021</w:t>
        </w:r>
        <w:r w:rsidR="007F3BCC" w:rsidRPr="007F5342">
          <w:rPr>
            <w:color w:val="0000FF"/>
            <w:szCs w:val="22"/>
            <w:u w:val="single"/>
          </w:rPr>
          <w:t> год</w:t>
        </w:r>
        <w:r w:rsidR="00680E4A" w:rsidRPr="007F5342">
          <w:rPr>
            <w:color w:val="0000FF"/>
            <w:szCs w:val="22"/>
            <w:u w:val="single"/>
          </w:rPr>
          <w:t>у</w:t>
        </w:r>
        <w:r w:rsidR="00680E4A" w:rsidRPr="007F5342">
          <w:rPr>
            <w:szCs w:val="22"/>
          </w:rPr>
          <w:t>,</w:t>
        </w:r>
        <w:r w:rsidR="00680E4A" w:rsidRPr="007F5342">
          <w:rPr>
            <w:color w:val="0000FF"/>
            <w:szCs w:val="22"/>
          </w:rPr>
          <w:t xml:space="preserve"> </w:t>
        </w:r>
      </w:hyperlink>
      <w:r w:rsidR="00680E4A" w:rsidRPr="007F5342">
        <w:rPr>
          <w:szCs w:val="22"/>
        </w:rPr>
        <w:t>собрал более 1600</w:t>
      </w:r>
      <w:r w:rsidR="00F5051C" w:rsidRPr="007F5342">
        <w:rPr>
          <w:szCs w:val="22"/>
        </w:rPr>
        <w:t> </w:t>
      </w:r>
      <w:r w:rsidR="00680E4A" w:rsidRPr="007F5342">
        <w:rPr>
          <w:szCs w:val="22"/>
        </w:rPr>
        <w:t>участников из 82</w:t>
      </w:r>
      <w:r w:rsidR="00F5051C" w:rsidRPr="007F5342">
        <w:rPr>
          <w:szCs w:val="22"/>
        </w:rPr>
        <w:t> </w:t>
      </w:r>
      <w:r w:rsidR="00680E4A" w:rsidRPr="007F5342">
        <w:rPr>
          <w:szCs w:val="22"/>
        </w:rPr>
        <w:t>стран; его кульминацией стал Большой финал, завершившийся 14</w:t>
      </w:r>
      <w:r w:rsidR="00F5051C" w:rsidRPr="007F5342">
        <w:rPr>
          <w:szCs w:val="22"/>
        </w:rPr>
        <w:t> </w:t>
      </w:r>
      <w:r w:rsidR="00680E4A" w:rsidRPr="007F5342">
        <w:rPr>
          <w:szCs w:val="22"/>
        </w:rPr>
        <w:t>декабря 2021</w:t>
      </w:r>
      <w:r w:rsidR="007F3BCC" w:rsidRPr="007F5342">
        <w:rPr>
          <w:szCs w:val="22"/>
        </w:rPr>
        <w:t> год</w:t>
      </w:r>
      <w:r w:rsidR="00680E4A" w:rsidRPr="007F5342">
        <w:rPr>
          <w:szCs w:val="22"/>
        </w:rPr>
        <w:t>а. Конкурс спонсировал</w:t>
      </w:r>
      <w:r w:rsidR="00F5051C" w:rsidRPr="007F5342">
        <w:rPr>
          <w:szCs w:val="22"/>
        </w:rPr>
        <w:t>и</w:t>
      </w:r>
      <w:r w:rsidR="00680E4A" w:rsidRPr="007F5342">
        <w:rPr>
          <w:szCs w:val="22"/>
        </w:rPr>
        <w:t xml:space="preserve"> компани</w:t>
      </w:r>
      <w:r w:rsidR="00F5051C" w:rsidRPr="007F5342">
        <w:rPr>
          <w:szCs w:val="22"/>
        </w:rPr>
        <w:t>я</w:t>
      </w:r>
      <w:r w:rsidR="00680E4A" w:rsidRPr="007F5342">
        <w:rPr>
          <w:szCs w:val="22"/>
        </w:rPr>
        <w:t xml:space="preserve"> Xilinx и Министерство науки и ИКТ Республики Корея. </w:t>
      </w:r>
    </w:p>
    <w:p w14:paraId="1D5CCCB6" w14:textId="11F74364" w:rsidR="00680E4A" w:rsidRPr="007F5342" w:rsidRDefault="00680E4A" w:rsidP="00680E4A">
      <w:pPr>
        <w:rPr>
          <w:szCs w:val="22"/>
        </w:rPr>
      </w:pPr>
      <w:r w:rsidRPr="007F5342">
        <w:rPr>
          <w:szCs w:val="22"/>
        </w:rPr>
        <w:t xml:space="preserve">Чтобы обеспечить доступ к представленным решениям более широкому сообществу, они публикуются с открытым исходным кодом в нескольких репозиториях на странице конкурса на сайте GitHub: </w:t>
      </w:r>
      <w:hyperlink r:id="rId62" w:history="1">
        <w:r w:rsidR="00760BF3" w:rsidRPr="007F5342">
          <w:rPr>
            <w:rStyle w:val="Hyperlink"/>
            <w:szCs w:val="22"/>
          </w:rPr>
          <w:t>https://github.com/ITU-AI-ML-in-5G-Challenge</w:t>
        </w:r>
      </w:hyperlink>
      <w:r w:rsidRPr="007F5342">
        <w:rPr>
          <w:szCs w:val="22"/>
        </w:rPr>
        <w:t>.</w:t>
      </w:r>
    </w:p>
    <w:p w14:paraId="0C2633DE" w14:textId="16813015" w:rsidR="00680E4A" w:rsidRPr="007F5342" w:rsidRDefault="00680E4A" w:rsidP="00680E4A">
      <w:pPr>
        <w:rPr>
          <w:szCs w:val="22"/>
        </w:rPr>
      </w:pPr>
      <w:r w:rsidRPr="007F5342">
        <w:rPr>
          <w:szCs w:val="22"/>
        </w:rPr>
        <w:t>Кроме того,</w:t>
      </w:r>
      <w:r w:rsidR="00760BF3" w:rsidRPr="007F5342">
        <w:rPr>
          <w:szCs w:val="22"/>
        </w:rPr>
        <w:t xml:space="preserve"> в октябре 2021</w:t>
      </w:r>
      <w:r w:rsidR="007F3BCC" w:rsidRPr="007F5342">
        <w:rPr>
          <w:szCs w:val="22"/>
        </w:rPr>
        <w:t> год</w:t>
      </w:r>
      <w:r w:rsidR="00760BF3" w:rsidRPr="007F5342">
        <w:rPr>
          <w:szCs w:val="22"/>
        </w:rPr>
        <w:t>а</w:t>
      </w:r>
      <w:hyperlink r:id="rId63" w:history="1">
        <w:r w:rsidR="00A3733B" w:rsidRPr="007F5342">
          <w:rPr>
            <w:szCs w:val="22"/>
          </w:rPr>
          <w:t xml:space="preserve"> был опубликован первый специальный выпуск </w:t>
        </w:r>
        <w:r w:rsidRPr="007F5342">
          <w:rPr>
            <w:color w:val="0000FF"/>
            <w:szCs w:val="22"/>
            <w:u w:val="single"/>
          </w:rPr>
          <w:t>журнал</w:t>
        </w:r>
        <w:r w:rsidR="00A3733B" w:rsidRPr="007F5342">
          <w:rPr>
            <w:color w:val="0000FF"/>
            <w:szCs w:val="22"/>
            <w:u w:val="single"/>
          </w:rPr>
          <w:t>а</w:t>
        </w:r>
        <w:r w:rsidRPr="007F5342">
          <w:rPr>
            <w:color w:val="0000FF"/>
            <w:szCs w:val="22"/>
            <w:u w:val="single"/>
          </w:rPr>
          <w:t xml:space="preserve"> МСЭ "Будущие и </w:t>
        </w:r>
        <w:r w:rsidR="00F5051C" w:rsidRPr="007F5342">
          <w:rPr>
            <w:color w:val="0000FF"/>
            <w:szCs w:val="22"/>
            <w:u w:val="single"/>
          </w:rPr>
          <w:t>развивающиеся</w:t>
        </w:r>
        <w:r w:rsidRPr="007F5342">
          <w:rPr>
            <w:color w:val="0000FF"/>
            <w:szCs w:val="22"/>
            <w:u w:val="single"/>
          </w:rPr>
          <w:t xml:space="preserve"> технологии"</w:t>
        </w:r>
      </w:hyperlink>
      <w:r w:rsidR="00A3733B" w:rsidRPr="007F5342">
        <w:rPr>
          <w:szCs w:val="22"/>
        </w:rPr>
        <w:t>,</w:t>
      </w:r>
      <w:r w:rsidRPr="007F5342">
        <w:rPr>
          <w:szCs w:val="22"/>
        </w:rPr>
        <w:t xml:space="preserve"> </w:t>
      </w:r>
      <w:r w:rsidR="00A3733B" w:rsidRPr="007F5342">
        <w:rPr>
          <w:szCs w:val="22"/>
        </w:rPr>
        <w:t xml:space="preserve">посвященный </w:t>
      </w:r>
      <w:r w:rsidRPr="007F5342">
        <w:rPr>
          <w:szCs w:val="22"/>
        </w:rPr>
        <w:t>тем</w:t>
      </w:r>
      <w:r w:rsidR="00A3733B" w:rsidRPr="007F5342">
        <w:rPr>
          <w:szCs w:val="22"/>
        </w:rPr>
        <w:t>е</w:t>
      </w:r>
      <w:r w:rsidRPr="007F5342">
        <w:rPr>
          <w:szCs w:val="22"/>
        </w:rPr>
        <w:t xml:space="preserve"> "</w:t>
      </w:r>
      <w:bookmarkStart w:id="44" w:name="_Hlk92297432"/>
      <w:r w:rsidRPr="007F5342">
        <w:rPr>
          <w:szCs w:val="22"/>
        </w:rPr>
        <w:t>Решения ИИ/</w:t>
      </w:r>
      <w:r w:rsidR="007862A8" w:rsidRPr="007F5342">
        <w:rPr>
          <w:szCs w:val="22"/>
        </w:rPr>
        <w:t>МО</w:t>
      </w:r>
      <w:r w:rsidRPr="007F5342">
        <w:rPr>
          <w:szCs w:val="22"/>
        </w:rPr>
        <w:t xml:space="preserve"> в 5G и будущих сетях"</w:t>
      </w:r>
      <w:bookmarkEnd w:id="44"/>
      <w:r w:rsidR="00A3733B" w:rsidRPr="007F5342">
        <w:rPr>
          <w:szCs w:val="22"/>
        </w:rPr>
        <w:t xml:space="preserve"> и</w:t>
      </w:r>
      <w:r w:rsidRPr="007F5342">
        <w:rPr>
          <w:szCs w:val="22"/>
        </w:rPr>
        <w:t xml:space="preserve"> состоящий из 10</w:t>
      </w:r>
      <w:r w:rsidR="00F5051C" w:rsidRPr="007F5342">
        <w:rPr>
          <w:szCs w:val="22"/>
        </w:rPr>
        <w:t> </w:t>
      </w:r>
      <w:r w:rsidRPr="007F5342">
        <w:rPr>
          <w:szCs w:val="22"/>
        </w:rPr>
        <w:t>статей, в которых были представлены решения и выводы, полученные от участников и организаторов конкурса в 2020</w:t>
      </w:r>
      <w:r w:rsidR="007F3BCC" w:rsidRPr="007F5342">
        <w:rPr>
          <w:szCs w:val="22"/>
        </w:rPr>
        <w:t> год</w:t>
      </w:r>
      <w:r w:rsidRPr="007F5342">
        <w:rPr>
          <w:szCs w:val="22"/>
        </w:rPr>
        <w:t>у (т. е. от авторов формулировок задач). Решения и выводы, полученные по результатам конкурса 2021</w:t>
      </w:r>
      <w:r w:rsidR="007F3BCC" w:rsidRPr="007F5342">
        <w:rPr>
          <w:szCs w:val="22"/>
        </w:rPr>
        <w:t> год</w:t>
      </w:r>
      <w:r w:rsidRPr="007F5342">
        <w:rPr>
          <w:szCs w:val="22"/>
        </w:rPr>
        <w:t>а, будут представлены во втором специальном выпуске по этой теме, который будет опубликован в 2022</w:t>
      </w:r>
      <w:r w:rsidR="007F3BCC" w:rsidRPr="007F5342">
        <w:rPr>
          <w:szCs w:val="22"/>
        </w:rPr>
        <w:t> год</w:t>
      </w:r>
      <w:r w:rsidRPr="007F5342">
        <w:rPr>
          <w:szCs w:val="22"/>
        </w:rPr>
        <w:t>у</w:t>
      </w:r>
      <w:r w:rsidR="00760BF3" w:rsidRPr="007F5342">
        <w:rPr>
          <w:szCs w:val="22"/>
        </w:rPr>
        <w:t>,</w:t>
      </w:r>
      <w:r w:rsidRPr="007F5342">
        <w:rPr>
          <w:szCs w:val="22"/>
        </w:rPr>
        <w:t xml:space="preserve"> </w:t>
      </w:r>
      <w:r w:rsidR="00760BF3" w:rsidRPr="007F5342">
        <w:rPr>
          <w:szCs w:val="22"/>
        </w:rPr>
        <w:t>−</w:t>
      </w:r>
      <w:r w:rsidRPr="007F5342">
        <w:rPr>
          <w:szCs w:val="22"/>
        </w:rPr>
        <w:t xml:space="preserve"> см.</w:t>
      </w:r>
      <w:hyperlink r:id="rId64" w:history="1">
        <w:r w:rsidRPr="007F5342">
          <w:rPr>
            <w:color w:val="0000FF"/>
            <w:szCs w:val="22"/>
          </w:rPr>
          <w:t xml:space="preserve"> </w:t>
        </w:r>
        <w:r w:rsidRPr="007F5342">
          <w:rPr>
            <w:color w:val="0000FF"/>
            <w:szCs w:val="22"/>
            <w:u w:val="single"/>
          </w:rPr>
          <w:t>Прием работ</w:t>
        </w:r>
      </w:hyperlink>
      <w:r w:rsidRPr="007F5342">
        <w:rPr>
          <w:szCs w:val="22"/>
        </w:rPr>
        <w:t xml:space="preserve">. </w:t>
      </w:r>
    </w:p>
    <w:p w14:paraId="30A085A5" w14:textId="2317BD3A" w:rsidR="00680E4A" w:rsidRPr="007F5342" w:rsidRDefault="005C16D1" w:rsidP="00680E4A">
      <w:pPr>
        <w:rPr>
          <w:szCs w:val="22"/>
        </w:rPr>
      </w:pPr>
      <w:r w:rsidRPr="007F5342">
        <w:rPr>
          <w:szCs w:val="22"/>
        </w:rPr>
        <w:t>См. </w:t>
      </w:r>
      <w:r w:rsidR="003207E2" w:rsidRPr="007F5342">
        <w:rPr>
          <w:szCs w:val="22"/>
        </w:rPr>
        <w:t>выпуск</w:t>
      </w:r>
      <w:hyperlink r:id="rId65" w:history="1">
        <w:r w:rsidR="00680E4A" w:rsidRPr="007F5342">
          <w:rPr>
            <w:color w:val="0000FF"/>
            <w:szCs w:val="22"/>
          </w:rPr>
          <w:t xml:space="preserve"> </w:t>
        </w:r>
        <w:r w:rsidR="00680E4A" w:rsidRPr="007F5342">
          <w:rPr>
            <w:color w:val="0000FF"/>
            <w:szCs w:val="22"/>
            <w:u w:val="single"/>
          </w:rPr>
          <w:t>журнал</w:t>
        </w:r>
        <w:r w:rsidR="003207E2" w:rsidRPr="007F5342">
          <w:rPr>
            <w:color w:val="0000FF"/>
            <w:szCs w:val="22"/>
            <w:u w:val="single"/>
          </w:rPr>
          <w:t>а</w:t>
        </w:r>
        <w:r w:rsidR="00680E4A" w:rsidRPr="007F5342">
          <w:rPr>
            <w:color w:val="0000FF"/>
            <w:szCs w:val="22"/>
            <w:u w:val="single"/>
          </w:rPr>
          <w:t xml:space="preserve"> "Новости МСЭ"</w:t>
        </w:r>
      </w:hyperlink>
      <w:r w:rsidR="00680E4A" w:rsidRPr="007F5342">
        <w:rPr>
          <w:szCs w:val="22"/>
        </w:rPr>
        <w:t>, посвященный первому конкурсу, состоявшемуся в 2020</w:t>
      </w:r>
      <w:r w:rsidR="007F3BCC" w:rsidRPr="007F5342">
        <w:rPr>
          <w:szCs w:val="22"/>
        </w:rPr>
        <w:t> год</w:t>
      </w:r>
      <w:r w:rsidR="00680E4A" w:rsidRPr="007F5342">
        <w:rPr>
          <w:szCs w:val="22"/>
        </w:rPr>
        <w:t xml:space="preserve">у. </w:t>
      </w:r>
    </w:p>
    <w:p w14:paraId="397F78FB" w14:textId="77777777" w:rsidR="009C6038" w:rsidRPr="007F5342" w:rsidRDefault="00944CDA" w:rsidP="009C6038">
      <w:pPr>
        <w:pStyle w:val="Heading2"/>
        <w:rPr>
          <w:lang w:val="ru-RU"/>
        </w:rPr>
      </w:pPr>
      <w:bookmarkStart w:id="45" w:name="_Toc96355611"/>
      <w:r w:rsidRPr="007F5342">
        <w:rPr>
          <w:lang w:val="ru-RU"/>
        </w:rPr>
        <w:t>3.2</w:t>
      </w:r>
      <w:r w:rsidRPr="007F5342">
        <w:rPr>
          <w:lang w:val="ru-RU"/>
        </w:rPr>
        <w:tab/>
      </w:r>
      <w:bookmarkEnd w:id="43"/>
      <w:r w:rsidR="009C6038" w:rsidRPr="007F5342">
        <w:rPr>
          <w:bCs/>
          <w:szCs w:val="22"/>
          <w:lang w:val="ru-RU"/>
        </w:rPr>
        <w:t>Охват цифровыми финансовыми услугами и финансовые технологии</w:t>
      </w:r>
      <w:bookmarkEnd w:id="45"/>
      <w:r w:rsidR="009C6038" w:rsidRPr="007F5342">
        <w:rPr>
          <w:bCs/>
          <w:szCs w:val="22"/>
          <w:lang w:val="ru-RU"/>
        </w:rPr>
        <w:t xml:space="preserve"> </w:t>
      </w:r>
    </w:p>
    <w:p w14:paraId="6A510CEC" w14:textId="3AE0B03B" w:rsidR="009C6038" w:rsidRPr="007F5342" w:rsidRDefault="009C6038" w:rsidP="009C6038">
      <w:pPr>
        <w:rPr>
          <w:szCs w:val="22"/>
        </w:rPr>
      </w:pPr>
      <w:r w:rsidRPr="007F5342">
        <w:rPr>
          <w:b/>
          <w:bCs/>
          <w:szCs w:val="22"/>
        </w:rPr>
        <w:t>Охват финансовыми услугами</w:t>
      </w:r>
      <w:r w:rsidRPr="007F5342">
        <w:rPr>
          <w:szCs w:val="22"/>
        </w:rPr>
        <w:t xml:space="preserve">: </w:t>
      </w:r>
      <w:r w:rsidRPr="007F5342">
        <w:rPr>
          <w:color w:val="000000"/>
          <w:szCs w:val="22"/>
        </w:rPr>
        <w:t xml:space="preserve">возглавляемая МСЭ, Группой Всемирного банка и Комитетом по платежам и рыночным инфраструктурам при финансовой поддержке Фонда Билла и Мелинды Гейтс, </w:t>
      </w:r>
      <w:hyperlink r:id="rId66" w:history="1">
        <w:r w:rsidRPr="007F5342">
          <w:rPr>
            <w:color w:val="0000FF"/>
            <w:szCs w:val="22"/>
            <w:u w:val="single"/>
          </w:rPr>
          <w:t>Глобальная инициатива по охвату финансовыми услугами (FIGI)</w:t>
        </w:r>
      </w:hyperlink>
      <w:r w:rsidRPr="007F5342">
        <w:rPr>
          <w:szCs w:val="22"/>
        </w:rPr>
        <w:t xml:space="preserve"> направлена на содействие исследованиям в области цифровых финансов и ускорение внедрения цифровых финансовых услуг в развивающихся странах. МСЭ возглавил рабочую группу FIGI по вопросам безопасности, инфраструктуры и доверия, а также руководил организацией симпозиумов FIGI.</w:t>
      </w:r>
    </w:p>
    <w:p w14:paraId="4269AE79" w14:textId="3F5CE706" w:rsidR="009C6038" w:rsidRPr="007F5342" w:rsidRDefault="009C6038" w:rsidP="009C6038">
      <w:pPr>
        <w:rPr>
          <w:szCs w:val="22"/>
        </w:rPr>
      </w:pPr>
      <w:r w:rsidRPr="007F5342">
        <w:rPr>
          <w:szCs w:val="22"/>
        </w:rPr>
        <w:t xml:space="preserve">Третий и последний </w:t>
      </w:r>
      <w:r w:rsidR="00102FAB" w:rsidRPr="007F5342">
        <w:rPr>
          <w:szCs w:val="22"/>
        </w:rPr>
        <w:t>с</w:t>
      </w:r>
      <w:r w:rsidRPr="007F5342">
        <w:rPr>
          <w:szCs w:val="22"/>
        </w:rPr>
        <w:t>импозиум FIGI проходил в онлайновом режиме в течение шести недель с 18</w:t>
      </w:r>
      <w:r w:rsidR="00A3733B" w:rsidRPr="007F5342">
        <w:rPr>
          <w:szCs w:val="22"/>
        </w:rPr>
        <w:t> </w:t>
      </w:r>
      <w:r w:rsidRPr="007F5342">
        <w:rPr>
          <w:szCs w:val="22"/>
        </w:rPr>
        <w:t>мая по 24</w:t>
      </w:r>
      <w:r w:rsidR="00A3733B" w:rsidRPr="007F5342">
        <w:rPr>
          <w:szCs w:val="22"/>
        </w:rPr>
        <w:t> </w:t>
      </w:r>
      <w:r w:rsidRPr="007F5342">
        <w:rPr>
          <w:szCs w:val="22"/>
        </w:rPr>
        <w:t>июня 2021</w:t>
      </w:r>
      <w:r w:rsidR="00A3733B" w:rsidRPr="007F5342">
        <w:rPr>
          <w:szCs w:val="22"/>
        </w:rPr>
        <w:t> </w:t>
      </w:r>
      <w:r w:rsidR="008C48EF" w:rsidRPr="007F5342">
        <w:rPr>
          <w:szCs w:val="22"/>
        </w:rPr>
        <w:t>г</w:t>
      </w:r>
      <w:r w:rsidR="00A3733B" w:rsidRPr="007F5342">
        <w:rPr>
          <w:szCs w:val="22"/>
        </w:rPr>
        <w:t>ода</w:t>
      </w:r>
      <w:r w:rsidRPr="007F5342">
        <w:rPr>
          <w:szCs w:val="22"/>
        </w:rPr>
        <w:t xml:space="preserve">. Записи заседаний </w:t>
      </w:r>
      <w:r w:rsidR="00102FAB" w:rsidRPr="007F5342">
        <w:rPr>
          <w:szCs w:val="22"/>
        </w:rPr>
        <w:t>с</w:t>
      </w:r>
      <w:r w:rsidRPr="007F5342">
        <w:rPr>
          <w:szCs w:val="22"/>
        </w:rPr>
        <w:t>импозиума доступны в онлайновом режиме</w:t>
      </w:r>
      <w:hyperlink r:id="rId67" w:history="1">
        <w:r w:rsidRPr="007F5342">
          <w:rPr>
            <w:color w:val="3333FF"/>
            <w:szCs w:val="22"/>
          </w:rPr>
          <w:t xml:space="preserve"> </w:t>
        </w:r>
        <w:r w:rsidRPr="007F5342">
          <w:rPr>
            <w:color w:val="3333FF"/>
            <w:szCs w:val="22"/>
            <w:u w:val="single"/>
          </w:rPr>
          <w:t>здесь</w:t>
        </w:r>
      </w:hyperlink>
      <w:r w:rsidRPr="007F5342">
        <w:rPr>
          <w:szCs w:val="22"/>
        </w:rPr>
        <w:t>. За</w:t>
      </w:r>
      <w:r w:rsidR="00A3733B" w:rsidRPr="007F5342">
        <w:rPr>
          <w:szCs w:val="22"/>
        </w:rPr>
        <w:t> </w:t>
      </w:r>
      <w:r w:rsidRPr="007F5342">
        <w:rPr>
          <w:szCs w:val="22"/>
        </w:rPr>
        <w:t>шестинедельный период 1782</w:t>
      </w:r>
      <w:r w:rsidR="00A3733B" w:rsidRPr="007F5342">
        <w:rPr>
          <w:szCs w:val="22"/>
        </w:rPr>
        <w:t> </w:t>
      </w:r>
      <w:r w:rsidRPr="007F5342">
        <w:rPr>
          <w:szCs w:val="22"/>
        </w:rPr>
        <w:t>участника из 148</w:t>
      </w:r>
      <w:r w:rsidR="00A3733B" w:rsidRPr="007F5342">
        <w:rPr>
          <w:szCs w:val="22"/>
        </w:rPr>
        <w:t> </w:t>
      </w:r>
      <w:r w:rsidRPr="007F5342">
        <w:rPr>
          <w:szCs w:val="22"/>
        </w:rPr>
        <w:t xml:space="preserve">стран приняли участие в мероприятии в режиме реального времени, и </w:t>
      </w:r>
      <w:r w:rsidR="00102FAB" w:rsidRPr="007F5342">
        <w:rPr>
          <w:szCs w:val="22"/>
        </w:rPr>
        <w:t xml:space="preserve">доступ к </w:t>
      </w:r>
      <w:r w:rsidRPr="007F5342">
        <w:rPr>
          <w:szCs w:val="22"/>
        </w:rPr>
        <w:t>его запис</w:t>
      </w:r>
      <w:r w:rsidR="00102FAB" w:rsidRPr="007F5342">
        <w:rPr>
          <w:szCs w:val="22"/>
        </w:rPr>
        <w:t>ям</w:t>
      </w:r>
      <w:r w:rsidRPr="007F5342">
        <w:rPr>
          <w:szCs w:val="22"/>
        </w:rPr>
        <w:t xml:space="preserve"> продолжа</w:t>
      </w:r>
      <w:r w:rsidR="00102FAB" w:rsidRPr="007F5342">
        <w:rPr>
          <w:szCs w:val="22"/>
        </w:rPr>
        <w:t>ет запрашиваться</w:t>
      </w:r>
      <w:r w:rsidRPr="007F5342">
        <w:rPr>
          <w:szCs w:val="22"/>
        </w:rPr>
        <w:t>.</w:t>
      </w:r>
    </w:p>
    <w:p w14:paraId="6B5731A5" w14:textId="12600F41" w:rsidR="009C6038" w:rsidRPr="007F5342" w:rsidRDefault="00305185" w:rsidP="009C6038">
      <w:pPr>
        <w:rPr>
          <w:szCs w:val="22"/>
        </w:rPr>
      </w:pPr>
      <w:hyperlink r:id="rId68" w:history="1">
        <w:r w:rsidR="009C6038" w:rsidRPr="007F5342">
          <w:rPr>
            <w:rStyle w:val="Hyperlink"/>
            <w:szCs w:val="22"/>
          </w:rPr>
          <w:t>Онлайновый симпозиум FIGI 2021</w:t>
        </w:r>
        <w:r w:rsidR="007F3BCC" w:rsidRPr="007F5342">
          <w:rPr>
            <w:rStyle w:val="Hyperlink"/>
            <w:szCs w:val="22"/>
          </w:rPr>
          <w:t> год</w:t>
        </w:r>
        <w:r w:rsidR="009C6038" w:rsidRPr="007F5342">
          <w:rPr>
            <w:rStyle w:val="Hyperlink"/>
            <w:szCs w:val="22"/>
          </w:rPr>
          <w:t>а</w:t>
        </w:r>
      </w:hyperlink>
      <w:r w:rsidR="009C6038" w:rsidRPr="007F5342">
        <w:rPr>
          <w:szCs w:val="22"/>
        </w:rPr>
        <w:t xml:space="preserve"> состоялся после проведения симпозиумов FIGI 2017 и 2019</w:t>
      </w:r>
      <w:r w:rsidR="00A3733B" w:rsidRPr="007F5342">
        <w:rPr>
          <w:szCs w:val="22"/>
        </w:rPr>
        <w:t> годов</w:t>
      </w:r>
      <w:r w:rsidR="009C6038" w:rsidRPr="007F5342">
        <w:rPr>
          <w:szCs w:val="22"/>
        </w:rPr>
        <w:t xml:space="preserve"> в Бангалоре (Индия) и Каире (Египет)</w:t>
      </w:r>
      <w:r w:rsidR="00A3733B" w:rsidRPr="007F5342">
        <w:rPr>
          <w:szCs w:val="22"/>
        </w:rPr>
        <w:t>:</w:t>
      </w:r>
    </w:p>
    <w:p w14:paraId="0B18710B" w14:textId="2D6F37E1" w:rsidR="009C6038" w:rsidRPr="007F5342" w:rsidRDefault="009C6038" w:rsidP="009C6038">
      <w:pPr>
        <w:pStyle w:val="enumlev1"/>
        <w:rPr>
          <w:color w:val="0D0D0D" w:themeColor="text1" w:themeTint="F2"/>
          <w:szCs w:val="22"/>
        </w:rPr>
      </w:pPr>
      <w:r w:rsidRPr="007F5342">
        <w:rPr>
          <w:szCs w:val="22"/>
        </w:rPr>
        <w:t>−</w:t>
      </w:r>
      <w:r w:rsidRPr="007F5342">
        <w:rPr>
          <w:szCs w:val="22"/>
        </w:rPr>
        <w:tab/>
      </w:r>
      <w:hyperlink r:id="rId69" w:history="1">
        <w:r w:rsidR="00A3733B" w:rsidRPr="007F5342">
          <w:rPr>
            <w:color w:val="0000FF"/>
            <w:szCs w:val="22"/>
            <w:u w:val="single"/>
          </w:rPr>
          <w:t>с</w:t>
        </w:r>
        <w:r w:rsidRPr="007F5342">
          <w:rPr>
            <w:color w:val="0000FF"/>
            <w:szCs w:val="22"/>
            <w:u w:val="single"/>
          </w:rPr>
          <w:t>импозиум FIGI, Бангалор</w:t>
        </w:r>
        <w:r w:rsidR="00102FAB" w:rsidRPr="007F5342">
          <w:rPr>
            <w:color w:val="0000FF"/>
            <w:szCs w:val="22"/>
            <w:u w:val="single"/>
          </w:rPr>
          <w:t xml:space="preserve">, </w:t>
        </w:r>
        <w:r w:rsidRPr="007F5342">
          <w:rPr>
            <w:color w:val="0000FF"/>
            <w:szCs w:val="22"/>
            <w:u w:val="single"/>
          </w:rPr>
          <w:t>Индия</w:t>
        </w:r>
      </w:hyperlink>
      <w:r w:rsidRPr="007F5342">
        <w:rPr>
          <w:szCs w:val="22"/>
        </w:rPr>
        <w:t xml:space="preserve">, 29 ноября </w:t>
      </w:r>
      <w:r w:rsidR="001E26FD" w:rsidRPr="007F5342">
        <w:rPr>
          <w:szCs w:val="22"/>
        </w:rPr>
        <w:t>−</w:t>
      </w:r>
      <w:r w:rsidRPr="007F5342">
        <w:rPr>
          <w:szCs w:val="22"/>
        </w:rPr>
        <w:t xml:space="preserve"> 1 декабря 2017</w:t>
      </w:r>
      <w:r w:rsidR="001C76E8" w:rsidRPr="007F5342">
        <w:rPr>
          <w:szCs w:val="22"/>
        </w:rPr>
        <w:t> года</w:t>
      </w:r>
      <w:r w:rsidRPr="007F5342">
        <w:rPr>
          <w:szCs w:val="22"/>
        </w:rPr>
        <w:t>;</w:t>
      </w:r>
    </w:p>
    <w:p w14:paraId="43B56E44" w14:textId="7251224B" w:rsidR="009C6038" w:rsidRPr="007F5342" w:rsidRDefault="009C6038" w:rsidP="009C6038">
      <w:pPr>
        <w:pStyle w:val="enumlev1"/>
        <w:rPr>
          <w:color w:val="0D0D0D" w:themeColor="text1" w:themeTint="F2"/>
          <w:szCs w:val="22"/>
        </w:rPr>
      </w:pPr>
      <w:r w:rsidRPr="007F5342">
        <w:rPr>
          <w:szCs w:val="22"/>
        </w:rPr>
        <w:t>−</w:t>
      </w:r>
      <w:r w:rsidRPr="007F5342">
        <w:rPr>
          <w:szCs w:val="22"/>
        </w:rPr>
        <w:tab/>
      </w:r>
      <w:hyperlink r:id="rId70" w:history="1">
        <w:r w:rsidR="00A3733B" w:rsidRPr="007F5342">
          <w:rPr>
            <w:color w:val="0000FF"/>
            <w:szCs w:val="22"/>
            <w:u w:val="single"/>
          </w:rPr>
          <w:t>с</w:t>
        </w:r>
        <w:r w:rsidRPr="007F5342">
          <w:rPr>
            <w:color w:val="0000FF"/>
            <w:szCs w:val="22"/>
            <w:u w:val="single"/>
          </w:rPr>
          <w:t>импозиум FIGI, Каир</w:t>
        </w:r>
        <w:r w:rsidR="00102FAB" w:rsidRPr="007F5342">
          <w:rPr>
            <w:color w:val="0000FF"/>
            <w:szCs w:val="22"/>
            <w:u w:val="single"/>
          </w:rPr>
          <w:t xml:space="preserve">, </w:t>
        </w:r>
        <w:r w:rsidRPr="007F5342">
          <w:rPr>
            <w:color w:val="0000FF"/>
            <w:szCs w:val="22"/>
            <w:u w:val="single"/>
          </w:rPr>
          <w:t>Египет</w:t>
        </w:r>
      </w:hyperlink>
      <w:r w:rsidRPr="007F5342">
        <w:rPr>
          <w:szCs w:val="22"/>
        </w:rPr>
        <w:t>, 22−24 января 2019</w:t>
      </w:r>
      <w:r w:rsidR="001C76E8" w:rsidRPr="007F5342">
        <w:rPr>
          <w:szCs w:val="22"/>
        </w:rPr>
        <w:t> года</w:t>
      </w:r>
      <w:r w:rsidRPr="007F5342">
        <w:rPr>
          <w:szCs w:val="22"/>
        </w:rPr>
        <w:t>.</w:t>
      </w:r>
    </w:p>
    <w:p w14:paraId="2253F42E" w14:textId="690409E9" w:rsidR="009C6038" w:rsidRPr="007F5342" w:rsidRDefault="009C6038" w:rsidP="009C6038">
      <w:pPr>
        <w:rPr>
          <w:color w:val="0D0D0D" w:themeColor="text1" w:themeTint="F2"/>
          <w:szCs w:val="22"/>
        </w:rPr>
      </w:pPr>
      <w:r w:rsidRPr="007F5342">
        <w:rPr>
          <w:b/>
          <w:bCs/>
          <w:color w:val="0D0D0D"/>
          <w:szCs w:val="22"/>
        </w:rPr>
        <w:t>Лаборатория безопасности ЦФУ</w:t>
      </w:r>
      <w:r w:rsidRPr="007F5342">
        <w:rPr>
          <w:color w:val="0D0D0D"/>
          <w:szCs w:val="22"/>
        </w:rPr>
        <w:t xml:space="preserve">: </w:t>
      </w:r>
      <w:r w:rsidR="00102FAB" w:rsidRPr="007F5342">
        <w:rPr>
          <w:szCs w:val="22"/>
        </w:rPr>
        <w:t>н</w:t>
      </w:r>
      <w:r w:rsidRPr="007F5342">
        <w:rPr>
          <w:szCs w:val="22"/>
        </w:rPr>
        <w:t xml:space="preserve">овая лаборатория безопасности, созданная в МСЭ в рамках FIGI, будет </w:t>
      </w:r>
      <w:r w:rsidR="00B109A2" w:rsidRPr="007F5342">
        <w:rPr>
          <w:szCs w:val="22"/>
        </w:rPr>
        <w:t>и далее</w:t>
      </w:r>
      <w:r w:rsidRPr="007F5342">
        <w:rPr>
          <w:szCs w:val="22"/>
        </w:rPr>
        <w:t xml:space="preserve"> оказывать поддержку регуляторным органам и новаторам в обеспечении безопасности и устойчивости финансовых приложений и вспомогательной инфраструктуры.</w:t>
      </w:r>
      <w:r w:rsidRPr="007F5342">
        <w:rPr>
          <w:color w:val="0D0D0D"/>
          <w:szCs w:val="22"/>
        </w:rPr>
        <w:t xml:space="preserve"> </w:t>
      </w:r>
      <w:hyperlink r:id="rId71" w:history="1">
        <w:r w:rsidRPr="007F5342">
          <w:rPr>
            <w:rStyle w:val="Hyperlink"/>
            <w:szCs w:val="22"/>
          </w:rPr>
          <w:t>Лаборатория безопасности ЦФУ</w:t>
        </w:r>
      </w:hyperlink>
      <w:r w:rsidR="00102FAB" w:rsidRPr="007F5342">
        <w:t xml:space="preserve"> </w:t>
      </w:r>
      <w:r w:rsidRPr="007F5342">
        <w:rPr>
          <w:color w:val="0D0D0D"/>
          <w:szCs w:val="22"/>
        </w:rPr>
        <w:t>появилась в результате деятельности возглавляемой МСЭ Рабочей группы FIGI по вопросам безопасности, инфраструктуры и доверия.</w:t>
      </w:r>
    </w:p>
    <w:p w14:paraId="09CB5B83" w14:textId="77777777" w:rsidR="009C6038" w:rsidRPr="007F5342" w:rsidRDefault="009C6038" w:rsidP="009C6038">
      <w:pPr>
        <w:rPr>
          <w:color w:val="0D0D0D" w:themeColor="text1" w:themeTint="F2"/>
        </w:rPr>
      </w:pPr>
      <w:r w:rsidRPr="007F5342">
        <w:rPr>
          <w:color w:val="0D0D0D"/>
          <w:szCs w:val="22"/>
        </w:rPr>
        <w:t xml:space="preserve">Лаборатория обеспечивает структурированный подход к аудиту безопасности приложений ЦФУ. Этот структурированный подход ориентирован на обеспечение большей </w:t>
      </w:r>
      <w:r w:rsidRPr="007F5342">
        <w:rPr>
          <w:szCs w:val="22"/>
        </w:rPr>
        <w:t>согласованности</w:t>
      </w:r>
      <w:r w:rsidRPr="007F5342">
        <w:rPr>
          <w:color w:val="0D0D0D"/>
          <w:szCs w:val="22"/>
        </w:rPr>
        <w:t xml:space="preserve"> при реализации средств контроля для защиты личных данных, а также целостности и конфиденциальности финансовых операций.</w:t>
      </w:r>
    </w:p>
    <w:p w14:paraId="5982590D" w14:textId="17FEF61C" w:rsidR="009C6038" w:rsidRPr="007F5342" w:rsidRDefault="001C76E8" w:rsidP="009C6038">
      <w:pPr>
        <w:rPr>
          <w:color w:val="0D0D0D" w:themeColor="text1" w:themeTint="F2"/>
        </w:rPr>
      </w:pPr>
      <w:r w:rsidRPr="007F5342">
        <w:rPr>
          <w:color w:val="0D0D0D"/>
          <w:szCs w:val="22"/>
        </w:rPr>
        <w:t>Ч</w:t>
      </w:r>
      <w:r w:rsidR="009C6038" w:rsidRPr="007F5342">
        <w:rPr>
          <w:color w:val="0D0D0D"/>
          <w:szCs w:val="22"/>
        </w:rPr>
        <w:t>етыре основны</w:t>
      </w:r>
      <w:r w:rsidRPr="007F5342">
        <w:rPr>
          <w:color w:val="0D0D0D"/>
          <w:szCs w:val="22"/>
        </w:rPr>
        <w:t>х направления деятельности</w:t>
      </w:r>
    </w:p>
    <w:p w14:paraId="789F24DB" w14:textId="1013DD78" w:rsidR="009C6038" w:rsidRPr="007F5342" w:rsidRDefault="001C76E8" w:rsidP="009C6038">
      <w:pPr>
        <w:rPr>
          <w:color w:val="0D0D0D" w:themeColor="text1" w:themeTint="F2"/>
        </w:rPr>
      </w:pPr>
      <w:r w:rsidRPr="007F5342">
        <w:rPr>
          <w:color w:val="0D0D0D"/>
          <w:szCs w:val="22"/>
        </w:rPr>
        <w:t>Л</w:t>
      </w:r>
      <w:r w:rsidR="009C6038" w:rsidRPr="007F5342">
        <w:rPr>
          <w:color w:val="0D0D0D"/>
          <w:szCs w:val="22"/>
        </w:rPr>
        <w:t>аборатория оказывает правительству и отрасли поддержку в оценке соответствия установленным передовым методам обеспечения безопасности ЦФУ, определения базового уровня безопасности приложений для ЦФУ и внедрения совместимых технологий аутентификации. Она также организует практикумы для специалистов по безопасности, чтобы они могли обмениваться знаниями и быть в курсе эволюции рисков безопасности и связанных с ними методов смягчения последствий.</w:t>
      </w:r>
    </w:p>
    <w:p w14:paraId="0C55DD4C" w14:textId="77777777" w:rsidR="009C6038" w:rsidRPr="007F5342" w:rsidRDefault="009C6038" w:rsidP="009C6038">
      <w:pPr>
        <w:rPr>
          <w:color w:val="0D0D0D" w:themeColor="text1" w:themeTint="F2"/>
        </w:rPr>
      </w:pPr>
      <w:r w:rsidRPr="007F5342">
        <w:rPr>
          <w:color w:val="0D0D0D"/>
          <w:szCs w:val="22"/>
        </w:rPr>
        <w:t xml:space="preserve">Лаборатория </w:t>
      </w:r>
      <w:r w:rsidRPr="007F5342">
        <w:rPr>
          <w:szCs w:val="22"/>
        </w:rPr>
        <w:t>будет предоставлять</w:t>
      </w:r>
      <w:r w:rsidRPr="007F5342">
        <w:rPr>
          <w:color w:val="0D0D0D"/>
          <w:szCs w:val="22"/>
        </w:rPr>
        <w:t>:</w:t>
      </w:r>
    </w:p>
    <w:p w14:paraId="55176A46" w14:textId="6524087A" w:rsidR="009C6038" w:rsidRPr="007F5342" w:rsidRDefault="009C6038" w:rsidP="009C6038">
      <w:pPr>
        <w:pStyle w:val="enumlev1"/>
      </w:pPr>
      <w:r w:rsidRPr="007F5342">
        <w:rPr>
          <w:szCs w:val="22"/>
        </w:rPr>
        <w:t>−</w:t>
      </w:r>
      <w:r w:rsidRPr="007F5342">
        <w:rPr>
          <w:szCs w:val="22"/>
        </w:rPr>
        <w:tab/>
        <w:t>руководящие указания для регуляторных органов по оценке безопасности инфраструктуры ЦФУ и проведению аудитов безопасности приложений для ЦФУ</w:t>
      </w:r>
      <w:r w:rsidR="001C76E8" w:rsidRPr="007F5342">
        <w:rPr>
          <w:szCs w:val="22"/>
        </w:rPr>
        <w:t>;</w:t>
      </w:r>
    </w:p>
    <w:p w14:paraId="7E54EC12" w14:textId="32661FE4" w:rsidR="009C6038" w:rsidRPr="007F5342" w:rsidRDefault="009C6038" w:rsidP="009C6038">
      <w:pPr>
        <w:pStyle w:val="enumlev1"/>
      </w:pPr>
      <w:r w:rsidRPr="007F5342">
        <w:rPr>
          <w:szCs w:val="22"/>
        </w:rPr>
        <w:t>−</w:t>
      </w:r>
      <w:r w:rsidRPr="007F5342">
        <w:rPr>
          <w:szCs w:val="22"/>
        </w:rPr>
        <w:tab/>
        <w:t>механизмы обмена информацией об угрозах</w:t>
      </w:r>
      <w:r w:rsidR="001C76E8" w:rsidRPr="007F5342">
        <w:rPr>
          <w:szCs w:val="22"/>
        </w:rPr>
        <w:t>;</w:t>
      </w:r>
    </w:p>
    <w:p w14:paraId="1AF17D48" w14:textId="12E23311" w:rsidR="009C6038" w:rsidRPr="007F5342" w:rsidRDefault="009C6038" w:rsidP="009C6038">
      <w:pPr>
        <w:pStyle w:val="enumlev1"/>
      </w:pPr>
      <w:r w:rsidRPr="007F5342">
        <w:rPr>
          <w:szCs w:val="22"/>
        </w:rPr>
        <w:lastRenderedPageBreak/>
        <w:t>−</w:t>
      </w:r>
      <w:r w:rsidRPr="007F5342">
        <w:rPr>
          <w:szCs w:val="22"/>
        </w:rPr>
        <w:tab/>
        <w:t>руководящие указания по внедрению международных стандартов безопасности ЦФУ</w:t>
      </w:r>
      <w:r w:rsidR="001C76E8" w:rsidRPr="007F5342">
        <w:rPr>
          <w:szCs w:val="22"/>
        </w:rPr>
        <w:t>;</w:t>
      </w:r>
    </w:p>
    <w:p w14:paraId="3D5FE7AE" w14:textId="0ACDC05C" w:rsidR="009C6038" w:rsidRPr="007F5342" w:rsidRDefault="009C6038" w:rsidP="009C6038">
      <w:pPr>
        <w:pStyle w:val="enumlev1"/>
      </w:pPr>
      <w:r w:rsidRPr="007F5342">
        <w:rPr>
          <w:szCs w:val="22"/>
        </w:rPr>
        <w:t>−</w:t>
      </w:r>
      <w:r w:rsidRPr="007F5342">
        <w:rPr>
          <w:szCs w:val="22"/>
        </w:rPr>
        <w:tab/>
        <w:t>оценку готовности к обеспечению кибербезопасности во всех элементах цепочки создания стоимости ЦФУ</w:t>
      </w:r>
      <w:r w:rsidR="001C76E8" w:rsidRPr="007F5342">
        <w:rPr>
          <w:szCs w:val="22"/>
        </w:rPr>
        <w:t>.</w:t>
      </w:r>
    </w:p>
    <w:p w14:paraId="2347E4B7" w14:textId="258A5ED4" w:rsidR="009C6038" w:rsidRPr="007F5342" w:rsidRDefault="009C6038" w:rsidP="009C6038">
      <w:pPr>
        <w:rPr>
          <w:color w:val="0D0D0D" w:themeColor="text1" w:themeTint="F2"/>
        </w:rPr>
      </w:pPr>
      <w:r w:rsidRPr="007F5342">
        <w:rPr>
          <w:color w:val="0D0D0D"/>
          <w:szCs w:val="22"/>
        </w:rPr>
        <w:t xml:space="preserve">Лаборатория занимается вопросами безопасности приложений ЦФУ, работающих в сетевой </w:t>
      </w:r>
      <w:r w:rsidRPr="007F5342">
        <w:rPr>
          <w:szCs w:val="22"/>
        </w:rPr>
        <w:t>инфраструктуре</w:t>
      </w:r>
      <w:r w:rsidRPr="007F5342">
        <w:rPr>
          <w:color w:val="0D0D0D"/>
          <w:szCs w:val="22"/>
        </w:rPr>
        <w:t xml:space="preserve"> как прошлого, так и нового поколений, предлагая </w:t>
      </w:r>
      <w:r w:rsidR="00F421AE" w:rsidRPr="007F5342">
        <w:rPr>
          <w:color w:val="0D0D0D"/>
          <w:szCs w:val="22"/>
        </w:rPr>
        <w:t>тестирования</w:t>
      </w:r>
      <w:r w:rsidR="00B711ED" w:rsidRPr="007F5342">
        <w:rPr>
          <w:color w:val="0D0D0D"/>
          <w:szCs w:val="22"/>
        </w:rPr>
        <w:t xml:space="preserve"> </w:t>
      </w:r>
      <w:r w:rsidRPr="007F5342">
        <w:rPr>
          <w:color w:val="0D0D0D"/>
          <w:szCs w:val="22"/>
        </w:rPr>
        <w:t xml:space="preserve">приложений ЦФУ на основе неструктурированных данных дополнительных услуг (USSD) и набора приложений для SIM (STK), а также </w:t>
      </w:r>
      <w:r w:rsidR="00B711ED" w:rsidRPr="007F5342">
        <w:rPr>
          <w:color w:val="0D0D0D"/>
          <w:szCs w:val="22"/>
        </w:rPr>
        <w:t>тестирования</w:t>
      </w:r>
      <w:r w:rsidRPr="007F5342">
        <w:rPr>
          <w:color w:val="0D0D0D"/>
          <w:szCs w:val="22"/>
        </w:rPr>
        <w:t xml:space="preserve"> приложений ЦФУ для Android, основанные на рейтинге </w:t>
      </w:r>
      <w:r w:rsidR="003D0417" w:rsidRPr="007F5342">
        <w:rPr>
          <w:color w:val="0D0D0D"/>
          <w:szCs w:val="22"/>
        </w:rPr>
        <w:t>десяти</w:t>
      </w:r>
      <w:r w:rsidRPr="007F5342">
        <w:rPr>
          <w:color w:val="0D0D0D"/>
          <w:szCs w:val="22"/>
        </w:rPr>
        <w:t xml:space="preserve"> главных рисков для мобильных устройств Открытого проекта обеспечения безопасности веб-приложений (OWASP).</w:t>
      </w:r>
    </w:p>
    <w:p w14:paraId="5721527B" w14:textId="1B20CAEC" w:rsidR="003D0417" w:rsidRPr="007F5342" w:rsidRDefault="003D0417" w:rsidP="003D0417">
      <w:pPr>
        <w:rPr>
          <w:color w:val="0D0D0D" w:themeColor="text1" w:themeTint="F2"/>
          <w:szCs w:val="22"/>
        </w:rPr>
      </w:pPr>
      <w:r w:rsidRPr="007F5342">
        <w:rPr>
          <w:color w:val="0D0D0D"/>
          <w:szCs w:val="22"/>
        </w:rPr>
        <w:t>В 2021</w:t>
      </w:r>
      <w:r w:rsidR="007F3BCC" w:rsidRPr="007F5342">
        <w:rPr>
          <w:color w:val="0D0D0D"/>
          <w:szCs w:val="22"/>
        </w:rPr>
        <w:t> год</w:t>
      </w:r>
      <w:r w:rsidRPr="007F5342">
        <w:rPr>
          <w:color w:val="0D0D0D"/>
          <w:szCs w:val="22"/>
        </w:rPr>
        <w:t xml:space="preserve">у при поддержке Министерства науки и ИКТ Республики Корея в лаборатории </w:t>
      </w:r>
      <w:r w:rsidRPr="007F5342">
        <w:rPr>
          <w:szCs w:val="22"/>
        </w:rPr>
        <w:t>прошли</w:t>
      </w:r>
      <w:r w:rsidRPr="007F5342">
        <w:rPr>
          <w:color w:val="0D0D0D"/>
          <w:szCs w:val="22"/>
        </w:rPr>
        <w:t xml:space="preserve"> первые шесть</w:t>
      </w:r>
      <w:hyperlink r:id="rId72" w:history="1">
        <w:r w:rsidRPr="007F5342">
          <w:rPr>
            <w:color w:val="0000FF"/>
            <w:szCs w:val="22"/>
          </w:rPr>
          <w:t xml:space="preserve"> </w:t>
        </w:r>
        <w:r w:rsidRPr="007F5342">
          <w:rPr>
            <w:color w:val="0000FF"/>
            <w:szCs w:val="22"/>
            <w:u w:val="single"/>
          </w:rPr>
          <w:t>практикумов по безопасности ЦФУ</w:t>
        </w:r>
      </w:hyperlink>
      <w:r w:rsidRPr="007F5342">
        <w:rPr>
          <w:color w:val="0D0D0D"/>
          <w:szCs w:val="22"/>
        </w:rPr>
        <w:t>:</w:t>
      </w:r>
    </w:p>
    <w:p w14:paraId="34662734" w14:textId="49FF43D4" w:rsidR="003D0417" w:rsidRPr="007F5342" w:rsidRDefault="003D0417" w:rsidP="003D0417">
      <w:pPr>
        <w:pStyle w:val="enumlev1"/>
        <w:rPr>
          <w:color w:val="0D0D0D" w:themeColor="text1" w:themeTint="F2"/>
          <w:szCs w:val="22"/>
        </w:rPr>
      </w:pPr>
      <w:r w:rsidRPr="007F5342">
        <w:rPr>
          <w:szCs w:val="22"/>
        </w:rPr>
        <w:t>−</w:t>
      </w:r>
      <w:r w:rsidRPr="007F5342">
        <w:rPr>
          <w:szCs w:val="22"/>
        </w:rPr>
        <w:tab/>
        <w:t xml:space="preserve">в </w:t>
      </w:r>
      <w:hyperlink r:id="rId73" w:history="1">
        <w:r w:rsidRPr="007F5342">
          <w:rPr>
            <w:color w:val="0000FF"/>
            <w:szCs w:val="22"/>
            <w:u w:val="single"/>
          </w:rPr>
          <w:t>Малави</w:t>
        </w:r>
      </w:hyperlink>
      <w:r w:rsidRPr="007F5342">
        <w:rPr>
          <w:color w:val="0D0D0D"/>
          <w:szCs w:val="22"/>
        </w:rPr>
        <w:t>, 7−8 декабря 2021</w:t>
      </w:r>
      <w:r w:rsidR="001C76E8" w:rsidRPr="007F5342">
        <w:rPr>
          <w:color w:val="0D0D0D"/>
          <w:szCs w:val="22"/>
        </w:rPr>
        <w:t> года</w:t>
      </w:r>
      <w:r w:rsidRPr="007F5342">
        <w:rPr>
          <w:color w:val="0D0D0D"/>
          <w:szCs w:val="22"/>
        </w:rPr>
        <w:t>, организованный Регуляторным органом Малави в области электросвязи;</w:t>
      </w:r>
    </w:p>
    <w:p w14:paraId="4DFACCA8" w14:textId="26B38D79" w:rsidR="003D0417" w:rsidRPr="007F5342" w:rsidRDefault="003D0417" w:rsidP="003D0417">
      <w:pPr>
        <w:pStyle w:val="enumlev1"/>
        <w:rPr>
          <w:color w:val="0D0D0D" w:themeColor="text1" w:themeTint="F2"/>
          <w:szCs w:val="22"/>
        </w:rPr>
      </w:pPr>
      <w:r w:rsidRPr="007F5342">
        <w:rPr>
          <w:szCs w:val="22"/>
        </w:rPr>
        <w:t>−</w:t>
      </w:r>
      <w:r w:rsidRPr="007F5342">
        <w:rPr>
          <w:szCs w:val="22"/>
        </w:rPr>
        <w:tab/>
        <w:t xml:space="preserve">в </w:t>
      </w:r>
      <w:hyperlink r:id="rId74" w:history="1">
        <w:r w:rsidRPr="007F5342">
          <w:rPr>
            <w:color w:val="0000FF"/>
            <w:szCs w:val="22"/>
            <w:u w:val="single"/>
          </w:rPr>
          <w:t>Эсватини</w:t>
        </w:r>
      </w:hyperlink>
      <w:r w:rsidRPr="007F5342">
        <w:rPr>
          <w:color w:val="0D0D0D"/>
          <w:szCs w:val="22"/>
        </w:rPr>
        <w:t>, 29−30 ноября 2021</w:t>
      </w:r>
      <w:r w:rsidR="001C76E8" w:rsidRPr="007F5342">
        <w:rPr>
          <w:color w:val="0D0D0D"/>
          <w:szCs w:val="22"/>
        </w:rPr>
        <w:t> года</w:t>
      </w:r>
      <w:r w:rsidRPr="007F5342">
        <w:rPr>
          <w:color w:val="0D0D0D"/>
          <w:szCs w:val="22"/>
        </w:rPr>
        <w:t>, организованный Комиссией по связи Эсватини;</w:t>
      </w:r>
    </w:p>
    <w:p w14:paraId="298A2FE9" w14:textId="2E7A4491" w:rsidR="003D0417" w:rsidRPr="007F5342" w:rsidRDefault="003D0417" w:rsidP="003D0417">
      <w:pPr>
        <w:pStyle w:val="enumlev1"/>
        <w:rPr>
          <w:color w:val="0D0D0D" w:themeColor="text1" w:themeTint="F2"/>
          <w:szCs w:val="22"/>
        </w:rPr>
      </w:pPr>
      <w:r w:rsidRPr="007F5342">
        <w:rPr>
          <w:szCs w:val="22"/>
        </w:rPr>
        <w:t>−</w:t>
      </w:r>
      <w:r w:rsidRPr="007F5342">
        <w:rPr>
          <w:szCs w:val="22"/>
        </w:rPr>
        <w:tab/>
        <w:t>в</w:t>
      </w:r>
      <w:hyperlink r:id="rId75" w:history="1">
        <w:r w:rsidRPr="007F5342">
          <w:rPr>
            <w:szCs w:val="22"/>
          </w:rPr>
          <w:t xml:space="preserve"> </w:t>
        </w:r>
        <w:r w:rsidRPr="007F5342">
          <w:rPr>
            <w:color w:val="0000FF"/>
            <w:szCs w:val="22"/>
            <w:u w:val="single"/>
          </w:rPr>
          <w:t>Нигер</w:t>
        </w:r>
        <w:r w:rsidR="009A6C3B" w:rsidRPr="007F5342">
          <w:rPr>
            <w:color w:val="0000FF"/>
            <w:szCs w:val="22"/>
            <w:u w:val="single"/>
          </w:rPr>
          <w:t>ии</w:t>
        </w:r>
      </w:hyperlink>
      <w:r w:rsidRPr="007F5342">
        <w:rPr>
          <w:color w:val="0D0D0D"/>
          <w:szCs w:val="22"/>
        </w:rPr>
        <w:t>, 17−18 октября 2021</w:t>
      </w:r>
      <w:r w:rsidR="001C76E8" w:rsidRPr="007F5342">
        <w:rPr>
          <w:color w:val="0D0D0D"/>
          <w:szCs w:val="22"/>
        </w:rPr>
        <w:t> года</w:t>
      </w:r>
      <w:r w:rsidRPr="007F5342">
        <w:rPr>
          <w:color w:val="0D0D0D"/>
          <w:szCs w:val="22"/>
        </w:rPr>
        <w:t>, организованный Комиссией по связи Нигерии;</w:t>
      </w:r>
    </w:p>
    <w:p w14:paraId="355CC02F" w14:textId="13D9644A" w:rsidR="003D0417" w:rsidRPr="007F5342" w:rsidRDefault="003D0417" w:rsidP="003D0417">
      <w:pPr>
        <w:pStyle w:val="enumlev1"/>
        <w:rPr>
          <w:color w:val="0D0D0D" w:themeColor="text1" w:themeTint="F2"/>
          <w:szCs w:val="22"/>
        </w:rPr>
      </w:pPr>
      <w:r w:rsidRPr="007F5342">
        <w:rPr>
          <w:szCs w:val="22"/>
        </w:rPr>
        <w:t>−</w:t>
      </w:r>
      <w:r w:rsidRPr="007F5342">
        <w:rPr>
          <w:szCs w:val="22"/>
        </w:rPr>
        <w:tab/>
      </w:r>
      <w:r w:rsidR="009A6C3B" w:rsidRPr="007F5342">
        <w:rPr>
          <w:szCs w:val="22"/>
        </w:rPr>
        <w:t>в</w:t>
      </w:r>
      <w:hyperlink r:id="rId76" w:history="1">
        <w:r w:rsidRPr="007F5342">
          <w:rPr>
            <w:color w:val="0000FF"/>
            <w:szCs w:val="22"/>
          </w:rPr>
          <w:t xml:space="preserve"> </w:t>
        </w:r>
        <w:r w:rsidRPr="007F5342">
          <w:rPr>
            <w:color w:val="0000FF"/>
            <w:szCs w:val="22"/>
            <w:u w:val="single"/>
          </w:rPr>
          <w:t>Зимбабве</w:t>
        </w:r>
      </w:hyperlink>
      <w:r w:rsidRPr="007F5342">
        <w:rPr>
          <w:color w:val="0D0D0D"/>
          <w:szCs w:val="22"/>
        </w:rPr>
        <w:t>, 27−28 октября 2021</w:t>
      </w:r>
      <w:r w:rsidR="001C76E8" w:rsidRPr="007F5342">
        <w:rPr>
          <w:color w:val="0D0D0D"/>
          <w:szCs w:val="22"/>
        </w:rPr>
        <w:t> года</w:t>
      </w:r>
      <w:r w:rsidRPr="007F5342">
        <w:rPr>
          <w:color w:val="0D0D0D"/>
          <w:szCs w:val="22"/>
        </w:rPr>
        <w:t>, организованный Регуляторным органом почты и электросвязи Зимбабве;</w:t>
      </w:r>
    </w:p>
    <w:p w14:paraId="424589F0" w14:textId="29F6CFD7" w:rsidR="003D0417" w:rsidRPr="007F5342" w:rsidRDefault="003D0417" w:rsidP="003D0417">
      <w:pPr>
        <w:pStyle w:val="enumlev1"/>
        <w:rPr>
          <w:color w:val="0D0D0D" w:themeColor="text1" w:themeTint="F2"/>
          <w:szCs w:val="22"/>
        </w:rPr>
      </w:pPr>
      <w:r w:rsidRPr="007F5342">
        <w:rPr>
          <w:szCs w:val="22"/>
        </w:rPr>
        <w:t>−</w:t>
      </w:r>
      <w:r w:rsidRPr="007F5342">
        <w:rPr>
          <w:szCs w:val="22"/>
        </w:rPr>
        <w:tab/>
      </w:r>
      <w:r w:rsidR="009A6C3B" w:rsidRPr="007F5342">
        <w:rPr>
          <w:szCs w:val="22"/>
        </w:rPr>
        <w:t>в</w:t>
      </w:r>
      <w:hyperlink r:id="rId77" w:history="1">
        <w:r w:rsidRPr="007F5342">
          <w:rPr>
            <w:color w:val="0000FF"/>
            <w:szCs w:val="22"/>
          </w:rPr>
          <w:t xml:space="preserve"> </w:t>
        </w:r>
        <w:r w:rsidRPr="007F5342">
          <w:rPr>
            <w:color w:val="0000FF"/>
            <w:szCs w:val="22"/>
            <w:u w:val="single"/>
          </w:rPr>
          <w:t>Тунис</w:t>
        </w:r>
        <w:r w:rsidR="009A6C3B" w:rsidRPr="007F5342">
          <w:rPr>
            <w:color w:val="0000FF"/>
            <w:szCs w:val="22"/>
            <w:u w:val="single"/>
          </w:rPr>
          <w:t>е</w:t>
        </w:r>
      </w:hyperlink>
      <w:r w:rsidRPr="007F5342">
        <w:rPr>
          <w:color w:val="0D0D0D"/>
          <w:szCs w:val="22"/>
        </w:rPr>
        <w:t>, 22−23 октября 2021</w:t>
      </w:r>
      <w:r w:rsidR="001C76E8" w:rsidRPr="007F5342">
        <w:rPr>
          <w:color w:val="0D0D0D"/>
          <w:szCs w:val="22"/>
        </w:rPr>
        <w:t> года</w:t>
      </w:r>
      <w:r w:rsidRPr="007F5342">
        <w:rPr>
          <w:color w:val="0D0D0D"/>
          <w:szCs w:val="22"/>
        </w:rPr>
        <w:t>, организованный Высшим институтом технологических исследований в области связи Туниса;</w:t>
      </w:r>
    </w:p>
    <w:p w14:paraId="00C9A53E" w14:textId="414AFC48" w:rsidR="003D0417" w:rsidRPr="007F5342" w:rsidRDefault="003D0417" w:rsidP="003D0417">
      <w:pPr>
        <w:pStyle w:val="enumlev1"/>
        <w:rPr>
          <w:color w:val="0D0D0D" w:themeColor="text1" w:themeTint="F2"/>
          <w:szCs w:val="22"/>
        </w:rPr>
      </w:pPr>
      <w:r w:rsidRPr="007F5342">
        <w:rPr>
          <w:szCs w:val="22"/>
        </w:rPr>
        <w:t>−</w:t>
      </w:r>
      <w:r w:rsidRPr="007F5342">
        <w:rPr>
          <w:szCs w:val="22"/>
        </w:rPr>
        <w:tab/>
      </w:r>
      <w:r w:rsidR="009A6C3B" w:rsidRPr="007F5342">
        <w:rPr>
          <w:szCs w:val="22"/>
        </w:rPr>
        <w:t>в</w:t>
      </w:r>
      <w:r w:rsidRPr="007F5342">
        <w:rPr>
          <w:szCs w:val="22"/>
        </w:rPr>
        <w:t xml:space="preserve"> </w:t>
      </w:r>
      <w:hyperlink r:id="rId78" w:history="1">
        <w:r w:rsidRPr="007F5342">
          <w:rPr>
            <w:color w:val="0000FF"/>
            <w:szCs w:val="22"/>
            <w:u w:val="single"/>
          </w:rPr>
          <w:t>Малави</w:t>
        </w:r>
      </w:hyperlink>
      <w:r w:rsidRPr="007F5342">
        <w:rPr>
          <w:color w:val="0D0D0D"/>
          <w:szCs w:val="22"/>
        </w:rPr>
        <w:t>, 12−14 октября 2021</w:t>
      </w:r>
      <w:r w:rsidR="001C76E8" w:rsidRPr="007F5342">
        <w:rPr>
          <w:color w:val="0D0D0D"/>
          <w:szCs w:val="22"/>
        </w:rPr>
        <w:t> года</w:t>
      </w:r>
      <w:r w:rsidRPr="007F5342">
        <w:rPr>
          <w:color w:val="0D0D0D"/>
          <w:szCs w:val="22"/>
        </w:rPr>
        <w:t>, организованный Регуляторным органом Малави в области электросвязи.</w:t>
      </w:r>
    </w:p>
    <w:p w14:paraId="76842062" w14:textId="5AAEB9B6" w:rsidR="00BB2798" w:rsidRPr="007F5342" w:rsidRDefault="00BB2798" w:rsidP="00BB2798">
      <w:pPr>
        <w:rPr>
          <w:szCs w:val="22"/>
          <w:lang w:eastAsia="en-GB"/>
        </w:rPr>
      </w:pPr>
      <w:bookmarkStart w:id="46" w:name="_Toc94616013"/>
      <w:r w:rsidRPr="007F5342">
        <w:rPr>
          <w:b/>
          <w:bCs/>
          <w:szCs w:val="22"/>
        </w:rPr>
        <w:t>Цифровая валюта</w:t>
      </w:r>
      <w:r w:rsidRPr="007F5342">
        <w:rPr>
          <w:szCs w:val="22"/>
        </w:rPr>
        <w:t xml:space="preserve">: </w:t>
      </w:r>
      <w:hyperlink r:id="rId79" w:history="1">
        <w:r w:rsidRPr="007F5342">
          <w:rPr>
            <w:rFonts w:cs="Calibri"/>
            <w:color w:val="0000FF"/>
            <w:szCs w:val="22"/>
            <w:u w:val="single"/>
          </w:rPr>
          <w:t>Глобальная инициатива в области цифровых валют</w:t>
        </w:r>
      </w:hyperlink>
      <w:r w:rsidRPr="007F5342">
        <w:rPr>
          <w:rFonts w:cs="Calibri"/>
          <w:szCs w:val="22"/>
        </w:rPr>
        <w:t xml:space="preserve"> представляет собой проект сотрудничества между МСЭ и Стэнфордским университетом, созданный в июле 2020</w:t>
      </w:r>
      <w:r w:rsidR="007F3BCC" w:rsidRPr="007F5342">
        <w:rPr>
          <w:rFonts w:cs="Calibri"/>
          <w:szCs w:val="22"/>
        </w:rPr>
        <w:t> год</w:t>
      </w:r>
      <w:r w:rsidRPr="007F5342">
        <w:rPr>
          <w:rFonts w:cs="Calibri"/>
          <w:szCs w:val="22"/>
        </w:rPr>
        <w:t>а</w:t>
      </w:r>
      <w:r w:rsidRPr="007F5342">
        <w:rPr>
          <w:szCs w:val="22"/>
        </w:rPr>
        <w:t>. Инициатива представляет собой открытую платформу для диалога и исследований, посвященных пилотному внедрению</w:t>
      </w:r>
      <w:r w:rsidR="0081704B" w:rsidRPr="007F5342">
        <w:rPr>
          <w:szCs w:val="22"/>
        </w:rPr>
        <w:t xml:space="preserve"> цифровой валюты</w:t>
      </w:r>
      <w:r w:rsidRPr="007F5342">
        <w:rPr>
          <w:szCs w:val="22"/>
        </w:rPr>
        <w:t xml:space="preserve">, сценариям </w:t>
      </w:r>
      <w:r w:rsidR="0081704B" w:rsidRPr="007F5342">
        <w:rPr>
          <w:szCs w:val="22"/>
        </w:rPr>
        <w:t xml:space="preserve">ее </w:t>
      </w:r>
      <w:r w:rsidRPr="007F5342">
        <w:rPr>
          <w:szCs w:val="22"/>
        </w:rPr>
        <w:t>использования, способам применения и разработке спецификаций для технических стандартов, которые будут способствовать признанию цифровых валют, всеобщему доступу к ним и, в конечном счете, охвату финансовыми услугами.</w:t>
      </w:r>
    </w:p>
    <w:p w14:paraId="45DB58B8" w14:textId="77777777" w:rsidR="00BB2798" w:rsidRPr="007F5342" w:rsidRDefault="00BB2798" w:rsidP="00BB2798">
      <w:pPr>
        <w:rPr>
          <w:lang w:eastAsia="en-GB"/>
        </w:rPr>
      </w:pPr>
      <w:r w:rsidRPr="007F5342">
        <w:rPr>
          <w:szCs w:val="22"/>
          <w:lang w:eastAsia="en-GB"/>
        </w:rPr>
        <w:t>Основные задачи Инициативы включают:</w:t>
      </w:r>
    </w:p>
    <w:p w14:paraId="0AE77445" w14:textId="77777777" w:rsidR="00BB2798" w:rsidRPr="007F5342" w:rsidRDefault="00BB2798" w:rsidP="00BB2798">
      <w:pPr>
        <w:pStyle w:val="enumlev1"/>
        <w:rPr>
          <w:lang w:eastAsia="en-GB"/>
        </w:rPr>
      </w:pPr>
      <w:r w:rsidRPr="007F5342">
        <w:rPr>
          <w:szCs w:val="22"/>
        </w:rPr>
        <w:t>−</w:t>
      </w:r>
      <w:r w:rsidRPr="007F5342">
        <w:rPr>
          <w:szCs w:val="22"/>
        </w:rPr>
        <w:tab/>
        <w:t>провести дальнейшие исследования в области технической архитектуры, безопасности, технических последствий и проблем при развертывании, вызванных регуляторными требованиями и требованиями политики в отношении цифровой валюты центрального банка (ЦВЦБ) и других цифровых валют, а также в области технологических тенденций в сфере цифровой валюты и сценариев использования, связанных с охватом финансовыми услугами, эффективностью работы и функциональной совместимостью;</w:t>
      </w:r>
    </w:p>
    <w:p w14:paraId="6C644458" w14:textId="77777777" w:rsidR="00BB2798" w:rsidRPr="007F5342" w:rsidRDefault="00BB2798" w:rsidP="00BB2798">
      <w:pPr>
        <w:pStyle w:val="enumlev1"/>
      </w:pPr>
      <w:bookmarkStart w:id="47" w:name="lt_pId065"/>
      <w:r w:rsidRPr="007F5342">
        <w:rPr>
          <w:szCs w:val="22"/>
        </w:rPr>
        <w:t>−</w:t>
      </w:r>
      <w:r w:rsidRPr="007F5342">
        <w:rPr>
          <w:szCs w:val="22"/>
        </w:rPr>
        <w:tab/>
        <w:t>разработать набор показателей, с помощью которых можно проводить оценку надежности различных технологий цифровой валюты в соответствии с требованиями, установленными различными заинтересованными сторонами;</w:t>
      </w:r>
      <w:bookmarkEnd w:id="47"/>
    </w:p>
    <w:p w14:paraId="5D9ED688" w14:textId="77777777" w:rsidR="00BB2798" w:rsidRPr="007F5342" w:rsidRDefault="00BB2798" w:rsidP="00BB2798">
      <w:pPr>
        <w:pStyle w:val="enumlev1"/>
      </w:pPr>
      <w:bookmarkStart w:id="48" w:name="lt_pId066"/>
      <w:r w:rsidRPr="007F5342">
        <w:rPr>
          <w:szCs w:val="22"/>
        </w:rPr>
        <w:t>−</w:t>
      </w:r>
      <w:r w:rsidRPr="007F5342">
        <w:rPr>
          <w:szCs w:val="22"/>
        </w:rPr>
        <w:tab/>
        <w:t>определить области стандартизации с целью создания условий для внедрения цифровой валюты;</w:t>
      </w:r>
      <w:bookmarkEnd w:id="48"/>
      <w:r w:rsidRPr="007F5342">
        <w:rPr>
          <w:szCs w:val="22"/>
        </w:rPr>
        <w:t xml:space="preserve"> </w:t>
      </w:r>
    </w:p>
    <w:p w14:paraId="31991545" w14:textId="77777777" w:rsidR="00BB2798" w:rsidRPr="007F5342" w:rsidRDefault="00BB2798" w:rsidP="00BB2798">
      <w:pPr>
        <w:pStyle w:val="enumlev1"/>
      </w:pPr>
      <w:r w:rsidRPr="007F5342">
        <w:rPr>
          <w:szCs w:val="22"/>
        </w:rPr>
        <w:t>−</w:t>
      </w:r>
      <w:r w:rsidRPr="007F5342">
        <w:rPr>
          <w:szCs w:val="22"/>
        </w:rPr>
        <w:tab/>
        <w:t xml:space="preserve">проводить ежегодную конференцию для обмена информацией о примерах передового опыта, технических стандартах и извлеченных уроках в области внедрения цифровой валюты. </w:t>
      </w:r>
    </w:p>
    <w:p w14:paraId="58D1C731" w14:textId="77777777" w:rsidR="00BB2798" w:rsidRPr="007F5342" w:rsidRDefault="00BB2798" w:rsidP="00BB2798">
      <w:pPr>
        <w:rPr>
          <w:lang w:eastAsia="en-GB"/>
        </w:rPr>
      </w:pPr>
      <w:r w:rsidRPr="007F5342">
        <w:rPr>
          <w:szCs w:val="22"/>
          <w:lang w:eastAsia="en-GB"/>
        </w:rPr>
        <w:t>За отчетный период под эгидой Глобальной инициативы в области цифровых валют было проведено два вебинара:</w:t>
      </w:r>
    </w:p>
    <w:p w14:paraId="02D37573" w14:textId="32E14B6E" w:rsidR="00BB2798" w:rsidRPr="007F5342" w:rsidRDefault="00BB2798" w:rsidP="00BB2798">
      <w:pPr>
        <w:pStyle w:val="enumlev1"/>
        <w:rPr>
          <w:color w:val="0000FF"/>
          <w:szCs w:val="22"/>
          <w:lang w:eastAsia="en-GB"/>
        </w:rPr>
      </w:pPr>
      <w:r w:rsidRPr="007F5342">
        <w:rPr>
          <w:szCs w:val="22"/>
        </w:rPr>
        <w:t>−</w:t>
      </w:r>
      <w:r w:rsidRPr="007F5342">
        <w:rPr>
          <w:szCs w:val="22"/>
        </w:rPr>
        <w:tab/>
        <w:t>23 ноября 2021</w:t>
      </w:r>
      <w:r w:rsidR="001C76E8" w:rsidRPr="007F5342">
        <w:rPr>
          <w:szCs w:val="22"/>
        </w:rPr>
        <w:t> года</w:t>
      </w:r>
      <w:r w:rsidRPr="007F5342">
        <w:rPr>
          <w:szCs w:val="22"/>
        </w:rPr>
        <w:t>:</w:t>
      </w:r>
      <w:hyperlink r:id="rId80" w:history="1">
        <w:r w:rsidRPr="007F5342">
          <w:rPr>
            <w:color w:val="0000FF"/>
            <w:szCs w:val="22"/>
          </w:rPr>
          <w:t xml:space="preserve"> </w:t>
        </w:r>
        <w:r w:rsidRPr="007F5342">
          <w:rPr>
            <w:color w:val="0000FF"/>
            <w:szCs w:val="22"/>
            <w:u w:val="single"/>
          </w:rPr>
          <w:t>Проектирование оптовых цифровых валют центральных банков</w:t>
        </w:r>
      </w:hyperlink>
      <w:r w:rsidR="001D6D02" w:rsidRPr="007F5342">
        <w:rPr>
          <w:color w:val="0000FF"/>
          <w:szCs w:val="22"/>
          <w:u w:val="single"/>
        </w:rPr>
        <w:t>;</w:t>
      </w:r>
    </w:p>
    <w:p w14:paraId="054D7DAB" w14:textId="08177D20" w:rsidR="00BB2798" w:rsidRPr="007F5342" w:rsidRDefault="00BB2798" w:rsidP="00BB2798">
      <w:pPr>
        <w:pStyle w:val="enumlev1"/>
        <w:rPr>
          <w:color w:val="0000FF"/>
          <w:szCs w:val="22"/>
          <w:lang w:eastAsia="en-GB"/>
        </w:rPr>
      </w:pPr>
      <w:r w:rsidRPr="007F5342">
        <w:rPr>
          <w:szCs w:val="22"/>
        </w:rPr>
        <w:t>−</w:t>
      </w:r>
      <w:r w:rsidRPr="007F5342">
        <w:rPr>
          <w:szCs w:val="22"/>
        </w:rPr>
        <w:tab/>
        <w:t>19 ноября 2021</w:t>
      </w:r>
      <w:r w:rsidR="001C76E8" w:rsidRPr="007F5342">
        <w:rPr>
          <w:szCs w:val="22"/>
        </w:rPr>
        <w:t> года</w:t>
      </w:r>
      <w:r w:rsidRPr="007F5342">
        <w:rPr>
          <w:szCs w:val="22"/>
        </w:rPr>
        <w:t>:</w:t>
      </w:r>
      <w:hyperlink r:id="rId81" w:history="1">
        <w:r w:rsidRPr="007F5342">
          <w:rPr>
            <w:color w:val="0000FF"/>
            <w:szCs w:val="22"/>
          </w:rPr>
          <w:t xml:space="preserve"> </w:t>
        </w:r>
        <w:r w:rsidRPr="007F5342">
          <w:rPr>
            <w:color w:val="0000FF"/>
            <w:szCs w:val="22"/>
            <w:u w:val="single"/>
          </w:rPr>
          <w:t>Мнения по реализации розничных цифровых валют центральных банков</w:t>
        </w:r>
      </w:hyperlink>
      <w:r w:rsidR="001D6D02" w:rsidRPr="007F5342">
        <w:rPr>
          <w:szCs w:val="22"/>
        </w:rPr>
        <w:t>.</w:t>
      </w:r>
    </w:p>
    <w:p w14:paraId="08DAC824" w14:textId="5E121EAD" w:rsidR="00BB2798" w:rsidRPr="007F5342" w:rsidRDefault="00BB2798" w:rsidP="001E26FD">
      <w:pPr>
        <w:rPr>
          <w:rFonts w:cs="Calibri"/>
          <w:szCs w:val="22"/>
        </w:rPr>
      </w:pPr>
      <w:r w:rsidRPr="007F5342">
        <w:rPr>
          <w:szCs w:val="22"/>
          <w:lang w:eastAsia="en-GB"/>
        </w:rPr>
        <w:lastRenderedPageBreak/>
        <w:t xml:space="preserve">На </w:t>
      </w:r>
      <w:hyperlink r:id="rId82" w:history="1">
        <w:r w:rsidRPr="007F5342">
          <w:rPr>
            <w:color w:val="0000FF"/>
            <w:szCs w:val="22"/>
            <w:u w:val="single"/>
            <w:lang w:eastAsia="en-GB"/>
          </w:rPr>
          <w:t xml:space="preserve">Конференции DC3 </w:t>
        </w:r>
        <w:r w:rsidR="001D6D02" w:rsidRPr="007F5342">
          <w:rPr>
            <w:color w:val="0000FF"/>
            <w:szCs w:val="22"/>
            <w:u w:val="single"/>
            <w:lang w:eastAsia="en-GB"/>
          </w:rPr>
          <w:t>"О</w:t>
        </w:r>
        <w:r w:rsidRPr="007F5342">
          <w:rPr>
            <w:color w:val="0000FF"/>
            <w:szCs w:val="22"/>
            <w:u w:val="single"/>
            <w:lang w:eastAsia="en-GB"/>
          </w:rPr>
          <w:t>т криптовалют к цифровым валютам центральных банков</w:t>
        </w:r>
      </w:hyperlink>
      <w:r w:rsidR="001D6D02" w:rsidRPr="007F5342">
        <w:rPr>
          <w:color w:val="0000FF"/>
          <w:szCs w:val="22"/>
          <w:u w:val="single"/>
          <w:lang w:eastAsia="en-GB"/>
        </w:rPr>
        <w:t>"</w:t>
      </w:r>
      <w:r w:rsidRPr="007F5342">
        <w:rPr>
          <w:szCs w:val="22"/>
          <w:lang w:eastAsia="en-GB"/>
        </w:rPr>
        <w:t>, 25−27 января 2022</w:t>
      </w:r>
      <w:r w:rsidR="001C76E8" w:rsidRPr="007F5342">
        <w:rPr>
          <w:szCs w:val="22"/>
          <w:lang w:eastAsia="en-GB"/>
        </w:rPr>
        <w:t> года</w:t>
      </w:r>
      <w:r w:rsidRPr="007F5342">
        <w:rPr>
          <w:szCs w:val="22"/>
          <w:lang w:eastAsia="en-GB"/>
        </w:rPr>
        <w:t xml:space="preserve">, </w:t>
      </w:r>
      <w:bookmarkStart w:id="49" w:name="_Hlk93486858"/>
      <w:r w:rsidRPr="007F5342">
        <w:rPr>
          <w:szCs w:val="22"/>
          <w:lang w:eastAsia="en-GB"/>
        </w:rPr>
        <w:t>освещалась</w:t>
      </w:r>
      <w:r w:rsidRPr="007F5342">
        <w:rPr>
          <w:rFonts w:cs="Calibri"/>
          <w:szCs w:val="22"/>
          <w:lang w:eastAsia="en-GB"/>
        </w:rPr>
        <w:t xml:space="preserve"> работа Глобальной инициативы в области цифровых валют, а также новые тенденции отрасли и инициативы в сфере цифровых валют, в том числе:</w:t>
      </w:r>
    </w:p>
    <w:p w14:paraId="4C3CCE55" w14:textId="77777777" w:rsidR="00BB2798" w:rsidRPr="007F5342" w:rsidRDefault="00BB2798" w:rsidP="00BB2798">
      <w:pPr>
        <w:pStyle w:val="enumlev1"/>
      </w:pPr>
      <w:r w:rsidRPr="007F5342">
        <w:rPr>
          <w:szCs w:val="22"/>
        </w:rPr>
        <w:t>−</w:t>
      </w:r>
      <w:r w:rsidRPr="007F5342">
        <w:rPr>
          <w:szCs w:val="22"/>
        </w:rPr>
        <w:tab/>
        <w:t>обмен идеями о последних тенденциях в области цифровых валют центральных банков, криптовалют и стейблкоинов;</w:t>
      </w:r>
    </w:p>
    <w:p w14:paraId="53C4657A" w14:textId="77777777" w:rsidR="00BB2798" w:rsidRPr="007F5342" w:rsidRDefault="00BB2798" w:rsidP="00BB2798">
      <w:pPr>
        <w:pStyle w:val="enumlev1"/>
      </w:pPr>
      <w:r w:rsidRPr="007F5342">
        <w:rPr>
          <w:szCs w:val="22"/>
        </w:rPr>
        <w:t>−</w:t>
      </w:r>
      <w:r w:rsidRPr="007F5342">
        <w:rPr>
          <w:szCs w:val="22"/>
        </w:rPr>
        <w:tab/>
        <w:t>обсуждение новых обстоятельств и областей, в которых существует необходимость в стандартах архитектуры и функциональной совместимости цифровых валют и их интеграции с существующими платежными системами;</w:t>
      </w:r>
    </w:p>
    <w:p w14:paraId="3075E106" w14:textId="77777777" w:rsidR="00BB2798" w:rsidRPr="007F5342" w:rsidRDefault="00BB2798" w:rsidP="00BB2798">
      <w:pPr>
        <w:pStyle w:val="enumlev1"/>
      </w:pPr>
      <w:r w:rsidRPr="007F5342">
        <w:rPr>
          <w:szCs w:val="22"/>
        </w:rPr>
        <w:t>−</w:t>
      </w:r>
      <w:r w:rsidRPr="007F5342">
        <w:rPr>
          <w:szCs w:val="22"/>
        </w:rPr>
        <w:tab/>
        <w:t>проведение сессий для подробного изучения таких тем, как функциональная совместимость цифровых валют центральных банков и стейблкоинов и обеспечение безопасности систем цифровых валют;</w:t>
      </w:r>
    </w:p>
    <w:p w14:paraId="354665A4" w14:textId="77777777" w:rsidR="00BB2798" w:rsidRPr="007F5342" w:rsidRDefault="00BB2798" w:rsidP="00BB2798">
      <w:pPr>
        <w:pStyle w:val="enumlev1"/>
      </w:pPr>
      <w:r w:rsidRPr="007F5342">
        <w:rPr>
          <w:szCs w:val="22"/>
        </w:rPr>
        <w:t>−</w:t>
      </w:r>
      <w:r w:rsidRPr="007F5342">
        <w:rPr>
          <w:szCs w:val="22"/>
        </w:rPr>
        <w:tab/>
        <w:t>содействие диалогу между участниками экосистемы цифровых валют и регуляторными органами о важнейших уроках, извлеченных из пилотных проектов внедрения цифровых валют.</w:t>
      </w:r>
    </w:p>
    <w:p w14:paraId="0492759D" w14:textId="3E13E568" w:rsidR="00944CDA" w:rsidRPr="007F5342" w:rsidRDefault="00944CDA" w:rsidP="00944CDA">
      <w:pPr>
        <w:pStyle w:val="Heading2"/>
        <w:rPr>
          <w:lang w:val="ru-RU"/>
        </w:rPr>
      </w:pPr>
      <w:bookmarkStart w:id="50" w:name="_Toc96355612"/>
      <w:bookmarkEnd w:id="49"/>
      <w:r w:rsidRPr="007F5342">
        <w:rPr>
          <w:lang w:val="ru-RU"/>
        </w:rPr>
        <w:t>3.3</w:t>
      </w:r>
      <w:r w:rsidRPr="007F5342">
        <w:rPr>
          <w:lang w:val="ru-RU"/>
        </w:rPr>
        <w:tab/>
      </w:r>
      <w:r w:rsidR="0073055F" w:rsidRPr="007F5342">
        <w:rPr>
          <w:b w:val="0"/>
          <w:bCs/>
          <w:lang w:val="ru-RU"/>
        </w:rPr>
        <w:t>"</w:t>
      </w:r>
      <w:r w:rsidR="0073055F" w:rsidRPr="007F5342">
        <w:rPr>
          <w:lang w:val="ru-RU"/>
        </w:rPr>
        <w:t>Умные</w:t>
      </w:r>
      <w:r w:rsidR="0073055F" w:rsidRPr="007F5342">
        <w:rPr>
          <w:b w:val="0"/>
          <w:bCs/>
          <w:lang w:val="ru-RU"/>
        </w:rPr>
        <w:t>"</w:t>
      </w:r>
      <w:r w:rsidR="0073055F" w:rsidRPr="007F5342">
        <w:rPr>
          <w:lang w:val="ru-RU"/>
        </w:rPr>
        <w:t xml:space="preserve"> города и сообщества</w:t>
      </w:r>
      <w:bookmarkEnd w:id="46"/>
      <w:bookmarkEnd w:id="50"/>
    </w:p>
    <w:p w14:paraId="62D0FF40" w14:textId="29E80D9D" w:rsidR="000D6834" w:rsidRPr="007F5342" w:rsidRDefault="000D6834" w:rsidP="000D6834">
      <w:pPr>
        <w:rPr>
          <w:szCs w:val="22"/>
        </w:rPr>
      </w:pPr>
      <w:bookmarkStart w:id="51" w:name="_3.4_Intelligent_transport"/>
      <w:bookmarkStart w:id="52" w:name="_Toc94616014"/>
      <w:bookmarkEnd w:id="39"/>
      <w:bookmarkEnd w:id="51"/>
      <w:r w:rsidRPr="007F5342">
        <w:rPr>
          <w:szCs w:val="22"/>
        </w:rPr>
        <w:t xml:space="preserve">Инициатива </w:t>
      </w:r>
      <w:hyperlink r:id="rId83" w:history="1">
        <w:r w:rsidRPr="007F5342">
          <w:rPr>
            <w:color w:val="0000FF"/>
            <w:szCs w:val="22"/>
            <w:u w:val="single"/>
          </w:rPr>
          <w:t>"Объединение усилий в целях построения "умных" устойчивых городов" (U4SSC)</w:t>
        </w:r>
      </w:hyperlink>
      <w:r w:rsidRPr="007F5342">
        <w:rPr>
          <w:szCs w:val="22"/>
        </w:rPr>
        <w:t xml:space="preserve"> поддерживается 17 органами Организации Объединенных Наций с целью достижения ЦУР</w:t>
      </w:r>
      <w:r w:rsidR="00094838">
        <w:rPr>
          <w:szCs w:val="22"/>
        </w:rPr>
        <w:t> </w:t>
      </w:r>
      <w:r w:rsidRPr="007F5342">
        <w:rPr>
          <w:szCs w:val="22"/>
        </w:rPr>
        <w:t>11 ("Обеспечение открытости, безопасности, жизнестойкости и экологической устойчивости городов и населенных пунктов").</w:t>
      </w:r>
    </w:p>
    <w:p w14:paraId="06DD191D" w14:textId="6DDE7006" w:rsidR="000D6834" w:rsidRPr="007F5342" w:rsidRDefault="000D6834" w:rsidP="000D6834">
      <w:pPr>
        <w:rPr>
          <w:szCs w:val="22"/>
        </w:rPr>
      </w:pPr>
      <w:r w:rsidRPr="007F5342">
        <w:rPr>
          <w:szCs w:val="22"/>
        </w:rPr>
        <w:t>Более 150</w:t>
      </w:r>
      <w:r w:rsidR="001D6D02" w:rsidRPr="007F5342">
        <w:rPr>
          <w:szCs w:val="22"/>
        </w:rPr>
        <w:t> </w:t>
      </w:r>
      <w:r w:rsidRPr="007F5342">
        <w:rPr>
          <w:szCs w:val="22"/>
        </w:rPr>
        <w:t xml:space="preserve">городов по всему миру оценивают свой прогресс в выполнении задач по созданию "умных" городов и достижению ЦУР, используя </w:t>
      </w:r>
      <w:hyperlink r:id="rId84" w:history="1">
        <w:r w:rsidRPr="007F5342">
          <w:rPr>
            <w:color w:val="0000FF"/>
            <w:szCs w:val="22"/>
            <w:u w:val="single"/>
          </w:rPr>
          <w:t>ключевые показатели деятельности "умных" устойчивых городов U4SSC</w:t>
        </w:r>
      </w:hyperlink>
      <w:r w:rsidRPr="007F5342">
        <w:rPr>
          <w:szCs w:val="22"/>
        </w:rPr>
        <w:t xml:space="preserve">, основанные на стандартах МСЭ. Результаты оценок KPI подтверждаются </w:t>
      </w:r>
      <w:hyperlink r:id="rId85" w:history="1">
        <w:r w:rsidRPr="007F5342">
          <w:rPr>
            <w:rStyle w:val="Hyperlink"/>
            <w:szCs w:val="22"/>
          </w:rPr>
          <w:t>"портретами" городов, информационными бюллетенями, отчетами о проверке и исследованиями конкретных ситуаций</w:t>
        </w:r>
      </w:hyperlink>
      <w:r w:rsidRPr="007F5342">
        <w:rPr>
          <w:szCs w:val="22"/>
        </w:rPr>
        <w:t>.</w:t>
      </w:r>
    </w:p>
    <w:p w14:paraId="6B191F5C" w14:textId="77777777" w:rsidR="000D6834" w:rsidRPr="007F5342" w:rsidRDefault="00305185" w:rsidP="000D6834">
      <w:pPr>
        <w:rPr>
          <w:rFonts w:cs="Calibri"/>
          <w:szCs w:val="22"/>
        </w:rPr>
      </w:pPr>
      <w:hyperlink r:id="rId86" w:history="1">
        <w:r w:rsidR="000D6834" w:rsidRPr="007F5342">
          <w:rPr>
            <w:color w:val="0000FF"/>
            <w:szCs w:val="22"/>
            <w:u w:val="single"/>
          </w:rPr>
          <w:t>Программа реализации U4SSC</w:t>
        </w:r>
      </w:hyperlink>
      <w:r w:rsidR="000D6834" w:rsidRPr="007F5342">
        <w:rPr>
          <w:rFonts w:cs="Calibri"/>
          <w:szCs w:val="22"/>
        </w:rPr>
        <w:t xml:space="preserve"> поддерживает деятельность городов по достижению ЦУР, работая вместе с национальными администрациями и руководителями городов для принятия комплексного подхода к развитию "умных" городов, рассматривая как оценки KPI, так и более широкий национальный контекст для планирования и действий.</w:t>
      </w:r>
    </w:p>
    <w:p w14:paraId="3DD5049B" w14:textId="77777777" w:rsidR="000D6834" w:rsidRPr="007F5342" w:rsidRDefault="000D6834" w:rsidP="000D6834">
      <w:r w:rsidRPr="007F5342">
        <w:rPr>
          <w:szCs w:val="22"/>
        </w:rPr>
        <w:t>В рамках U4SSC разрабатываются экспертные руководящие указания по следующим темам:</w:t>
      </w:r>
    </w:p>
    <w:p w14:paraId="301E95A3" w14:textId="16D01074" w:rsidR="000D6834" w:rsidRPr="007F5342" w:rsidRDefault="000D6834" w:rsidP="000D6834">
      <w:pPr>
        <w:pStyle w:val="enumlev1"/>
      </w:pPr>
      <w:r w:rsidRPr="007F5342">
        <w:rPr>
          <w:szCs w:val="22"/>
        </w:rPr>
        <w:t>−</w:t>
      </w:r>
      <w:r w:rsidRPr="007F5342">
        <w:rPr>
          <w:szCs w:val="22"/>
        </w:rPr>
        <w:tab/>
        <w:t xml:space="preserve">платформы </w:t>
      </w:r>
      <w:r w:rsidR="00D178A1" w:rsidRPr="007F5342">
        <w:rPr>
          <w:szCs w:val="22"/>
        </w:rPr>
        <w:t>"</w:t>
      </w:r>
      <w:r w:rsidRPr="007F5342">
        <w:rPr>
          <w:szCs w:val="22"/>
        </w:rPr>
        <w:t>умного</w:t>
      </w:r>
      <w:r w:rsidR="00D178A1" w:rsidRPr="007F5342">
        <w:rPr>
          <w:szCs w:val="22"/>
        </w:rPr>
        <w:t>"</w:t>
      </w:r>
      <w:r w:rsidRPr="007F5342">
        <w:rPr>
          <w:szCs w:val="22"/>
        </w:rPr>
        <w:t xml:space="preserve"> города на основе ИКТ</w:t>
      </w:r>
      <w:r w:rsidR="00633112" w:rsidRPr="007F5342">
        <w:rPr>
          <w:szCs w:val="22"/>
        </w:rPr>
        <w:t>,</w:t>
      </w:r>
      <w:r w:rsidRPr="007F5342">
        <w:rPr>
          <w:szCs w:val="22"/>
        </w:rPr>
        <w:t xml:space="preserve"> поддерживающие цифровую трансформацию государственных услуг и их комплексное управление</w:t>
      </w:r>
      <w:r w:rsidR="001D6D02" w:rsidRPr="007F5342">
        <w:rPr>
          <w:szCs w:val="22"/>
        </w:rPr>
        <w:t>;</w:t>
      </w:r>
    </w:p>
    <w:p w14:paraId="205F5433" w14:textId="4578284C" w:rsidR="000D6834" w:rsidRPr="007F5342" w:rsidRDefault="000D6834" w:rsidP="000D6834">
      <w:pPr>
        <w:pStyle w:val="enumlev1"/>
      </w:pPr>
      <w:r w:rsidRPr="007F5342">
        <w:rPr>
          <w:szCs w:val="22"/>
        </w:rPr>
        <w:t>−</w:t>
      </w:r>
      <w:r w:rsidRPr="007F5342">
        <w:rPr>
          <w:szCs w:val="22"/>
        </w:rPr>
        <w:tab/>
      </w:r>
      <w:r w:rsidR="001D6D02" w:rsidRPr="007F5342">
        <w:rPr>
          <w:szCs w:val="22"/>
        </w:rPr>
        <w:t>у</w:t>
      </w:r>
      <w:r w:rsidRPr="007F5342">
        <w:rPr>
          <w:szCs w:val="22"/>
        </w:rPr>
        <w:t>стойчивость городов перед лицом чрезвычайных ситуаций, таких как COVID-19, и пути экономического и финансового восстановления</w:t>
      </w:r>
      <w:r w:rsidR="001D6D02" w:rsidRPr="007F5342">
        <w:rPr>
          <w:szCs w:val="22"/>
        </w:rPr>
        <w:t>;</w:t>
      </w:r>
    </w:p>
    <w:p w14:paraId="042DF508" w14:textId="279F9E82" w:rsidR="000D6834" w:rsidRPr="007F5342" w:rsidRDefault="000D6834" w:rsidP="000D6834">
      <w:pPr>
        <w:pStyle w:val="enumlev1"/>
      </w:pPr>
      <w:r w:rsidRPr="007F5342">
        <w:rPr>
          <w:szCs w:val="22"/>
        </w:rPr>
        <w:t>−</w:t>
      </w:r>
      <w:r w:rsidRPr="007F5342">
        <w:rPr>
          <w:szCs w:val="22"/>
        </w:rPr>
        <w:tab/>
      </w:r>
      <w:r w:rsidR="001D6D02" w:rsidRPr="007F5342">
        <w:rPr>
          <w:szCs w:val="22"/>
        </w:rPr>
        <w:t>г</w:t>
      </w:r>
      <w:r w:rsidRPr="007F5342">
        <w:rPr>
          <w:szCs w:val="22"/>
        </w:rPr>
        <w:t xml:space="preserve">осударственные закупки в эпоху цифровых технологий для поддержки </w:t>
      </w:r>
      <w:r w:rsidR="00633112" w:rsidRPr="007F5342">
        <w:rPr>
          <w:szCs w:val="22"/>
        </w:rPr>
        <w:t>глав</w:t>
      </w:r>
      <w:r w:rsidRPr="007F5342">
        <w:rPr>
          <w:szCs w:val="22"/>
        </w:rPr>
        <w:t xml:space="preserve"> городов в создании эффективных процессов закупок решений в области ИКТ для "умных" городов</w:t>
      </w:r>
      <w:r w:rsidR="001D6D02" w:rsidRPr="007F5342">
        <w:rPr>
          <w:szCs w:val="22"/>
        </w:rPr>
        <w:t>;</w:t>
      </w:r>
    </w:p>
    <w:p w14:paraId="721DF8D6" w14:textId="154350EF" w:rsidR="000D6834" w:rsidRPr="007F5342" w:rsidRDefault="000D6834" w:rsidP="000D6834">
      <w:pPr>
        <w:pStyle w:val="enumlev1"/>
      </w:pPr>
      <w:r w:rsidRPr="007F5342">
        <w:rPr>
          <w:szCs w:val="22"/>
        </w:rPr>
        <w:t>−</w:t>
      </w:r>
      <w:r w:rsidRPr="007F5342">
        <w:rPr>
          <w:szCs w:val="22"/>
        </w:rPr>
        <w:tab/>
      </w:r>
      <w:r w:rsidR="001D6D02" w:rsidRPr="007F5342">
        <w:rPr>
          <w:szCs w:val="22"/>
        </w:rPr>
        <w:t>и</w:t>
      </w:r>
      <w:r w:rsidRPr="007F5342">
        <w:rPr>
          <w:szCs w:val="22"/>
        </w:rPr>
        <w:t>нструменты и механизмы для финансирования проектов "умного" города с использованием вклада широкого круга заинтересованных сторон "умного" города в государственном и частном секторах</w:t>
      </w:r>
      <w:r w:rsidR="001D6D02" w:rsidRPr="007F5342">
        <w:rPr>
          <w:szCs w:val="22"/>
        </w:rPr>
        <w:t>;</w:t>
      </w:r>
    </w:p>
    <w:p w14:paraId="02E02E25" w14:textId="20E829B7" w:rsidR="000D6834" w:rsidRPr="007F5342" w:rsidRDefault="000D6834" w:rsidP="000D6834">
      <w:pPr>
        <w:pStyle w:val="enumlev1"/>
      </w:pPr>
      <w:r w:rsidRPr="007F5342">
        <w:rPr>
          <w:szCs w:val="22"/>
        </w:rPr>
        <w:t>−</w:t>
      </w:r>
      <w:r w:rsidRPr="007F5342">
        <w:rPr>
          <w:szCs w:val="22"/>
        </w:rPr>
        <w:tab/>
      </w:r>
      <w:r w:rsidR="001D6D02" w:rsidRPr="007F5342">
        <w:rPr>
          <w:szCs w:val="22"/>
        </w:rPr>
        <w:t>п</w:t>
      </w:r>
      <w:r w:rsidRPr="007F5342">
        <w:rPr>
          <w:szCs w:val="22"/>
        </w:rPr>
        <w:t>отенциал передовых технологий для внесения вклада в инновации "умного" города; рассмотрение вариантов использования технологий "умного" города в таких областях, как ИИ и блокчейн.</w:t>
      </w:r>
    </w:p>
    <w:p w14:paraId="6D56F36B" w14:textId="443D43EF" w:rsidR="000D6834" w:rsidRPr="007F5342" w:rsidRDefault="00633112" w:rsidP="000D6834">
      <w:pPr>
        <w:rPr>
          <w:szCs w:val="22"/>
        </w:rPr>
      </w:pPr>
      <w:r w:rsidRPr="007F5342">
        <w:rPr>
          <w:szCs w:val="22"/>
        </w:rPr>
        <w:t xml:space="preserve">Ниже перечислены </w:t>
      </w:r>
      <w:hyperlink r:id="rId87" w:history="1">
        <w:r w:rsidRPr="007F5342">
          <w:rPr>
            <w:rStyle w:val="Hyperlink"/>
            <w:szCs w:val="22"/>
          </w:rPr>
          <w:t>и</w:t>
        </w:r>
        <w:r w:rsidR="000D6834" w:rsidRPr="007F5342">
          <w:rPr>
            <w:rStyle w:val="Hyperlink"/>
            <w:szCs w:val="22"/>
          </w:rPr>
          <w:t>тоговые документы</w:t>
        </w:r>
      </w:hyperlink>
      <w:r w:rsidR="000D6834" w:rsidRPr="007F5342">
        <w:rPr>
          <w:szCs w:val="22"/>
        </w:rPr>
        <w:t xml:space="preserve">, опубликованные в течение исследовательского периода: </w:t>
      </w:r>
    </w:p>
    <w:p w14:paraId="3BC52FA2" w14:textId="528492BA" w:rsidR="000D6834" w:rsidRPr="007F5342" w:rsidRDefault="000D6834" w:rsidP="000D6834">
      <w:pPr>
        <w:pStyle w:val="enumlev1"/>
      </w:pPr>
      <w:r w:rsidRPr="007F5342">
        <w:rPr>
          <w:szCs w:val="22"/>
        </w:rPr>
        <w:t>−</w:t>
      </w:r>
      <w:r w:rsidRPr="007F5342">
        <w:rPr>
          <w:szCs w:val="22"/>
        </w:rPr>
        <w:tab/>
        <w:t>Интеллектуальное управление чрезвычайными ситуациями в области общественного здравоохранения и использование ИКТ (декабрь 2021</w:t>
      </w:r>
      <w:r w:rsidR="001C76E8" w:rsidRPr="007F5342">
        <w:rPr>
          <w:szCs w:val="22"/>
        </w:rPr>
        <w:t> г.)</w:t>
      </w:r>
      <w:r w:rsidR="001D6D02" w:rsidRPr="007F5342">
        <w:rPr>
          <w:szCs w:val="22"/>
        </w:rPr>
        <w:t>;</w:t>
      </w:r>
    </w:p>
    <w:p w14:paraId="16C129A7" w14:textId="42FDC25C" w:rsidR="000D6834" w:rsidRPr="007F5342" w:rsidRDefault="000D6834" w:rsidP="000D6834">
      <w:pPr>
        <w:pStyle w:val="enumlev1"/>
      </w:pPr>
      <w:r w:rsidRPr="007F5342">
        <w:rPr>
          <w:szCs w:val="22"/>
        </w:rPr>
        <w:t>−</w:t>
      </w:r>
      <w:r w:rsidRPr="007F5342">
        <w:rPr>
          <w:szCs w:val="22"/>
        </w:rPr>
        <w:tab/>
        <w:t>Сборник результатов исследования интегрированных цифровых решений для городских платформ по всему миру (декабрь 2021</w:t>
      </w:r>
      <w:r w:rsidR="001C76E8" w:rsidRPr="007F5342">
        <w:rPr>
          <w:szCs w:val="22"/>
        </w:rPr>
        <w:t> г.)</w:t>
      </w:r>
      <w:r w:rsidR="001D6D02" w:rsidRPr="007F5342">
        <w:rPr>
          <w:szCs w:val="22"/>
        </w:rPr>
        <w:t>;</w:t>
      </w:r>
    </w:p>
    <w:p w14:paraId="0B67B04E" w14:textId="1C1626A1" w:rsidR="000D6834" w:rsidRPr="007F5342" w:rsidRDefault="000D6834" w:rsidP="000D6834">
      <w:pPr>
        <w:pStyle w:val="enumlev1"/>
      </w:pPr>
      <w:r w:rsidRPr="007F5342">
        <w:rPr>
          <w:szCs w:val="22"/>
        </w:rPr>
        <w:t>−</w:t>
      </w:r>
      <w:r w:rsidRPr="007F5342">
        <w:rPr>
          <w:szCs w:val="22"/>
        </w:rPr>
        <w:tab/>
        <w:t>Цифровые решения для интегрированного управления городом и примеры их использования (декабрь 2021</w:t>
      </w:r>
      <w:r w:rsidR="001C76E8" w:rsidRPr="007F5342">
        <w:rPr>
          <w:szCs w:val="22"/>
        </w:rPr>
        <w:t> г.)</w:t>
      </w:r>
      <w:r w:rsidR="001D6D02" w:rsidRPr="007F5342">
        <w:rPr>
          <w:szCs w:val="22"/>
        </w:rPr>
        <w:t>;</w:t>
      </w:r>
    </w:p>
    <w:p w14:paraId="23E36280" w14:textId="332AB1D0" w:rsidR="000D6834" w:rsidRPr="007F5342" w:rsidRDefault="000D6834" w:rsidP="000D6834">
      <w:pPr>
        <w:pStyle w:val="enumlev1"/>
      </w:pPr>
      <w:r w:rsidRPr="007F5342">
        <w:rPr>
          <w:szCs w:val="22"/>
        </w:rPr>
        <w:lastRenderedPageBreak/>
        <w:t>−</w:t>
      </w:r>
      <w:r w:rsidRPr="007F5342">
        <w:rPr>
          <w:szCs w:val="22"/>
        </w:rPr>
        <w:tab/>
        <w:t>Руководящие указания по инструментам и механизмам финансирования проектов в области "умных" устойчивых городов (август 2021</w:t>
      </w:r>
      <w:r w:rsidR="001C76E8" w:rsidRPr="007F5342">
        <w:rPr>
          <w:szCs w:val="22"/>
        </w:rPr>
        <w:t> г.)</w:t>
      </w:r>
      <w:r w:rsidR="001D6D02" w:rsidRPr="007F5342">
        <w:rPr>
          <w:szCs w:val="22"/>
        </w:rPr>
        <w:t>;</w:t>
      </w:r>
    </w:p>
    <w:p w14:paraId="65468AE2" w14:textId="6F4AE849" w:rsidR="000D6834" w:rsidRPr="007F5342" w:rsidRDefault="000D6834" w:rsidP="000D6834">
      <w:pPr>
        <w:pStyle w:val="enumlev1"/>
      </w:pPr>
      <w:r w:rsidRPr="007F5342">
        <w:rPr>
          <w:szCs w:val="22"/>
        </w:rPr>
        <w:t>−</w:t>
      </w:r>
      <w:r w:rsidRPr="007F5342">
        <w:rPr>
          <w:szCs w:val="22"/>
        </w:rPr>
        <w:tab/>
        <w:t>Простые способы стать "умным" (март 2021</w:t>
      </w:r>
      <w:r w:rsidR="001C76E8" w:rsidRPr="007F5342">
        <w:rPr>
          <w:szCs w:val="22"/>
        </w:rPr>
        <w:t> г.)</w:t>
      </w:r>
      <w:r w:rsidR="001D6D02" w:rsidRPr="007F5342">
        <w:rPr>
          <w:szCs w:val="22"/>
        </w:rPr>
        <w:t>;</w:t>
      </w:r>
    </w:p>
    <w:p w14:paraId="5E4AFDC1" w14:textId="27BE3DD2" w:rsidR="000D6834" w:rsidRPr="007F5342" w:rsidRDefault="000D6834" w:rsidP="000D6834">
      <w:pPr>
        <w:pStyle w:val="enumlev1"/>
      </w:pPr>
      <w:r w:rsidRPr="007F5342">
        <w:rPr>
          <w:szCs w:val="22"/>
        </w:rPr>
        <w:t>−</w:t>
      </w:r>
      <w:r w:rsidRPr="007F5342">
        <w:rPr>
          <w:szCs w:val="22"/>
        </w:rPr>
        <w:tab/>
        <w:t>Блокчейн для "умных" устойчивых городов (ноябрь 2020</w:t>
      </w:r>
      <w:r w:rsidR="001C76E8" w:rsidRPr="007F5342">
        <w:rPr>
          <w:szCs w:val="22"/>
        </w:rPr>
        <w:t> г.)</w:t>
      </w:r>
      <w:r w:rsidR="001D6D02" w:rsidRPr="007F5342">
        <w:rPr>
          <w:szCs w:val="22"/>
        </w:rPr>
        <w:t>;</w:t>
      </w:r>
    </w:p>
    <w:p w14:paraId="7DF5C667" w14:textId="48565A29" w:rsidR="000D6834" w:rsidRPr="007F5342" w:rsidRDefault="000D6834" w:rsidP="000D6834">
      <w:pPr>
        <w:pStyle w:val="enumlev1"/>
      </w:pPr>
      <w:r w:rsidRPr="007F5342">
        <w:rPr>
          <w:szCs w:val="22"/>
        </w:rPr>
        <w:t>−</w:t>
      </w:r>
      <w:r w:rsidRPr="007F5342">
        <w:rPr>
          <w:szCs w:val="22"/>
        </w:rPr>
        <w:tab/>
        <w:t>Повышение темпов трансформации города с использованием передовых технологий (сентябрь 2020</w:t>
      </w:r>
      <w:r w:rsidR="001C76E8" w:rsidRPr="007F5342">
        <w:rPr>
          <w:szCs w:val="22"/>
        </w:rPr>
        <w:t> г.)</w:t>
      </w:r>
      <w:r w:rsidR="001D6D02" w:rsidRPr="007F5342">
        <w:rPr>
          <w:szCs w:val="22"/>
        </w:rPr>
        <w:t>;</w:t>
      </w:r>
    </w:p>
    <w:p w14:paraId="58C94FD5" w14:textId="33CDAB91" w:rsidR="000D6834" w:rsidRPr="007F5342" w:rsidRDefault="000D6834" w:rsidP="000D6834">
      <w:pPr>
        <w:pStyle w:val="enumlev1"/>
      </w:pPr>
      <w:r w:rsidRPr="007F5342">
        <w:rPr>
          <w:szCs w:val="22"/>
        </w:rPr>
        <w:t>−</w:t>
      </w:r>
      <w:r w:rsidRPr="007F5342">
        <w:rPr>
          <w:szCs w:val="22"/>
        </w:rPr>
        <w:tab/>
        <w:t>Руководство по циркуляционным городам (июнь 2020</w:t>
      </w:r>
      <w:r w:rsidR="001C76E8" w:rsidRPr="007F5342">
        <w:rPr>
          <w:szCs w:val="22"/>
        </w:rPr>
        <w:t> г.)</w:t>
      </w:r>
      <w:r w:rsidR="001D6D02" w:rsidRPr="007F5342">
        <w:rPr>
          <w:szCs w:val="22"/>
        </w:rPr>
        <w:t>;</w:t>
      </w:r>
    </w:p>
    <w:p w14:paraId="3E08864E" w14:textId="743B96E4" w:rsidR="000D6834" w:rsidRPr="007F5342" w:rsidRDefault="000D6834" w:rsidP="000D6834">
      <w:pPr>
        <w:pStyle w:val="enumlev1"/>
      </w:pPr>
      <w:r w:rsidRPr="007F5342">
        <w:rPr>
          <w:szCs w:val="22"/>
        </w:rPr>
        <w:t>−</w:t>
      </w:r>
      <w:r w:rsidRPr="007F5342">
        <w:rPr>
          <w:szCs w:val="22"/>
        </w:rPr>
        <w:tab/>
        <w:t>Система применения урбанистики (октябрь 2019</w:t>
      </w:r>
      <w:r w:rsidR="001C76E8" w:rsidRPr="007F5342">
        <w:rPr>
          <w:szCs w:val="22"/>
        </w:rPr>
        <w:t> г.)</w:t>
      </w:r>
      <w:r w:rsidR="001D6D02" w:rsidRPr="007F5342">
        <w:rPr>
          <w:szCs w:val="22"/>
        </w:rPr>
        <w:t>;</w:t>
      </w:r>
    </w:p>
    <w:p w14:paraId="681535B3" w14:textId="2D189207" w:rsidR="000D6834" w:rsidRPr="007F5342" w:rsidRDefault="000D6834" w:rsidP="000D6834">
      <w:pPr>
        <w:pStyle w:val="enumlev1"/>
      </w:pPr>
      <w:r w:rsidRPr="007F5342">
        <w:rPr>
          <w:szCs w:val="22"/>
        </w:rPr>
        <w:t>−</w:t>
      </w:r>
      <w:r w:rsidRPr="007F5342">
        <w:rPr>
          <w:szCs w:val="22"/>
        </w:rPr>
        <w:tab/>
        <w:t>Соединение городов и сообществ с Целями ООН в области устойчивого развития (сентябрь 2017</w:t>
      </w:r>
      <w:r w:rsidR="001C76E8" w:rsidRPr="007F5342">
        <w:rPr>
          <w:szCs w:val="22"/>
        </w:rPr>
        <w:t> г.)</w:t>
      </w:r>
      <w:r w:rsidR="001D6D02" w:rsidRPr="007F5342">
        <w:rPr>
          <w:szCs w:val="22"/>
        </w:rPr>
        <w:t>;</w:t>
      </w:r>
    </w:p>
    <w:p w14:paraId="10BA0C4A" w14:textId="22A6F149" w:rsidR="000D6834" w:rsidRPr="007F5342" w:rsidRDefault="000D6834" w:rsidP="000D6834">
      <w:pPr>
        <w:pStyle w:val="enumlev1"/>
      </w:pPr>
      <w:r w:rsidRPr="007F5342">
        <w:rPr>
          <w:szCs w:val="22"/>
        </w:rPr>
        <w:t>−</w:t>
      </w:r>
      <w:r w:rsidRPr="007F5342">
        <w:rPr>
          <w:szCs w:val="22"/>
        </w:rPr>
        <w:tab/>
        <w:t>Расширение масштабов инноваций и участия в "умных" устойчивых городах (сентябрь 2017</w:t>
      </w:r>
      <w:r w:rsidR="001C76E8" w:rsidRPr="007F5342">
        <w:rPr>
          <w:szCs w:val="22"/>
        </w:rPr>
        <w:t> г.)</w:t>
      </w:r>
      <w:r w:rsidR="001D6D02" w:rsidRPr="007F5342">
        <w:rPr>
          <w:szCs w:val="22"/>
        </w:rPr>
        <w:t>;</w:t>
      </w:r>
    </w:p>
    <w:p w14:paraId="4C763AD0" w14:textId="38CA9A82" w:rsidR="000D6834" w:rsidRPr="007F5342" w:rsidRDefault="000D6834" w:rsidP="000D6834">
      <w:pPr>
        <w:pStyle w:val="enumlev1"/>
      </w:pPr>
      <w:r w:rsidRPr="007F5342">
        <w:rPr>
          <w:szCs w:val="22"/>
        </w:rPr>
        <w:t>−</w:t>
      </w:r>
      <w:r w:rsidRPr="007F5342">
        <w:rPr>
          <w:szCs w:val="22"/>
        </w:rPr>
        <w:tab/>
        <w:t xml:space="preserve">Достижение </w:t>
      </w:r>
      <w:r w:rsidR="00194EB5" w:rsidRPr="007F5342">
        <w:rPr>
          <w:szCs w:val="22"/>
        </w:rPr>
        <w:t>ЦУР </w:t>
      </w:r>
      <w:r w:rsidRPr="007F5342">
        <w:rPr>
          <w:szCs w:val="22"/>
        </w:rPr>
        <w:t>11 путем объединения политики обеспечения устойчивости и практики городского планирования с помощью ИКТ (сентябрь 2017</w:t>
      </w:r>
      <w:r w:rsidR="001C76E8" w:rsidRPr="007F5342">
        <w:rPr>
          <w:szCs w:val="22"/>
        </w:rPr>
        <w:t> г.)</w:t>
      </w:r>
      <w:r w:rsidR="001D6D02" w:rsidRPr="007F5342">
        <w:rPr>
          <w:szCs w:val="22"/>
        </w:rPr>
        <w:t>;</w:t>
      </w:r>
    </w:p>
    <w:p w14:paraId="6EBB25C9" w14:textId="5222F501" w:rsidR="000D6834" w:rsidRPr="007F5342" w:rsidRDefault="000D6834" w:rsidP="000D6834">
      <w:pPr>
        <w:pStyle w:val="enumlev1"/>
      </w:pPr>
      <w:r w:rsidRPr="007F5342">
        <w:rPr>
          <w:szCs w:val="22"/>
        </w:rPr>
        <w:t>−</w:t>
      </w:r>
      <w:r w:rsidRPr="007F5342">
        <w:rPr>
          <w:szCs w:val="22"/>
        </w:rPr>
        <w:tab/>
        <w:t>Методика сбора данных для ключевых показателей деятельности для "умных" устойчивых городов (сентябрь 2017</w:t>
      </w:r>
      <w:r w:rsidR="001C76E8" w:rsidRPr="007F5342">
        <w:rPr>
          <w:szCs w:val="22"/>
        </w:rPr>
        <w:t> г.)</w:t>
      </w:r>
      <w:r w:rsidR="001D6D02" w:rsidRPr="007F5342">
        <w:rPr>
          <w:szCs w:val="22"/>
        </w:rPr>
        <w:t>.</w:t>
      </w:r>
    </w:p>
    <w:p w14:paraId="17E7A918" w14:textId="2A5E871A" w:rsidR="00944CDA" w:rsidRPr="007F5342" w:rsidRDefault="00944CDA" w:rsidP="00944CDA">
      <w:pPr>
        <w:pStyle w:val="Heading2"/>
        <w:rPr>
          <w:lang w:val="ru-RU"/>
        </w:rPr>
      </w:pPr>
      <w:bookmarkStart w:id="53" w:name="_Toc96355613"/>
      <w:r w:rsidRPr="007F5342">
        <w:rPr>
          <w:lang w:val="ru-RU"/>
        </w:rPr>
        <w:t>3.4</w:t>
      </w:r>
      <w:r w:rsidRPr="007F5342">
        <w:rPr>
          <w:lang w:val="ru-RU"/>
        </w:rPr>
        <w:tab/>
      </w:r>
      <w:bookmarkEnd w:id="52"/>
      <w:r w:rsidR="004013F4" w:rsidRPr="007F5342">
        <w:rPr>
          <w:lang w:val="ru-RU"/>
        </w:rPr>
        <w:t>Интеллектуальные транспортные системы</w:t>
      </w:r>
      <w:bookmarkEnd w:id="53"/>
    </w:p>
    <w:bookmarkStart w:id="54" w:name="_Hlk92287189"/>
    <w:bookmarkStart w:id="55" w:name="_Toc94616015"/>
    <w:p w14:paraId="5812357E" w14:textId="4476DFCC" w:rsidR="00633112" w:rsidRPr="007F5342" w:rsidRDefault="00633112" w:rsidP="00633112">
      <w:pPr>
        <w:rPr>
          <w:szCs w:val="22"/>
        </w:rPr>
      </w:pPr>
      <w:r w:rsidRPr="007F5342">
        <w:fldChar w:fldCharType="begin"/>
      </w:r>
      <w:r w:rsidRPr="007F5342">
        <w:instrText>HYPERLINK "https://www.itu.int/en/ITU-T/extcoop/cits/Pages/default.aspx"</w:instrText>
      </w:r>
      <w:r w:rsidRPr="007F5342">
        <w:fldChar w:fldCharType="separate"/>
      </w:r>
      <w:r w:rsidRPr="007F5342">
        <w:rPr>
          <w:color w:val="0000FF"/>
          <w:szCs w:val="22"/>
          <w:u w:val="single"/>
        </w:rPr>
        <w:t>Сотрудничество в области стандартов связи для ИТС (CITS)</w:t>
      </w:r>
      <w:r w:rsidRPr="007F5342">
        <w:rPr>
          <w:rStyle w:val="Hyperlink"/>
        </w:rPr>
        <w:fldChar w:fldCharType="end"/>
      </w:r>
      <w:r w:rsidRPr="007F5342">
        <w:rPr>
          <w:szCs w:val="22"/>
        </w:rPr>
        <w:t xml:space="preserve"> </w:t>
      </w:r>
      <w:r w:rsidR="00382590" w:rsidRPr="007F5342">
        <w:rPr>
          <w:szCs w:val="22"/>
        </w:rPr>
        <w:t>представляет собой форум</w:t>
      </w:r>
      <w:r w:rsidRPr="007F5342">
        <w:rPr>
          <w:szCs w:val="22"/>
        </w:rPr>
        <w:t xml:space="preserve"> для </w:t>
      </w:r>
      <w:r w:rsidR="00382590" w:rsidRPr="007F5342">
        <w:rPr>
          <w:szCs w:val="22"/>
        </w:rPr>
        <w:t>координации</w:t>
      </w:r>
      <w:r w:rsidRPr="007F5342">
        <w:rPr>
          <w:szCs w:val="22"/>
        </w:rPr>
        <w:t xml:space="preserve"> принятого на международном уровне, согласованного в глобальном масштабе комплекса стандартов связи для </w:t>
      </w:r>
      <w:r w:rsidR="00382590" w:rsidRPr="007F5342">
        <w:rPr>
          <w:szCs w:val="22"/>
        </w:rPr>
        <w:t>интеллектуальных транспортных систем (</w:t>
      </w:r>
      <w:r w:rsidRPr="007F5342">
        <w:rPr>
          <w:szCs w:val="22"/>
        </w:rPr>
        <w:t>ИТС</w:t>
      </w:r>
      <w:r w:rsidR="00382590" w:rsidRPr="007F5342">
        <w:rPr>
          <w:szCs w:val="22"/>
        </w:rPr>
        <w:t>)</w:t>
      </w:r>
      <w:r w:rsidRPr="007F5342">
        <w:rPr>
          <w:szCs w:val="22"/>
        </w:rPr>
        <w:t xml:space="preserve"> самого высокого качества как можно более срочным образом, чтобы обеспечить быстрое развертывание на глобальном рынке </w:t>
      </w:r>
      <w:r w:rsidR="00382590" w:rsidRPr="007F5342">
        <w:rPr>
          <w:szCs w:val="22"/>
        </w:rPr>
        <w:t xml:space="preserve">полностью </w:t>
      </w:r>
      <w:r w:rsidRPr="007F5342">
        <w:rPr>
          <w:szCs w:val="22"/>
        </w:rPr>
        <w:t>функционально совместимых относящихся к связи продуктов и услуг ИТС.</w:t>
      </w:r>
    </w:p>
    <w:p w14:paraId="4D9B151D" w14:textId="78B2F79D" w:rsidR="00633112" w:rsidRPr="007F5342" w:rsidRDefault="00633112" w:rsidP="00633112">
      <w:pPr>
        <w:rPr>
          <w:szCs w:val="22"/>
        </w:rPr>
      </w:pPr>
      <w:r w:rsidRPr="007F5342">
        <w:rPr>
          <w:szCs w:val="22"/>
        </w:rPr>
        <w:t xml:space="preserve">Собрания CITS обычно проходят два раза в год, в марте и сентябре, зачастую параллельно с другими мероприятиями в области ИТС, например ежегодными </w:t>
      </w:r>
      <w:hyperlink r:id="rId88" w:history="1">
        <w:r w:rsidRPr="007F5342">
          <w:rPr>
            <w:color w:val="0000FF"/>
            <w:szCs w:val="22"/>
            <w:u w:val="single"/>
          </w:rPr>
          <w:t>симпозиумами МСЭ/ЕЭК ООН "Будущий подключенный к сети автомобиль"</w:t>
        </w:r>
      </w:hyperlink>
      <w:r w:rsidRPr="007F5342">
        <w:rPr>
          <w:szCs w:val="22"/>
        </w:rPr>
        <w:t xml:space="preserve">, которые также предоставляют возможность для обмена информацией и информирования экспертов о стандартизации в области ИТС. Представителям работающих в этой области органов по стандартизации предлагается представить на собраниях CITS отчеты о ходе стандартизации ИТС в их соответствующих организациях. </w:t>
      </w:r>
    </w:p>
    <w:p w14:paraId="5185DA6B" w14:textId="0D73C543" w:rsidR="00633112" w:rsidRPr="007F5342" w:rsidRDefault="00633112" w:rsidP="00633112">
      <w:pPr>
        <w:rPr>
          <w:szCs w:val="22"/>
        </w:rPr>
      </w:pPr>
      <w:r w:rsidRPr="007F5342">
        <w:rPr>
          <w:szCs w:val="22"/>
        </w:rPr>
        <w:t xml:space="preserve">CITS пополняет глобальную </w:t>
      </w:r>
      <w:hyperlink r:id="rId89" w:anchor="?topic=0.131&amp;workgroup=1&amp;searchValue=&amp;page=1&amp;sort=Revelance" w:history="1">
        <w:r w:rsidRPr="007F5342">
          <w:rPr>
            <w:color w:val="0000FF"/>
            <w:szCs w:val="22"/>
            <w:u w:val="single"/>
          </w:rPr>
          <w:t>базу данных о стандартах связи для ИТС</w:t>
        </w:r>
      </w:hyperlink>
      <w:r w:rsidRPr="007F5342">
        <w:rPr>
          <w:szCs w:val="22"/>
        </w:rPr>
        <w:t xml:space="preserve">. </w:t>
      </w:r>
      <w:r w:rsidR="0025667B" w:rsidRPr="007F5342">
        <w:rPr>
          <w:szCs w:val="22"/>
        </w:rPr>
        <w:t>Она</w:t>
      </w:r>
      <w:r w:rsidRPr="007F5342">
        <w:rPr>
          <w:szCs w:val="22"/>
        </w:rPr>
        <w:t xml:space="preserve"> предназначена для содействия гармонизации стандартов ИТС и включает стандарты, разработанные всеми соответствующими органами по стандартизации, со ссылками на все стандарты, поддерживающие соединенные транспортные средства и автоматическое вождение.</w:t>
      </w:r>
    </w:p>
    <w:p w14:paraId="17190F65" w14:textId="61AFF8CA" w:rsidR="00633112" w:rsidRPr="007F5342" w:rsidRDefault="00633112" w:rsidP="00633112">
      <w:pPr>
        <w:rPr>
          <w:b/>
          <w:bCs/>
          <w:szCs w:val="22"/>
        </w:rPr>
      </w:pPr>
      <w:bookmarkStart w:id="56" w:name="_Hlk93499225"/>
      <w:r w:rsidRPr="007F5342">
        <w:rPr>
          <w:szCs w:val="22"/>
        </w:rPr>
        <w:t xml:space="preserve">Новая </w:t>
      </w:r>
      <w:hyperlink r:id="rId90" w:history="1">
        <w:r w:rsidRPr="007F5342">
          <w:rPr>
            <w:color w:val="0000FF"/>
            <w:szCs w:val="22"/>
            <w:u w:val="single"/>
          </w:rPr>
          <w:t xml:space="preserve">инициатива "ИИ </w:t>
        </w:r>
        <w:r w:rsidR="0025667B" w:rsidRPr="007F5342">
          <w:rPr>
            <w:color w:val="0000FF"/>
            <w:szCs w:val="22"/>
            <w:u w:val="single"/>
          </w:rPr>
          <w:t>д</w:t>
        </w:r>
        <w:r w:rsidRPr="007F5342">
          <w:rPr>
            <w:color w:val="0000FF"/>
            <w:szCs w:val="22"/>
            <w:u w:val="single"/>
          </w:rPr>
          <w:t xml:space="preserve">ля </w:t>
        </w:r>
        <w:r w:rsidR="0025667B" w:rsidRPr="007F5342">
          <w:rPr>
            <w:color w:val="0000FF"/>
            <w:szCs w:val="22"/>
            <w:u w:val="single"/>
          </w:rPr>
          <w:t>б</w:t>
        </w:r>
        <w:r w:rsidRPr="007F5342">
          <w:rPr>
            <w:color w:val="0000FF"/>
            <w:szCs w:val="22"/>
            <w:u w:val="single"/>
          </w:rPr>
          <w:t xml:space="preserve">езопасности </w:t>
        </w:r>
        <w:r w:rsidR="0025667B" w:rsidRPr="007F5342">
          <w:rPr>
            <w:color w:val="0000FF"/>
            <w:szCs w:val="22"/>
            <w:u w:val="single"/>
          </w:rPr>
          <w:t>д</w:t>
        </w:r>
        <w:r w:rsidRPr="007F5342">
          <w:rPr>
            <w:color w:val="0000FF"/>
            <w:szCs w:val="22"/>
            <w:u w:val="single"/>
          </w:rPr>
          <w:t xml:space="preserve">орожного </w:t>
        </w:r>
        <w:r w:rsidR="0025667B" w:rsidRPr="007F5342">
          <w:rPr>
            <w:color w:val="0000FF"/>
            <w:szCs w:val="22"/>
            <w:u w:val="single"/>
          </w:rPr>
          <w:t>д</w:t>
        </w:r>
        <w:r w:rsidRPr="007F5342">
          <w:rPr>
            <w:color w:val="0000FF"/>
            <w:szCs w:val="22"/>
            <w:u w:val="single"/>
          </w:rPr>
          <w:t>вижения"</w:t>
        </w:r>
      </w:hyperlink>
      <w:r w:rsidR="0025667B" w:rsidRPr="007F5342">
        <w:rPr>
          <w:szCs w:val="22"/>
        </w:rPr>
        <w:t>, начало реализации которой было положено в октябре 2021</w:t>
      </w:r>
      <w:r w:rsidR="007F3BCC" w:rsidRPr="007F5342">
        <w:rPr>
          <w:szCs w:val="22"/>
        </w:rPr>
        <w:t> год</w:t>
      </w:r>
      <w:r w:rsidR="0025667B" w:rsidRPr="007F5342">
        <w:rPr>
          <w:szCs w:val="22"/>
        </w:rPr>
        <w:t xml:space="preserve">а на </w:t>
      </w:r>
      <w:hyperlink r:id="rId91" w:history="1">
        <w:r w:rsidRPr="007F5342">
          <w:rPr>
            <w:color w:val="0000FF"/>
            <w:szCs w:val="22"/>
            <w:u w:val="single"/>
          </w:rPr>
          <w:t>вебинар</w:t>
        </w:r>
        <w:r w:rsidR="0025667B" w:rsidRPr="007F5342">
          <w:rPr>
            <w:color w:val="0000FF"/>
            <w:szCs w:val="22"/>
            <w:u w:val="single"/>
          </w:rPr>
          <w:t>е</w:t>
        </w:r>
        <w:r w:rsidRPr="007F5342">
          <w:rPr>
            <w:color w:val="0000FF"/>
            <w:szCs w:val="22"/>
            <w:u w:val="single"/>
          </w:rPr>
          <w:t xml:space="preserve"> "ИИ во благо"</w:t>
        </w:r>
      </w:hyperlink>
      <w:r w:rsidR="0025667B" w:rsidRPr="007F5342">
        <w:rPr>
          <w:szCs w:val="22"/>
        </w:rPr>
        <w:t xml:space="preserve">, </w:t>
      </w:r>
      <w:r w:rsidRPr="007F5342">
        <w:rPr>
          <w:szCs w:val="22"/>
        </w:rPr>
        <w:t xml:space="preserve">ориентирована на использование потенциала ИИ для совершенствования </w:t>
      </w:r>
      <w:r w:rsidR="0025667B" w:rsidRPr="007F5342">
        <w:rPr>
          <w:szCs w:val="22"/>
        </w:rPr>
        <w:t>"</w:t>
      </w:r>
      <w:r w:rsidRPr="007F5342">
        <w:rPr>
          <w:szCs w:val="22"/>
        </w:rPr>
        <w:t>системного подхода к обеспечению безопасности дорожного движения</w:t>
      </w:r>
      <w:r w:rsidR="0025667B" w:rsidRPr="007F5342">
        <w:rPr>
          <w:szCs w:val="22"/>
        </w:rPr>
        <w:t>"</w:t>
      </w:r>
      <w:r w:rsidRPr="007F5342">
        <w:rPr>
          <w:szCs w:val="22"/>
        </w:rPr>
        <w:t xml:space="preserve"> в соответствии с резолюцией (</w:t>
      </w:r>
      <w:hyperlink r:id="rId92" w:history="1">
        <w:r w:rsidRPr="007F5342">
          <w:rPr>
            <w:color w:val="0000FF"/>
            <w:szCs w:val="22"/>
            <w:u w:val="single"/>
          </w:rPr>
          <w:t>A/RES/74/299</w:t>
        </w:r>
      </w:hyperlink>
      <w:r w:rsidRPr="007F5342">
        <w:rPr>
          <w:szCs w:val="22"/>
        </w:rPr>
        <w:t xml:space="preserve">) Генеральной Ассамблеи ООН о повышении безопасности дорожного движения во всем мире, в которой подчеркивается роль инновационных автомобильных и цифровых технологий в этом отношении. </w:t>
      </w:r>
      <w:r w:rsidR="00FD37F6" w:rsidRPr="007F5342">
        <w:rPr>
          <w:szCs w:val="22"/>
        </w:rPr>
        <w:t>Во главе этой и</w:t>
      </w:r>
      <w:r w:rsidRPr="007F5342">
        <w:rPr>
          <w:szCs w:val="22"/>
        </w:rPr>
        <w:t>нициатив</w:t>
      </w:r>
      <w:r w:rsidR="00FD37F6" w:rsidRPr="007F5342">
        <w:rPr>
          <w:szCs w:val="22"/>
        </w:rPr>
        <w:t>ы</w:t>
      </w:r>
      <w:r w:rsidRPr="007F5342">
        <w:rPr>
          <w:szCs w:val="22"/>
        </w:rPr>
        <w:t xml:space="preserve"> </w:t>
      </w:r>
      <w:r w:rsidR="00FD37F6" w:rsidRPr="007F5342">
        <w:rPr>
          <w:szCs w:val="22"/>
        </w:rPr>
        <w:t>стоит</w:t>
      </w:r>
      <w:r w:rsidRPr="007F5342">
        <w:rPr>
          <w:szCs w:val="22"/>
        </w:rPr>
        <w:t xml:space="preserve"> МСЭ совместно с управлениями Специального посланника Генерального секретаря ООН по безопасности дорожного движения и Посланника Генерального секретаря ООН по вопросам технологий. Эта инициатива также будет способствовать достижению задачи 3.6 ЦУР по сокращению вдвое ежегодного числа смертей и травм в результате дорожно-транспортных происшествий во всем мире к 2030</w:t>
      </w:r>
      <w:r w:rsidR="007F3BCC" w:rsidRPr="007F5342">
        <w:rPr>
          <w:szCs w:val="22"/>
        </w:rPr>
        <w:t> год</w:t>
      </w:r>
      <w:r w:rsidRPr="007F5342">
        <w:rPr>
          <w:szCs w:val="22"/>
        </w:rPr>
        <w:t>у и задачи 11.2 ЦУР по обеспечению доступа к безопасным, недорогим, доступным и экологически устойчивым транспортным системам для всех к 2030</w:t>
      </w:r>
      <w:r w:rsidR="007F3BCC" w:rsidRPr="007F5342">
        <w:rPr>
          <w:szCs w:val="22"/>
        </w:rPr>
        <w:t> год</w:t>
      </w:r>
      <w:r w:rsidRPr="007F5342">
        <w:rPr>
          <w:szCs w:val="22"/>
        </w:rPr>
        <w:t>у.</w:t>
      </w:r>
    </w:p>
    <w:p w14:paraId="62BE999B" w14:textId="77777777" w:rsidR="002D163F" w:rsidRPr="007F5342" w:rsidRDefault="00944CDA" w:rsidP="002D163F">
      <w:pPr>
        <w:pStyle w:val="Heading2"/>
        <w:rPr>
          <w:lang w:val="ru-RU"/>
        </w:rPr>
      </w:pPr>
      <w:bookmarkStart w:id="57" w:name="_Toc96355614"/>
      <w:bookmarkEnd w:id="56"/>
      <w:r w:rsidRPr="007F5342">
        <w:rPr>
          <w:lang w:val="ru-RU"/>
        </w:rPr>
        <w:t>3.5</w:t>
      </w:r>
      <w:r w:rsidRPr="007F5342">
        <w:rPr>
          <w:lang w:val="ru-RU"/>
        </w:rPr>
        <w:tab/>
      </w:r>
      <w:bookmarkStart w:id="58" w:name="_Toc94616016"/>
      <w:bookmarkStart w:id="59" w:name="_Hlk92298430"/>
      <w:bookmarkEnd w:id="54"/>
      <w:bookmarkEnd w:id="55"/>
      <w:r w:rsidR="002D163F" w:rsidRPr="007F5342">
        <w:rPr>
          <w:bCs/>
          <w:szCs w:val="22"/>
          <w:lang w:val="ru-RU"/>
        </w:rPr>
        <w:t>Собрания главных директоров по технологиям и других руководителей</w:t>
      </w:r>
      <w:bookmarkEnd w:id="57"/>
    </w:p>
    <w:p w14:paraId="4517BE21" w14:textId="5380E7C0" w:rsidR="002D163F" w:rsidRPr="007F5342" w:rsidRDefault="00305185" w:rsidP="002D163F">
      <w:pPr>
        <w:rPr>
          <w:szCs w:val="22"/>
        </w:rPr>
      </w:pPr>
      <w:hyperlink r:id="rId93" w:history="1">
        <w:r w:rsidR="002D163F" w:rsidRPr="007F5342">
          <w:rPr>
            <w:color w:val="0000FF"/>
            <w:szCs w:val="22"/>
            <w:u w:val="single"/>
          </w:rPr>
          <w:t>Собрания главных директоров по технологиям и других руководителей</w:t>
        </w:r>
        <w:r w:rsidR="002D163F" w:rsidRPr="007F5342">
          <w:rPr>
            <w:color w:val="0000FF"/>
            <w:szCs w:val="22"/>
          </w:rPr>
          <w:t xml:space="preserve"> </w:t>
        </w:r>
      </w:hyperlink>
      <w:r w:rsidR="002D163F" w:rsidRPr="007F5342">
        <w:rPr>
          <w:szCs w:val="22"/>
        </w:rPr>
        <w:t xml:space="preserve">объединяют высокопоставленных руководителей отрасли и высшее руководство БСЭ для обмена мнениями о приоритетах отрасли и связанной с ними деятельности по стандартизации. </w:t>
      </w:r>
    </w:p>
    <w:p w14:paraId="3AE5C444" w14:textId="4C7507D1" w:rsidR="002D163F" w:rsidRPr="007F5342" w:rsidRDefault="002D163F" w:rsidP="002D163F">
      <w:r w:rsidRPr="007F5342">
        <w:rPr>
          <w:b/>
          <w:bCs/>
          <w:szCs w:val="22"/>
        </w:rPr>
        <w:lastRenderedPageBreak/>
        <w:t>Собрание руководителей</w:t>
      </w:r>
      <w:r w:rsidRPr="007F5342">
        <w:rPr>
          <w:szCs w:val="22"/>
        </w:rPr>
        <w:t>, 7 декабря 2021</w:t>
      </w:r>
      <w:r w:rsidR="001C76E8" w:rsidRPr="007F5342">
        <w:rPr>
          <w:szCs w:val="22"/>
        </w:rPr>
        <w:t> года</w:t>
      </w:r>
      <w:r w:rsidRPr="007F5342">
        <w:rPr>
          <w:szCs w:val="22"/>
        </w:rPr>
        <w:t>, Саммит лидеров, организованный журналом Telecom Review, Дубай, Объединенные Арабские Эмираты (смешанный формат совещания с онлайновым и очным присутствием в Дубае)</w:t>
      </w:r>
    </w:p>
    <w:p w14:paraId="1BA73B19" w14:textId="77777777" w:rsidR="002D163F" w:rsidRPr="007F5342" w:rsidRDefault="002D163F" w:rsidP="002D163F">
      <w:pPr>
        <w:pStyle w:val="enumlev1"/>
        <w:rPr>
          <w:color w:val="0000FF"/>
          <w:szCs w:val="22"/>
        </w:rPr>
      </w:pPr>
      <w:r w:rsidRPr="007F5342">
        <w:rPr>
          <w:szCs w:val="22"/>
        </w:rPr>
        <w:t>−</w:t>
      </w:r>
      <w:r w:rsidRPr="007F5342">
        <w:rPr>
          <w:szCs w:val="22"/>
        </w:rPr>
        <w:tab/>
      </w:r>
      <w:hyperlink r:id="rId94" w:history="1">
        <w:r w:rsidRPr="007F5342">
          <w:rPr>
            <w:color w:val="0000FF"/>
            <w:szCs w:val="22"/>
            <w:u w:val="single"/>
          </w:rPr>
          <w:t>Коммюнике</w:t>
        </w:r>
      </w:hyperlink>
    </w:p>
    <w:p w14:paraId="7992F21D" w14:textId="75C07436" w:rsidR="002D163F" w:rsidRPr="007F5342" w:rsidRDefault="002D163F" w:rsidP="002D163F">
      <w:r w:rsidRPr="007F5342">
        <w:rPr>
          <w:b/>
          <w:bCs/>
          <w:szCs w:val="22"/>
        </w:rPr>
        <w:t>Собрание руководителей</w:t>
      </w:r>
      <w:r w:rsidRPr="007F5342">
        <w:rPr>
          <w:szCs w:val="22"/>
        </w:rPr>
        <w:t>, 11 декабря 2019</w:t>
      </w:r>
      <w:r w:rsidR="001C76E8" w:rsidRPr="007F5342">
        <w:rPr>
          <w:szCs w:val="22"/>
        </w:rPr>
        <w:t> года</w:t>
      </w:r>
      <w:r w:rsidRPr="007F5342">
        <w:rPr>
          <w:szCs w:val="22"/>
        </w:rPr>
        <w:t>, Саммит лидеров, организованный журналом Telecom Review, Дубай, Объединенные Арабские Эмираты</w:t>
      </w:r>
    </w:p>
    <w:p w14:paraId="155F400B" w14:textId="77777777" w:rsidR="002D163F" w:rsidRPr="007F5342" w:rsidRDefault="002D163F" w:rsidP="002D163F">
      <w:pPr>
        <w:pStyle w:val="enumlev1"/>
        <w:rPr>
          <w:color w:val="0000FF"/>
          <w:szCs w:val="22"/>
        </w:rPr>
      </w:pPr>
      <w:r w:rsidRPr="007F5342">
        <w:rPr>
          <w:szCs w:val="22"/>
        </w:rPr>
        <w:t>−</w:t>
      </w:r>
      <w:r w:rsidRPr="007F5342">
        <w:rPr>
          <w:szCs w:val="22"/>
        </w:rPr>
        <w:tab/>
      </w:r>
      <w:hyperlink r:id="rId95" w:history="1">
        <w:r w:rsidRPr="007F5342">
          <w:rPr>
            <w:color w:val="0000FF"/>
            <w:szCs w:val="22"/>
            <w:u w:val="single"/>
          </w:rPr>
          <w:t>Коммюнике</w:t>
        </w:r>
      </w:hyperlink>
    </w:p>
    <w:p w14:paraId="0228A311" w14:textId="26415898" w:rsidR="002D163F" w:rsidRPr="007F5342" w:rsidRDefault="002D163F" w:rsidP="002D163F">
      <w:r w:rsidRPr="007F5342">
        <w:rPr>
          <w:b/>
          <w:bCs/>
          <w:szCs w:val="22"/>
        </w:rPr>
        <w:t>11-е cобрание главных директоров по технологиям</w:t>
      </w:r>
      <w:r w:rsidRPr="007F5342">
        <w:rPr>
          <w:szCs w:val="22"/>
        </w:rPr>
        <w:t>, 8 сентября 2019</w:t>
      </w:r>
      <w:r w:rsidR="001C76E8" w:rsidRPr="007F5342">
        <w:rPr>
          <w:szCs w:val="22"/>
        </w:rPr>
        <w:t> года</w:t>
      </w:r>
      <w:r w:rsidRPr="007F5342">
        <w:rPr>
          <w:szCs w:val="22"/>
        </w:rPr>
        <w:t>, Всемирное мероприятие ITU Telecom, Будапешт, Венгрия</w:t>
      </w:r>
    </w:p>
    <w:p w14:paraId="6C047813" w14:textId="77777777" w:rsidR="002D163F" w:rsidRPr="007F5342" w:rsidRDefault="002D163F" w:rsidP="002D163F">
      <w:pPr>
        <w:pStyle w:val="enumlev1"/>
        <w:rPr>
          <w:color w:val="0000FF"/>
          <w:szCs w:val="22"/>
        </w:rPr>
      </w:pPr>
      <w:r w:rsidRPr="007F5342">
        <w:rPr>
          <w:szCs w:val="22"/>
        </w:rPr>
        <w:t>−</w:t>
      </w:r>
      <w:r w:rsidRPr="007F5342">
        <w:rPr>
          <w:szCs w:val="22"/>
        </w:rPr>
        <w:tab/>
      </w:r>
      <w:hyperlink r:id="rId96" w:history="1">
        <w:r w:rsidRPr="007F5342">
          <w:rPr>
            <w:color w:val="0000FF"/>
            <w:szCs w:val="22"/>
            <w:u w:val="single"/>
          </w:rPr>
          <w:t>Коммюнике</w:t>
        </w:r>
      </w:hyperlink>
    </w:p>
    <w:p w14:paraId="027F53E4" w14:textId="650E12B9" w:rsidR="002D163F" w:rsidRPr="007F5342" w:rsidRDefault="002D163F" w:rsidP="002D163F">
      <w:r w:rsidRPr="007F5342">
        <w:rPr>
          <w:b/>
          <w:bCs/>
          <w:szCs w:val="22"/>
        </w:rPr>
        <w:t>Консультативное собрание главных директоров по технологиям Китая, Японии и Кореи</w:t>
      </w:r>
      <w:r w:rsidRPr="007F5342">
        <w:rPr>
          <w:szCs w:val="22"/>
        </w:rPr>
        <w:t>, 16</w:t>
      </w:r>
      <w:r w:rsidR="001E26FD" w:rsidRPr="007F5342">
        <w:rPr>
          <w:szCs w:val="22"/>
        </w:rPr>
        <w:t> </w:t>
      </w:r>
      <w:r w:rsidRPr="007F5342">
        <w:rPr>
          <w:szCs w:val="22"/>
        </w:rPr>
        <w:t>июля 2019</w:t>
      </w:r>
      <w:r w:rsidR="001C76E8" w:rsidRPr="007F5342">
        <w:rPr>
          <w:szCs w:val="22"/>
        </w:rPr>
        <w:t> года</w:t>
      </w:r>
      <w:r w:rsidRPr="007F5342">
        <w:rPr>
          <w:szCs w:val="22"/>
        </w:rPr>
        <w:t>, Токио, Япония</w:t>
      </w:r>
    </w:p>
    <w:p w14:paraId="69C1F3EB" w14:textId="77777777" w:rsidR="002D163F" w:rsidRPr="007F5342" w:rsidRDefault="002D163F" w:rsidP="002D163F">
      <w:pPr>
        <w:pStyle w:val="enumlev1"/>
        <w:rPr>
          <w:color w:val="0000FF"/>
          <w:szCs w:val="22"/>
        </w:rPr>
      </w:pPr>
      <w:r w:rsidRPr="007F5342">
        <w:rPr>
          <w:szCs w:val="22"/>
        </w:rPr>
        <w:t>−</w:t>
      </w:r>
      <w:r w:rsidRPr="007F5342">
        <w:rPr>
          <w:szCs w:val="22"/>
        </w:rPr>
        <w:tab/>
      </w:r>
      <w:hyperlink r:id="rId97" w:history="1">
        <w:r w:rsidRPr="007F5342">
          <w:rPr>
            <w:color w:val="0000FF"/>
            <w:szCs w:val="22"/>
            <w:u w:val="single"/>
          </w:rPr>
          <w:t>Коммюнике</w:t>
        </w:r>
      </w:hyperlink>
    </w:p>
    <w:p w14:paraId="50B77103" w14:textId="1A9DF0D2" w:rsidR="002D163F" w:rsidRPr="007F5342" w:rsidRDefault="002D163F" w:rsidP="002D163F">
      <w:r w:rsidRPr="007F5342">
        <w:rPr>
          <w:b/>
          <w:bCs/>
          <w:szCs w:val="22"/>
        </w:rPr>
        <w:t>10-е cобрание главных директоров по технологиям</w:t>
      </w:r>
      <w:r w:rsidRPr="007F5342">
        <w:rPr>
          <w:szCs w:val="22"/>
        </w:rPr>
        <w:t>, 9 сентября 2018</w:t>
      </w:r>
      <w:r w:rsidR="001C76E8" w:rsidRPr="007F5342">
        <w:rPr>
          <w:szCs w:val="22"/>
        </w:rPr>
        <w:t> года</w:t>
      </w:r>
      <w:r w:rsidRPr="007F5342">
        <w:rPr>
          <w:szCs w:val="22"/>
        </w:rPr>
        <w:t>, Всемирное мероприятие ITU Telecom, Дурбан, Южная Африка</w:t>
      </w:r>
    </w:p>
    <w:p w14:paraId="28776D7D" w14:textId="77777777" w:rsidR="002D163F" w:rsidRPr="007F5342" w:rsidRDefault="002D163F" w:rsidP="002D163F">
      <w:pPr>
        <w:pStyle w:val="enumlev1"/>
        <w:rPr>
          <w:color w:val="0000FF"/>
          <w:szCs w:val="22"/>
        </w:rPr>
      </w:pPr>
      <w:r w:rsidRPr="007F5342">
        <w:rPr>
          <w:szCs w:val="22"/>
        </w:rPr>
        <w:t>−</w:t>
      </w:r>
      <w:r w:rsidRPr="007F5342">
        <w:rPr>
          <w:szCs w:val="22"/>
        </w:rPr>
        <w:tab/>
      </w:r>
      <w:hyperlink r:id="rId98" w:history="1">
        <w:r w:rsidRPr="007F5342">
          <w:rPr>
            <w:color w:val="0000FF"/>
            <w:szCs w:val="22"/>
            <w:u w:val="single"/>
          </w:rPr>
          <w:t>Коммюнике</w:t>
        </w:r>
      </w:hyperlink>
    </w:p>
    <w:p w14:paraId="08B00F62" w14:textId="1C781575" w:rsidR="002D163F" w:rsidRPr="007F5342" w:rsidRDefault="002D163F" w:rsidP="002D163F">
      <w:r w:rsidRPr="007F5342">
        <w:rPr>
          <w:b/>
          <w:bCs/>
          <w:szCs w:val="22"/>
        </w:rPr>
        <w:t>Собрание главных директоров по технологиям Северной Америк</w:t>
      </w:r>
      <w:r w:rsidR="00AB11C8" w:rsidRPr="007F5342">
        <w:rPr>
          <w:b/>
          <w:bCs/>
          <w:szCs w:val="22"/>
        </w:rPr>
        <w:t>и</w:t>
      </w:r>
      <w:r w:rsidRPr="007F5342">
        <w:rPr>
          <w:szCs w:val="22"/>
        </w:rPr>
        <w:t>, 9 мая 2018</w:t>
      </w:r>
      <w:r w:rsidR="001C76E8" w:rsidRPr="007F5342">
        <w:rPr>
          <w:szCs w:val="22"/>
        </w:rPr>
        <w:t> года</w:t>
      </w:r>
      <w:r w:rsidRPr="007F5342">
        <w:rPr>
          <w:szCs w:val="22"/>
        </w:rPr>
        <w:t>, Калифорния, Соединенные Штаты Америки</w:t>
      </w:r>
    </w:p>
    <w:p w14:paraId="654AD434" w14:textId="77777777" w:rsidR="002D163F" w:rsidRPr="007F5342" w:rsidRDefault="002D163F" w:rsidP="002D163F">
      <w:pPr>
        <w:pStyle w:val="enumlev1"/>
        <w:rPr>
          <w:color w:val="0000FF"/>
          <w:szCs w:val="22"/>
        </w:rPr>
      </w:pPr>
      <w:r w:rsidRPr="007F5342">
        <w:rPr>
          <w:szCs w:val="22"/>
        </w:rPr>
        <w:t>−</w:t>
      </w:r>
      <w:r w:rsidRPr="007F5342">
        <w:rPr>
          <w:szCs w:val="22"/>
        </w:rPr>
        <w:tab/>
      </w:r>
      <w:hyperlink r:id="rId99" w:history="1">
        <w:r w:rsidRPr="007F5342">
          <w:rPr>
            <w:color w:val="0000FF"/>
            <w:szCs w:val="22"/>
            <w:u w:val="single"/>
          </w:rPr>
          <w:t>Коммюнике</w:t>
        </w:r>
      </w:hyperlink>
    </w:p>
    <w:p w14:paraId="02BBB22D" w14:textId="230EE8F0" w:rsidR="002D163F" w:rsidRPr="007F5342" w:rsidRDefault="002D163F" w:rsidP="002D163F">
      <w:r w:rsidRPr="007F5342">
        <w:rPr>
          <w:b/>
          <w:bCs/>
          <w:szCs w:val="22"/>
        </w:rPr>
        <w:t>Собрание руководителей</w:t>
      </w:r>
      <w:r w:rsidRPr="007F5342">
        <w:rPr>
          <w:szCs w:val="22"/>
        </w:rPr>
        <w:t>, 7 декабря 2017</w:t>
      </w:r>
      <w:r w:rsidR="001C76E8" w:rsidRPr="007F5342">
        <w:rPr>
          <w:szCs w:val="22"/>
        </w:rPr>
        <w:t> года</w:t>
      </w:r>
      <w:r w:rsidRPr="007F5342">
        <w:rPr>
          <w:szCs w:val="22"/>
        </w:rPr>
        <w:t>, Саммит лидеров, организованный журналом Telecom Review, Дубай, Объединенные Арабские Эмираты</w:t>
      </w:r>
    </w:p>
    <w:p w14:paraId="75AF0F4F" w14:textId="77777777" w:rsidR="002D163F" w:rsidRPr="007F5342" w:rsidRDefault="002D163F" w:rsidP="002D163F">
      <w:pPr>
        <w:pStyle w:val="enumlev1"/>
        <w:rPr>
          <w:color w:val="0000FF"/>
          <w:szCs w:val="22"/>
        </w:rPr>
      </w:pPr>
      <w:r w:rsidRPr="007F5342">
        <w:rPr>
          <w:szCs w:val="22"/>
        </w:rPr>
        <w:t>−</w:t>
      </w:r>
      <w:r w:rsidRPr="007F5342">
        <w:rPr>
          <w:szCs w:val="22"/>
        </w:rPr>
        <w:tab/>
      </w:r>
      <w:hyperlink r:id="rId100" w:history="1">
        <w:r w:rsidRPr="007F5342">
          <w:rPr>
            <w:color w:val="0000FF"/>
            <w:szCs w:val="22"/>
            <w:u w:val="single"/>
          </w:rPr>
          <w:t>Коммюнике</w:t>
        </w:r>
      </w:hyperlink>
    </w:p>
    <w:p w14:paraId="57EB34EC" w14:textId="580E92C5" w:rsidR="002D163F" w:rsidRPr="007F5342" w:rsidRDefault="002D163F" w:rsidP="002D163F">
      <w:r w:rsidRPr="007F5342">
        <w:rPr>
          <w:b/>
          <w:bCs/>
          <w:szCs w:val="22"/>
        </w:rPr>
        <w:t>9-е cобрание главных директоров по технологиям</w:t>
      </w:r>
      <w:r w:rsidRPr="007F5342">
        <w:rPr>
          <w:szCs w:val="22"/>
        </w:rPr>
        <w:t>, 24 сентября 2017</w:t>
      </w:r>
      <w:r w:rsidR="001C76E8" w:rsidRPr="007F5342">
        <w:rPr>
          <w:szCs w:val="22"/>
        </w:rPr>
        <w:t> года</w:t>
      </w:r>
      <w:r w:rsidRPr="007F5342">
        <w:rPr>
          <w:szCs w:val="22"/>
        </w:rPr>
        <w:t xml:space="preserve">, Всемирное мероприятие ITU Telecom, Пусан, Республика Корея </w:t>
      </w:r>
    </w:p>
    <w:p w14:paraId="755A2FCD" w14:textId="0818E7A2" w:rsidR="002D163F" w:rsidRPr="007F5342" w:rsidRDefault="002D163F" w:rsidP="002D163F">
      <w:pPr>
        <w:pStyle w:val="enumlev1"/>
        <w:rPr>
          <w:color w:val="0000FF"/>
          <w:szCs w:val="22"/>
        </w:rPr>
      </w:pPr>
      <w:r w:rsidRPr="007F5342">
        <w:rPr>
          <w:szCs w:val="22"/>
        </w:rPr>
        <w:t>−</w:t>
      </w:r>
      <w:r w:rsidRPr="007F5342">
        <w:rPr>
          <w:szCs w:val="22"/>
        </w:rPr>
        <w:tab/>
      </w:r>
      <w:hyperlink r:id="rId101" w:history="1">
        <w:r w:rsidRPr="007F5342">
          <w:rPr>
            <w:color w:val="0000FF"/>
            <w:szCs w:val="22"/>
            <w:u w:val="single"/>
          </w:rPr>
          <w:t>Коммюнике</w:t>
        </w:r>
      </w:hyperlink>
    </w:p>
    <w:p w14:paraId="1FE8C529" w14:textId="17FABF44" w:rsidR="002D163F" w:rsidRPr="007F5342" w:rsidRDefault="002D163F" w:rsidP="002D163F">
      <w:r w:rsidRPr="007F5342">
        <w:rPr>
          <w:b/>
          <w:bCs/>
          <w:szCs w:val="22"/>
        </w:rPr>
        <w:t xml:space="preserve">Консультативное </w:t>
      </w:r>
      <w:r w:rsidR="00AB11C8" w:rsidRPr="007F5342">
        <w:rPr>
          <w:b/>
          <w:bCs/>
          <w:szCs w:val="22"/>
        </w:rPr>
        <w:t>собрание</w:t>
      </w:r>
      <w:r w:rsidRPr="007F5342">
        <w:rPr>
          <w:b/>
          <w:bCs/>
          <w:szCs w:val="22"/>
        </w:rPr>
        <w:t xml:space="preserve"> главных директоров по технологиям</w:t>
      </w:r>
      <w:r w:rsidRPr="007F5342">
        <w:rPr>
          <w:szCs w:val="22"/>
        </w:rPr>
        <w:t>, 30 марта 2017</w:t>
      </w:r>
      <w:r w:rsidR="001C76E8" w:rsidRPr="007F5342">
        <w:rPr>
          <w:szCs w:val="22"/>
        </w:rPr>
        <w:t> года</w:t>
      </w:r>
      <w:r w:rsidRPr="007F5342">
        <w:rPr>
          <w:szCs w:val="22"/>
        </w:rPr>
        <w:t>, Сан-Хосе, Калифорния, Соединенные Штаты Америки</w:t>
      </w:r>
    </w:p>
    <w:p w14:paraId="3FE068C5" w14:textId="77777777" w:rsidR="002D163F" w:rsidRPr="007F5342" w:rsidRDefault="002D163F" w:rsidP="002D163F">
      <w:pPr>
        <w:pStyle w:val="enumlev1"/>
        <w:rPr>
          <w:color w:val="0000FF"/>
          <w:szCs w:val="22"/>
        </w:rPr>
      </w:pPr>
      <w:r w:rsidRPr="007F5342">
        <w:rPr>
          <w:szCs w:val="22"/>
        </w:rPr>
        <w:t>−</w:t>
      </w:r>
      <w:r w:rsidRPr="007F5342">
        <w:rPr>
          <w:szCs w:val="22"/>
        </w:rPr>
        <w:tab/>
      </w:r>
      <w:hyperlink r:id="rId102" w:history="1">
        <w:r w:rsidRPr="007F5342">
          <w:rPr>
            <w:color w:val="0000FF"/>
            <w:szCs w:val="22"/>
            <w:u w:val="single"/>
          </w:rPr>
          <w:t>Коммюнике</w:t>
        </w:r>
      </w:hyperlink>
    </w:p>
    <w:p w14:paraId="1F203438" w14:textId="4C4D7F50" w:rsidR="002D163F" w:rsidRPr="007F5342" w:rsidRDefault="002D163F" w:rsidP="002D163F">
      <w:r w:rsidRPr="007F5342">
        <w:rPr>
          <w:b/>
          <w:bCs/>
          <w:szCs w:val="22"/>
        </w:rPr>
        <w:t xml:space="preserve">8-е </w:t>
      </w:r>
      <w:r w:rsidR="009610DD" w:rsidRPr="007F5342">
        <w:rPr>
          <w:b/>
          <w:bCs/>
          <w:szCs w:val="22"/>
        </w:rPr>
        <w:t>собрание</w:t>
      </w:r>
      <w:r w:rsidRPr="007F5342">
        <w:rPr>
          <w:b/>
          <w:bCs/>
          <w:szCs w:val="22"/>
        </w:rPr>
        <w:t xml:space="preserve"> главных директоров по технологиям</w:t>
      </w:r>
      <w:r w:rsidRPr="007F5342">
        <w:rPr>
          <w:szCs w:val="22"/>
        </w:rPr>
        <w:t>, 13 ноября 2016</w:t>
      </w:r>
      <w:r w:rsidR="001C76E8" w:rsidRPr="007F5342">
        <w:rPr>
          <w:szCs w:val="22"/>
        </w:rPr>
        <w:t> года</w:t>
      </w:r>
      <w:r w:rsidRPr="007F5342">
        <w:rPr>
          <w:szCs w:val="22"/>
        </w:rPr>
        <w:t>, Бангкок, Таиланд</w:t>
      </w:r>
    </w:p>
    <w:p w14:paraId="31801C57" w14:textId="77777777" w:rsidR="002D163F" w:rsidRPr="007F5342" w:rsidRDefault="002D163F" w:rsidP="002D163F">
      <w:pPr>
        <w:pStyle w:val="enumlev1"/>
        <w:rPr>
          <w:color w:val="0000FF"/>
          <w:szCs w:val="22"/>
        </w:rPr>
      </w:pPr>
      <w:r w:rsidRPr="007F5342">
        <w:rPr>
          <w:szCs w:val="22"/>
        </w:rPr>
        <w:t>−</w:t>
      </w:r>
      <w:r w:rsidRPr="007F5342">
        <w:rPr>
          <w:szCs w:val="22"/>
        </w:rPr>
        <w:tab/>
      </w:r>
      <w:hyperlink r:id="rId103" w:history="1">
        <w:r w:rsidRPr="007F5342">
          <w:rPr>
            <w:color w:val="0000FF"/>
            <w:szCs w:val="22"/>
            <w:u w:val="single"/>
          </w:rPr>
          <w:t>Коммюнике</w:t>
        </w:r>
      </w:hyperlink>
    </w:p>
    <w:p w14:paraId="1ACC00D6" w14:textId="052192BF" w:rsidR="002D163F" w:rsidRPr="007F5342" w:rsidRDefault="002D163F" w:rsidP="002D163F">
      <w:r w:rsidRPr="007F5342">
        <w:rPr>
          <w:b/>
          <w:bCs/>
          <w:szCs w:val="22"/>
        </w:rPr>
        <w:t>Собрание руководителей</w:t>
      </w:r>
      <w:r w:rsidRPr="007F5342">
        <w:rPr>
          <w:szCs w:val="22"/>
        </w:rPr>
        <w:t>, 23 октября 2016</w:t>
      </w:r>
      <w:r w:rsidR="001C76E8" w:rsidRPr="007F5342">
        <w:rPr>
          <w:szCs w:val="22"/>
        </w:rPr>
        <w:t> года</w:t>
      </w:r>
      <w:r w:rsidRPr="007F5342">
        <w:rPr>
          <w:szCs w:val="22"/>
        </w:rPr>
        <w:t>, Ясмин-Хаммамет, Тунис</w:t>
      </w:r>
    </w:p>
    <w:p w14:paraId="1F48D34F" w14:textId="77777777" w:rsidR="002D163F" w:rsidRPr="007F5342" w:rsidRDefault="002D163F" w:rsidP="002D163F">
      <w:pPr>
        <w:pStyle w:val="enumlev1"/>
        <w:rPr>
          <w:color w:val="0000FF"/>
          <w:szCs w:val="22"/>
        </w:rPr>
      </w:pPr>
      <w:r w:rsidRPr="007F5342">
        <w:rPr>
          <w:szCs w:val="22"/>
        </w:rPr>
        <w:t>−</w:t>
      </w:r>
      <w:r w:rsidRPr="007F5342">
        <w:rPr>
          <w:szCs w:val="22"/>
        </w:rPr>
        <w:tab/>
      </w:r>
      <w:hyperlink r:id="rId104" w:history="1">
        <w:r w:rsidRPr="007F5342">
          <w:rPr>
            <w:color w:val="0000FF"/>
            <w:szCs w:val="22"/>
            <w:u w:val="single"/>
          </w:rPr>
          <w:t>Коммюнике</w:t>
        </w:r>
      </w:hyperlink>
    </w:p>
    <w:p w14:paraId="5131F97E" w14:textId="77777777" w:rsidR="00565BA2" w:rsidRPr="007F5342" w:rsidRDefault="004F307F" w:rsidP="00565BA2">
      <w:pPr>
        <w:pStyle w:val="Heading1"/>
        <w:rPr>
          <w:lang w:val="ru-RU"/>
        </w:rPr>
      </w:pPr>
      <w:bookmarkStart w:id="60" w:name="_Toc96355615"/>
      <w:r w:rsidRPr="007F5342">
        <w:rPr>
          <w:lang w:val="ru-RU"/>
        </w:rPr>
        <w:t>4</w:t>
      </w:r>
      <w:r w:rsidRPr="007F5342">
        <w:rPr>
          <w:lang w:val="ru-RU"/>
        </w:rPr>
        <w:tab/>
      </w:r>
      <w:bookmarkStart w:id="61" w:name="_Toc94616017"/>
      <w:bookmarkEnd w:id="58"/>
      <w:r w:rsidR="00565BA2" w:rsidRPr="007F5342">
        <w:rPr>
          <w:rFonts w:eastAsia="Times New Roman Bold"/>
          <w:bCs/>
          <w:szCs w:val="26"/>
          <w:lang w:val="ru-RU"/>
        </w:rPr>
        <w:t>Академические организации</w:t>
      </w:r>
      <w:bookmarkEnd w:id="60"/>
      <w:r w:rsidR="00565BA2" w:rsidRPr="007F5342">
        <w:rPr>
          <w:rFonts w:eastAsia="Times New Roman Bold"/>
          <w:bCs/>
          <w:szCs w:val="26"/>
          <w:lang w:val="ru-RU"/>
        </w:rPr>
        <w:t xml:space="preserve"> </w:t>
      </w:r>
    </w:p>
    <w:p w14:paraId="053D3796" w14:textId="40B9B26B" w:rsidR="00565BA2" w:rsidRPr="007F5342" w:rsidRDefault="00305185" w:rsidP="00565BA2">
      <w:pPr>
        <w:rPr>
          <w:szCs w:val="22"/>
        </w:rPr>
      </w:pPr>
      <w:hyperlink r:id="rId105" w:history="1">
        <w:r w:rsidR="00565BA2" w:rsidRPr="007F5342">
          <w:rPr>
            <w:color w:val="0000FF"/>
            <w:szCs w:val="22"/>
            <w:u w:val="single"/>
          </w:rPr>
          <w:t>Членство в МСЭ в качестве Академической организации</w:t>
        </w:r>
      </w:hyperlink>
      <w:r w:rsidR="00565BA2" w:rsidRPr="007F5342">
        <w:rPr>
          <w:szCs w:val="22"/>
        </w:rPr>
        <w:t xml:space="preserve">, </w:t>
      </w:r>
      <w:hyperlink r:id="rId106" w:history="1">
        <w:r w:rsidR="00565BA2" w:rsidRPr="007F5342">
          <w:rPr>
            <w:color w:val="0000FF"/>
            <w:szCs w:val="22"/>
            <w:u w:val="single"/>
          </w:rPr>
          <w:t>конференция МСЭ "Калейдоскоп"</w:t>
        </w:r>
      </w:hyperlink>
      <w:r w:rsidR="00565BA2" w:rsidRPr="007F5342">
        <w:rPr>
          <w:szCs w:val="22"/>
        </w:rPr>
        <w:t xml:space="preserve"> и </w:t>
      </w:r>
      <w:hyperlink r:id="rId107" w:history="1">
        <w:r w:rsidR="00565BA2" w:rsidRPr="007F5342">
          <w:rPr>
            <w:color w:val="0000FF"/>
            <w:szCs w:val="22"/>
            <w:u w:val="single"/>
          </w:rPr>
          <w:t xml:space="preserve">журнал МСЭ "Будущие и </w:t>
        </w:r>
        <w:r w:rsidR="0016636B" w:rsidRPr="007F5342">
          <w:rPr>
            <w:color w:val="0000FF"/>
            <w:szCs w:val="22"/>
            <w:u w:val="single"/>
          </w:rPr>
          <w:t>развивающиеся</w:t>
        </w:r>
        <w:r w:rsidR="00565BA2" w:rsidRPr="007F5342">
          <w:rPr>
            <w:color w:val="0000FF"/>
            <w:szCs w:val="22"/>
            <w:u w:val="single"/>
          </w:rPr>
          <w:t xml:space="preserve"> технологии"</w:t>
        </w:r>
      </w:hyperlink>
      <w:r w:rsidR="00565BA2" w:rsidRPr="007F5342">
        <w:rPr>
          <w:szCs w:val="22"/>
        </w:rPr>
        <w:t xml:space="preserve"> представляют собой ключевые направления для участия ученых в работе МСЭ. Журнал является последним дополнением к набору услуг, предоставляемых МСЭ академическим организациям.</w:t>
      </w:r>
    </w:p>
    <w:p w14:paraId="7EE6B019" w14:textId="77777777" w:rsidR="00565BA2" w:rsidRPr="007F5342" w:rsidRDefault="004F307F" w:rsidP="00565BA2">
      <w:pPr>
        <w:pStyle w:val="Heading2"/>
        <w:rPr>
          <w:lang w:val="ru-RU"/>
        </w:rPr>
      </w:pPr>
      <w:bookmarkStart w:id="62" w:name="_Toc96355616"/>
      <w:r w:rsidRPr="007F5342">
        <w:rPr>
          <w:lang w:val="ru-RU"/>
        </w:rPr>
        <w:t>4.1</w:t>
      </w:r>
      <w:r w:rsidRPr="007F5342">
        <w:rPr>
          <w:lang w:val="ru-RU"/>
        </w:rPr>
        <w:tab/>
      </w:r>
      <w:bookmarkStart w:id="63" w:name="_Toc94616018"/>
      <w:bookmarkEnd w:id="61"/>
      <w:r w:rsidR="00565BA2" w:rsidRPr="007F5342">
        <w:rPr>
          <w:bCs/>
          <w:szCs w:val="22"/>
          <w:lang w:val="ru-RU"/>
        </w:rPr>
        <w:t>Журнал МСЭ</w:t>
      </w:r>
      <w:bookmarkEnd w:id="62"/>
      <w:r w:rsidR="00565BA2" w:rsidRPr="007F5342">
        <w:rPr>
          <w:bCs/>
          <w:szCs w:val="22"/>
          <w:lang w:val="ru-RU"/>
        </w:rPr>
        <w:t xml:space="preserve"> </w:t>
      </w:r>
    </w:p>
    <w:p w14:paraId="72FE9FC5" w14:textId="2EFE9661" w:rsidR="00565BA2" w:rsidRPr="007F5342" w:rsidRDefault="00305185" w:rsidP="00565BA2">
      <w:pPr>
        <w:rPr>
          <w:szCs w:val="22"/>
        </w:rPr>
      </w:pPr>
      <w:hyperlink r:id="rId108" w:history="1">
        <w:r w:rsidR="00565BA2" w:rsidRPr="007F5342">
          <w:rPr>
            <w:color w:val="0000FF"/>
            <w:szCs w:val="22"/>
            <w:u w:val="single"/>
          </w:rPr>
          <w:t xml:space="preserve">Журнал МСЭ "Будущие и </w:t>
        </w:r>
        <w:r w:rsidR="0016636B" w:rsidRPr="007F5342">
          <w:rPr>
            <w:color w:val="0000FF"/>
            <w:szCs w:val="22"/>
            <w:u w:val="single"/>
          </w:rPr>
          <w:t>развивающиеся</w:t>
        </w:r>
        <w:r w:rsidR="00565BA2" w:rsidRPr="007F5342">
          <w:rPr>
            <w:color w:val="0000FF"/>
            <w:szCs w:val="22"/>
            <w:u w:val="single"/>
          </w:rPr>
          <w:t xml:space="preserve"> технологии" (J-FET МСЭ)</w:t>
        </w:r>
      </w:hyperlink>
      <w:r w:rsidR="00565BA2" w:rsidRPr="007F5342">
        <w:rPr>
          <w:szCs w:val="22"/>
        </w:rPr>
        <w:t>, выпуск которого начался в сентябре 2020</w:t>
      </w:r>
      <w:r w:rsidR="007F3BCC" w:rsidRPr="007F5342">
        <w:rPr>
          <w:szCs w:val="22"/>
        </w:rPr>
        <w:t> год</w:t>
      </w:r>
      <w:r w:rsidR="00565BA2" w:rsidRPr="007F5342">
        <w:rPr>
          <w:szCs w:val="22"/>
        </w:rPr>
        <w:t xml:space="preserve">а, обеспечивает всестороннее освещение парадигм связи и сетей и является бесплатным как для читателей, так и для авторов. В J-FET МСЭ представлены как фундаментальные, так и прикладные исследования, а также новые методы, концепции, аналитические материалы и учебные пособия, наряду с обсуждениями выводов последних исследований в отношении политики, </w:t>
      </w:r>
      <w:r w:rsidR="00565BA2" w:rsidRPr="007F5342">
        <w:rPr>
          <w:szCs w:val="22"/>
        </w:rPr>
        <w:lastRenderedPageBreak/>
        <w:t>правил, нормативно-правовой базы, экономики и общества. Материалы для публикации в журнале принимаются в любое время по любой из его тем, и статьи публикуются постоянно в течение года.</w:t>
      </w:r>
    </w:p>
    <w:p w14:paraId="2D444FF7" w14:textId="3E43CC16" w:rsidR="00565BA2" w:rsidRPr="007F5342" w:rsidRDefault="00565BA2" w:rsidP="00565BA2">
      <w:pPr>
        <w:rPr>
          <w:szCs w:val="22"/>
        </w:rPr>
      </w:pPr>
      <w:r w:rsidRPr="007F5342">
        <w:rPr>
          <w:szCs w:val="22"/>
        </w:rPr>
        <w:t>Первый очередной выпуск J-FET МСЭ вышел в декабре 2020</w:t>
      </w:r>
      <w:r w:rsidR="007F3BCC" w:rsidRPr="007F5342">
        <w:rPr>
          <w:szCs w:val="22"/>
        </w:rPr>
        <w:t> год</w:t>
      </w:r>
      <w:r w:rsidRPr="007F5342">
        <w:rPr>
          <w:szCs w:val="22"/>
        </w:rPr>
        <w:t>а, второй очередной выпуск – в апреле 2021</w:t>
      </w:r>
      <w:r w:rsidR="007F3BCC" w:rsidRPr="007F5342">
        <w:rPr>
          <w:szCs w:val="22"/>
        </w:rPr>
        <w:t> год</w:t>
      </w:r>
      <w:r w:rsidRPr="007F5342">
        <w:rPr>
          <w:szCs w:val="22"/>
        </w:rPr>
        <w:t>а и третий очередной выпуск – в декабре 2021</w:t>
      </w:r>
      <w:r w:rsidR="007F3BCC" w:rsidRPr="007F5342">
        <w:rPr>
          <w:szCs w:val="22"/>
        </w:rPr>
        <w:t> год</w:t>
      </w:r>
      <w:r w:rsidRPr="007F5342">
        <w:rPr>
          <w:szCs w:val="22"/>
        </w:rPr>
        <w:t>а. Опубликованные статьи можно бесплатно загрузить из</w:t>
      </w:r>
      <w:hyperlink r:id="rId109" w:history="1">
        <w:r w:rsidRPr="007F5342">
          <w:rPr>
            <w:color w:val="0000FF"/>
            <w:szCs w:val="22"/>
          </w:rPr>
          <w:t xml:space="preserve"> </w:t>
        </w:r>
        <w:r w:rsidRPr="007F5342">
          <w:rPr>
            <w:color w:val="0000FF"/>
            <w:szCs w:val="22"/>
            <w:u w:val="single"/>
          </w:rPr>
          <w:t>Цифровой библиотеки МСЭ</w:t>
        </w:r>
      </w:hyperlink>
      <w:r w:rsidRPr="007F5342">
        <w:rPr>
          <w:szCs w:val="22"/>
        </w:rPr>
        <w:t>.</w:t>
      </w:r>
    </w:p>
    <w:p w14:paraId="30BC72E6" w14:textId="7C144664" w:rsidR="00565BA2" w:rsidRPr="007F5342" w:rsidRDefault="00565BA2" w:rsidP="00565BA2">
      <w:r w:rsidRPr="007F5342">
        <w:rPr>
          <w:szCs w:val="22"/>
        </w:rPr>
        <w:t>В 2021</w:t>
      </w:r>
      <w:r w:rsidR="007F3BCC" w:rsidRPr="007F5342">
        <w:rPr>
          <w:szCs w:val="22"/>
        </w:rPr>
        <w:t> год</w:t>
      </w:r>
      <w:r w:rsidRPr="007F5342">
        <w:rPr>
          <w:szCs w:val="22"/>
        </w:rPr>
        <w:t>у J-FET МСЭ опубликовал пять специальных выпусков:</w:t>
      </w:r>
    </w:p>
    <w:p w14:paraId="4890B5EC" w14:textId="569CDF72" w:rsidR="00565BA2" w:rsidRPr="007F5342" w:rsidRDefault="00565BA2" w:rsidP="00565BA2">
      <w:pPr>
        <w:pStyle w:val="enumlev1"/>
        <w:rPr>
          <w:color w:val="0000FF"/>
          <w:szCs w:val="22"/>
        </w:rPr>
      </w:pPr>
      <w:r w:rsidRPr="007F5342">
        <w:rPr>
          <w:szCs w:val="22"/>
        </w:rPr>
        <w:t>−</w:t>
      </w:r>
      <w:r w:rsidRPr="007F5342">
        <w:rPr>
          <w:szCs w:val="22"/>
        </w:rPr>
        <w:tab/>
      </w:r>
      <w:hyperlink r:id="rId110" w:history="1">
        <w:r w:rsidRPr="007F5342">
          <w:rPr>
            <w:color w:val="0000FF"/>
            <w:szCs w:val="22"/>
            <w:u w:val="single"/>
          </w:rPr>
          <w:t>Использование решений на базе ИИ и машинного обучения в 5G и будущих сетях</w:t>
        </w:r>
      </w:hyperlink>
    </w:p>
    <w:p w14:paraId="72A00CCD" w14:textId="028C0070" w:rsidR="00565BA2" w:rsidRPr="007F5342" w:rsidRDefault="00565BA2" w:rsidP="00565BA2">
      <w:pPr>
        <w:pStyle w:val="enumlev1"/>
        <w:rPr>
          <w:color w:val="0000FF"/>
          <w:szCs w:val="22"/>
        </w:rPr>
      </w:pPr>
      <w:r w:rsidRPr="007F5342">
        <w:rPr>
          <w:szCs w:val="22"/>
        </w:rPr>
        <w:t>−</w:t>
      </w:r>
      <w:r w:rsidRPr="007F5342">
        <w:rPr>
          <w:szCs w:val="22"/>
        </w:rPr>
        <w:tab/>
      </w:r>
      <w:hyperlink r:id="rId111" w:history="1">
        <w:r w:rsidRPr="007F5342">
          <w:rPr>
            <w:color w:val="0000FF"/>
            <w:szCs w:val="22"/>
            <w:u w:val="single"/>
          </w:rPr>
          <w:t>Интернет всего</w:t>
        </w:r>
      </w:hyperlink>
    </w:p>
    <w:p w14:paraId="01180E29" w14:textId="3D4F3270" w:rsidR="00565BA2" w:rsidRPr="007F5342" w:rsidRDefault="00565BA2" w:rsidP="00565BA2">
      <w:pPr>
        <w:pStyle w:val="enumlev1"/>
        <w:rPr>
          <w:rStyle w:val="Hyperlink"/>
          <w:szCs w:val="22"/>
        </w:rPr>
      </w:pPr>
      <w:r w:rsidRPr="007F5342">
        <w:rPr>
          <w:szCs w:val="22"/>
        </w:rPr>
        <w:t>−</w:t>
      </w:r>
      <w:r w:rsidRPr="007F5342">
        <w:rPr>
          <w:szCs w:val="22"/>
        </w:rPr>
        <w:tab/>
      </w:r>
      <w:hyperlink r:id="rId112" w:history="1">
        <w:r w:rsidRPr="007F5342">
          <w:rPr>
            <w:color w:val="0000FF"/>
            <w:szCs w:val="22"/>
            <w:u w:val="single"/>
          </w:rPr>
          <w:t>Интернет бионановещей для приложений здравоохранения</w:t>
        </w:r>
      </w:hyperlink>
    </w:p>
    <w:p w14:paraId="12E3EDC6" w14:textId="4682B694" w:rsidR="00565BA2" w:rsidRPr="007F5342" w:rsidRDefault="00565BA2" w:rsidP="00565BA2">
      <w:pPr>
        <w:pStyle w:val="enumlev1"/>
        <w:rPr>
          <w:color w:val="0000FF"/>
          <w:szCs w:val="22"/>
        </w:rPr>
      </w:pPr>
      <w:r w:rsidRPr="007F5342">
        <w:rPr>
          <w:szCs w:val="22"/>
        </w:rPr>
        <w:t>−</w:t>
      </w:r>
      <w:r w:rsidRPr="007F5342">
        <w:rPr>
          <w:szCs w:val="22"/>
        </w:rPr>
        <w:tab/>
      </w:r>
      <w:hyperlink r:id="rId113" w:history="1">
        <w:r w:rsidRPr="007F5342">
          <w:rPr>
            <w:color w:val="0000FF"/>
            <w:szCs w:val="22"/>
            <w:u w:val="single"/>
          </w:rPr>
          <w:t>Тетрагерцовая связь</w:t>
        </w:r>
      </w:hyperlink>
    </w:p>
    <w:p w14:paraId="4D258538" w14:textId="4E2A1537" w:rsidR="00565BA2" w:rsidRPr="007F5342" w:rsidRDefault="00565BA2" w:rsidP="00565BA2">
      <w:pPr>
        <w:pStyle w:val="enumlev1"/>
        <w:rPr>
          <w:color w:val="0000FF"/>
          <w:szCs w:val="22"/>
        </w:rPr>
      </w:pPr>
      <w:r w:rsidRPr="007F5342">
        <w:rPr>
          <w:szCs w:val="22"/>
        </w:rPr>
        <w:t>−</w:t>
      </w:r>
      <w:r w:rsidRPr="007F5342">
        <w:rPr>
          <w:szCs w:val="22"/>
        </w:rPr>
        <w:tab/>
      </w:r>
      <w:hyperlink r:id="rId114" w:history="1">
        <w:r w:rsidRPr="007F5342">
          <w:rPr>
            <w:color w:val="0000FF"/>
            <w:szCs w:val="22"/>
            <w:u w:val="single"/>
          </w:rPr>
          <w:t>Беспроводные системы связи после эры 5G</w:t>
        </w:r>
      </w:hyperlink>
    </w:p>
    <w:p w14:paraId="337494D7" w14:textId="77777777" w:rsidR="00565BA2" w:rsidRPr="007F5342" w:rsidRDefault="00565BA2" w:rsidP="00565BA2">
      <w:r w:rsidRPr="007F5342">
        <w:rPr>
          <w:szCs w:val="22"/>
        </w:rPr>
        <w:t>На этапе подготовки находятся десять новых специальных выпусков:</w:t>
      </w:r>
    </w:p>
    <w:p w14:paraId="1A7ED606" w14:textId="633BBAAF" w:rsidR="00565BA2" w:rsidRPr="007F5342" w:rsidRDefault="00565BA2" w:rsidP="00565BA2">
      <w:pPr>
        <w:pStyle w:val="enumlev1"/>
        <w:rPr>
          <w:color w:val="0000FF"/>
          <w:szCs w:val="22"/>
        </w:rPr>
      </w:pPr>
      <w:r w:rsidRPr="007F5342">
        <w:rPr>
          <w:szCs w:val="22"/>
        </w:rPr>
        <w:t>−</w:t>
      </w:r>
      <w:r w:rsidRPr="007F5342">
        <w:rPr>
          <w:szCs w:val="22"/>
        </w:rPr>
        <w:tab/>
      </w:r>
      <w:hyperlink r:id="rId115" w:history="1">
        <w:r w:rsidRPr="007F5342">
          <w:rPr>
            <w:color w:val="0000FF"/>
            <w:szCs w:val="22"/>
            <w:u w:val="single"/>
          </w:rPr>
          <w:t>Основанная на ИИ безопасность 5G и последующих систем</w:t>
        </w:r>
      </w:hyperlink>
    </w:p>
    <w:p w14:paraId="0EE55676" w14:textId="46C07266" w:rsidR="00565BA2" w:rsidRPr="007F5342" w:rsidRDefault="00565BA2" w:rsidP="00565BA2">
      <w:pPr>
        <w:pStyle w:val="enumlev1"/>
        <w:rPr>
          <w:color w:val="0000FF"/>
          <w:szCs w:val="22"/>
        </w:rPr>
      </w:pPr>
      <w:r w:rsidRPr="007F5342">
        <w:rPr>
          <w:szCs w:val="22"/>
        </w:rPr>
        <w:t>−</w:t>
      </w:r>
      <w:r w:rsidRPr="007F5342">
        <w:rPr>
          <w:szCs w:val="22"/>
        </w:rPr>
        <w:tab/>
      </w:r>
      <w:hyperlink r:id="rId116" w:history="1">
        <w:r w:rsidRPr="007F5342">
          <w:rPr>
            <w:color w:val="0000FF"/>
            <w:szCs w:val="22"/>
            <w:u w:val="single"/>
          </w:rPr>
          <w:t>Навстречу сетям транспортных средств в эпоху 6G</w:t>
        </w:r>
      </w:hyperlink>
    </w:p>
    <w:p w14:paraId="0F329BC7" w14:textId="0CEBD691" w:rsidR="00565BA2" w:rsidRPr="007F5342" w:rsidRDefault="00565BA2" w:rsidP="00565BA2">
      <w:pPr>
        <w:pStyle w:val="enumlev1"/>
        <w:rPr>
          <w:color w:val="0000FF"/>
          <w:szCs w:val="22"/>
        </w:rPr>
      </w:pPr>
      <w:r w:rsidRPr="007F5342">
        <w:rPr>
          <w:szCs w:val="22"/>
        </w:rPr>
        <w:t>−</w:t>
      </w:r>
      <w:r w:rsidRPr="007F5342">
        <w:rPr>
          <w:szCs w:val="22"/>
        </w:rPr>
        <w:tab/>
      </w:r>
      <w:hyperlink r:id="rId117" w:history="1">
        <w:r w:rsidRPr="007F5342">
          <w:rPr>
            <w:color w:val="0000FF"/>
            <w:szCs w:val="22"/>
            <w:u w:val="single"/>
          </w:rPr>
          <w:t>Использование решений на базе ИИ и машинного обучения в 5G и будущих сетях</w:t>
        </w:r>
      </w:hyperlink>
    </w:p>
    <w:p w14:paraId="238EC988" w14:textId="37588BA8" w:rsidR="00565BA2" w:rsidRPr="007F5342" w:rsidRDefault="00565BA2" w:rsidP="00565BA2">
      <w:pPr>
        <w:pStyle w:val="enumlev1"/>
        <w:rPr>
          <w:color w:val="0000FF"/>
          <w:szCs w:val="22"/>
        </w:rPr>
      </w:pPr>
      <w:r w:rsidRPr="007F5342">
        <w:rPr>
          <w:szCs w:val="22"/>
        </w:rPr>
        <w:t>−</w:t>
      </w:r>
      <w:r w:rsidRPr="007F5342">
        <w:rPr>
          <w:szCs w:val="22"/>
        </w:rPr>
        <w:tab/>
      </w:r>
      <w:hyperlink r:id="rId118" w:history="1">
        <w:r w:rsidRPr="007F5342">
          <w:rPr>
            <w:color w:val="0000FF"/>
            <w:szCs w:val="22"/>
            <w:u w:val="single"/>
          </w:rPr>
          <w:t>Будущее сетей после 2030</w:t>
        </w:r>
        <w:r w:rsidR="007F3BCC" w:rsidRPr="007F5342">
          <w:rPr>
            <w:color w:val="0000FF"/>
            <w:szCs w:val="22"/>
            <w:u w:val="single"/>
          </w:rPr>
          <w:t> год</w:t>
        </w:r>
        <w:r w:rsidRPr="007F5342">
          <w:rPr>
            <w:color w:val="0000FF"/>
            <w:szCs w:val="22"/>
            <w:u w:val="single"/>
          </w:rPr>
          <w:t>а</w:t>
        </w:r>
      </w:hyperlink>
    </w:p>
    <w:p w14:paraId="37D62EA3" w14:textId="01D8B447" w:rsidR="00565BA2" w:rsidRPr="007F5342" w:rsidRDefault="00565BA2" w:rsidP="00565BA2">
      <w:pPr>
        <w:pStyle w:val="enumlev1"/>
        <w:rPr>
          <w:color w:val="0000FF"/>
          <w:szCs w:val="22"/>
        </w:rPr>
      </w:pPr>
      <w:r w:rsidRPr="007F5342">
        <w:rPr>
          <w:szCs w:val="22"/>
        </w:rPr>
        <w:t>−</w:t>
      </w:r>
      <w:r w:rsidRPr="007F5342">
        <w:rPr>
          <w:szCs w:val="22"/>
        </w:rPr>
        <w:tab/>
      </w:r>
      <w:hyperlink r:id="rId119" w:history="1">
        <w:r w:rsidRPr="007F5342">
          <w:rPr>
            <w:color w:val="0000FF"/>
            <w:szCs w:val="22"/>
            <w:u w:val="single"/>
          </w:rPr>
          <w:t>Интегрированное и автономное управление сетью и ее контроль для критичных ко времени приложений 6G</w:t>
        </w:r>
      </w:hyperlink>
    </w:p>
    <w:p w14:paraId="2EC800F4" w14:textId="4DE30B39" w:rsidR="00565BA2" w:rsidRPr="007F5342" w:rsidRDefault="00565BA2" w:rsidP="00565BA2">
      <w:pPr>
        <w:pStyle w:val="enumlev1"/>
        <w:rPr>
          <w:szCs w:val="22"/>
        </w:rPr>
      </w:pPr>
      <w:r w:rsidRPr="007F5342">
        <w:rPr>
          <w:szCs w:val="22"/>
        </w:rPr>
        <w:t>−</w:t>
      </w:r>
      <w:r w:rsidRPr="007F5342">
        <w:rPr>
          <w:szCs w:val="22"/>
        </w:rPr>
        <w:tab/>
      </w:r>
      <w:hyperlink r:id="rId120" w:history="1">
        <w:r w:rsidRPr="007F5342">
          <w:rPr>
            <w:color w:val="0000FF"/>
            <w:szCs w:val="22"/>
            <w:u w:val="single"/>
          </w:rPr>
          <w:t>Цифровой континуум и сети последующих поколений</w:t>
        </w:r>
      </w:hyperlink>
    </w:p>
    <w:p w14:paraId="49D94D08" w14:textId="3A02EA12" w:rsidR="00565BA2" w:rsidRPr="007F5342" w:rsidRDefault="00565BA2" w:rsidP="00565BA2">
      <w:pPr>
        <w:pStyle w:val="enumlev1"/>
        <w:rPr>
          <w:color w:val="0000FF"/>
          <w:szCs w:val="22"/>
        </w:rPr>
      </w:pPr>
      <w:r w:rsidRPr="007F5342">
        <w:rPr>
          <w:szCs w:val="22"/>
        </w:rPr>
        <w:t>−</w:t>
      </w:r>
      <w:r w:rsidRPr="007F5342">
        <w:rPr>
          <w:szCs w:val="22"/>
        </w:rPr>
        <w:tab/>
      </w:r>
      <w:hyperlink r:id="rId121" w:history="1">
        <w:r w:rsidRPr="007F5342">
          <w:rPr>
            <w:color w:val="0000FF"/>
            <w:szCs w:val="22"/>
            <w:u w:val="single"/>
          </w:rPr>
          <w:t>Появляющиеся тенденции и приложения в будущих сетях связи</w:t>
        </w:r>
      </w:hyperlink>
    </w:p>
    <w:p w14:paraId="306D152F" w14:textId="3E4E091E" w:rsidR="00565BA2" w:rsidRPr="007F5342" w:rsidRDefault="00565BA2" w:rsidP="00565BA2">
      <w:pPr>
        <w:pStyle w:val="enumlev1"/>
        <w:rPr>
          <w:color w:val="0000FF"/>
          <w:szCs w:val="22"/>
        </w:rPr>
      </w:pPr>
      <w:r w:rsidRPr="007F5342">
        <w:rPr>
          <w:szCs w:val="22"/>
        </w:rPr>
        <w:t>−</w:t>
      </w:r>
      <w:r w:rsidRPr="007F5342">
        <w:rPr>
          <w:szCs w:val="22"/>
        </w:rPr>
        <w:tab/>
      </w:r>
      <w:hyperlink r:id="rId122" w:history="1">
        <w:r w:rsidRPr="007F5342">
          <w:rPr>
            <w:color w:val="0000FF"/>
            <w:szCs w:val="22"/>
            <w:u w:val="single"/>
          </w:rPr>
          <w:t>Инновационные сетевые решения для будущих услуг</w:t>
        </w:r>
      </w:hyperlink>
    </w:p>
    <w:p w14:paraId="63D2676A" w14:textId="6284CE80" w:rsidR="00565BA2" w:rsidRPr="007F5342" w:rsidRDefault="00565BA2" w:rsidP="00565BA2">
      <w:pPr>
        <w:pStyle w:val="enumlev1"/>
        <w:rPr>
          <w:rStyle w:val="Hyperlink"/>
          <w:szCs w:val="22"/>
        </w:rPr>
      </w:pPr>
      <w:r w:rsidRPr="007F5342">
        <w:rPr>
          <w:szCs w:val="22"/>
        </w:rPr>
        <w:t>−</w:t>
      </w:r>
      <w:r w:rsidRPr="007F5342">
        <w:rPr>
          <w:szCs w:val="22"/>
        </w:rPr>
        <w:tab/>
      </w:r>
      <w:hyperlink r:id="rId123" w:history="1">
        <w:r w:rsidRPr="007F5342">
          <w:rPr>
            <w:color w:val="0000FF"/>
            <w:szCs w:val="22"/>
            <w:u w:val="single"/>
          </w:rPr>
          <w:t>Интеллектуальные поверхности и их приложения для широкомасштабного развертывания</w:t>
        </w:r>
      </w:hyperlink>
    </w:p>
    <w:p w14:paraId="19D64851" w14:textId="2A731C56" w:rsidR="00565BA2" w:rsidRPr="007F5342" w:rsidRDefault="00565BA2" w:rsidP="00565BA2">
      <w:pPr>
        <w:pStyle w:val="enumlev1"/>
        <w:rPr>
          <w:color w:val="0000FF"/>
          <w:szCs w:val="22"/>
        </w:rPr>
      </w:pPr>
      <w:r w:rsidRPr="007F5342">
        <w:rPr>
          <w:szCs w:val="22"/>
        </w:rPr>
        <w:t>−</w:t>
      </w:r>
      <w:r w:rsidRPr="007F5342">
        <w:rPr>
          <w:szCs w:val="22"/>
        </w:rPr>
        <w:tab/>
      </w:r>
      <w:hyperlink r:id="rId124" w:history="1">
        <w:r w:rsidRPr="007F5342">
          <w:rPr>
            <w:color w:val="0000FF"/>
            <w:szCs w:val="22"/>
            <w:u w:val="single"/>
          </w:rPr>
          <w:t xml:space="preserve">Виртуализация сети, нарезка, оркестровка, </w:t>
        </w:r>
        <w:r w:rsidR="00B711ED" w:rsidRPr="007F5342">
          <w:rPr>
            <w:color w:val="0000FF"/>
            <w:szCs w:val="22"/>
            <w:u w:val="single"/>
          </w:rPr>
          <w:t xml:space="preserve">платформы </w:t>
        </w:r>
        <w:r w:rsidRPr="007F5342">
          <w:rPr>
            <w:color w:val="0000FF"/>
            <w:szCs w:val="22"/>
            <w:u w:val="single"/>
          </w:rPr>
          <w:t>туманны</w:t>
        </w:r>
        <w:r w:rsidR="00B711ED" w:rsidRPr="007F5342">
          <w:rPr>
            <w:color w:val="0000FF"/>
            <w:szCs w:val="22"/>
            <w:u w:val="single"/>
          </w:rPr>
          <w:t>х</w:t>
        </w:r>
        <w:r w:rsidRPr="007F5342">
          <w:rPr>
            <w:color w:val="0000FF"/>
            <w:szCs w:val="22"/>
            <w:u w:val="single"/>
          </w:rPr>
          <w:t xml:space="preserve"> </w:t>
        </w:r>
        <w:r w:rsidR="00B711ED" w:rsidRPr="007F5342">
          <w:rPr>
            <w:color w:val="0000FF"/>
            <w:szCs w:val="22"/>
            <w:u w:val="single"/>
          </w:rPr>
          <w:t xml:space="preserve">и периферийных </w:t>
        </w:r>
        <w:r w:rsidRPr="007F5342">
          <w:rPr>
            <w:color w:val="0000FF"/>
            <w:szCs w:val="22"/>
            <w:u w:val="single"/>
          </w:rPr>
          <w:t>вычислени</w:t>
        </w:r>
        <w:r w:rsidR="00B711ED" w:rsidRPr="007F5342">
          <w:rPr>
            <w:color w:val="0000FF"/>
            <w:szCs w:val="22"/>
            <w:u w:val="single"/>
          </w:rPr>
          <w:t xml:space="preserve">й </w:t>
        </w:r>
        <w:r w:rsidRPr="007F5342">
          <w:rPr>
            <w:color w:val="0000FF"/>
            <w:szCs w:val="22"/>
            <w:u w:val="single"/>
          </w:rPr>
          <w:t>для беспроводных систем 5G и 6G</w:t>
        </w:r>
      </w:hyperlink>
    </w:p>
    <w:p w14:paraId="4CA11A1A" w14:textId="7D6E7C52" w:rsidR="00565BA2" w:rsidRPr="007F5342" w:rsidRDefault="00565BA2" w:rsidP="00565BA2">
      <w:pPr>
        <w:rPr>
          <w:szCs w:val="22"/>
        </w:rPr>
      </w:pPr>
      <w:r w:rsidRPr="007F5342">
        <w:rPr>
          <w:szCs w:val="22"/>
        </w:rPr>
        <w:t>Совместный журнал МСЭ и издательства Университета Цинхуа, посвященный</w:t>
      </w:r>
      <w:hyperlink r:id="rId125" w:tgtFrame="_blank" w:history="1">
        <w:r w:rsidRPr="007F5342">
          <w:rPr>
            <w:color w:val="0000FF"/>
            <w:szCs w:val="22"/>
          </w:rPr>
          <w:t xml:space="preserve"> </w:t>
        </w:r>
        <w:r w:rsidRPr="007F5342">
          <w:rPr>
            <w:color w:val="0000FF"/>
            <w:szCs w:val="22"/>
            <w:u w:val="single"/>
          </w:rPr>
          <w:t>интеллектуальным и конвергированным сетям</w:t>
        </w:r>
      </w:hyperlink>
      <w:r w:rsidRPr="007F5342">
        <w:rPr>
          <w:szCs w:val="22"/>
        </w:rPr>
        <w:t>, был создан в 2019</w:t>
      </w:r>
      <w:r w:rsidR="007F3BCC" w:rsidRPr="007F5342">
        <w:rPr>
          <w:szCs w:val="22"/>
        </w:rPr>
        <w:t> год</w:t>
      </w:r>
      <w:r w:rsidRPr="007F5342">
        <w:rPr>
          <w:szCs w:val="22"/>
        </w:rPr>
        <w:t xml:space="preserve">у на основе соглашения о совместной публикации, подписанного между МСЭ и издательством Университета Цинхуа. Все опубликованные статьи доступны в </w:t>
      </w:r>
      <w:hyperlink r:id="rId126" w:history="1">
        <w:r w:rsidR="001E26FD" w:rsidRPr="007F5342">
          <w:rPr>
            <w:color w:val="0000FF"/>
            <w:szCs w:val="22"/>
            <w:u w:val="single"/>
          </w:rPr>
          <w:t>цифровой библиотеке</w:t>
        </w:r>
        <w:r w:rsidR="001E26FD" w:rsidRPr="007F5342">
          <w:rPr>
            <w:i/>
            <w:iCs/>
            <w:color w:val="0000FF"/>
            <w:szCs w:val="22"/>
            <w:u w:val="single"/>
          </w:rPr>
          <w:t xml:space="preserve"> IEEE Xplore</w:t>
        </w:r>
      </w:hyperlink>
      <w:r w:rsidRPr="007F5342">
        <w:rPr>
          <w:szCs w:val="22"/>
        </w:rPr>
        <w:t xml:space="preserve">. </w:t>
      </w:r>
    </w:p>
    <w:p w14:paraId="4742090F" w14:textId="1D273AC9" w:rsidR="00CE1624" w:rsidRPr="007F5342" w:rsidRDefault="004F307F" w:rsidP="00CE1624">
      <w:pPr>
        <w:pStyle w:val="Heading2"/>
        <w:rPr>
          <w:lang w:val="ru-RU"/>
        </w:rPr>
      </w:pPr>
      <w:bookmarkStart w:id="64" w:name="_Toc96355617"/>
      <w:r w:rsidRPr="007F5342">
        <w:rPr>
          <w:lang w:val="ru-RU"/>
        </w:rPr>
        <w:t>4.2</w:t>
      </w:r>
      <w:r w:rsidRPr="007F5342">
        <w:rPr>
          <w:lang w:val="ru-RU"/>
        </w:rPr>
        <w:tab/>
      </w:r>
      <w:bookmarkStart w:id="65" w:name="_5_Cooperation_and"/>
      <w:bookmarkStart w:id="66" w:name="_Toc94616019"/>
      <w:bookmarkEnd w:id="59"/>
      <w:bookmarkEnd w:id="63"/>
      <w:bookmarkEnd w:id="65"/>
      <w:r w:rsidR="00CE1624" w:rsidRPr="007F5342">
        <w:rPr>
          <w:bCs/>
          <w:szCs w:val="22"/>
          <w:lang w:val="ru-RU"/>
        </w:rPr>
        <w:t xml:space="preserve">Научные конференции МСЭ </w:t>
      </w:r>
      <w:r w:rsidR="00CE1624" w:rsidRPr="007F5342">
        <w:rPr>
          <w:b w:val="0"/>
          <w:szCs w:val="22"/>
          <w:lang w:val="ru-RU"/>
        </w:rPr>
        <w:t>"</w:t>
      </w:r>
      <w:r w:rsidR="00CE1624" w:rsidRPr="007F5342">
        <w:rPr>
          <w:bCs/>
          <w:szCs w:val="22"/>
          <w:lang w:val="ru-RU"/>
        </w:rPr>
        <w:t>Калейдоскоп</w:t>
      </w:r>
      <w:r w:rsidR="00CE1624" w:rsidRPr="007F5342">
        <w:rPr>
          <w:b w:val="0"/>
          <w:szCs w:val="22"/>
          <w:lang w:val="ru-RU"/>
        </w:rPr>
        <w:t>"</w:t>
      </w:r>
      <w:bookmarkEnd w:id="64"/>
    </w:p>
    <w:p w14:paraId="4B627178" w14:textId="2C1B7CEE" w:rsidR="00CE1624" w:rsidRPr="007F5342" w:rsidRDefault="00CE1624" w:rsidP="00CE1624">
      <w:pPr>
        <w:rPr>
          <w:szCs w:val="22"/>
        </w:rPr>
      </w:pPr>
      <w:r w:rsidRPr="007F5342">
        <w:rPr>
          <w:szCs w:val="22"/>
        </w:rPr>
        <w:t>В рамках серии научных конференций по профессиональному обмену опытом</w:t>
      </w:r>
      <w:hyperlink r:id="rId127" w:history="1">
        <w:r w:rsidRPr="007F5342">
          <w:rPr>
            <w:color w:val="0000FF"/>
            <w:szCs w:val="22"/>
          </w:rPr>
          <w:t xml:space="preserve"> </w:t>
        </w:r>
        <w:r w:rsidRPr="007F5342">
          <w:rPr>
            <w:color w:val="0000FF"/>
            <w:szCs w:val="22"/>
            <w:u w:val="single"/>
          </w:rPr>
          <w:t>МСЭ "Калейдоскоп"</w:t>
        </w:r>
      </w:hyperlink>
      <w:r w:rsidRPr="007F5342">
        <w:rPr>
          <w:szCs w:val="22"/>
        </w:rPr>
        <w:t>, организованн</w:t>
      </w:r>
      <w:r w:rsidR="003C6C24" w:rsidRPr="007F5342">
        <w:rPr>
          <w:szCs w:val="22"/>
        </w:rPr>
        <w:t xml:space="preserve">ой </w:t>
      </w:r>
      <w:r w:rsidRPr="007F5342">
        <w:rPr>
          <w:szCs w:val="22"/>
        </w:rPr>
        <w:t>при технической поддержке Института инженеров по электротехнике и радиоэлектронике (IEEE) и Общества связи IEEE, проходит сбор материалов об оригинальных исследовани</w:t>
      </w:r>
      <w:r w:rsidR="003C6C24" w:rsidRPr="007F5342">
        <w:rPr>
          <w:szCs w:val="22"/>
        </w:rPr>
        <w:t>ях</w:t>
      </w:r>
      <w:r w:rsidRPr="007F5342">
        <w:rPr>
          <w:szCs w:val="22"/>
        </w:rPr>
        <w:t>, имеющих все большую стратегическую актуальность для МСЭ-Т.</w:t>
      </w:r>
    </w:p>
    <w:p w14:paraId="1AA7ED73" w14:textId="7805F2F5" w:rsidR="00CE1624" w:rsidRPr="007F5342" w:rsidRDefault="00CE1624" w:rsidP="00CE1624">
      <w:pPr>
        <w:pStyle w:val="enumlev1"/>
        <w:rPr>
          <w:szCs w:val="22"/>
        </w:rPr>
      </w:pPr>
      <w:r w:rsidRPr="007F5342">
        <w:rPr>
          <w:szCs w:val="22"/>
        </w:rPr>
        <w:t>−</w:t>
      </w:r>
      <w:r w:rsidRPr="007F5342">
        <w:rPr>
          <w:szCs w:val="22"/>
        </w:rPr>
        <w:tab/>
        <w:t>13-я конференция,</w:t>
      </w:r>
      <w:hyperlink r:id="rId128" w:history="1">
        <w:r w:rsidRPr="007F5342">
          <w:rPr>
            <w:color w:val="0000FF"/>
            <w:szCs w:val="22"/>
          </w:rPr>
          <w:t xml:space="preserve"> </w:t>
        </w:r>
        <w:r w:rsidRPr="007F5342">
          <w:rPr>
            <w:color w:val="0000FF"/>
            <w:szCs w:val="22"/>
            <w:u w:val="single"/>
          </w:rPr>
          <w:t>"Соединение физического и виртуального миров"</w:t>
        </w:r>
      </w:hyperlink>
      <w:r w:rsidRPr="007F5342">
        <w:rPr>
          <w:szCs w:val="22"/>
        </w:rPr>
        <w:t>, прошла в онлайновом режиме 6–10 декабря 2021</w:t>
      </w:r>
      <w:r w:rsidR="001C76E8" w:rsidRPr="007F5342">
        <w:rPr>
          <w:szCs w:val="22"/>
        </w:rPr>
        <w:t> года</w:t>
      </w:r>
      <w:r w:rsidR="0016636B" w:rsidRPr="007F5342">
        <w:rPr>
          <w:szCs w:val="22"/>
        </w:rPr>
        <w:t>.</w:t>
      </w:r>
    </w:p>
    <w:p w14:paraId="374D1AFC" w14:textId="5615C4B0" w:rsidR="00CE1624" w:rsidRPr="007F5342" w:rsidRDefault="00CE1624" w:rsidP="00CE1624">
      <w:pPr>
        <w:pStyle w:val="enumlev1"/>
        <w:rPr>
          <w:szCs w:val="22"/>
        </w:rPr>
      </w:pPr>
      <w:r w:rsidRPr="007F5342">
        <w:rPr>
          <w:szCs w:val="22"/>
        </w:rPr>
        <w:t>−</w:t>
      </w:r>
      <w:r w:rsidRPr="007F5342">
        <w:rPr>
          <w:szCs w:val="22"/>
        </w:rPr>
        <w:tab/>
        <w:t>12-я конференция,</w:t>
      </w:r>
      <w:hyperlink r:id="rId129" w:history="1">
        <w:r w:rsidRPr="007F5342">
          <w:rPr>
            <w:color w:val="0000FF"/>
            <w:szCs w:val="22"/>
          </w:rPr>
          <w:t xml:space="preserve"> </w:t>
        </w:r>
        <w:r w:rsidRPr="007F5342">
          <w:rPr>
            <w:color w:val="0000FF"/>
            <w:szCs w:val="22"/>
            <w:u w:val="single"/>
          </w:rPr>
          <w:t>"Цифровая трансформация для целей отрасли"</w:t>
        </w:r>
      </w:hyperlink>
      <w:bookmarkStart w:id="67" w:name="_Hlk59602933"/>
      <w:r w:rsidRPr="007F5342">
        <w:rPr>
          <w:szCs w:val="22"/>
        </w:rPr>
        <w:t>, прошла в онлайновом режиме 7–11 декабря 2020</w:t>
      </w:r>
      <w:bookmarkEnd w:id="67"/>
      <w:r w:rsidR="001C76E8" w:rsidRPr="007F5342">
        <w:rPr>
          <w:szCs w:val="22"/>
        </w:rPr>
        <w:t> года</w:t>
      </w:r>
      <w:r w:rsidRPr="007F5342">
        <w:rPr>
          <w:szCs w:val="22"/>
        </w:rPr>
        <w:t xml:space="preserve"> Конференция приветствовала новую поддерживающую организацию – Общество управления технологиями и инженерией IEEE.</w:t>
      </w:r>
    </w:p>
    <w:p w14:paraId="241116F5" w14:textId="7622D28E" w:rsidR="00CE1624" w:rsidRPr="007F5342" w:rsidRDefault="00CE1624" w:rsidP="00CE1624">
      <w:pPr>
        <w:pStyle w:val="enumlev1"/>
        <w:rPr>
          <w:szCs w:val="22"/>
        </w:rPr>
      </w:pPr>
      <w:r w:rsidRPr="007F5342">
        <w:rPr>
          <w:szCs w:val="22"/>
        </w:rPr>
        <w:t>−</w:t>
      </w:r>
      <w:r w:rsidRPr="007F5342">
        <w:rPr>
          <w:szCs w:val="22"/>
        </w:rPr>
        <w:tab/>
        <w:t xml:space="preserve">11-я конференция, </w:t>
      </w:r>
      <w:hyperlink r:id="rId130" w:history="1">
        <w:r w:rsidRPr="007F5342">
          <w:rPr>
            <w:color w:val="0000FF"/>
            <w:szCs w:val="22"/>
            <w:u w:val="single"/>
          </w:rPr>
          <w:t>"ИКТ для здравоохранения: сети, стандарты и инновации"</w:t>
        </w:r>
      </w:hyperlink>
      <w:r w:rsidRPr="007F5342">
        <w:rPr>
          <w:szCs w:val="22"/>
        </w:rPr>
        <w:t>, организованная МСЭ в сотрудничестве со Всемирной организацией здравоохранения, состоялась в Атланте, США, 4–6 декабря 2019</w:t>
      </w:r>
      <w:r w:rsidR="007F3BCC" w:rsidRPr="007F5342">
        <w:rPr>
          <w:szCs w:val="22"/>
        </w:rPr>
        <w:t> год</w:t>
      </w:r>
      <w:r w:rsidRPr="007F5342">
        <w:rPr>
          <w:szCs w:val="22"/>
        </w:rPr>
        <w:t xml:space="preserve">а, в Технологическом институте Джорджии. Конференция приветствовала нового технического спонсора </w:t>
      </w:r>
      <w:r w:rsidR="00132A5D" w:rsidRPr="007F5342">
        <w:rPr>
          <w:szCs w:val="22"/>
        </w:rPr>
        <w:t xml:space="preserve">– </w:t>
      </w:r>
      <w:r w:rsidRPr="007F5342">
        <w:rPr>
          <w:szCs w:val="22"/>
        </w:rPr>
        <w:t>журнал The Lancet Digital Health.</w:t>
      </w:r>
    </w:p>
    <w:p w14:paraId="3EAA6D93" w14:textId="745F1D68" w:rsidR="00CE1624" w:rsidRPr="007F5342" w:rsidRDefault="00CE1624" w:rsidP="00CE1624">
      <w:pPr>
        <w:pStyle w:val="enumlev1"/>
        <w:rPr>
          <w:szCs w:val="22"/>
        </w:rPr>
      </w:pPr>
      <w:r w:rsidRPr="007F5342">
        <w:rPr>
          <w:szCs w:val="22"/>
        </w:rPr>
        <w:t>−</w:t>
      </w:r>
      <w:r w:rsidRPr="007F5342">
        <w:rPr>
          <w:szCs w:val="22"/>
        </w:rPr>
        <w:tab/>
        <w:t xml:space="preserve">10-я конференция, </w:t>
      </w:r>
      <w:hyperlink r:id="rId131" w:history="1">
        <w:r w:rsidRPr="007F5342">
          <w:rPr>
            <w:color w:val="0000FF"/>
            <w:szCs w:val="22"/>
            <w:u w:val="single"/>
          </w:rPr>
          <w:t>"Машинное обучение для будущих технологий 5G"</w:t>
        </w:r>
      </w:hyperlink>
      <w:r w:rsidRPr="007F5342">
        <w:rPr>
          <w:szCs w:val="22"/>
        </w:rPr>
        <w:t>, была организована Национальным технологическим университетом, Санта-Фе-де-ла-Вера-Крус, Аргентина, 26</w:t>
      </w:r>
      <w:r w:rsidR="007F5342" w:rsidRPr="007F5342">
        <w:rPr>
          <w:szCs w:val="22"/>
        </w:rPr>
        <w:t>−</w:t>
      </w:r>
      <w:r w:rsidRPr="007F5342">
        <w:rPr>
          <w:szCs w:val="22"/>
        </w:rPr>
        <w:t>28 ноября 2018</w:t>
      </w:r>
      <w:r w:rsidR="007F3BCC" w:rsidRPr="007F5342">
        <w:rPr>
          <w:szCs w:val="22"/>
        </w:rPr>
        <w:t> год</w:t>
      </w:r>
      <w:r w:rsidRPr="007F5342">
        <w:rPr>
          <w:szCs w:val="22"/>
        </w:rPr>
        <w:t>а.</w:t>
      </w:r>
    </w:p>
    <w:p w14:paraId="2B3A7F90" w14:textId="17469D3D" w:rsidR="00CE1624" w:rsidRPr="007F5342" w:rsidRDefault="00CE1624" w:rsidP="00CE1624">
      <w:pPr>
        <w:pStyle w:val="enumlev1"/>
        <w:rPr>
          <w:szCs w:val="22"/>
        </w:rPr>
      </w:pPr>
      <w:r w:rsidRPr="007F5342">
        <w:rPr>
          <w:szCs w:val="22"/>
        </w:rPr>
        <w:lastRenderedPageBreak/>
        <w:t>−</w:t>
      </w:r>
      <w:r w:rsidRPr="007F5342">
        <w:rPr>
          <w:szCs w:val="22"/>
        </w:rPr>
        <w:tab/>
        <w:t xml:space="preserve">9-я конференция, </w:t>
      </w:r>
      <w:hyperlink r:id="rId132" w:history="1">
        <w:r w:rsidRPr="007F5342">
          <w:rPr>
            <w:color w:val="0000FF"/>
            <w:szCs w:val="22"/>
            <w:u w:val="single"/>
          </w:rPr>
          <w:t>"Задачи для общества, управляемого данными"</w:t>
        </w:r>
      </w:hyperlink>
      <w:r w:rsidRPr="007F5342">
        <w:rPr>
          <w:szCs w:val="22"/>
        </w:rPr>
        <w:t>, была организована Нанкинским университетом почты и электросвязи, Нанкин, Китай, 27–29 ноября 2017</w:t>
      </w:r>
      <w:r w:rsidR="001C76E8" w:rsidRPr="007F5342">
        <w:rPr>
          <w:szCs w:val="22"/>
        </w:rPr>
        <w:t> года</w:t>
      </w:r>
      <w:r w:rsidR="0016636B" w:rsidRPr="007F5342">
        <w:rPr>
          <w:szCs w:val="22"/>
        </w:rPr>
        <w:t>.</w:t>
      </w:r>
      <w:r w:rsidRPr="007F5342">
        <w:rPr>
          <w:szCs w:val="22"/>
        </w:rPr>
        <w:t xml:space="preserve"> </w:t>
      </w:r>
    </w:p>
    <w:p w14:paraId="7924D760" w14:textId="77777777" w:rsidR="00F45144" w:rsidRPr="007F5342" w:rsidRDefault="004F307F" w:rsidP="00F45144">
      <w:pPr>
        <w:pStyle w:val="Heading1"/>
        <w:spacing w:before="240"/>
        <w:rPr>
          <w:lang w:val="ru-RU"/>
        </w:rPr>
      </w:pPr>
      <w:bookmarkStart w:id="68" w:name="_Toc96355618"/>
      <w:r w:rsidRPr="007F5342">
        <w:rPr>
          <w:lang w:val="ru-RU"/>
        </w:rPr>
        <w:t>5</w:t>
      </w:r>
      <w:r w:rsidRPr="007F5342">
        <w:rPr>
          <w:lang w:val="ru-RU"/>
        </w:rPr>
        <w:tab/>
      </w:r>
      <w:bookmarkStart w:id="69" w:name="_Toc94616020"/>
      <w:bookmarkEnd w:id="66"/>
      <w:r w:rsidR="00F45144" w:rsidRPr="007F5342">
        <w:rPr>
          <w:rFonts w:eastAsia="Times New Roman Bold"/>
          <w:bCs/>
          <w:szCs w:val="26"/>
          <w:lang w:val="ru-RU"/>
        </w:rPr>
        <w:t>Сотрудничество и координация</w:t>
      </w:r>
      <w:bookmarkEnd w:id="68"/>
      <w:r w:rsidR="00F45144" w:rsidRPr="007F5342">
        <w:rPr>
          <w:rFonts w:eastAsia="Times New Roman Bold"/>
          <w:bCs/>
          <w:szCs w:val="26"/>
          <w:lang w:val="ru-RU"/>
        </w:rPr>
        <w:t xml:space="preserve"> </w:t>
      </w:r>
    </w:p>
    <w:p w14:paraId="156777B6" w14:textId="6739E555" w:rsidR="00F45144" w:rsidRPr="007F5342" w:rsidRDefault="00F45144" w:rsidP="00F45144">
      <w:r w:rsidRPr="007F5342">
        <w:rPr>
          <w:szCs w:val="22"/>
        </w:rPr>
        <w:t>БСЭ реализует Задачу T.5 МСЭ-Т Стратегического плана Союза "Расширять сотрудничество с международными, региональными и национальными органами по стандартизации и содействовать ему".</w:t>
      </w:r>
    </w:p>
    <w:p w14:paraId="3D684215" w14:textId="1DE3002C" w:rsidR="00F45144" w:rsidRPr="007F5342" w:rsidRDefault="00F45144" w:rsidP="00F45144">
      <w:pPr>
        <w:rPr>
          <w:color w:val="000000"/>
          <w:szCs w:val="22"/>
        </w:rPr>
      </w:pPr>
      <w:r w:rsidRPr="007F5342">
        <w:rPr>
          <w:color w:val="000000"/>
          <w:szCs w:val="22"/>
        </w:rPr>
        <w:t>Меморандумы о взаимопонимании и соглашения о сотрудничестве перечислены и доступны на соответствующей</w:t>
      </w:r>
      <w:hyperlink r:id="rId133" w:history="1">
        <w:r w:rsidRPr="007F5342">
          <w:rPr>
            <w:color w:val="0000FF"/>
            <w:szCs w:val="22"/>
          </w:rPr>
          <w:t xml:space="preserve"> </w:t>
        </w:r>
        <w:r w:rsidRPr="007F5342">
          <w:rPr>
            <w:color w:val="0000FF"/>
            <w:szCs w:val="22"/>
            <w:u w:val="single"/>
          </w:rPr>
          <w:t>веб-странице</w:t>
        </w:r>
      </w:hyperlink>
      <w:r w:rsidRPr="007F5342">
        <w:rPr>
          <w:color w:val="000000"/>
          <w:szCs w:val="22"/>
        </w:rPr>
        <w:t>.</w:t>
      </w:r>
    </w:p>
    <w:p w14:paraId="3DC5CA35" w14:textId="77777777" w:rsidR="000B1D9F" w:rsidRPr="007F5342" w:rsidRDefault="004F307F" w:rsidP="000B1D9F">
      <w:pPr>
        <w:pStyle w:val="Heading2"/>
        <w:rPr>
          <w:lang w:val="ru-RU"/>
        </w:rPr>
      </w:pPr>
      <w:bookmarkStart w:id="70" w:name="_Toc96355619"/>
      <w:r w:rsidRPr="007F5342">
        <w:rPr>
          <w:lang w:val="ru-RU"/>
        </w:rPr>
        <w:t>5.1</w:t>
      </w:r>
      <w:r w:rsidRPr="007F5342">
        <w:rPr>
          <w:lang w:val="ru-RU"/>
        </w:rPr>
        <w:tab/>
      </w:r>
      <w:bookmarkStart w:id="71" w:name="_Toc94616021"/>
      <w:bookmarkEnd w:id="69"/>
      <w:r w:rsidR="000B1D9F" w:rsidRPr="007F5342">
        <w:rPr>
          <w:bCs/>
          <w:szCs w:val="22"/>
          <w:lang w:val="ru-RU"/>
        </w:rPr>
        <w:t>Международные органы по стандартизации</w:t>
      </w:r>
      <w:bookmarkEnd w:id="70"/>
      <w:r w:rsidR="000B1D9F" w:rsidRPr="007F5342">
        <w:rPr>
          <w:bCs/>
          <w:szCs w:val="22"/>
          <w:lang w:val="ru-RU"/>
        </w:rPr>
        <w:t xml:space="preserve"> </w:t>
      </w:r>
    </w:p>
    <w:p w14:paraId="67EB3555" w14:textId="77777777" w:rsidR="000B1D9F" w:rsidRPr="007F5342" w:rsidRDefault="00305185" w:rsidP="000B1D9F">
      <w:pPr>
        <w:rPr>
          <w:color w:val="0000FF"/>
          <w:szCs w:val="22"/>
        </w:rPr>
      </w:pPr>
      <w:hyperlink r:id="rId134" w:history="1">
        <w:r w:rsidR="000B1D9F" w:rsidRPr="007F5342">
          <w:rPr>
            <w:color w:val="0000FF"/>
            <w:szCs w:val="22"/>
            <w:u w:val="single"/>
          </w:rPr>
          <w:t>Всемирное сотрудничество по стандартам (ВСС)</w:t>
        </w:r>
      </w:hyperlink>
    </w:p>
    <w:p w14:paraId="4569F52A" w14:textId="6DDEBE40" w:rsidR="000B1D9F" w:rsidRPr="007F5342" w:rsidRDefault="000B1D9F" w:rsidP="000B1D9F">
      <w:r w:rsidRPr="007F5342">
        <w:rPr>
          <w:szCs w:val="22"/>
        </w:rPr>
        <w:t>Всемирное сотрудничество по стандартам (ВСС) учреждено в 2001</w:t>
      </w:r>
      <w:r w:rsidR="007F3BCC" w:rsidRPr="007F5342">
        <w:rPr>
          <w:szCs w:val="22"/>
        </w:rPr>
        <w:t> год</w:t>
      </w:r>
      <w:r w:rsidRPr="007F5342">
        <w:rPr>
          <w:szCs w:val="22"/>
        </w:rPr>
        <w:t>у Международным союзом электросвязи (МСЭ), Всемирной организацией по стандартам (ИСО) и Международной электротехнической комиссией (МЭК) с целью укрепления и продвижения основанных на принципе консенсуса добровольных систем международных стандартов МСЭ, ИСО и МЭК.</w:t>
      </w:r>
    </w:p>
    <w:p w14:paraId="0CEF2CB2" w14:textId="41EC7F3C" w:rsidR="000B1D9F" w:rsidRPr="007F5342" w:rsidRDefault="000B1D9F" w:rsidP="000B1D9F">
      <w:pPr>
        <w:numPr>
          <w:ilvl w:val="0"/>
          <w:numId w:val="26"/>
        </w:numPr>
        <w:tabs>
          <w:tab w:val="clear" w:pos="794"/>
        </w:tabs>
        <w:overflowPunct/>
        <w:autoSpaceDE/>
        <w:autoSpaceDN/>
        <w:adjustRightInd/>
        <w:ind w:left="714" w:hanging="714"/>
        <w:textAlignment w:val="auto"/>
        <w:rPr>
          <w:szCs w:val="22"/>
        </w:rPr>
      </w:pPr>
      <w:r w:rsidRPr="007F5342">
        <w:rPr>
          <w:color w:val="0000FF"/>
          <w:szCs w:val="22"/>
          <w:u w:val="single"/>
        </w:rPr>
        <w:t>Всемирный день стандартов</w:t>
      </w:r>
      <w:r w:rsidRPr="007F5342">
        <w:rPr>
          <w:color w:val="0000FF"/>
          <w:szCs w:val="22"/>
        </w:rPr>
        <w:t xml:space="preserve"> (</w:t>
      </w:r>
      <w:r w:rsidRPr="007F5342">
        <w:rPr>
          <w:color w:val="0000FF"/>
          <w:szCs w:val="22"/>
          <w:u w:val="single"/>
        </w:rPr>
        <w:t>14 октября)</w:t>
      </w:r>
      <w:r w:rsidRPr="007F5342">
        <w:rPr>
          <w:szCs w:val="22"/>
        </w:rPr>
        <w:t>: МСЭ, ИСО и МЭК занимаются организацией празднования Всемирного дня стандартов. "Общее видение лучшего мира" стало темой Всемирного дня стандартов 2021</w:t>
      </w:r>
      <w:r w:rsidR="007F3BCC" w:rsidRPr="007F5342">
        <w:rPr>
          <w:szCs w:val="22"/>
        </w:rPr>
        <w:t> год</w:t>
      </w:r>
      <w:r w:rsidRPr="007F5342">
        <w:rPr>
          <w:szCs w:val="22"/>
        </w:rPr>
        <w:t xml:space="preserve">а, положившего начало рассчитанной на много лет кампании, </w:t>
      </w:r>
      <w:r w:rsidR="00B26E9F" w:rsidRPr="007F5342">
        <w:rPr>
          <w:szCs w:val="22"/>
        </w:rPr>
        <w:t>которая направлена</w:t>
      </w:r>
      <w:r w:rsidRPr="007F5342">
        <w:rPr>
          <w:szCs w:val="22"/>
        </w:rPr>
        <w:t xml:space="preserve"> на повышение осведомленности о том, как международные стандарты способствуют достижению ЦУР. </w:t>
      </w:r>
      <w:hyperlink r:id="rId135" w:history="1">
        <w:r w:rsidRPr="007F5342">
          <w:rPr>
            <w:color w:val="0000FF"/>
            <w:szCs w:val="22"/>
            <w:u w:val="single"/>
          </w:rPr>
          <w:t>Все прошлые празднования Всемирного дня стандартов</w:t>
        </w:r>
      </w:hyperlink>
      <w:r w:rsidRPr="007F5342">
        <w:rPr>
          <w:szCs w:val="22"/>
        </w:rPr>
        <w:t>.</w:t>
      </w:r>
    </w:p>
    <w:p w14:paraId="4E92535F" w14:textId="29A441E4" w:rsidR="000B1D9F" w:rsidRPr="007F5342" w:rsidRDefault="00305185" w:rsidP="000B1D9F">
      <w:pPr>
        <w:numPr>
          <w:ilvl w:val="0"/>
          <w:numId w:val="26"/>
        </w:numPr>
        <w:tabs>
          <w:tab w:val="clear" w:pos="794"/>
        </w:tabs>
        <w:overflowPunct/>
        <w:autoSpaceDE/>
        <w:autoSpaceDN/>
        <w:adjustRightInd/>
        <w:ind w:left="714" w:hanging="714"/>
        <w:textAlignment w:val="auto"/>
        <w:rPr>
          <w:szCs w:val="22"/>
        </w:rPr>
      </w:pPr>
      <w:hyperlink r:id="rId136" w:history="1">
        <w:r w:rsidR="000B1D9F" w:rsidRPr="007F5342">
          <w:rPr>
            <w:color w:val="0000FF"/>
            <w:szCs w:val="22"/>
            <w:u w:val="single"/>
          </w:rPr>
          <w:t>Саммит по международным стандартам для людей, планеты и процветания, 29 октября 2021</w:t>
        </w:r>
        <w:r w:rsidR="001C76E8" w:rsidRPr="007F5342">
          <w:rPr>
            <w:color w:val="0000FF"/>
            <w:szCs w:val="22"/>
            <w:u w:val="single"/>
          </w:rPr>
          <w:t> года</w:t>
        </w:r>
      </w:hyperlink>
      <w:r w:rsidR="000B1D9F" w:rsidRPr="007F5342">
        <w:rPr>
          <w:szCs w:val="22"/>
        </w:rPr>
        <w:t xml:space="preserve">: </w:t>
      </w:r>
      <w:r w:rsidR="00B26E9F" w:rsidRPr="007F5342">
        <w:rPr>
          <w:szCs w:val="22"/>
        </w:rPr>
        <w:t>о</w:t>
      </w:r>
      <w:r w:rsidR="000B1D9F" w:rsidRPr="007F5342">
        <w:rPr>
          <w:szCs w:val="22"/>
        </w:rPr>
        <w:t xml:space="preserve">рганизованный МСЭ, ИСО и МЭК совместно с Итальянской организацией по стандартизации и Итальянским электротехническим комитетом в рамках мероприятий </w:t>
      </w:r>
      <w:r w:rsidR="00D06D57" w:rsidRPr="007F5342">
        <w:rPr>
          <w:szCs w:val="22"/>
        </w:rPr>
        <w:t>Большой двадцатки</w:t>
      </w:r>
      <w:r w:rsidR="000B1D9F" w:rsidRPr="007F5342">
        <w:rPr>
          <w:szCs w:val="22"/>
        </w:rPr>
        <w:t xml:space="preserve">, саммит принял </w:t>
      </w:r>
      <w:hyperlink r:id="rId137" w:history="1">
        <w:r w:rsidR="000B1D9F" w:rsidRPr="007F5342">
          <w:rPr>
            <w:color w:val="0000FF"/>
            <w:szCs w:val="22"/>
            <w:u w:val="single"/>
          </w:rPr>
          <w:t>Призыв к действию</w:t>
        </w:r>
      </w:hyperlink>
      <w:r w:rsidR="000B1D9F" w:rsidRPr="007F5342">
        <w:rPr>
          <w:szCs w:val="22"/>
        </w:rPr>
        <w:t>, направленный на признание, поддержку и принятие международных стандартов в целях оказания непосредственного содействия</w:t>
      </w:r>
      <w:r w:rsidR="00D92F35" w:rsidRPr="007F5342">
        <w:rPr>
          <w:szCs w:val="22"/>
        </w:rPr>
        <w:t xml:space="preserve"> в</w:t>
      </w:r>
      <w:r w:rsidR="000B1D9F" w:rsidRPr="007F5342">
        <w:rPr>
          <w:szCs w:val="22"/>
        </w:rPr>
        <w:t xml:space="preserve"> реализации трех ключевых элементов председательства Италии в </w:t>
      </w:r>
      <w:r w:rsidR="00D06D57" w:rsidRPr="007F5342">
        <w:rPr>
          <w:szCs w:val="22"/>
        </w:rPr>
        <w:t>Большой двадцатке</w:t>
      </w:r>
      <w:r w:rsidR="000B1D9F" w:rsidRPr="007F5342">
        <w:rPr>
          <w:szCs w:val="22"/>
        </w:rPr>
        <w:t xml:space="preserve">: люди, планета и процветание. </w:t>
      </w:r>
    </w:p>
    <w:p w14:paraId="5E9551E1" w14:textId="4C65BCEA" w:rsidR="000B1D9F" w:rsidRPr="007F5342" w:rsidRDefault="00305185" w:rsidP="000B1D9F">
      <w:pPr>
        <w:numPr>
          <w:ilvl w:val="0"/>
          <w:numId w:val="26"/>
        </w:numPr>
        <w:tabs>
          <w:tab w:val="clear" w:pos="794"/>
        </w:tabs>
        <w:overflowPunct/>
        <w:autoSpaceDE/>
        <w:autoSpaceDN/>
        <w:adjustRightInd/>
        <w:ind w:left="714" w:hanging="714"/>
        <w:textAlignment w:val="auto"/>
        <w:rPr>
          <w:szCs w:val="22"/>
        </w:rPr>
      </w:pPr>
      <w:hyperlink r:id="rId138" w:history="1">
        <w:r w:rsidR="000B1D9F" w:rsidRPr="007F5342">
          <w:rPr>
            <w:color w:val="0000FF"/>
            <w:szCs w:val="22"/>
            <w:u w:val="single"/>
          </w:rPr>
          <w:t>Эр-Риядский саммит по международным стандартам, 4 октября 2020</w:t>
        </w:r>
        <w:r w:rsidR="007F3BCC" w:rsidRPr="007F5342">
          <w:rPr>
            <w:color w:val="0000FF"/>
            <w:szCs w:val="22"/>
            <w:u w:val="single"/>
          </w:rPr>
          <w:t> год</w:t>
        </w:r>
        <w:r w:rsidR="000B1D9F" w:rsidRPr="007F5342">
          <w:rPr>
            <w:color w:val="0000FF"/>
            <w:szCs w:val="22"/>
            <w:u w:val="single"/>
          </w:rPr>
          <w:t>а</w:t>
        </w:r>
      </w:hyperlink>
      <w:r w:rsidR="000B1D9F" w:rsidRPr="007F5342">
        <w:rPr>
          <w:szCs w:val="22"/>
        </w:rPr>
        <w:t xml:space="preserve">: организованный МСЭ, ИСО и МЭК совместно с Саудовской организацией по стандартизации, метрологии и качеству (SASO) в рамках деятельности Большой двадцатки, </w:t>
      </w:r>
      <w:r w:rsidR="00427F61" w:rsidRPr="007F5342">
        <w:rPr>
          <w:szCs w:val="22"/>
        </w:rPr>
        <w:t xml:space="preserve">этот саммит </w:t>
      </w:r>
      <w:r w:rsidR="000B1D9F" w:rsidRPr="007F5342">
        <w:rPr>
          <w:szCs w:val="22"/>
        </w:rPr>
        <w:t xml:space="preserve">принял </w:t>
      </w:r>
      <w:hyperlink r:id="rId139" w:history="1">
        <w:r w:rsidR="000B1D9F" w:rsidRPr="007F5342">
          <w:rPr>
            <w:color w:val="0000FF"/>
            <w:szCs w:val="22"/>
            <w:u w:val="single"/>
          </w:rPr>
          <w:t>Призыв к действи</w:t>
        </w:r>
        <w:r w:rsidR="00D06D57" w:rsidRPr="007F5342">
          <w:rPr>
            <w:color w:val="0000FF"/>
            <w:szCs w:val="22"/>
            <w:u w:val="single"/>
          </w:rPr>
          <w:t>ю</w:t>
        </w:r>
      </w:hyperlink>
      <w:r w:rsidR="000B1D9F" w:rsidRPr="007F5342">
        <w:rPr>
          <w:szCs w:val="22"/>
        </w:rPr>
        <w:t>, направленный на признание, поддержку и принятие международных стандартов в интересах ускорения цифровой трансформации.</w:t>
      </w:r>
    </w:p>
    <w:p w14:paraId="217313EF" w14:textId="6894FA11" w:rsidR="000B1D9F" w:rsidRPr="007F5342" w:rsidRDefault="00305185" w:rsidP="000B1D9F">
      <w:pPr>
        <w:rPr>
          <w:color w:val="0000FF"/>
          <w:szCs w:val="22"/>
        </w:rPr>
      </w:pPr>
      <w:hyperlink r:id="rId140" w:history="1">
        <w:r w:rsidR="000B1D9F" w:rsidRPr="007F5342">
          <w:rPr>
            <w:color w:val="0000FF"/>
            <w:szCs w:val="22"/>
            <w:u w:val="single"/>
          </w:rPr>
          <w:t>Механизм технической координации между МЭК, ИСО и МСЭ-Т/МСЭ-R (включая ОТК1 ИСО/МЭК)</w:t>
        </w:r>
        <w:r w:rsidR="000B1D9F" w:rsidRPr="007F5342">
          <w:rPr>
            <w:color w:val="0000FF"/>
            <w:szCs w:val="22"/>
          </w:rPr>
          <w:t xml:space="preserve"> </w:t>
        </w:r>
      </w:hyperlink>
    </w:p>
    <w:p w14:paraId="56D08094" w14:textId="58C7645C" w:rsidR="000B1D9F" w:rsidRPr="007F5342" w:rsidRDefault="000B1D9F" w:rsidP="000B1D9F">
      <w:pPr>
        <w:rPr>
          <w:szCs w:val="22"/>
        </w:rPr>
      </w:pPr>
      <w:r w:rsidRPr="007F5342">
        <w:rPr>
          <w:szCs w:val="22"/>
        </w:rPr>
        <w:t>МЭК, ИСО и МСЭ-Т/МСЭ-R договорились о том, что при выявлении проблемы, связанной с сотрудничеством, необходимо соблюдать четыре уровня координации (источник:</w:t>
      </w:r>
      <w:hyperlink r:id="rId141" w:history="1">
        <w:r w:rsidRPr="007F5342">
          <w:rPr>
            <w:szCs w:val="22"/>
          </w:rPr>
          <w:t xml:space="preserve"> </w:t>
        </w:r>
        <w:r w:rsidRPr="007F5342">
          <w:rPr>
            <w:color w:val="0000FF"/>
            <w:szCs w:val="22"/>
            <w:u w:val="single"/>
          </w:rPr>
          <w:t>КГСЭ TD138</w:t>
        </w:r>
      </w:hyperlink>
      <w:r w:rsidRPr="007F5342">
        <w:rPr>
          <w:szCs w:val="22"/>
        </w:rPr>
        <w:t>).</w:t>
      </w:r>
    </w:p>
    <w:p w14:paraId="17E195EB" w14:textId="77777777" w:rsidR="000B1D9F" w:rsidRPr="007F5342" w:rsidRDefault="00305185" w:rsidP="000B1D9F">
      <w:pPr>
        <w:rPr>
          <w:color w:val="0000FF"/>
          <w:szCs w:val="22"/>
        </w:rPr>
      </w:pPr>
      <w:hyperlink r:id="rId142" w:history="1">
        <w:r w:rsidR="000B1D9F" w:rsidRPr="007F5342">
          <w:rPr>
            <w:color w:val="0000FF"/>
            <w:szCs w:val="22"/>
            <w:u w:val="single"/>
          </w:rPr>
          <w:t>Глобальное сотрудничество по стандартам (ГСС)</w:t>
        </w:r>
      </w:hyperlink>
    </w:p>
    <w:p w14:paraId="44411E47" w14:textId="77777777" w:rsidR="000B1D9F" w:rsidRPr="007F5342" w:rsidRDefault="000B1D9F" w:rsidP="000B1D9F">
      <w:r w:rsidRPr="007F5342">
        <w:rPr>
          <w:szCs w:val="22"/>
        </w:rPr>
        <w:t>ГСС – это некорпоративная добровольная организация, цель которой заключается в укреплении глобального сотрудничества и взаимодействия в области стандартов связи и соответствующей среды разработки стандартов.</w:t>
      </w:r>
    </w:p>
    <w:p w14:paraId="113375B1" w14:textId="77777777" w:rsidR="000B1D9F" w:rsidRPr="007F5342" w:rsidRDefault="00305185" w:rsidP="000B1D9F">
      <w:pPr>
        <w:rPr>
          <w:color w:val="0000FF"/>
          <w:szCs w:val="22"/>
        </w:rPr>
      </w:pPr>
      <w:hyperlink r:id="rId143" w:history="1">
        <w:r w:rsidR="000B1D9F" w:rsidRPr="007F5342">
          <w:rPr>
            <w:color w:val="0000FF"/>
            <w:szCs w:val="22"/>
            <w:u w:val="single"/>
          </w:rPr>
          <w:t>Группа по координации программ в области стандартизации (SPCG) SMB МЭК/TMB ИСО/КГСЭ МСЭ-T</w:t>
        </w:r>
      </w:hyperlink>
    </w:p>
    <w:p w14:paraId="7E36D05A" w14:textId="73DE55EC" w:rsidR="000B1D9F" w:rsidRPr="007F5342" w:rsidRDefault="000B1D9F" w:rsidP="000B1D9F">
      <w:pPr>
        <w:rPr>
          <w:szCs w:val="22"/>
        </w:rPr>
      </w:pPr>
      <w:r w:rsidRPr="007F5342">
        <w:rPr>
          <w:szCs w:val="22"/>
        </w:rPr>
        <w:t>Группа по координации программ в области стандартизации (SPCG) SMB МЭК/TMB ИСО/КГСЭ МСЭ-T была создана TMB ИСО, SMB МЭК и КГСЭ МСЭ-T в 2018</w:t>
      </w:r>
      <w:r w:rsidR="007F3BCC" w:rsidRPr="007F5342">
        <w:rPr>
          <w:szCs w:val="22"/>
        </w:rPr>
        <w:t> год</w:t>
      </w:r>
      <w:r w:rsidRPr="007F5342">
        <w:rPr>
          <w:szCs w:val="22"/>
        </w:rPr>
        <w:t>у и осуществляет стратегическую координацию будущей работы по стандартизации, координацию проводимой работы по стандартизации, а также решает соответствующие краткосрочные задачи, определенные SPCG и утвержденные техническими комитетами МЭК, ИСО и МСЭ-Т. С утвержденным кругом ведения SPCG можно ознакомиться </w:t>
      </w:r>
      <w:hyperlink r:id="rId144" w:history="1">
        <w:r w:rsidRPr="007F5342">
          <w:rPr>
            <w:color w:val="0000FF"/>
            <w:szCs w:val="22"/>
            <w:u w:val="single"/>
          </w:rPr>
          <w:t>здесь</w:t>
        </w:r>
      </w:hyperlink>
      <w:r w:rsidRPr="007F5342">
        <w:rPr>
          <w:szCs w:val="22"/>
        </w:rPr>
        <w:t>.</w:t>
      </w:r>
    </w:p>
    <w:p w14:paraId="17E410B9" w14:textId="7FF81098" w:rsidR="000B1D9F" w:rsidRPr="007F5342" w:rsidRDefault="00305185" w:rsidP="001E26FD">
      <w:pPr>
        <w:keepNext/>
        <w:rPr>
          <w:color w:val="0000FF"/>
          <w:szCs w:val="22"/>
        </w:rPr>
      </w:pPr>
      <w:hyperlink r:id="rId145" w:history="1">
        <w:r w:rsidR="000B1D9F" w:rsidRPr="007F5342">
          <w:rPr>
            <w:color w:val="0000FF"/>
            <w:szCs w:val="22"/>
            <w:u w:val="single"/>
          </w:rPr>
          <w:t>Объединенная целевая группа по "умным" городам МЭК/ИСО/МСЭ (J-SCTF)</w:t>
        </w:r>
      </w:hyperlink>
    </w:p>
    <w:p w14:paraId="23623EC8" w14:textId="33DF438E" w:rsidR="000B1D9F" w:rsidRPr="007F5342" w:rsidRDefault="000B1D9F" w:rsidP="000B1D9F">
      <w:pPr>
        <w:rPr>
          <w:szCs w:val="22"/>
        </w:rPr>
      </w:pPr>
      <w:r w:rsidRPr="007F5342">
        <w:rPr>
          <w:szCs w:val="22"/>
        </w:rPr>
        <w:t>J-SCTF была создана в 2020</w:t>
      </w:r>
      <w:r w:rsidR="007F3BCC" w:rsidRPr="007F5342">
        <w:rPr>
          <w:szCs w:val="22"/>
        </w:rPr>
        <w:t> год</w:t>
      </w:r>
      <w:r w:rsidRPr="007F5342">
        <w:rPr>
          <w:szCs w:val="22"/>
        </w:rPr>
        <w:t xml:space="preserve">у и оказывает поддержку в координации работы МЭК, ИСО и МСЭ-Т по стандартизации "умного" города. Ее работа направлена на </w:t>
      </w:r>
      <w:r w:rsidR="00CF4C0F" w:rsidRPr="007F5342">
        <w:rPr>
          <w:szCs w:val="22"/>
        </w:rPr>
        <w:t xml:space="preserve">обеспечение всеобъемлющего характера </w:t>
      </w:r>
      <w:r w:rsidRPr="007F5342">
        <w:rPr>
          <w:szCs w:val="22"/>
        </w:rPr>
        <w:t>решени</w:t>
      </w:r>
      <w:r w:rsidR="00CF4C0F" w:rsidRPr="007F5342">
        <w:rPr>
          <w:szCs w:val="22"/>
        </w:rPr>
        <w:t>й</w:t>
      </w:r>
      <w:r w:rsidRPr="007F5342">
        <w:rPr>
          <w:szCs w:val="22"/>
        </w:rPr>
        <w:t xml:space="preserve"> по стандартизации для "умных" городов</w:t>
      </w:r>
      <w:r w:rsidR="00CF4C0F" w:rsidRPr="007F5342">
        <w:rPr>
          <w:szCs w:val="22"/>
        </w:rPr>
        <w:t xml:space="preserve"> с </w:t>
      </w:r>
      <w:r w:rsidRPr="007F5342">
        <w:rPr>
          <w:szCs w:val="22"/>
        </w:rPr>
        <w:t>использ</w:t>
      </w:r>
      <w:r w:rsidR="00CF4C0F" w:rsidRPr="007F5342">
        <w:rPr>
          <w:szCs w:val="22"/>
        </w:rPr>
        <w:t>ованием</w:t>
      </w:r>
      <w:r w:rsidRPr="007F5342">
        <w:rPr>
          <w:szCs w:val="22"/>
        </w:rPr>
        <w:t xml:space="preserve"> синерги</w:t>
      </w:r>
      <w:r w:rsidR="00CF4C0F" w:rsidRPr="007F5342">
        <w:rPr>
          <w:szCs w:val="22"/>
        </w:rPr>
        <w:t>и</w:t>
      </w:r>
      <w:r w:rsidRPr="007F5342">
        <w:rPr>
          <w:szCs w:val="22"/>
        </w:rPr>
        <w:t xml:space="preserve"> между МЭК, ИСО и МСЭ-Т. </w:t>
      </w:r>
      <w:hyperlink r:id="rId146" w:anchor="/pages/workspaces/735898/dashboard" w:history="1">
        <w:r w:rsidR="00CF4C0F" w:rsidRPr="007F5342">
          <w:rPr>
            <w:rStyle w:val="Hyperlink"/>
            <w:szCs w:val="22"/>
          </w:rPr>
          <w:t>Р</w:t>
        </w:r>
        <w:r w:rsidRPr="007F5342">
          <w:rPr>
            <w:rStyle w:val="Hyperlink"/>
            <w:szCs w:val="22"/>
          </w:rPr>
          <w:t>епозиторий</w:t>
        </w:r>
      </w:hyperlink>
      <w:r w:rsidRPr="007F5342">
        <w:rPr>
          <w:szCs w:val="22"/>
        </w:rPr>
        <w:t xml:space="preserve"> документов</w:t>
      </w:r>
      <w:r w:rsidRPr="007F5342">
        <w:rPr>
          <w:color w:val="0000FF"/>
          <w:szCs w:val="22"/>
        </w:rPr>
        <w:t xml:space="preserve"> </w:t>
      </w:r>
      <w:r w:rsidRPr="007F5342">
        <w:rPr>
          <w:szCs w:val="22"/>
        </w:rPr>
        <w:t xml:space="preserve">J-SCTF </w:t>
      </w:r>
      <w:r w:rsidR="00CF4C0F" w:rsidRPr="007F5342">
        <w:rPr>
          <w:szCs w:val="22"/>
        </w:rPr>
        <w:t>размещен в МЭК</w:t>
      </w:r>
      <w:r w:rsidRPr="007F5342">
        <w:rPr>
          <w:szCs w:val="22"/>
        </w:rPr>
        <w:t xml:space="preserve">. </w:t>
      </w:r>
    </w:p>
    <w:p w14:paraId="515C0C78" w14:textId="77777777" w:rsidR="007A31A1" w:rsidRPr="007F5342" w:rsidRDefault="004F307F" w:rsidP="007A31A1">
      <w:pPr>
        <w:pStyle w:val="Heading2"/>
        <w:rPr>
          <w:lang w:val="ru-RU"/>
        </w:rPr>
      </w:pPr>
      <w:bookmarkStart w:id="72" w:name="_Toc96355620"/>
      <w:r w:rsidRPr="007F5342">
        <w:rPr>
          <w:lang w:val="ru-RU"/>
        </w:rPr>
        <w:t>5.2</w:t>
      </w:r>
      <w:r w:rsidRPr="007F5342">
        <w:rPr>
          <w:lang w:val="ru-RU"/>
        </w:rPr>
        <w:tab/>
      </w:r>
      <w:bookmarkStart w:id="73" w:name="_Toc94616022"/>
      <w:bookmarkEnd w:id="71"/>
      <w:r w:rsidR="007A31A1" w:rsidRPr="007F5342">
        <w:rPr>
          <w:bCs/>
          <w:szCs w:val="22"/>
          <w:lang w:val="ru-RU"/>
        </w:rPr>
        <w:t>Национальные и региональные органы по стандартизации</w:t>
      </w:r>
      <w:bookmarkEnd w:id="72"/>
      <w:r w:rsidR="007A31A1" w:rsidRPr="007F5342">
        <w:rPr>
          <w:bCs/>
          <w:szCs w:val="22"/>
          <w:lang w:val="ru-RU"/>
        </w:rPr>
        <w:t xml:space="preserve"> </w:t>
      </w:r>
    </w:p>
    <w:p w14:paraId="5357369A" w14:textId="6C4647D0" w:rsidR="007A31A1" w:rsidRPr="007F5342" w:rsidRDefault="007A31A1" w:rsidP="007A31A1">
      <w:r w:rsidRPr="007F5342">
        <w:rPr>
          <w:szCs w:val="22"/>
        </w:rPr>
        <w:t>Благодаря выполнению Задачи T.5 МСЭ-T Стратегического плана Союза "Расширять сотрудничество с международными, региональными и национальными органами по стандартизации и содействовать ему" БСЭ МСЭ-Т стало более заметным для национальных и региональных органов по стандартизации, а также смогло выстроить эффективное сотрудничество с региональными и зональными отделениями МСЭ и укрепило его.</w:t>
      </w:r>
    </w:p>
    <w:p w14:paraId="53D69812" w14:textId="77777777" w:rsidR="007A31A1" w:rsidRPr="007F5342" w:rsidRDefault="007A31A1" w:rsidP="007A31A1">
      <w:r w:rsidRPr="007F5342">
        <w:rPr>
          <w:szCs w:val="22"/>
        </w:rPr>
        <w:t xml:space="preserve">На протяжении всего исследовательского периода БСЭ способствовало участию МСЭ-Т в деятельности национальных и региональных органов по стандартизации, а также поощряло участие национальных и региональных органов по стандартизации в деятельности МСЭ-Т. </w:t>
      </w:r>
    </w:p>
    <w:p w14:paraId="6A94DA7B" w14:textId="77777777" w:rsidR="007A31A1" w:rsidRPr="007F5342" w:rsidRDefault="007A31A1" w:rsidP="007A31A1">
      <w:r w:rsidRPr="007F5342">
        <w:rPr>
          <w:szCs w:val="22"/>
        </w:rPr>
        <w:t xml:space="preserve">Усилия БСЭ в этом отношении укрепили обмен информацией между МСЭ-Т и национальными и региональными органами по стандартизации, что способствовало более тесному сотрудничеству и взаимодействию. </w:t>
      </w:r>
    </w:p>
    <w:p w14:paraId="6B8E88C2" w14:textId="77777777" w:rsidR="007A31A1" w:rsidRPr="007F5342" w:rsidRDefault="007A31A1" w:rsidP="007A31A1">
      <w:r w:rsidRPr="007F5342">
        <w:rPr>
          <w:szCs w:val="22"/>
        </w:rPr>
        <w:t>К органам по стандартизации, с которыми БСЭ расширило сотрудничество в течение исследовательского периода, относятся:</w:t>
      </w:r>
    </w:p>
    <w:p w14:paraId="56215FC7" w14:textId="5F3DF3C4" w:rsidR="007A31A1" w:rsidRPr="007F5342" w:rsidRDefault="007A31A1" w:rsidP="007A31A1">
      <w:pPr>
        <w:pStyle w:val="enumlev1"/>
      </w:pPr>
      <w:r w:rsidRPr="007F5342">
        <w:rPr>
          <w:szCs w:val="22"/>
        </w:rPr>
        <w:t>−</w:t>
      </w:r>
      <w:r w:rsidRPr="007F5342">
        <w:rPr>
          <w:szCs w:val="22"/>
        </w:rPr>
        <w:tab/>
        <w:t>Африканская региональная организация по стандартизации (ARSO)</w:t>
      </w:r>
      <w:r w:rsidR="0016636B" w:rsidRPr="007F5342">
        <w:rPr>
          <w:szCs w:val="22"/>
        </w:rPr>
        <w:t>;</w:t>
      </w:r>
    </w:p>
    <w:p w14:paraId="5964454F" w14:textId="66BD9FA9" w:rsidR="007A31A1" w:rsidRPr="007F5342" w:rsidRDefault="007A31A1" w:rsidP="007A31A1">
      <w:pPr>
        <w:pStyle w:val="enumlev1"/>
      </w:pPr>
      <w:r w:rsidRPr="007F5342">
        <w:rPr>
          <w:szCs w:val="22"/>
        </w:rPr>
        <w:t>−</w:t>
      </w:r>
      <w:r w:rsidRPr="007F5342">
        <w:rPr>
          <w:szCs w:val="22"/>
        </w:rPr>
        <w:tab/>
        <w:t>Панамериканская комиссия по стандартам (COPANT)</w:t>
      </w:r>
      <w:r w:rsidR="0016636B" w:rsidRPr="007F5342">
        <w:rPr>
          <w:szCs w:val="22"/>
        </w:rPr>
        <w:t>;</w:t>
      </w:r>
    </w:p>
    <w:p w14:paraId="76C3D6BD" w14:textId="13A30118" w:rsidR="007A31A1" w:rsidRPr="007F5342" w:rsidRDefault="007A31A1" w:rsidP="007A31A1">
      <w:pPr>
        <w:pStyle w:val="enumlev1"/>
      </w:pPr>
      <w:r w:rsidRPr="007F5342">
        <w:rPr>
          <w:szCs w:val="22"/>
        </w:rPr>
        <w:t>−</w:t>
      </w:r>
      <w:r w:rsidRPr="007F5342">
        <w:rPr>
          <w:szCs w:val="22"/>
        </w:rPr>
        <w:tab/>
        <w:t>Конгресс по стандартам Тихоокеанского региона (PASC)</w:t>
      </w:r>
      <w:r w:rsidR="0016636B" w:rsidRPr="007F5342">
        <w:rPr>
          <w:szCs w:val="22"/>
        </w:rPr>
        <w:t>;</w:t>
      </w:r>
    </w:p>
    <w:p w14:paraId="52121834" w14:textId="6F6DC25E" w:rsidR="007A31A1" w:rsidRPr="007F5342" w:rsidRDefault="007A31A1" w:rsidP="007A31A1">
      <w:pPr>
        <w:pStyle w:val="enumlev1"/>
      </w:pPr>
      <w:r w:rsidRPr="007F5342">
        <w:rPr>
          <w:szCs w:val="22"/>
        </w:rPr>
        <w:t>−</w:t>
      </w:r>
      <w:r w:rsidRPr="007F5342">
        <w:rPr>
          <w:szCs w:val="22"/>
        </w:rPr>
        <w:tab/>
        <w:t>Азиатско-Тихоокеанская программа по стандартизации электросвязи (ASTAP)</w:t>
      </w:r>
      <w:r w:rsidR="0016636B" w:rsidRPr="007F5342">
        <w:rPr>
          <w:szCs w:val="22"/>
        </w:rPr>
        <w:t>;</w:t>
      </w:r>
    </w:p>
    <w:p w14:paraId="1B37735C" w14:textId="60C68961" w:rsidR="007A31A1" w:rsidRPr="007F5342" w:rsidRDefault="007A31A1" w:rsidP="007A31A1">
      <w:pPr>
        <w:pStyle w:val="enumlev1"/>
      </w:pPr>
      <w:r w:rsidRPr="007F5342">
        <w:rPr>
          <w:szCs w:val="22"/>
        </w:rPr>
        <w:t>−</w:t>
      </w:r>
      <w:r w:rsidRPr="007F5342">
        <w:rPr>
          <w:szCs w:val="22"/>
        </w:rPr>
        <w:tab/>
        <w:t>Южноазиатская региональная организация по стандартизации (SARSO)</w:t>
      </w:r>
      <w:r w:rsidR="0016636B" w:rsidRPr="007F5342">
        <w:rPr>
          <w:szCs w:val="22"/>
        </w:rPr>
        <w:t>;</w:t>
      </w:r>
    </w:p>
    <w:p w14:paraId="39515C8D" w14:textId="3B914A8B" w:rsidR="007A31A1" w:rsidRPr="007F5342" w:rsidRDefault="007A31A1" w:rsidP="007A31A1">
      <w:pPr>
        <w:pStyle w:val="enumlev1"/>
      </w:pPr>
      <w:r w:rsidRPr="007F5342">
        <w:rPr>
          <w:szCs w:val="22"/>
        </w:rPr>
        <w:t>−</w:t>
      </w:r>
      <w:r w:rsidRPr="007F5342">
        <w:rPr>
          <w:szCs w:val="22"/>
        </w:rPr>
        <w:tab/>
        <w:t>Организация по стандартизации Совета сотрудничества арабских стран Залива (GSO)</w:t>
      </w:r>
      <w:r w:rsidR="0016636B" w:rsidRPr="007F5342">
        <w:rPr>
          <w:szCs w:val="22"/>
        </w:rPr>
        <w:t>.</w:t>
      </w:r>
    </w:p>
    <w:p w14:paraId="015855AF" w14:textId="77777777" w:rsidR="007A31A1" w:rsidRPr="007F5342" w:rsidRDefault="007A31A1" w:rsidP="007A31A1">
      <w:r w:rsidRPr="007F5342">
        <w:rPr>
          <w:szCs w:val="22"/>
        </w:rPr>
        <w:t xml:space="preserve">Ниже приводится обзор основных соответствующих мероприятий БСЭ, организованных в сотрудничестве с региональными и зональными отделениями МСЭ. </w:t>
      </w:r>
    </w:p>
    <w:p w14:paraId="34DBC07D" w14:textId="6757565D" w:rsidR="007A31A1" w:rsidRPr="007F5342" w:rsidRDefault="007A31A1" w:rsidP="007A31A1">
      <w:r w:rsidRPr="007F5342">
        <w:rPr>
          <w:b/>
          <w:bCs/>
          <w:szCs w:val="22"/>
          <w:u w:val="single"/>
        </w:rPr>
        <w:t>2018</w:t>
      </w:r>
      <w:r w:rsidR="001C76E8" w:rsidRPr="007F5342">
        <w:rPr>
          <w:b/>
          <w:bCs/>
          <w:szCs w:val="22"/>
          <w:u w:val="single"/>
        </w:rPr>
        <w:t> год</w:t>
      </w:r>
      <w:r w:rsidRPr="007F5342">
        <w:rPr>
          <w:szCs w:val="22"/>
        </w:rPr>
        <w:t>:</w:t>
      </w:r>
    </w:p>
    <w:p w14:paraId="6D7451CD" w14:textId="3AB71DE5" w:rsidR="007A31A1" w:rsidRPr="007F5342" w:rsidRDefault="007A31A1" w:rsidP="007A31A1">
      <w:r w:rsidRPr="007F5342">
        <w:rPr>
          <w:b/>
          <w:bCs/>
          <w:szCs w:val="22"/>
        </w:rPr>
        <w:t>CEN-CENELEC</w:t>
      </w:r>
      <w:r w:rsidRPr="007F5342">
        <w:rPr>
          <w:szCs w:val="22"/>
        </w:rPr>
        <w:t>: БСЭ принимало участие в ежегодных собраниях CEN-CENELEC в г. Блед, Словения, 21–22 июня 2018</w:t>
      </w:r>
      <w:r w:rsidR="001C76E8" w:rsidRPr="007F5342">
        <w:rPr>
          <w:szCs w:val="22"/>
        </w:rPr>
        <w:t> года.</w:t>
      </w:r>
    </w:p>
    <w:p w14:paraId="22731B60" w14:textId="44D8C1AB" w:rsidR="007A31A1" w:rsidRPr="007F5342" w:rsidRDefault="007A31A1" w:rsidP="007A31A1">
      <w:r w:rsidRPr="007F5342">
        <w:rPr>
          <w:b/>
          <w:bCs/>
          <w:szCs w:val="22"/>
        </w:rPr>
        <w:t>COPANT</w:t>
      </w:r>
      <w:r w:rsidRPr="007F5342">
        <w:rPr>
          <w:szCs w:val="22"/>
        </w:rPr>
        <w:t>: БСЭ принимало участие в ежегодной Генеральной ассамблее COPANT в Монтего-Бей, Ямайка, 15</w:t>
      </w:r>
      <w:r w:rsidR="007F5342">
        <w:rPr>
          <w:szCs w:val="22"/>
        </w:rPr>
        <w:t>−</w:t>
      </w:r>
      <w:r w:rsidRPr="007F5342">
        <w:rPr>
          <w:szCs w:val="22"/>
        </w:rPr>
        <w:t>20 апреля 2018</w:t>
      </w:r>
      <w:r w:rsidR="001C76E8" w:rsidRPr="007F5342">
        <w:rPr>
          <w:szCs w:val="22"/>
        </w:rPr>
        <w:t> года.</w:t>
      </w:r>
      <w:r w:rsidRPr="007F5342">
        <w:rPr>
          <w:szCs w:val="22"/>
        </w:rPr>
        <w:t xml:space="preserve"> В сентябре 2018</w:t>
      </w:r>
      <w:r w:rsidR="007F3BCC" w:rsidRPr="007F5342">
        <w:rPr>
          <w:szCs w:val="22"/>
        </w:rPr>
        <w:t> год</w:t>
      </w:r>
      <w:r w:rsidRPr="007F5342">
        <w:rPr>
          <w:szCs w:val="22"/>
        </w:rPr>
        <w:t>а БСЭ организовало собрание с руководителями COPANT, посвященное работе МСЭ-Т.</w:t>
      </w:r>
    </w:p>
    <w:p w14:paraId="34EDF157" w14:textId="772482F6" w:rsidR="007A31A1" w:rsidRPr="007F5342" w:rsidRDefault="007A31A1" w:rsidP="007A31A1">
      <w:r w:rsidRPr="007F5342">
        <w:rPr>
          <w:b/>
          <w:bCs/>
          <w:szCs w:val="22"/>
        </w:rPr>
        <w:t>PASC</w:t>
      </w:r>
      <w:r w:rsidRPr="007F5342">
        <w:rPr>
          <w:szCs w:val="22"/>
        </w:rPr>
        <w:t>: БСЭ принимало участие в 41-й сессии PASC в Окаяме, Япония, 15–18 мая 2018</w:t>
      </w:r>
      <w:r w:rsidR="001C76E8" w:rsidRPr="007F5342">
        <w:rPr>
          <w:szCs w:val="22"/>
        </w:rPr>
        <w:t> года.</w:t>
      </w:r>
      <w:r w:rsidRPr="007F5342">
        <w:rPr>
          <w:szCs w:val="22"/>
        </w:rPr>
        <w:t xml:space="preserve"> Кроме того, в том же году БСЭ информировало руководителей PASC о работе МСЭ-T.</w:t>
      </w:r>
    </w:p>
    <w:p w14:paraId="27506AAD" w14:textId="5EC963C5" w:rsidR="007A31A1" w:rsidRPr="007F5342" w:rsidRDefault="007A31A1" w:rsidP="007A31A1">
      <w:r w:rsidRPr="007F5342">
        <w:rPr>
          <w:b/>
          <w:bCs/>
          <w:szCs w:val="22"/>
        </w:rPr>
        <w:t>ARSO</w:t>
      </w:r>
      <w:r w:rsidRPr="007F5342">
        <w:rPr>
          <w:szCs w:val="22"/>
        </w:rPr>
        <w:t>:</w:t>
      </w:r>
      <w:r w:rsidRPr="007F5342">
        <w:rPr>
          <w:b/>
          <w:bCs/>
          <w:szCs w:val="22"/>
        </w:rPr>
        <w:t xml:space="preserve"> </w:t>
      </w:r>
      <w:r w:rsidRPr="007F5342">
        <w:rPr>
          <w:szCs w:val="22"/>
        </w:rPr>
        <w:t>БСЭ принимало участие в 24-й Генеральной ассамблее ARSO и в праздновании Африканского дня стандартизации в Дурбане, Южная Африка, 18–22 июня 2018</w:t>
      </w:r>
      <w:r w:rsidR="001C76E8" w:rsidRPr="007F5342">
        <w:rPr>
          <w:szCs w:val="22"/>
        </w:rPr>
        <w:t> года.</w:t>
      </w:r>
      <w:r w:rsidRPr="007F5342">
        <w:rPr>
          <w:szCs w:val="22"/>
        </w:rPr>
        <w:t xml:space="preserve"> В сентябре 2018</w:t>
      </w:r>
      <w:r w:rsidR="007F3BCC" w:rsidRPr="007F5342">
        <w:rPr>
          <w:szCs w:val="22"/>
        </w:rPr>
        <w:t> год</w:t>
      </w:r>
      <w:r w:rsidRPr="007F5342">
        <w:rPr>
          <w:szCs w:val="22"/>
        </w:rPr>
        <w:t>а БСЭ проинформировало руководителей ARSO о работе МСЭ-T.</w:t>
      </w:r>
    </w:p>
    <w:p w14:paraId="5319410B" w14:textId="3D4BE8DF" w:rsidR="007A31A1" w:rsidRPr="007F5342" w:rsidRDefault="007A31A1" w:rsidP="007A31A1">
      <w:r w:rsidRPr="007F5342">
        <w:rPr>
          <w:b/>
          <w:bCs/>
          <w:szCs w:val="22"/>
          <w:u w:val="single"/>
        </w:rPr>
        <w:t>2019</w:t>
      </w:r>
      <w:r w:rsidR="001C76E8" w:rsidRPr="007F5342">
        <w:rPr>
          <w:b/>
          <w:bCs/>
          <w:szCs w:val="22"/>
          <w:u w:val="single"/>
        </w:rPr>
        <w:t> год</w:t>
      </w:r>
      <w:r w:rsidRPr="007F5342">
        <w:rPr>
          <w:szCs w:val="22"/>
        </w:rPr>
        <w:t>:</w:t>
      </w:r>
    </w:p>
    <w:p w14:paraId="0AE126CE" w14:textId="1D654851" w:rsidR="007A31A1" w:rsidRPr="007F5342" w:rsidRDefault="007A31A1" w:rsidP="007A31A1">
      <w:r w:rsidRPr="007F5342">
        <w:rPr>
          <w:b/>
          <w:bCs/>
          <w:szCs w:val="22"/>
        </w:rPr>
        <w:t>CEN</w:t>
      </w:r>
      <w:r w:rsidRPr="007F5342">
        <w:rPr>
          <w:szCs w:val="22"/>
        </w:rPr>
        <w:t>-</w:t>
      </w:r>
      <w:r w:rsidRPr="007F5342">
        <w:rPr>
          <w:b/>
          <w:bCs/>
          <w:szCs w:val="22"/>
        </w:rPr>
        <w:t>CENELEC</w:t>
      </w:r>
      <w:r w:rsidRPr="007F5342">
        <w:rPr>
          <w:szCs w:val="22"/>
        </w:rPr>
        <w:t>: БСЭ принимало участие в ежегодном собрании CEN-CENELEC в Бухаресте, Румыния, 5–7 июня 2019</w:t>
      </w:r>
      <w:r w:rsidR="001C76E8" w:rsidRPr="007F5342">
        <w:rPr>
          <w:szCs w:val="22"/>
        </w:rPr>
        <w:t> года.</w:t>
      </w:r>
      <w:r w:rsidRPr="007F5342">
        <w:rPr>
          <w:szCs w:val="22"/>
        </w:rPr>
        <w:t xml:space="preserve"> </w:t>
      </w:r>
    </w:p>
    <w:p w14:paraId="7A9A5E36" w14:textId="370565D0" w:rsidR="007A31A1" w:rsidRPr="007F5342" w:rsidRDefault="007A31A1" w:rsidP="007A31A1">
      <w:r w:rsidRPr="007F5342">
        <w:rPr>
          <w:b/>
          <w:bCs/>
          <w:szCs w:val="22"/>
        </w:rPr>
        <w:t>COPANT</w:t>
      </w:r>
      <w:r w:rsidRPr="007F5342">
        <w:rPr>
          <w:szCs w:val="22"/>
        </w:rPr>
        <w:t>: БСЭ принимало участие в ежегодной Генеральной ассамблее COPANT в Картахене, Колумбия, 5–8 мая 2019</w:t>
      </w:r>
      <w:r w:rsidR="001C76E8" w:rsidRPr="007F5342">
        <w:rPr>
          <w:szCs w:val="22"/>
        </w:rPr>
        <w:t> года.</w:t>
      </w:r>
    </w:p>
    <w:p w14:paraId="0F1D325C" w14:textId="0BF8E6DA" w:rsidR="007A31A1" w:rsidRPr="007F5342" w:rsidRDefault="007A31A1" w:rsidP="007A31A1">
      <w:r w:rsidRPr="007F5342">
        <w:rPr>
          <w:b/>
          <w:bCs/>
          <w:szCs w:val="22"/>
        </w:rPr>
        <w:t>PASC</w:t>
      </w:r>
      <w:r w:rsidRPr="007F5342">
        <w:rPr>
          <w:szCs w:val="22"/>
        </w:rPr>
        <w:t>: БСЭ принимало участие в ежегодном общем собрании PASC в Веллингтоне, Новая Зеландия, 8–12 апреля 2019</w:t>
      </w:r>
      <w:r w:rsidR="001C76E8" w:rsidRPr="007F5342">
        <w:rPr>
          <w:szCs w:val="22"/>
        </w:rPr>
        <w:t> года.</w:t>
      </w:r>
    </w:p>
    <w:p w14:paraId="6E21A6E5" w14:textId="77EDCF82" w:rsidR="007A31A1" w:rsidRPr="007F5342" w:rsidRDefault="007A31A1" w:rsidP="007A31A1">
      <w:pPr>
        <w:rPr>
          <w:szCs w:val="22"/>
        </w:rPr>
      </w:pPr>
      <w:r w:rsidRPr="007F5342">
        <w:rPr>
          <w:b/>
          <w:bCs/>
          <w:szCs w:val="22"/>
        </w:rPr>
        <w:lastRenderedPageBreak/>
        <w:t>ARSO</w:t>
      </w:r>
      <w:r w:rsidRPr="007F5342">
        <w:rPr>
          <w:szCs w:val="22"/>
        </w:rPr>
        <w:t>: БСЭ принимало участие в Генеральной ассамблее ARSO в Найроби, Кения, 17−19 июня 2019</w:t>
      </w:r>
      <w:r w:rsidR="001C76E8" w:rsidRPr="007F5342">
        <w:rPr>
          <w:szCs w:val="22"/>
        </w:rPr>
        <w:t> года.</w:t>
      </w:r>
      <w:r w:rsidRPr="007F5342">
        <w:rPr>
          <w:szCs w:val="22"/>
        </w:rPr>
        <w:t xml:space="preserve">, на которой было подписано </w:t>
      </w:r>
      <w:hyperlink r:id="rId147" w:history="1">
        <w:r w:rsidRPr="007F5342">
          <w:rPr>
            <w:color w:val="0000FF"/>
            <w:szCs w:val="22"/>
            <w:u w:val="single"/>
          </w:rPr>
          <w:t>соглашение о сотрудничестве</w:t>
        </w:r>
      </w:hyperlink>
      <w:r w:rsidRPr="007F5342">
        <w:rPr>
          <w:szCs w:val="22"/>
        </w:rPr>
        <w:t xml:space="preserve"> между МСЭ и ARSO. Генеральный секретарь МСЭ и высшее руководство БР и БСЭ приветствовали Генерального секретаря ARSO с официальным визитом в МСЭ 4 июля 2019</w:t>
      </w:r>
      <w:r w:rsidR="001C76E8" w:rsidRPr="007F5342">
        <w:rPr>
          <w:szCs w:val="22"/>
        </w:rPr>
        <w:t> года.</w:t>
      </w:r>
      <w:r w:rsidRPr="007F5342">
        <w:rPr>
          <w:szCs w:val="22"/>
        </w:rPr>
        <w:t xml:space="preserve"> Директора БСЭ пригласили принять участие в 61-м заседании Совета ARSO в 2019</w:t>
      </w:r>
      <w:r w:rsidR="001C76E8" w:rsidRPr="007F5342">
        <w:rPr>
          <w:szCs w:val="22"/>
        </w:rPr>
        <w:t> года.</w:t>
      </w:r>
      <w:r w:rsidRPr="007F5342">
        <w:rPr>
          <w:szCs w:val="22"/>
        </w:rPr>
        <w:t>, чтобы представить, помимо прочего, текущую работу по стандартизации, имеющую отношение к Соглашению об африканской континентальной зоне свободной торговли.</w:t>
      </w:r>
    </w:p>
    <w:p w14:paraId="1C0C973B" w14:textId="7AC978D1" w:rsidR="007A31A1" w:rsidRPr="007F5342" w:rsidRDefault="007A31A1" w:rsidP="007A31A1">
      <w:pPr>
        <w:rPr>
          <w:szCs w:val="22"/>
        </w:rPr>
      </w:pPr>
      <w:r w:rsidRPr="007F5342">
        <w:rPr>
          <w:b/>
          <w:bCs/>
          <w:szCs w:val="22"/>
        </w:rPr>
        <w:t>GSO</w:t>
      </w:r>
      <w:r w:rsidRPr="007F5342">
        <w:rPr>
          <w:szCs w:val="22"/>
        </w:rPr>
        <w:t>:</w:t>
      </w:r>
      <w:r w:rsidRPr="007F5342">
        <w:rPr>
          <w:b/>
          <w:bCs/>
          <w:szCs w:val="22"/>
        </w:rPr>
        <w:t xml:space="preserve"> </w:t>
      </w:r>
      <w:r w:rsidRPr="007F5342">
        <w:rPr>
          <w:szCs w:val="22"/>
        </w:rPr>
        <w:t xml:space="preserve">GSO и БСЭ подписали </w:t>
      </w:r>
      <w:hyperlink r:id="rId148" w:history="1">
        <w:r w:rsidRPr="007F5342">
          <w:rPr>
            <w:rStyle w:val="Hyperlink"/>
            <w:szCs w:val="22"/>
          </w:rPr>
          <w:t>соглашение о сотрудничестве</w:t>
        </w:r>
      </w:hyperlink>
      <w:r w:rsidRPr="007F5342">
        <w:rPr>
          <w:szCs w:val="22"/>
        </w:rPr>
        <w:t xml:space="preserve"> в сентябре 2019</w:t>
      </w:r>
      <w:r w:rsidR="001C76E8" w:rsidRPr="007F5342">
        <w:rPr>
          <w:szCs w:val="22"/>
        </w:rPr>
        <w:t> года.</w:t>
      </w:r>
      <w:r w:rsidRPr="007F5342">
        <w:rPr>
          <w:szCs w:val="22"/>
        </w:rPr>
        <w:t xml:space="preserve"> Благодаря постоянному взаимодействию GSO стала членом МСЭ-T в январе 2021</w:t>
      </w:r>
      <w:r w:rsidR="001C76E8" w:rsidRPr="007F5342">
        <w:rPr>
          <w:szCs w:val="22"/>
        </w:rPr>
        <w:t> года.</w:t>
      </w:r>
    </w:p>
    <w:p w14:paraId="2A12659C" w14:textId="3CA8BF87" w:rsidR="007A31A1" w:rsidRPr="007F5342" w:rsidRDefault="007A31A1" w:rsidP="007A31A1">
      <w:r w:rsidRPr="007F5342">
        <w:rPr>
          <w:b/>
          <w:bCs/>
          <w:szCs w:val="22"/>
        </w:rPr>
        <w:t>SARSO</w:t>
      </w:r>
      <w:r w:rsidRPr="007F5342">
        <w:rPr>
          <w:szCs w:val="22"/>
        </w:rPr>
        <w:t>:</w:t>
      </w:r>
      <w:r w:rsidRPr="007F5342">
        <w:rPr>
          <w:b/>
          <w:bCs/>
          <w:szCs w:val="22"/>
        </w:rPr>
        <w:t xml:space="preserve"> </w:t>
      </w:r>
      <w:r w:rsidRPr="007F5342">
        <w:rPr>
          <w:szCs w:val="22"/>
        </w:rPr>
        <w:t xml:space="preserve">БСЭ приняло участие во встрече с директором и заместителем директора SARSO и предложило </w:t>
      </w:r>
      <w:r w:rsidR="002964E6" w:rsidRPr="007F5342">
        <w:rPr>
          <w:szCs w:val="22"/>
        </w:rPr>
        <w:t>и далее</w:t>
      </w:r>
      <w:r w:rsidRPr="007F5342">
        <w:rPr>
          <w:szCs w:val="22"/>
        </w:rPr>
        <w:t xml:space="preserve"> укрепл</w:t>
      </w:r>
      <w:r w:rsidR="002964E6" w:rsidRPr="007F5342">
        <w:rPr>
          <w:szCs w:val="22"/>
        </w:rPr>
        <w:t xml:space="preserve">ять </w:t>
      </w:r>
      <w:r w:rsidRPr="007F5342">
        <w:rPr>
          <w:szCs w:val="22"/>
        </w:rPr>
        <w:t>сотрудничеств</w:t>
      </w:r>
      <w:r w:rsidR="002964E6" w:rsidRPr="007F5342">
        <w:rPr>
          <w:szCs w:val="22"/>
        </w:rPr>
        <w:t>о</w:t>
      </w:r>
      <w:r w:rsidRPr="007F5342">
        <w:rPr>
          <w:szCs w:val="22"/>
        </w:rPr>
        <w:t xml:space="preserve"> между двумя организациями. В ноябре 2019</w:t>
      </w:r>
      <w:r w:rsidR="007F3BCC" w:rsidRPr="007F5342">
        <w:rPr>
          <w:szCs w:val="22"/>
        </w:rPr>
        <w:t> год</w:t>
      </w:r>
      <w:r w:rsidRPr="007F5342">
        <w:rPr>
          <w:szCs w:val="22"/>
        </w:rPr>
        <w:t>а БСЭ было предложено внести свой вклад в заседание Совета Южноазиатской региональной организации по стандартизации, которое состоялось в Дакке, Бангладеш, в ноябре 2019</w:t>
      </w:r>
      <w:r w:rsidR="001C76E8" w:rsidRPr="007F5342">
        <w:rPr>
          <w:szCs w:val="22"/>
        </w:rPr>
        <w:t> года.</w:t>
      </w:r>
    </w:p>
    <w:p w14:paraId="1ED0EDD6" w14:textId="0552FC2A" w:rsidR="007A31A1" w:rsidRPr="007F5342" w:rsidRDefault="007A31A1" w:rsidP="007A31A1">
      <w:r w:rsidRPr="007F5342">
        <w:rPr>
          <w:b/>
          <w:bCs/>
          <w:szCs w:val="22"/>
          <w:u w:val="single"/>
        </w:rPr>
        <w:t>2020</w:t>
      </w:r>
      <w:r w:rsidR="001C76E8" w:rsidRPr="007F5342">
        <w:rPr>
          <w:b/>
          <w:bCs/>
          <w:szCs w:val="22"/>
          <w:u w:val="single"/>
        </w:rPr>
        <w:t> год</w:t>
      </w:r>
      <w:r w:rsidRPr="007F5342">
        <w:rPr>
          <w:szCs w:val="22"/>
        </w:rPr>
        <w:t>:</w:t>
      </w:r>
    </w:p>
    <w:p w14:paraId="5040EE40" w14:textId="1764D495" w:rsidR="007A31A1" w:rsidRPr="007F5342" w:rsidRDefault="007A31A1" w:rsidP="007A31A1">
      <w:r w:rsidRPr="007F5342">
        <w:rPr>
          <w:b/>
          <w:bCs/>
          <w:szCs w:val="22"/>
        </w:rPr>
        <w:t>ARSO</w:t>
      </w:r>
      <w:r w:rsidRPr="007F5342">
        <w:rPr>
          <w:szCs w:val="22"/>
        </w:rPr>
        <w:t xml:space="preserve">: БСЭ приняло участие в вебинаре "Меры реагирования в связи с COVID-19 </w:t>
      </w:r>
      <w:r w:rsidR="002964E6" w:rsidRPr="007F5342">
        <w:rPr>
          <w:szCs w:val="22"/>
        </w:rPr>
        <w:t>–</w:t>
      </w:r>
      <w:r w:rsidRPr="007F5342">
        <w:rPr>
          <w:szCs w:val="22"/>
        </w:rPr>
        <w:t xml:space="preserve"> решение для стандартизации", 30 июня 2020</w:t>
      </w:r>
      <w:r w:rsidR="001C76E8" w:rsidRPr="007F5342">
        <w:rPr>
          <w:szCs w:val="22"/>
        </w:rPr>
        <w:t> года.</w:t>
      </w:r>
      <w:r w:rsidRPr="007F5342">
        <w:rPr>
          <w:szCs w:val="22"/>
        </w:rPr>
        <w:t xml:space="preserve"> Благодаря постоянному взаимодействию ARSO стала членом МСЭ-T в январе 2021</w:t>
      </w:r>
      <w:r w:rsidR="001C76E8" w:rsidRPr="007F5342">
        <w:rPr>
          <w:szCs w:val="22"/>
        </w:rPr>
        <w:t> года.</w:t>
      </w:r>
      <w:r w:rsidRPr="007F5342">
        <w:rPr>
          <w:szCs w:val="22"/>
        </w:rPr>
        <w:t xml:space="preserve"> </w:t>
      </w:r>
    </w:p>
    <w:p w14:paraId="66010056" w14:textId="5749EBA3" w:rsidR="007A31A1" w:rsidRPr="007F5342" w:rsidRDefault="007A31A1" w:rsidP="007A31A1">
      <w:r w:rsidRPr="007F5342">
        <w:rPr>
          <w:b/>
          <w:bCs/>
          <w:szCs w:val="22"/>
        </w:rPr>
        <w:t>PASC</w:t>
      </w:r>
      <w:r w:rsidRPr="007F5342">
        <w:rPr>
          <w:szCs w:val="22"/>
        </w:rPr>
        <w:t>:</w:t>
      </w:r>
      <w:r w:rsidRPr="007F5342">
        <w:rPr>
          <w:b/>
          <w:bCs/>
          <w:szCs w:val="22"/>
        </w:rPr>
        <w:t xml:space="preserve"> </w:t>
      </w:r>
      <w:r w:rsidRPr="007F5342">
        <w:rPr>
          <w:szCs w:val="22"/>
        </w:rPr>
        <w:t>БСЭ приняло участие в виртуальном собрании PASC с участием МЭК, ИСО и МСЭ 20 мая 2020</w:t>
      </w:r>
      <w:r w:rsidR="001C76E8" w:rsidRPr="007F5342">
        <w:rPr>
          <w:szCs w:val="22"/>
        </w:rPr>
        <w:t> года.</w:t>
      </w:r>
      <w:r w:rsidRPr="007F5342">
        <w:rPr>
          <w:szCs w:val="22"/>
        </w:rPr>
        <w:t xml:space="preserve"> В рамках PASC БСЭ приняла участие в виртуальной учебной сессии, проводимой организацией </w:t>
      </w:r>
      <w:r w:rsidR="00723BCC" w:rsidRPr="007F5342">
        <w:t>Standards Australia</w:t>
      </w:r>
      <w:r w:rsidR="00723BCC" w:rsidRPr="007F5342">
        <w:rPr>
          <w:szCs w:val="22"/>
        </w:rPr>
        <w:t xml:space="preserve"> </w:t>
      </w:r>
      <w:r w:rsidRPr="007F5342">
        <w:rPr>
          <w:szCs w:val="22"/>
        </w:rPr>
        <w:t xml:space="preserve">по теме "Инициатива по стандартизации цифровой торговли в Индо-Тихоокеанском регионе </w:t>
      </w:r>
      <w:r w:rsidR="002964E6" w:rsidRPr="007F5342">
        <w:rPr>
          <w:szCs w:val="22"/>
        </w:rPr>
        <w:t xml:space="preserve">– </w:t>
      </w:r>
      <w:r w:rsidRPr="007F5342">
        <w:rPr>
          <w:szCs w:val="22"/>
        </w:rPr>
        <w:t>подготовка в области международного участия" 25 мая 2020</w:t>
      </w:r>
      <w:r w:rsidR="001C76E8" w:rsidRPr="007F5342">
        <w:rPr>
          <w:szCs w:val="22"/>
        </w:rPr>
        <w:t> года.</w:t>
      </w:r>
    </w:p>
    <w:p w14:paraId="4F76E372" w14:textId="1E58BA3B" w:rsidR="007A31A1" w:rsidRPr="007F5342" w:rsidRDefault="007A31A1" w:rsidP="007A31A1">
      <w:r w:rsidRPr="007F5342">
        <w:rPr>
          <w:b/>
          <w:bCs/>
          <w:szCs w:val="22"/>
          <w:u w:val="single"/>
        </w:rPr>
        <w:t>2021</w:t>
      </w:r>
      <w:r w:rsidR="001C76E8" w:rsidRPr="007F5342">
        <w:rPr>
          <w:b/>
          <w:bCs/>
          <w:szCs w:val="22"/>
          <w:u w:val="single"/>
        </w:rPr>
        <w:t> год</w:t>
      </w:r>
      <w:r w:rsidRPr="007F5342">
        <w:rPr>
          <w:szCs w:val="22"/>
        </w:rPr>
        <w:t>:</w:t>
      </w:r>
    </w:p>
    <w:p w14:paraId="1F005E17" w14:textId="4194AFA0" w:rsidR="007A31A1" w:rsidRPr="007F5342" w:rsidRDefault="007A31A1" w:rsidP="007A31A1">
      <w:r w:rsidRPr="007F5342">
        <w:rPr>
          <w:b/>
          <w:bCs/>
          <w:szCs w:val="22"/>
        </w:rPr>
        <w:t>COPANT</w:t>
      </w:r>
      <w:r w:rsidRPr="007F5342">
        <w:rPr>
          <w:szCs w:val="22"/>
        </w:rPr>
        <w:t xml:space="preserve">: </w:t>
      </w:r>
      <w:r w:rsidR="00723BCC" w:rsidRPr="007F5342">
        <w:rPr>
          <w:szCs w:val="22"/>
        </w:rPr>
        <w:t>в</w:t>
      </w:r>
      <w:r w:rsidRPr="007F5342">
        <w:rPr>
          <w:szCs w:val="22"/>
        </w:rPr>
        <w:t xml:space="preserve"> марте 2021</w:t>
      </w:r>
      <w:r w:rsidR="001C76E8" w:rsidRPr="007F5342">
        <w:rPr>
          <w:szCs w:val="22"/>
        </w:rPr>
        <w:t> года</w:t>
      </w:r>
      <w:r w:rsidRPr="007F5342">
        <w:rPr>
          <w:szCs w:val="22"/>
        </w:rPr>
        <w:t xml:space="preserve"> состоялась двусторонняя встреча между исполнительным секретарем COPANT и </w:t>
      </w:r>
      <w:r w:rsidR="007F5342" w:rsidRPr="007F5342">
        <w:rPr>
          <w:szCs w:val="22"/>
        </w:rPr>
        <w:t xml:space="preserve">Директором </w:t>
      </w:r>
      <w:r w:rsidRPr="007F5342">
        <w:rPr>
          <w:szCs w:val="22"/>
        </w:rPr>
        <w:t xml:space="preserve">БСЭ для обсуждения и представления деятельности двух организаций, а также способов расширения сотрудничества между ними. </w:t>
      </w:r>
    </w:p>
    <w:p w14:paraId="6C264B61" w14:textId="4572CF3C" w:rsidR="007A31A1" w:rsidRPr="007F5342" w:rsidRDefault="007A31A1" w:rsidP="007A31A1">
      <w:r w:rsidRPr="007F5342">
        <w:rPr>
          <w:b/>
          <w:bCs/>
          <w:szCs w:val="22"/>
        </w:rPr>
        <w:t>CEN/CENELEC</w:t>
      </w:r>
      <w:r w:rsidRPr="007F5342">
        <w:rPr>
          <w:szCs w:val="22"/>
        </w:rPr>
        <w:t xml:space="preserve">: </w:t>
      </w:r>
      <w:r w:rsidR="00723BCC" w:rsidRPr="007F5342">
        <w:rPr>
          <w:szCs w:val="22"/>
        </w:rPr>
        <w:t>в</w:t>
      </w:r>
      <w:r w:rsidRPr="007F5342">
        <w:rPr>
          <w:szCs w:val="22"/>
        </w:rPr>
        <w:t xml:space="preserve"> марте 2021</w:t>
      </w:r>
      <w:r w:rsidR="007F3BCC" w:rsidRPr="007F5342">
        <w:rPr>
          <w:szCs w:val="22"/>
        </w:rPr>
        <w:t> год</w:t>
      </w:r>
      <w:r w:rsidRPr="007F5342">
        <w:rPr>
          <w:szCs w:val="22"/>
        </w:rPr>
        <w:t>а состоялась встреча между Генеральным директором CEN/CENELEC и БСЭ, на которой обсуждались и были представлены мероприятия МСЭ-Т, а также способы организации наиболее эффективного сотрудничества между двумя организациями.</w:t>
      </w:r>
    </w:p>
    <w:p w14:paraId="1426BCD4" w14:textId="6601EED0" w:rsidR="007A31A1" w:rsidRPr="007F5342" w:rsidRDefault="007A31A1" w:rsidP="007A31A1">
      <w:pPr>
        <w:rPr>
          <w:b/>
          <w:bCs/>
        </w:rPr>
      </w:pPr>
      <w:r w:rsidRPr="007F5342">
        <w:rPr>
          <w:b/>
          <w:bCs/>
          <w:szCs w:val="22"/>
        </w:rPr>
        <w:t>PASC</w:t>
      </w:r>
      <w:r w:rsidRPr="007F5342">
        <w:rPr>
          <w:szCs w:val="22"/>
        </w:rPr>
        <w:t>: 19 мая 2021</w:t>
      </w:r>
      <w:r w:rsidR="001C76E8" w:rsidRPr="007F5342">
        <w:rPr>
          <w:szCs w:val="22"/>
        </w:rPr>
        <w:t> года</w:t>
      </w:r>
      <w:r w:rsidRPr="007F5342">
        <w:rPr>
          <w:szCs w:val="22"/>
        </w:rPr>
        <w:t xml:space="preserve"> БСЭ приняло участие в организованной PASC групповой дискуссии с участием МЭК и ИСО.</w:t>
      </w:r>
    </w:p>
    <w:p w14:paraId="2D26DCC5" w14:textId="1C98877C" w:rsidR="007A31A1" w:rsidRPr="007F5342" w:rsidRDefault="007A31A1" w:rsidP="007A31A1">
      <w:r w:rsidRPr="007F5342">
        <w:rPr>
          <w:b/>
          <w:bCs/>
          <w:szCs w:val="22"/>
        </w:rPr>
        <w:t>ASTAP</w:t>
      </w:r>
      <w:r w:rsidRPr="007F5342">
        <w:rPr>
          <w:szCs w:val="22"/>
        </w:rPr>
        <w:t>: БСЭ было приглашено принять участие в</w:t>
      </w:r>
      <w:r w:rsidRPr="007F5342">
        <w:rPr>
          <w:b/>
          <w:bCs/>
          <w:szCs w:val="22"/>
        </w:rPr>
        <w:t xml:space="preserve"> </w:t>
      </w:r>
      <w:r w:rsidRPr="007F5342">
        <w:rPr>
          <w:szCs w:val="22"/>
        </w:rPr>
        <w:t>виртуальном собрании 33-го Форума программы по стандартизации АТСЭ (ASTAP-33), 7–11 июня 2021</w:t>
      </w:r>
      <w:r w:rsidR="001C76E8" w:rsidRPr="007F5342">
        <w:rPr>
          <w:szCs w:val="22"/>
        </w:rPr>
        <w:t> года.</w:t>
      </w:r>
    </w:p>
    <w:p w14:paraId="785E20C2" w14:textId="77777777" w:rsidR="00723BCC" w:rsidRPr="007F5342" w:rsidRDefault="004F307F" w:rsidP="00723BCC">
      <w:pPr>
        <w:pStyle w:val="Heading2"/>
        <w:rPr>
          <w:lang w:val="ru-RU"/>
        </w:rPr>
      </w:pPr>
      <w:bookmarkStart w:id="74" w:name="_Toc96355621"/>
      <w:r w:rsidRPr="007F5342">
        <w:rPr>
          <w:lang w:val="ru-RU"/>
        </w:rPr>
        <w:t>5.3</w:t>
      </w:r>
      <w:r w:rsidRPr="007F5342">
        <w:rPr>
          <w:lang w:val="ru-RU"/>
        </w:rPr>
        <w:tab/>
      </w:r>
      <w:bookmarkStart w:id="75" w:name="_Toc94616023"/>
      <w:bookmarkEnd w:id="73"/>
      <w:r w:rsidR="00723BCC" w:rsidRPr="007F5342">
        <w:rPr>
          <w:bCs/>
          <w:szCs w:val="22"/>
          <w:lang w:val="ru-RU"/>
        </w:rPr>
        <w:t>БСЭ и региональные и зональные отделения МСЭ</w:t>
      </w:r>
      <w:bookmarkEnd w:id="74"/>
      <w:r w:rsidR="00723BCC" w:rsidRPr="007F5342">
        <w:rPr>
          <w:bCs/>
          <w:szCs w:val="22"/>
          <w:lang w:val="ru-RU"/>
        </w:rPr>
        <w:t xml:space="preserve"> </w:t>
      </w:r>
    </w:p>
    <w:p w14:paraId="4E1BAB2F" w14:textId="38258D94" w:rsidR="00723BCC" w:rsidRPr="007F5342" w:rsidRDefault="00723BCC" w:rsidP="00723BCC">
      <w:r w:rsidRPr="007F5342">
        <w:rPr>
          <w:szCs w:val="22"/>
        </w:rPr>
        <w:t>На протяжении всего исследовательского периода и, в частности, во исполнение Резолюции</w:t>
      </w:r>
      <w:r w:rsidR="0016636B" w:rsidRPr="007F5342">
        <w:rPr>
          <w:szCs w:val="22"/>
        </w:rPr>
        <w:t> </w:t>
      </w:r>
      <w:r w:rsidRPr="007F5342">
        <w:rPr>
          <w:szCs w:val="22"/>
        </w:rPr>
        <w:t xml:space="preserve">25 "Укрепление регионального присутствия" </w:t>
      </w:r>
      <w:r w:rsidR="0016636B" w:rsidRPr="007F5342">
        <w:rPr>
          <w:szCs w:val="22"/>
        </w:rPr>
        <w:t xml:space="preserve">(Пересм. Дубай, 2018 г.) </w:t>
      </w:r>
      <w:r w:rsidR="00F338A8" w:rsidRPr="007F5342">
        <w:rPr>
          <w:szCs w:val="22"/>
        </w:rPr>
        <w:t xml:space="preserve">Полномочной конференции МСЭ </w:t>
      </w:r>
      <w:r w:rsidRPr="007F5342">
        <w:rPr>
          <w:szCs w:val="22"/>
        </w:rPr>
        <w:t xml:space="preserve">региональные отделения МСЭ регулярно </w:t>
      </w:r>
      <w:r w:rsidR="00700D1D" w:rsidRPr="007F5342">
        <w:rPr>
          <w:szCs w:val="22"/>
        </w:rPr>
        <w:t>передавали</w:t>
      </w:r>
      <w:r w:rsidRPr="007F5342">
        <w:rPr>
          <w:szCs w:val="22"/>
        </w:rPr>
        <w:t xml:space="preserve"> Директор</w:t>
      </w:r>
      <w:r w:rsidR="00700D1D" w:rsidRPr="007F5342">
        <w:rPr>
          <w:szCs w:val="22"/>
        </w:rPr>
        <w:t>у</w:t>
      </w:r>
      <w:r w:rsidRPr="007F5342">
        <w:rPr>
          <w:szCs w:val="22"/>
        </w:rPr>
        <w:t xml:space="preserve"> БСЭ информаци</w:t>
      </w:r>
      <w:r w:rsidR="00700D1D" w:rsidRPr="007F5342">
        <w:rPr>
          <w:szCs w:val="22"/>
        </w:rPr>
        <w:t>ю</w:t>
      </w:r>
      <w:r w:rsidRPr="007F5342">
        <w:rPr>
          <w:szCs w:val="22"/>
        </w:rPr>
        <w:t xml:space="preserve"> о региональной деятельности, имеющей отношение к стандартизации, и представляли регулярные отчеты КГСЭ.</w:t>
      </w:r>
    </w:p>
    <w:p w14:paraId="16831BE5" w14:textId="439E1A59" w:rsidR="00723BCC" w:rsidRPr="007F5342" w:rsidRDefault="00723BCC" w:rsidP="00723BCC">
      <w:r w:rsidRPr="007F5342">
        <w:rPr>
          <w:szCs w:val="22"/>
        </w:rPr>
        <w:t xml:space="preserve">По инициативе Директора БСЭ в течение исследовательского периода </w:t>
      </w:r>
      <w:r w:rsidR="00700D1D" w:rsidRPr="007F5342">
        <w:rPr>
          <w:szCs w:val="22"/>
        </w:rPr>
        <w:t xml:space="preserve">между региональными и зональными отделениями МСЭ и высшим руководством БСЭ </w:t>
      </w:r>
      <w:r w:rsidRPr="007F5342">
        <w:rPr>
          <w:szCs w:val="22"/>
        </w:rPr>
        <w:t>проводились регулярные сеансы конференцсвязи и очные собрания, на которых были представлены обзоры, обновленная информация и брифинги о мероприятиях, организованных каждым департаментом БСЭ в различных регионах.</w:t>
      </w:r>
    </w:p>
    <w:p w14:paraId="3ED1D04C" w14:textId="00226C37" w:rsidR="00723BCC" w:rsidRPr="007F5342" w:rsidRDefault="00723BCC" w:rsidP="00723BCC">
      <w:r w:rsidRPr="007F5342">
        <w:rPr>
          <w:szCs w:val="22"/>
        </w:rPr>
        <w:t xml:space="preserve">Эта деятельность по координации, а также учреждение должности координатора БСЭ для регионов </w:t>
      </w:r>
      <w:r w:rsidR="00700D1D" w:rsidRPr="007F5342">
        <w:rPr>
          <w:szCs w:val="22"/>
        </w:rPr>
        <w:t>ставили своей целью</w:t>
      </w:r>
      <w:r w:rsidRPr="007F5342">
        <w:rPr>
          <w:szCs w:val="22"/>
        </w:rPr>
        <w:t xml:space="preserve"> улучшени</w:t>
      </w:r>
      <w:r w:rsidR="00700D1D" w:rsidRPr="007F5342">
        <w:rPr>
          <w:szCs w:val="22"/>
        </w:rPr>
        <w:t>е</w:t>
      </w:r>
      <w:r w:rsidRPr="007F5342">
        <w:rPr>
          <w:szCs w:val="22"/>
        </w:rPr>
        <w:t xml:space="preserve"> координации и повышени</w:t>
      </w:r>
      <w:r w:rsidR="00700D1D" w:rsidRPr="007F5342">
        <w:rPr>
          <w:szCs w:val="22"/>
        </w:rPr>
        <w:t>е</w:t>
      </w:r>
      <w:r w:rsidRPr="007F5342">
        <w:rPr>
          <w:szCs w:val="22"/>
        </w:rPr>
        <w:t xml:space="preserve"> эффективности общих операций, мероприятий и деятельности БСЭ/МСЭ-Т в регионах.</w:t>
      </w:r>
    </w:p>
    <w:p w14:paraId="1230BE9E" w14:textId="2365B428" w:rsidR="00723BCC" w:rsidRPr="007F5342" w:rsidRDefault="00723BCC" w:rsidP="00723BCC">
      <w:r w:rsidRPr="007F5342">
        <w:rPr>
          <w:szCs w:val="22"/>
        </w:rPr>
        <w:t>Использование данного механизма координации сыграло важнейшую роль в значительном улучшении общей координации с региональными и зональными отделениями МСЭ в отношении мероприятий и деятельности по стандартизации.</w:t>
      </w:r>
    </w:p>
    <w:p w14:paraId="730D600E" w14:textId="77777777" w:rsidR="00723BCC" w:rsidRPr="007F5342" w:rsidRDefault="00723BCC" w:rsidP="00723BCC">
      <w:r w:rsidRPr="007F5342">
        <w:rPr>
          <w:szCs w:val="22"/>
        </w:rPr>
        <w:lastRenderedPageBreak/>
        <w:t>Работа, проводимая в течение всего исследовательского периода, привела к значительному улучшению общей координации деятельности, операций и мероприятий МСЭ-Т по стандартизации в регионах, а также способствовала повышению осведомленности о деятельности МСЭ-Т по стандартизации во всех регионах.</w:t>
      </w:r>
    </w:p>
    <w:p w14:paraId="73242728" w14:textId="77777777" w:rsidR="00F338A8" w:rsidRPr="007F5342" w:rsidRDefault="004F307F" w:rsidP="00F338A8">
      <w:pPr>
        <w:pStyle w:val="Heading2"/>
        <w:rPr>
          <w:lang w:val="ru-RU"/>
        </w:rPr>
      </w:pPr>
      <w:bookmarkStart w:id="76" w:name="_Toc96355622"/>
      <w:r w:rsidRPr="007F5342">
        <w:rPr>
          <w:lang w:val="ru-RU"/>
        </w:rPr>
        <w:t>5.4</w:t>
      </w:r>
      <w:r w:rsidRPr="007F5342">
        <w:rPr>
          <w:lang w:val="ru-RU"/>
        </w:rPr>
        <w:tab/>
      </w:r>
      <w:bookmarkStart w:id="77" w:name="_Toc94616024"/>
      <w:bookmarkEnd w:id="75"/>
      <w:r w:rsidR="00F338A8" w:rsidRPr="007F5342">
        <w:rPr>
          <w:bCs/>
          <w:szCs w:val="22"/>
          <w:lang w:val="ru-RU"/>
        </w:rPr>
        <w:t>Региональные организации</w:t>
      </w:r>
      <w:bookmarkEnd w:id="76"/>
      <w:r w:rsidR="00F338A8" w:rsidRPr="007F5342">
        <w:rPr>
          <w:bCs/>
          <w:szCs w:val="22"/>
          <w:lang w:val="ru-RU"/>
        </w:rPr>
        <w:t xml:space="preserve"> </w:t>
      </w:r>
    </w:p>
    <w:p w14:paraId="4CFF1953" w14:textId="0DFFCE0E" w:rsidR="00F338A8" w:rsidRPr="007F5342" w:rsidRDefault="00F338A8" w:rsidP="00F338A8">
      <w:pPr>
        <w:rPr>
          <w:bCs/>
        </w:rPr>
      </w:pPr>
      <w:r w:rsidRPr="007F5342">
        <w:rPr>
          <w:szCs w:val="22"/>
        </w:rPr>
        <w:t>Региональные организации играют одну из ключевых ролей в подготовке ВАСЭ. Во исполнение Резолюции</w:t>
      </w:r>
      <w:r w:rsidR="0016636B" w:rsidRPr="007F5342">
        <w:rPr>
          <w:szCs w:val="22"/>
        </w:rPr>
        <w:t> </w:t>
      </w:r>
      <w:r w:rsidRPr="007F5342">
        <w:rPr>
          <w:szCs w:val="22"/>
        </w:rPr>
        <w:t>43 "Региональные мероприятия по подготовке ко Всемирной ассамблее по стандартизации электросвязи"</w:t>
      </w:r>
      <w:r w:rsidRPr="007F5342">
        <w:rPr>
          <w:b/>
          <w:bCs/>
          <w:szCs w:val="22"/>
        </w:rPr>
        <w:t xml:space="preserve"> </w:t>
      </w:r>
      <w:r w:rsidRPr="007F5342">
        <w:rPr>
          <w:szCs w:val="22"/>
        </w:rPr>
        <w:t>ВАСЭ с 2019</w:t>
      </w:r>
      <w:r w:rsidR="007F3BCC" w:rsidRPr="007F5342">
        <w:rPr>
          <w:szCs w:val="22"/>
        </w:rPr>
        <w:t> год</w:t>
      </w:r>
      <w:r w:rsidRPr="007F5342">
        <w:rPr>
          <w:szCs w:val="22"/>
        </w:rPr>
        <w:t xml:space="preserve">а проводятся региональные подготовительные собрания к ВАСЭ-20. В большинстве этих собраний участвовали БСЭ и региональные и зональные отделения МСЭ. </w:t>
      </w:r>
    </w:p>
    <w:p w14:paraId="717B5F4A" w14:textId="1D2ABD07" w:rsidR="00F338A8" w:rsidRPr="007F5342" w:rsidRDefault="00F338A8" w:rsidP="00F338A8">
      <w:pPr>
        <w:rPr>
          <w:bCs/>
          <w:szCs w:val="22"/>
        </w:rPr>
      </w:pPr>
      <w:r w:rsidRPr="007F5342">
        <w:rPr>
          <w:bCs/>
          <w:szCs w:val="22"/>
        </w:rPr>
        <w:t>Обзор этих собраний представлен на соответствующей</w:t>
      </w:r>
      <w:hyperlink r:id="rId149" w:history="1">
        <w:r w:rsidRPr="007F5342">
          <w:rPr>
            <w:bCs/>
            <w:color w:val="0000FF"/>
            <w:szCs w:val="22"/>
          </w:rPr>
          <w:t xml:space="preserve"> </w:t>
        </w:r>
        <w:r w:rsidRPr="007F5342">
          <w:rPr>
            <w:bCs/>
            <w:color w:val="0000FF"/>
            <w:szCs w:val="22"/>
            <w:u w:val="single"/>
          </w:rPr>
          <w:t>веб-странице</w:t>
        </w:r>
      </w:hyperlink>
      <w:r w:rsidRPr="007F5342">
        <w:rPr>
          <w:bCs/>
          <w:szCs w:val="22"/>
        </w:rPr>
        <w:t>.</w:t>
      </w:r>
    </w:p>
    <w:p w14:paraId="3E3B71E6" w14:textId="77777777" w:rsidR="00B93FD7" w:rsidRPr="007F5342" w:rsidRDefault="004F307F" w:rsidP="00B93FD7">
      <w:pPr>
        <w:pStyle w:val="Heading2"/>
        <w:rPr>
          <w:lang w:val="ru-RU"/>
        </w:rPr>
      </w:pPr>
      <w:bookmarkStart w:id="78" w:name="_Toc96355623"/>
      <w:r w:rsidRPr="007F5342">
        <w:rPr>
          <w:lang w:val="ru-RU"/>
        </w:rPr>
        <w:t>5.5</w:t>
      </w:r>
      <w:r w:rsidRPr="007F5342">
        <w:rPr>
          <w:lang w:val="ru-RU"/>
        </w:rPr>
        <w:tab/>
      </w:r>
      <w:bookmarkStart w:id="79" w:name="_5.6_External_cooperation"/>
      <w:bookmarkStart w:id="80" w:name="_Toc94616025"/>
      <w:bookmarkEnd w:id="77"/>
      <w:bookmarkEnd w:id="79"/>
      <w:r w:rsidR="00B93FD7" w:rsidRPr="007F5342">
        <w:rPr>
          <w:bCs/>
          <w:szCs w:val="22"/>
          <w:lang w:val="ru-RU"/>
        </w:rPr>
        <w:t>Секторы МСЭ</w:t>
      </w:r>
      <w:bookmarkEnd w:id="78"/>
    </w:p>
    <w:p w14:paraId="098D5C00" w14:textId="30E1B1ED" w:rsidR="00B93FD7" w:rsidRPr="007F5342" w:rsidRDefault="00B93FD7" w:rsidP="00B93FD7">
      <w:r w:rsidRPr="007F5342">
        <w:rPr>
          <w:szCs w:val="22"/>
        </w:rPr>
        <w:t>КГСЭ поддерживает тесные отношения с КГР и КГРЭ в целях развития синергии для укрепления координации и сотрудничества между тремя Секторами МСЭ по вопросам, представляющим взаимный интерес.</w:t>
      </w:r>
    </w:p>
    <w:p w14:paraId="0F0F1E81" w14:textId="4137E895" w:rsidR="00B93FD7" w:rsidRPr="007F5342" w:rsidRDefault="00B93FD7" w:rsidP="00B93FD7">
      <w:pPr>
        <w:keepNext/>
      </w:pPr>
      <w:r w:rsidRPr="007F5342">
        <w:rPr>
          <w:szCs w:val="22"/>
        </w:rPr>
        <w:t>Над вопросами, представляющими интерес для различных ИК МСЭ-Т и МСЭ-R, работают три межсекторальные группы докладчиков (МГД).</w:t>
      </w:r>
    </w:p>
    <w:p w14:paraId="5211FEAC" w14:textId="2714E7FC" w:rsidR="00B93FD7" w:rsidRPr="007F5342" w:rsidRDefault="00B93FD7" w:rsidP="00B93FD7">
      <w:pPr>
        <w:pStyle w:val="enumlev1"/>
        <w:rPr>
          <w:szCs w:val="22"/>
        </w:rPr>
      </w:pPr>
      <w:r w:rsidRPr="007F5342">
        <w:rPr>
          <w:szCs w:val="22"/>
        </w:rPr>
        <w:t>−</w:t>
      </w:r>
      <w:r w:rsidRPr="007F5342">
        <w:rPr>
          <w:szCs w:val="22"/>
        </w:rPr>
        <w:tab/>
      </w:r>
      <w:hyperlink r:id="rId150" w:history="1">
        <w:r w:rsidRPr="007F5342">
          <w:rPr>
            <w:color w:val="0000FF"/>
            <w:szCs w:val="22"/>
            <w:u w:val="single"/>
          </w:rPr>
          <w:t>МГД-AVA</w:t>
        </w:r>
      </w:hyperlink>
      <w:r w:rsidRPr="007F5342">
        <w:rPr>
          <w:szCs w:val="22"/>
        </w:rPr>
        <w:t>: Межсекторальная группа Докладчика по доступности аудиовизуальных средств массовой информации в составе ИК9 МСЭ-Т, ИК16 МСЭ-Т и ИК6 МСЭ-R. Собрания проводились 9 апреля 2021</w:t>
      </w:r>
      <w:r w:rsidR="001C76E8" w:rsidRPr="007F5342">
        <w:rPr>
          <w:szCs w:val="22"/>
        </w:rPr>
        <w:t> года</w:t>
      </w:r>
      <w:r w:rsidRPr="007F5342">
        <w:rPr>
          <w:szCs w:val="22"/>
        </w:rPr>
        <w:t xml:space="preserve"> и 23 сентября 2021</w:t>
      </w:r>
      <w:r w:rsidR="001C76E8" w:rsidRPr="007F5342">
        <w:rPr>
          <w:szCs w:val="22"/>
        </w:rPr>
        <w:t> года.</w:t>
      </w:r>
    </w:p>
    <w:p w14:paraId="1763F516" w14:textId="73F82FB5" w:rsidR="00B93FD7" w:rsidRPr="007F5342" w:rsidRDefault="00B93FD7" w:rsidP="00B93FD7">
      <w:pPr>
        <w:pStyle w:val="enumlev1"/>
        <w:rPr>
          <w:szCs w:val="22"/>
        </w:rPr>
      </w:pPr>
      <w:r w:rsidRPr="007F5342">
        <w:rPr>
          <w:szCs w:val="22"/>
        </w:rPr>
        <w:t>−</w:t>
      </w:r>
      <w:r w:rsidRPr="007F5342">
        <w:rPr>
          <w:szCs w:val="22"/>
        </w:rPr>
        <w:tab/>
      </w:r>
      <w:hyperlink r:id="rId151" w:history="1">
        <w:r w:rsidRPr="007F5342">
          <w:rPr>
            <w:color w:val="0000FF"/>
            <w:szCs w:val="22"/>
            <w:u w:val="single"/>
          </w:rPr>
          <w:t>МГД-AVQA</w:t>
        </w:r>
      </w:hyperlink>
      <w:r w:rsidRPr="007F5342">
        <w:rPr>
          <w:szCs w:val="22"/>
        </w:rPr>
        <w:t>: Межсекторальная группа докладчиков по оценке качества аудиовизуальных средств в составе ИК12 МСЭ-Т и ИК6 МСЭ-R. Собрание пров</w:t>
      </w:r>
      <w:r w:rsidR="00002446" w:rsidRPr="007F5342">
        <w:rPr>
          <w:szCs w:val="22"/>
        </w:rPr>
        <w:t>одилось</w:t>
      </w:r>
      <w:r w:rsidRPr="007F5342">
        <w:rPr>
          <w:szCs w:val="22"/>
        </w:rPr>
        <w:t xml:space="preserve"> 9 июня 2021</w:t>
      </w:r>
      <w:r w:rsidR="001C76E8" w:rsidRPr="007F5342">
        <w:rPr>
          <w:szCs w:val="22"/>
        </w:rPr>
        <w:t> года</w:t>
      </w:r>
      <w:r w:rsidRPr="007F5342">
        <w:rPr>
          <w:szCs w:val="22"/>
        </w:rPr>
        <w:t xml:space="preserve"> совместно с Группой экспертов по качеству видеоизображения (VQEG).</w:t>
      </w:r>
    </w:p>
    <w:p w14:paraId="70BE1658" w14:textId="0059F297" w:rsidR="00B93FD7" w:rsidRPr="007F5342" w:rsidRDefault="00B93FD7" w:rsidP="00B93FD7">
      <w:pPr>
        <w:pStyle w:val="enumlev1"/>
        <w:rPr>
          <w:szCs w:val="22"/>
        </w:rPr>
      </w:pPr>
      <w:r w:rsidRPr="007F5342">
        <w:rPr>
          <w:szCs w:val="22"/>
        </w:rPr>
        <w:t>−</w:t>
      </w:r>
      <w:r w:rsidRPr="007F5342">
        <w:rPr>
          <w:szCs w:val="22"/>
        </w:rPr>
        <w:tab/>
      </w:r>
      <w:hyperlink r:id="rId152" w:history="1">
        <w:r w:rsidRPr="007F5342">
          <w:rPr>
            <w:color w:val="0000FF"/>
            <w:szCs w:val="22"/>
            <w:u w:val="single"/>
          </w:rPr>
          <w:t>МГД-IBB</w:t>
        </w:r>
      </w:hyperlink>
      <w:r w:rsidRPr="007F5342">
        <w:rPr>
          <w:szCs w:val="22"/>
        </w:rPr>
        <w:t>: Межсекторальная группа Докладчика по интегрированным вещательным широкополосным системам в составе ИК9 МСЭ-Т, ИК16 МСЭ-Т и РГ 6В МСЭ-R.</w:t>
      </w:r>
    </w:p>
    <w:p w14:paraId="476C2781" w14:textId="77777777" w:rsidR="00B93FD7" w:rsidRPr="007F5342" w:rsidRDefault="00B93FD7" w:rsidP="00B93FD7">
      <w:r w:rsidRPr="007F5342">
        <w:rPr>
          <w:szCs w:val="22"/>
        </w:rPr>
        <w:t>Межсекторальная координационная группа (МСКГ) состоит из представителей всех трех консультативных групп, которые работают над определением вопросов, представляющих общий интерес для трех Секторов. Она также ставит своей целью определение механизмов, необходимых для укрепления сотрудничества и совместной деятельности между тремя Секторами, с особым упором на интересы развивающихся стран. Кроме того, координацию деятельности трех Бюро осуществляет Межсекторальная целевая группа по координации (ЦГ-МСК). МСКГ и ЦГ-МСК регулярно отчитываются КГСЭ о своем прогрессе.</w:t>
      </w:r>
    </w:p>
    <w:p w14:paraId="6888C266" w14:textId="0FBD3302" w:rsidR="008E5036" w:rsidRPr="007F5342" w:rsidRDefault="004F307F" w:rsidP="008E5036">
      <w:pPr>
        <w:pStyle w:val="Heading2"/>
        <w:rPr>
          <w:lang w:val="ru-RU"/>
        </w:rPr>
      </w:pPr>
      <w:bookmarkStart w:id="81" w:name="_Toc96355624"/>
      <w:r w:rsidRPr="007F5342">
        <w:rPr>
          <w:lang w:val="ru-RU"/>
        </w:rPr>
        <w:t>5.6</w:t>
      </w:r>
      <w:r w:rsidRPr="007F5342">
        <w:rPr>
          <w:lang w:val="ru-RU"/>
        </w:rPr>
        <w:tab/>
      </w:r>
      <w:bookmarkEnd w:id="80"/>
      <w:r w:rsidR="008E5036" w:rsidRPr="007F5342">
        <w:rPr>
          <w:bCs/>
          <w:szCs w:val="22"/>
          <w:lang w:val="ru-RU"/>
        </w:rPr>
        <w:t>Сотрудничество с внешними сторонами</w:t>
      </w:r>
      <w:bookmarkEnd w:id="81"/>
    </w:p>
    <w:p w14:paraId="6196A31C" w14:textId="5BA087E3" w:rsidR="008E5036" w:rsidRPr="007F5342" w:rsidRDefault="00305185" w:rsidP="008E5036">
      <w:pPr>
        <w:rPr>
          <w:color w:val="0000FF"/>
          <w:szCs w:val="22"/>
        </w:rPr>
      </w:pPr>
      <w:hyperlink r:id="rId153" w:history="1">
        <w:r w:rsidR="008E5036" w:rsidRPr="007F5342">
          <w:rPr>
            <w:color w:val="0000FF"/>
            <w:szCs w:val="22"/>
            <w:u w:val="single"/>
          </w:rPr>
          <w:t>Сотрудничество по усилению связи для ИТС (CITS)</w:t>
        </w:r>
      </w:hyperlink>
    </w:p>
    <w:p w14:paraId="6AFC6420" w14:textId="3F1E2622" w:rsidR="008E5036" w:rsidRPr="007F5342" w:rsidRDefault="008E5036" w:rsidP="008E5036">
      <w:r w:rsidRPr="007F5342">
        <w:rPr>
          <w:szCs w:val="22"/>
        </w:rPr>
        <w:t>Цель Сотрудничества – предоставление всемирно признанного форума для скорейшего создания набора принятых и согласованных на международном уровне стандартов высочайшего качества в области связи для ИТС, которые обеспечат оперативный вывод на мировой рынок полностью функционально совместимых продуктов и услуг, относящихся к связи для ИТС.</w:t>
      </w:r>
    </w:p>
    <w:p w14:paraId="6F9A2299" w14:textId="77777777" w:rsidR="008E5036" w:rsidRPr="007F5342" w:rsidRDefault="00305185" w:rsidP="008E5036">
      <w:pPr>
        <w:rPr>
          <w:color w:val="0000FF"/>
          <w:szCs w:val="22"/>
        </w:rPr>
      </w:pPr>
      <w:hyperlink r:id="rId154" w:history="1">
        <w:r w:rsidR="008E5036" w:rsidRPr="007F5342">
          <w:rPr>
            <w:color w:val="0000FF"/>
            <w:szCs w:val="22"/>
            <w:u w:val="single"/>
          </w:rPr>
          <w:t>Глобальная инициатива в области цифровых валют</w:t>
        </w:r>
      </w:hyperlink>
    </w:p>
    <w:p w14:paraId="072E34E8" w14:textId="79E652DC" w:rsidR="008E5036" w:rsidRPr="007F5342" w:rsidRDefault="008E5036" w:rsidP="008E5036">
      <w:pPr>
        <w:rPr>
          <w:szCs w:val="22"/>
        </w:rPr>
      </w:pPr>
      <w:r w:rsidRPr="007F5342">
        <w:rPr>
          <w:szCs w:val="22"/>
        </w:rPr>
        <w:t>Глобальная инициатива в области цифровых валют (</w:t>
      </w:r>
      <w:r w:rsidRPr="007F5342">
        <w:t>DCGI</w:t>
      </w:r>
      <w:r w:rsidRPr="007F5342">
        <w:rPr>
          <w:szCs w:val="22"/>
        </w:rPr>
        <w:t xml:space="preserve">) является совместным проектом МСЭ и Стэнфордского университета в рамках программы "Будущее цифровых валют". В рамках </w:t>
      </w:r>
      <w:r w:rsidRPr="007F5342">
        <w:t>DCGI</w:t>
      </w:r>
      <w:r w:rsidRPr="007F5342">
        <w:rPr>
          <w:szCs w:val="22"/>
        </w:rPr>
        <w:t xml:space="preserve"> будут продолжены начатые </w:t>
      </w:r>
      <w:hyperlink r:id="rId155" w:history="1">
        <w:r w:rsidRPr="007F5342">
          <w:rPr>
            <w:color w:val="0000FF"/>
            <w:szCs w:val="22"/>
            <w:u w:val="single"/>
          </w:rPr>
          <w:t>ОГ-DFC</w:t>
        </w:r>
      </w:hyperlink>
      <w:r w:rsidRPr="007F5342">
        <w:rPr>
          <w:szCs w:val="22"/>
        </w:rPr>
        <w:t xml:space="preserve"> МСЭ-Т диалог и исследования, посвященные пилотной реализации, сценариям использования, приложениям и разработке спецификаций для технических стандартов, которые будут способствовать внедрению цифровых валют, всеобщему доступу к ним и, в конечном итоге, охвату финансовыми услугами. Цели </w:t>
      </w:r>
      <w:r w:rsidRPr="007F5342">
        <w:t>DCGI</w:t>
      </w:r>
      <w:r w:rsidRPr="007F5342">
        <w:rPr>
          <w:szCs w:val="22"/>
        </w:rPr>
        <w:t xml:space="preserve"> заключаются в стимулировании синергетического взаимодействия, инновационного использования и стандартизации цифровых валют, что представляет собой три направления данной инициативы.</w:t>
      </w:r>
    </w:p>
    <w:p w14:paraId="12B05C5C" w14:textId="77777777" w:rsidR="008E5036" w:rsidRPr="007F5342" w:rsidRDefault="00305185" w:rsidP="008E5036">
      <w:pPr>
        <w:rPr>
          <w:color w:val="0000FF"/>
          <w:szCs w:val="22"/>
        </w:rPr>
      </w:pPr>
      <w:hyperlink r:id="rId156" w:history="1">
        <w:r w:rsidR="008E5036" w:rsidRPr="007F5342">
          <w:rPr>
            <w:color w:val="0000FF"/>
            <w:szCs w:val="22"/>
            <w:u w:val="single"/>
          </w:rPr>
          <w:t>Ресурсы FIGI для строгой аутентификации</w:t>
        </w:r>
      </w:hyperlink>
    </w:p>
    <w:p w14:paraId="12D3F21E" w14:textId="24F66D13" w:rsidR="008E5036" w:rsidRPr="007F5342" w:rsidRDefault="00CA0BDE" w:rsidP="008E5036">
      <w:r w:rsidRPr="007F5342">
        <w:rPr>
          <w:szCs w:val="22"/>
        </w:rPr>
        <w:t>По ссылке выше представлен</w:t>
      </w:r>
      <w:r w:rsidR="008E5036" w:rsidRPr="007F5342">
        <w:rPr>
          <w:szCs w:val="22"/>
        </w:rPr>
        <w:t xml:space="preserve"> сборник ресурсов для разработчиков, предоставляемый в рамках Глобальной инициативы по охвату финансовыми услугами (FIGI) в целях содействия принятию строгой беспарольной аутентификации для регистрации пользователя и подтверждения операций, в особенности для цифровых финансовых услуг. Эти ресурсы предназначены в основном для того, чтобы продемонстрировать, как быстро и просто обойтись без пароля, используя Рекомендацию МСЭ</w:t>
      </w:r>
      <w:r w:rsidR="008E5036" w:rsidRPr="007F5342">
        <w:rPr>
          <w:szCs w:val="22"/>
        </w:rPr>
        <w:noBreakHyphen/>
        <w:t>T X.1277, в которой описана концепция универсальной аутентификации (UAF) Альянса Fast Identity Online (FIDO).</w:t>
      </w:r>
    </w:p>
    <w:p w14:paraId="67FC2151" w14:textId="77777777" w:rsidR="008E5036" w:rsidRPr="007F5342" w:rsidRDefault="00305185" w:rsidP="008E5036">
      <w:pPr>
        <w:rPr>
          <w:color w:val="0000FF"/>
          <w:szCs w:val="22"/>
        </w:rPr>
      </w:pPr>
      <w:hyperlink r:id="rId157" w:history="1">
        <w:r w:rsidR="008E5036" w:rsidRPr="007F5342">
          <w:rPr>
            <w:color w:val="0000FF"/>
            <w:szCs w:val="22"/>
            <w:u w:val="single"/>
          </w:rPr>
          <w:t>Симпозиум Глобальной инициативы по охвату цифровыми услугами (FIGI)</w:t>
        </w:r>
      </w:hyperlink>
    </w:p>
    <w:p w14:paraId="4E971803" w14:textId="35ACC08C" w:rsidR="008E5036" w:rsidRPr="007F5342" w:rsidRDefault="00B1361A" w:rsidP="008E5036">
      <w:r w:rsidRPr="007F5342">
        <w:rPr>
          <w:szCs w:val="22"/>
        </w:rPr>
        <w:t>Три с</w:t>
      </w:r>
      <w:r w:rsidR="008E5036" w:rsidRPr="007F5342">
        <w:rPr>
          <w:szCs w:val="22"/>
        </w:rPr>
        <w:t>импозиум</w:t>
      </w:r>
      <w:r w:rsidRPr="007F5342">
        <w:rPr>
          <w:szCs w:val="22"/>
        </w:rPr>
        <w:t>а</w:t>
      </w:r>
      <w:r w:rsidR="008E5036" w:rsidRPr="007F5342">
        <w:rPr>
          <w:szCs w:val="22"/>
        </w:rPr>
        <w:t xml:space="preserve"> FIGI </w:t>
      </w:r>
      <w:r w:rsidRPr="007F5342">
        <w:rPr>
          <w:szCs w:val="22"/>
        </w:rPr>
        <w:t>проводились</w:t>
      </w:r>
      <w:r w:rsidR="008E5036" w:rsidRPr="007F5342">
        <w:rPr>
          <w:szCs w:val="22"/>
        </w:rPr>
        <w:t xml:space="preserve"> ежегодно в течение 2017</w:t>
      </w:r>
      <w:r w:rsidRPr="007F5342">
        <w:rPr>
          <w:szCs w:val="22"/>
        </w:rPr>
        <w:t>, 201</w:t>
      </w:r>
      <w:r w:rsidR="00F214C4" w:rsidRPr="007F5342">
        <w:rPr>
          <w:szCs w:val="22"/>
        </w:rPr>
        <w:t>9</w:t>
      </w:r>
      <w:r w:rsidRPr="007F5342">
        <w:rPr>
          <w:szCs w:val="22"/>
        </w:rPr>
        <w:t xml:space="preserve"> и </w:t>
      </w:r>
      <w:r w:rsidR="008E5036" w:rsidRPr="007F5342">
        <w:rPr>
          <w:szCs w:val="22"/>
        </w:rPr>
        <w:t>202</w:t>
      </w:r>
      <w:r w:rsidR="00F214C4" w:rsidRPr="007F5342">
        <w:rPr>
          <w:szCs w:val="22"/>
        </w:rPr>
        <w:t>1</w:t>
      </w:r>
      <w:r w:rsidR="0016636B" w:rsidRPr="007F5342">
        <w:rPr>
          <w:szCs w:val="22"/>
        </w:rPr>
        <w:t> годов</w:t>
      </w:r>
      <w:r w:rsidR="008E5036" w:rsidRPr="007F5342">
        <w:rPr>
          <w:szCs w:val="22"/>
        </w:rPr>
        <w:t xml:space="preserve"> с целью обеспечить площадку для диалога регуляторных органов в области электросвязи и финансовых услуг, поставщиков ЦФУ и всех заинтересованных сторон, предназначенную для обмена опытом и мнениями по основным проблемам, которые необходимо решить для наращивания масштабов ЦФУ.</w:t>
      </w:r>
    </w:p>
    <w:p w14:paraId="15810109" w14:textId="77777777" w:rsidR="008E5036" w:rsidRPr="007F5342" w:rsidRDefault="00305185" w:rsidP="008E5036">
      <w:pPr>
        <w:rPr>
          <w:color w:val="0000FF"/>
          <w:szCs w:val="22"/>
        </w:rPr>
      </w:pPr>
      <w:hyperlink r:id="rId158" w:history="1">
        <w:r w:rsidR="008E5036" w:rsidRPr="007F5342">
          <w:rPr>
            <w:color w:val="0000FF"/>
            <w:szCs w:val="22"/>
            <w:u w:val="single"/>
          </w:rPr>
          <w:t>Глобальная инициатива по общим ресурсам ИИ и данных</w:t>
        </w:r>
      </w:hyperlink>
    </w:p>
    <w:p w14:paraId="111176DC" w14:textId="651F0D41" w:rsidR="008E5036" w:rsidRPr="007F5342" w:rsidRDefault="008E5036" w:rsidP="008E5036">
      <w:r w:rsidRPr="007F5342">
        <w:rPr>
          <w:szCs w:val="22"/>
        </w:rPr>
        <w:t xml:space="preserve">Глобальная инициатива по общим ресурсам ИИ и данных объединяет специалистов в области ИИ и владельцев данных из отрасли, академических организаций, Государств-Членов, учреждений </w:t>
      </w:r>
      <w:r w:rsidR="00F214C4" w:rsidRPr="007F5342">
        <w:rPr>
          <w:szCs w:val="22"/>
        </w:rPr>
        <w:t xml:space="preserve">ООН </w:t>
      </w:r>
      <w:r w:rsidRPr="007F5342">
        <w:rPr>
          <w:szCs w:val="22"/>
        </w:rPr>
        <w:t>и гражданского общества, для того чтобы формировать знания, составлять спецификации и разрабатывать руководящие принципы для масштабирования решений ИИ с помощью общих наборов данных, среды тестирования и моделирования, коллективных "песочниц", моделей ИИ и соответствующего программного обеспечения, открытости данных, а также ресурсов хранения и вычислительных ресурсов.</w:t>
      </w:r>
    </w:p>
    <w:p w14:paraId="66099F6D" w14:textId="77777777" w:rsidR="008E5036" w:rsidRPr="007F5342" w:rsidRDefault="00305185" w:rsidP="008E5036">
      <w:pPr>
        <w:rPr>
          <w:color w:val="0000FF"/>
          <w:szCs w:val="22"/>
        </w:rPr>
      </w:pPr>
      <w:hyperlink r:id="rId159" w:history="1">
        <w:r w:rsidR="008E5036" w:rsidRPr="007F5342">
          <w:rPr>
            <w:color w:val="0000FF"/>
            <w:szCs w:val="22"/>
            <w:u w:val="single"/>
          </w:rPr>
          <w:t>МСЭ-T и ВВУИО</w:t>
        </w:r>
      </w:hyperlink>
    </w:p>
    <w:p w14:paraId="1A35F9B5" w14:textId="054B6D6D" w:rsidR="008E5036" w:rsidRPr="007F5342" w:rsidRDefault="008E5036" w:rsidP="008E5036">
      <w:pPr>
        <w:rPr>
          <w:szCs w:val="22"/>
        </w:rPr>
      </w:pPr>
      <w:r w:rsidRPr="007F5342">
        <w:rPr>
          <w:szCs w:val="22"/>
        </w:rPr>
        <w:t xml:space="preserve">МСЭ как специализированное учреждение </w:t>
      </w:r>
      <w:r w:rsidR="00F214C4" w:rsidRPr="007F5342">
        <w:rPr>
          <w:szCs w:val="22"/>
        </w:rPr>
        <w:t>ООН</w:t>
      </w:r>
      <w:r w:rsidRPr="007F5342">
        <w:rPr>
          <w:szCs w:val="22"/>
        </w:rPr>
        <w:t xml:space="preserve"> в области ИКТ был удостоен чести играть ведущую роль в проведении </w:t>
      </w:r>
      <w:hyperlink r:id="rId160" w:history="1">
        <w:r w:rsidRPr="007F5342">
          <w:rPr>
            <w:color w:val="0000FF"/>
            <w:szCs w:val="22"/>
            <w:u w:val="single"/>
          </w:rPr>
          <w:t>Всемирной встречи на высшем уровне по вопросам информационного общества (ВВУИО)</w:t>
        </w:r>
      </w:hyperlink>
      <w:r w:rsidRPr="007F5342">
        <w:rPr>
          <w:szCs w:val="22"/>
        </w:rPr>
        <w:t>.</w:t>
      </w:r>
    </w:p>
    <w:p w14:paraId="23B957D1" w14:textId="41BED35C" w:rsidR="008E5036" w:rsidRPr="007F5342" w:rsidRDefault="00305185" w:rsidP="008E5036">
      <w:pPr>
        <w:rPr>
          <w:color w:val="0000FF"/>
          <w:szCs w:val="22"/>
        </w:rPr>
      </w:pPr>
      <w:hyperlink r:id="rId161" w:history="1">
        <w:r w:rsidR="008E5036" w:rsidRPr="007F5342">
          <w:rPr>
            <w:color w:val="0000FF"/>
            <w:szCs w:val="22"/>
            <w:u w:val="single"/>
          </w:rPr>
          <w:t>Объединенная целевая группа МСЭ/МОК-ЮНЕСКО/ВМО по кабельным системам</w:t>
        </w:r>
      </w:hyperlink>
      <w:r w:rsidR="0016636B" w:rsidRPr="007F5342">
        <w:rPr>
          <w:color w:val="0000FF"/>
          <w:szCs w:val="22"/>
          <w:u w:val="single"/>
        </w:rPr>
        <w:t xml:space="preserve"> SMART</w:t>
      </w:r>
    </w:p>
    <w:p w14:paraId="186AB635" w14:textId="747A6221" w:rsidR="008E5036" w:rsidRPr="007F5342" w:rsidRDefault="008E5036" w:rsidP="007F5342">
      <w:pPr>
        <w:rPr>
          <w:szCs w:val="22"/>
        </w:rPr>
      </w:pPr>
      <w:bookmarkStart w:id="82" w:name="_Hlk93500034"/>
      <w:r w:rsidRPr="007F5342">
        <w:rPr>
          <w:szCs w:val="22"/>
        </w:rPr>
        <w:t>В 2012</w:t>
      </w:r>
      <w:r w:rsidR="007F3BCC" w:rsidRPr="007F5342">
        <w:rPr>
          <w:szCs w:val="22"/>
        </w:rPr>
        <w:t> год</w:t>
      </w:r>
      <w:r w:rsidR="00F214C4" w:rsidRPr="007F5342">
        <w:rPr>
          <w:szCs w:val="22"/>
        </w:rPr>
        <w:t>у</w:t>
      </w:r>
      <w:r w:rsidRPr="007F5342">
        <w:rPr>
          <w:szCs w:val="22"/>
        </w:rPr>
        <w:t xml:space="preserve"> МСЭ, Межправительственная океанографическая комиссия Организации Объединенных Наций по вопросам образования, науки и культуры (МОК-ЮНЕСКО) и Всемирная метеорологическая организация (ВМО) создали Объединенную целевую группу по </w:t>
      </w:r>
      <w:r w:rsidR="00713E4A" w:rsidRPr="007F5342">
        <w:rPr>
          <w:szCs w:val="22"/>
        </w:rPr>
        <w:t xml:space="preserve">кабельным </w:t>
      </w:r>
      <w:r w:rsidRPr="007F5342">
        <w:rPr>
          <w:szCs w:val="22"/>
        </w:rPr>
        <w:t>системам SMART (ОЦГ по кабелям SMART), призванную содействовать реализации концепции кабельных систем SMART (научный мониторинг и надежная электросвязь). Минимальный набор требований, установленный ОЦГ, в настоящее время используется в работе по стандартизации МСЭ</w:t>
      </w:r>
      <w:r w:rsidR="007F5342">
        <w:rPr>
          <w:szCs w:val="22"/>
        </w:rPr>
        <w:noBreakHyphen/>
      </w:r>
      <w:r w:rsidRPr="007F5342">
        <w:rPr>
          <w:szCs w:val="22"/>
        </w:rPr>
        <w:t>T, причем в 2021</w:t>
      </w:r>
      <w:r w:rsidR="007F3BCC" w:rsidRPr="007F5342">
        <w:rPr>
          <w:szCs w:val="22"/>
        </w:rPr>
        <w:t> год</w:t>
      </w:r>
      <w:r w:rsidRPr="007F5342">
        <w:rPr>
          <w:szCs w:val="22"/>
        </w:rPr>
        <w:t xml:space="preserve">у были определены два новых направления деятельности </w:t>
      </w:r>
      <w:r w:rsidR="00F214C4" w:rsidRPr="007F5342">
        <w:rPr>
          <w:szCs w:val="22"/>
        </w:rPr>
        <w:t>–</w:t>
      </w:r>
      <w:r w:rsidRPr="007F5342">
        <w:rPr>
          <w:szCs w:val="22"/>
        </w:rPr>
        <w:t xml:space="preserve"> по системе подводных кабелей SMART (</w:t>
      </w:r>
      <w:hyperlink r:id="rId162" w:history="1">
        <w:r w:rsidRPr="007F5342">
          <w:rPr>
            <w:color w:val="0000FF"/>
            <w:szCs w:val="22"/>
            <w:u w:val="single"/>
          </w:rPr>
          <w:t>G.smart</w:t>
        </w:r>
      </w:hyperlink>
      <w:r w:rsidRPr="007F5342">
        <w:rPr>
          <w:szCs w:val="22"/>
        </w:rPr>
        <w:t>) и специализированной системе подводных кабелей для научного зондирования (</w:t>
      </w:r>
      <w:hyperlink r:id="rId163" w:history="1">
        <w:r w:rsidRPr="007F5342">
          <w:rPr>
            <w:color w:val="0000FF"/>
            <w:szCs w:val="22"/>
            <w:u w:val="single"/>
          </w:rPr>
          <w:t>G.dsssc</w:t>
        </w:r>
      </w:hyperlink>
      <w:r w:rsidRPr="007F5342">
        <w:rPr>
          <w:szCs w:val="22"/>
        </w:rPr>
        <w:t>).</w:t>
      </w:r>
    </w:p>
    <w:bookmarkEnd w:id="82"/>
    <w:p w14:paraId="50D863DC" w14:textId="523A401C" w:rsidR="004F307F" w:rsidRPr="007F5342" w:rsidRDefault="004F307F" w:rsidP="001E26FD">
      <w:r w:rsidRPr="007F5342">
        <w:fldChar w:fldCharType="begin"/>
      </w:r>
      <w:r w:rsidR="00350DF8" w:rsidRPr="007F5342">
        <w:instrText>HYPERLINK "https://www.itu.int/en/ITU-T/extcoop/Pages/mou.aspx"</w:instrText>
      </w:r>
      <w:r w:rsidRPr="007F5342">
        <w:fldChar w:fldCharType="separate"/>
      </w:r>
      <w:r w:rsidR="00350DF8" w:rsidRPr="007F5342">
        <w:rPr>
          <w:rStyle w:val="Hyperlink"/>
        </w:rPr>
        <w:t>Меморандум</w:t>
      </w:r>
      <w:r w:rsidR="000F02E6" w:rsidRPr="007F5342">
        <w:rPr>
          <w:rStyle w:val="Hyperlink"/>
        </w:rPr>
        <w:t>ы</w:t>
      </w:r>
      <w:r w:rsidR="00350DF8" w:rsidRPr="007F5342">
        <w:rPr>
          <w:rStyle w:val="Hyperlink"/>
        </w:rPr>
        <w:t xml:space="preserve"> о взаимопонимании и </w:t>
      </w:r>
      <w:r w:rsidR="000F02E6" w:rsidRPr="007F5342">
        <w:rPr>
          <w:rStyle w:val="Hyperlink"/>
        </w:rPr>
        <w:t>с</w:t>
      </w:r>
      <w:r w:rsidR="00350DF8" w:rsidRPr="007F5342">
        <w:rPr>
          <w:rStyle w:val="Hyperlink"/>
        </w:rPr>
        <w:t>оглашения о сотрудничестве</w:t>
      </w:r>
      <w:r w:rsidRPr="007F5342">
        <w:rPr>
          <w:rStyle w:val="Hyperlink"/>
        </w:rPr>
        <w:fldChar w:fldCharType="end"/>
      </w:r>
    </w:p>
    <w:p w14:paraId="2FF9A5BF" w14:textId="7B21D08E" w:rsidR="00C90572" w:rsidRPr="007F5342" w:rsidRDefault="00C90572" w:rsidP="00C90572">
      <w:bookmarkStart w:id="83" w:name="_Toc416161352"/>
      <w:bookmarkStart w:id="84" w:name="_Toc438553972"/>
      <w:bookmarkStart w:id="85" w:name="_Toc453929091"/>
      <w:bookmarkStart w:id="86" w:name="_Toc453932962"/>
      <w:bookmarkStart w:id="87" w:name="_Toc454295868"/>
      <w:bookmarkStart w:id="88" w:name="_Toc462664223"/>
      <w:bookmarkStart w:id="89" w:name="_Toc480527817"/>
      <w:bookmarkStart w:id="90" w:name="_Toc18509736"/>
      <w:bookmarkStart w:id="91" w:name="_Toc94616026"/>
      <w:r w:rsidRPr="007F5342">
        <w:rPr>
          <w:szCs w:val="22"/>
        </w:rPr>
        <w:t>За исследовательский период было подписано несколько меморандумов о взаимопонимании и соглашений о сотрудничестве, более подробная информация о которых представлена ниже:</w:t>
      </w:r>
    </w:p>
    <w:p w14:paraId="17585D57" w14:textId="69ABB068" w:rsidR="00C90572" w:rsidRPr="007F5342" w:rsidRDefault="00C90572" w:rsidP="00C90572">
      <w:pPr>
        <w:pStyle w:val="enumlev1"/>
        <w:rPr>
          <w:color w:val="0000FF"/>
          <w:szCs w:val="22"/>
          <w:lang w:eastAsia="en-GB"/>
        </w:rPr>
      </w:pPr>
      <w:r w:rsidRPr="007F5342">
        <w:rPr>
          <w:szCs w:val="22"/>
        </w:rPr>
        <w:t>−</w:t>
      </w:r>
      <w:r w:rsidRPr="007F5342">
        <w:rPr>
          <w:szCs w:val="22"/>
        </w:rPr>
        <w:tab/>
      </w:r>
      <w:hyperlink r:id="rId164" w:history="1">
        <w:r w:rsidRPr="007F5342">
          <w:rPr>
            <w:color w:val="0000FF"/>
            <w:szCs w:val="22"/>
            <w:u w:val="single"/>
          </w:rPr>
          <w:t>Меморандум о взаимопонимании между Организацией по международным экономическим связям (ОМЭС) и Международным союзом электросвязи (МСЭ)</w:t>
        </w:r>
      </w:hyperlink>
    </w:p>
    <w:p w14:paraId="34019AFD" w14:textId="44CC8B53" w:rsidR="00C90572" w:rsidRPr="007F5342" w:rsidRDefault="00C90572" w:rsidP="00C90572">
      <w:pPr>
        <w:pStyle w:val="enumlev1"/>
        <w:rPr>
          <w:lang w:eastAsia="en-GB"/>
        </w:rPr>
      </w:pPr>
      <w:r w:rsidRPr="007F5342">
        <w:rPr>
          <w:szCs w:val="22"/>
        </w:rPr>
        <w:tab/>
        <w:t>8 сентября 2021</w:t>
      </w:r>
      <w:r w:rsidR="001C76E8" w:rsidRPr="007F5342">
        <w:rPr>
          <w:szCs w:val="22"/>
        </w:rPr>
        <w:t> года</w:t>
      </w:r>
      <w:r w:rsidRPr="007F5342">
        <w:rPr>
          <w:szCs w:val="22"/>
        </w:rPr>
        <w:t>: в Меморандуме о взаимопонимании между Организацией по международным экономическим связям (ОМЭС) и МСЭ подчеркивается взаимная приверженность обеих организаций делу оказания городам во всем мире поддержки в использовании информационно-коммуникационных технологий (ИКТ) и появляющихся технологий, с тем чтобы помочь городам стать "умнее" и устойчивее, используя для этого результаты отличной работы, проводимой в рамках инициативы "Объединение усилий в целях построения "умных" устойчивых городов" (U4SSC).</w:t>
      </w:r>
    </w:p>
    <w:p w14:paraId="3CA3A138" w14:textId="57987A0E" w:rsidR="00C90572" w:rsidRPr="007F5342" w:rsidRDefault="00C90572" w:rsidP="00C90572">
      <w:pPr>
        <w:pStyle w:val="enumlev1"/>
        <w:rPr>
          <w:color w:val="0000FF"/>
          <w:szCs w:val="22"/>
        </w:rPr>
      </w:pPr>
      <w:r w:rsidRPr="007F5342">
        <w:rPr>
          <w:szCs w:val="22"/>
        </w:rPr>
        <w:t>−</w:t>
      </w:r>
      <w:r w:rsidRPr="007F5342">
        <w:rPr>
          <w:szCs w:val="22"/>
        </w:rPr>
        <w:tab/>
      </w:r>
      <w:hyperlink r:id="rId165" w:history="1">
        <w:r w:rsidRPr="007F5342">
          <w:rPr>
            <w:color w:val="0000FF"/>
            <w:szCs w:val="22"/>
            <w:u w:val="single"/>
          </w:rPr>
          <w:t>Соглашение о сотрудничестве между Программой Организации Объединенных Наций по населенным пунктам (ООН-Хабитат) и Международным союзом электросвязи (МСЭ)</w:t>
        </w:r>
      </w:hyperlink>
    </w:p>
    <w:p w14:paraId="6C6CBBDB" w14:textId="6E0685BF" w:rsidR="00C90572" w:rsidRPr="007F5342" w:rsidRDefault="00C90572" w:rsidP="00C90572">
      <w:pPr>
        <w:pStyle w:val="enumlev1"/>
      </w:pPr>
      <w:r w:rsidRPr="007F5342">
        <w:rPr>
          <w:szCs w:val="22"/>
        </w:rPr>
        <w:lastRenderedPageBreak/>
        <w:tab/>
        <w:t>31 октября 2020</w:t>
      </w:r>
      <w:r w:rsidR="001C76E8" w:rsidRPr="007F5342">
        <w:rPr>
          <w:szCs w:val="22"/>
        </w:rPr>
        <w:t> года</w:t>
      </w:r>
      <w:r w:rsidRPr="007F5342">
        <w:rPr>
          <w:szCs w:val="22"/>
        </w:rPr>
        <w:t>: в Меморандуме о взаимопонимании между ООН-Хабитат и МСЭ подчеркивается взаимная приверженность обеих организаций сотрудничеству в поддержку инноваций, необходимых для выполнения Новой программы развития городов и целей Организации Объединенных Наций в области устойчивого развития (ЦУР), с особым акцентом на цифровую трансформацию городов и сообществ.</w:t>
      </w:r>
    </w:p>
    <w:p w14:paraId="226FAA96" w14:textId="21351492" w:rsidR="00C90572" w:rsidRPr="007F5342" w:rsidRDefault="00C90572" w:rsidP="00C90572">
      <w:pPr>
        <w:pStyle w:val="enumlev1"/>
        <w:rPr>
          <w:color w:val="0000FF"/>
          <w:szCs w:val="22"/>
        </w:rPr>
      </w:pPr>
      <w:r w:rsidRPr="007F5342">
        <w:rPr>
          <w:szCs w:val="22"/>
        </w:rPr>
        <w:t>−</w:t>
      </w:r>
      <w:r w:rsidRPr="007F5342">
        <w:rPr>
          <w:szCs w:val="22"/>
        </w:rPr>
        <w:tab/>
      </w:r>
      <w:hyperlink r:id="rId166" w:history="1">
        <w:r w:rsidRPr="007F5342">
          <w:rPr>
            <w:color w:val="0000FF"/>
            <w:szCs w:val="22"/>
            <w:u w:val="single"/>
          </w:rPr>
          <w:t>Меморандум о взаимопонимании между Бразильским сетевым информационным центром (NIC.br) и Международным союзом электросвязи (МСЭ)</w:t>
        </w:r>
      </w:hyperlink>
    </w:p>
    <w:p w14:paraId="30EFF0DE" w14:textId="15AA1CEA" w:rsidR="00C90572" w:rsidRPr="007F5342" w:rsidRDefault="00C90572" w:rsidP="00C90572">
      <w:pPr>
        <w:pStyle w:val="enumlev1"/>
      </w:pPr>
      <w:r w:rsidRPr="007F5342">
        <w:rPr>
          <w:szCs w:val="22"/>
        </w:rPr>
        <w:tab/>
        <w:t>3 августа 2020</w:t>
      </w:r>
      <w:r w:rsidR="001C76E8" w:rsidRPr="007F5342">
        <w:rPr>
          <w:szCs w:val="22"/>
        </w:rPr>
        <w:t> года</w:t>
      </w:r>
      <w:r w:rsidRPr="007F5342">
        <w:rPr>
          <w:szCs w:val="22"/>
        </w:rPr>
        <w:t>: в Меморандуме о взаимопонимании между Бразильским сетевым информационным центром и МСЭ подчеркивается взаимная приверженность обеих организаций сотрудничеству и проведению мероприятий по повышению осведомленности, осуществлению исследовательской деятельности и распространению информации по теме, связанной с "умными" и устойчивыми городами.</w:t>
      </w:r>
    </w:p>
    <w:p w14:paraId="7FF84D36" w14:textId="43A90AF5" w:rsidR="00C90572" w:rsidRPr="007F5342" w:rsidRDefault="00C90572" w:rsidP="00C90572">
      <w:pPr>
        <w:pStyle w:val="enumlev1"/>
        <w:rPr>
          <w:color w:val="0000FF"/>
          <w:szCs w:val="22"/>
        </w:rPr>
      </w:pPr>
      <w:r w:rsidRPr="007F5342">
        <w:rPr>
          <w:szCs w:val="22"/>
        </w:rPr>
        <w:t>−</w:t>
      </w:r>
      <w:r w:rsidRPr="007F5342">
        <w:rPr>
          <w:szCs w:val="22"/>
        </w:rPr>
        <w:tab/>
      </w:r>
      <w:hyperlink r:id="rId167" w:history="1">
        <w:r w:rsidRPr="007F5342">
          <w:rPr>
            <w:color w:val="0000FF"/>
            <w:szCs w:val="22"/>
            <w:u w:val="single"/>
          </w:rPr>
          <w:t>Соглашение о сотрудничестве между Организацией по стандартизации ССЗ (GSO) и Международным союзом электросвязи (МСЭ)</w:t>
        </w:r>
      </w:hyperlink>
    </w:p>
    <w:p w14:paraId="73B70547" w14:textId="10342384" w:rsidR="00C90572" w:rsidRPr="007F5342" w:rsidRDefault="00C90572" w:rsidP="00C90572">
      <w:pPr>
        <w:pStyle w:val="enumlev1"/>
      </w:pPr>
      <w:r w:rsidRPr="007F5342">
        <w:rPr>
          <w:szCs w:val="22"/>
        </w:rPr>
        <w:tab/>
        <w:t>18 сентября 2019</w:t>
      </w:r>
      <w:r w:rsidR="001C76E8" w:rsidRPr="007F5342">
        <w:rPr>
          <w:szCs w:val="22"/>
        </w:rPr>
        <w:t> года</w:t>
      </w:r>
      <w:r w:rsidRPr="007F5342">
        <w:rPr>
          <w:szCs w:val="22"/>
        </w:rPr>
        <w:t xml:space="preserve">: Соглашение о сотрудничестве между GSO и МСЭ предусматривает создание основы высокого уровня для сотрудничества </w:t>
      </w:r>
      <w:r w:rsidR="00713E4A" w:rsidRPr="007F5342">
        <w:rPr>
          <w:szCs w:val="22"/>
        </w:rPr>
        <w:t>на неисключительной основе</w:t>
      </w:r>
      <w:r w:rsidRPr="007F5342">
        <w:rPr>
          <w:szCs w:val="22"/>
        </w:rPr>
        <w:t xml:space="preserve"> между двумя организациями и содействия использованию стандартов МСЭ с учетом требований стран-членов GSO и для поддержки долгосрочного устойчивого экономического развития.</w:t>
      </w:r>
    </w:p>
    <w:p w14:paraId="4F526DF4" w14:textId="5DF2B18E" w:rsidR="00C90572" w:rsidRPr="007F5342" w:rsidRDefault="00C90572" w:rsidP="00C90572">
      <w:pPr>
        <w:pStyle w:val="enumlev1"/>
        <w:rPr>
          <w:color w:val="0000FF"/>
          <w:szCs w:val="22"/>
        </w:rPr>
      </w:pPr>
      <w:r w:rsidRPr="007F5342">
        <w:rPr>
          <w:szCs w:val="22"/>
        </w:rPr>
        <w:t>−</w:t>
      </w:r>
      <w:r w:rsidRPr="007F5342">
        <w:rPr>
          <w:szCs w:val="22"/>
        </w:rPr>
        <w:tab/>
      </w:r>
      <w:hyperlink r:id="rId168" w:history="1">
        <w:r w:rsidRPr="007F5342">
          <w:rPr>
            <w:color w:val="0000FF"/>
            <w:szCs w:val="22"/>
            <w:u w:val="single"/>
          </w:rPr>
          <w:t>Соглашение о сотрудничестве между Африканской организацией по стандартизации (ARSO) и Международным союзом электросвязи (МСЭ)</w:t>
        </w:r>
      </w:hyperlink>
    </w:p>
    <w:p w14:paraId="2850F88B" w14:textId="60D6EB69" w:rsidR="00C90572" w:rsidRPr="007F5342" w:rsidRDefault="00C90572" w:rsidP="00C90572">
      <w:pPr>
        <w:pStyle w:val="enumlev1"/>
      </w:pPr>
      <w:r w:rsidRPr="007F5342">
        <w:rPr>
          <w:szCs w:val="22"/>
        </w:rPr>
        <w:tab/>
        <w:t>20 июня 2019</w:t>
      </w:r>
      <w:r w:rsidR="001C76E8" w:rsidRPr="007F5342">
        <w:rPr>
          <w:szCs w:val="22"/>
        </w:rPr>
        <w:t> года</w:t>
      </w:r>
      <w:r w:rsidRPr="007F5342">
        <w:rPr>
          <w:szCs w:val="22"/>
        </w:rPr>
        <w:t xml:space="preserve">: Соглашение о сотрудничестве между ARSO и МСЭ предусматривает создание основы высокого уровня для сотрудничества </w:t>
      </w:r>
      <w:r w:rsidR="00713E4A" w:rsidRPr="007F5342">
        <w:rPr>
          <w:szCs w:val="22"/>
        </w:rPr>
        <w:t>на неисключительной основе</w:t>
      </w:r>
      <w:r w:rsidRPr="007F5342">
        <w:rPr>
          <w:szCs w:val="22"/>
        </w:rPr>
        <w:t xml:space="preserve"> между двумя организациями и содействия использованию стандартов МСЭ с учетом требований Африканского региона в целях поддержания долгосрочного устойчивого экономического развития, а также упрощения мировой и региональной торговли и интеграции.</w:t>
      </w:r>
    </w:p>
    <w:p w14:paraId="455BAA3D" w14:textId="743C661C" w:rsidR="00C90572" w:rsidRPr="007F5342" w:rsidRDefault="00C90572" w:rsidP="00C90572">
      <w:pPr>
        <w:pStyle w:val="enumlev1"/>
        <w:rPr>
          <w:color w:val="0000FF"/>
          <w:szCs w:val="22"/>
        </w:rPr>
      </w:pPr>
      <w:r w:rsidRPr="007F5342">
        <w:rPr>
          <w:szCs w:val="22"/>
        </w:rPr>
        <w:t>−</w:t>
      </w:r>
      <w:r w:rsidRPr="007F5342">
        <w:rPr>
          <w:szCs w:val="22"/>
        </w:rPr>
        <w:tab/>
      </w:r>
      <w:hyperlink r:id="rId169" w:history="1">
        <w:r w:rsidRPr="007F5342">
          <w:rPr>
            <w:color w:val="0000FF"/>
            <w:szCs w:val="22"/>
            <w:u w:val="single"/>
          </w:rPr>
          <w:t>Соглашения о сотрудничестве между Международным союзом электросвязи (МСЭ) и Китайской академией исследований в области информационно-коммуникационных технологий (CAICT)</w:t>
        </w:r>
      </w:hyperlink>
    </w:p>
    <w:p w14:paraId="689EB369" w14:textId="3831FBB7" w:rsidR="00C90572" w:rsidRPr="007F5342" w:rsidRDefault="00C90572" w:rsidP="00C90572">
      <w:pPr>
        <w:pStyle w:val="enumlev1"/>
      </w:pPr>
      <w:r w:rsidRPr="007F5342">
        <w:rPr>
          <w:szCs w:val="22"/>
        </w:rPr>
        <w:tab/>
        <w:t>12 июня 2019</w:t>
      </w:r>
      <w:r w:rsidR="001C76E8" w:rsidRPr="007F5342">
        <w:rPr>
          <w:szCs w:val="22"/>
        </w:rPr>
        <w:t> года</w:t>
      </w:r>
      <w:r w:rsidRPr="007F5342">
        <w:rPr>
          <w:szCs w:val="22"/>
        </w:rPr>
        <w:t xml:space="preserve">: соглашения о сотрудничестве для создания основы взаимодействия на высоком уровне в рамках программы </w:t>
      </w:r>
      <w:r w:rsidR="00BB4DBC" w:rsidRPr="007F5342">
        <w:rPr>
          <w:szCs w:val="22"/>
        </w:rPr>
        <w:t xml:space="preserve">"Умный </w:t>
      </w:r>
      <w:r w:rsidRPr="007F5342">
        <w:rPr>
          <w:szCs w:val="22"/>
        </w:rPr>
        <w:t>инкубатор</w:t>
      </w:r>
      <w:r w:rsidR="00BB4DBC" w:rsidRPr="007F5342">
        <w:rPr>
          <w:szCs w:val="22"/>
        </w:rPr>
        <w:t>"</w:t>
      </w:r>
      <w:r w:rsidRPr="007F5342">
        <w:rPr>
          <w:szCs w:val="22"/>
        </w:rPr>
        <w:t xml:space="preserve"> МСЭ в целях продвижения инноваций, ориентированных на электросвязь/ИКТ, и оказания помощи развивающимся странам во внедрении стандартов МСЭ-Т.</w:t>
      </w:r>
    </w:p>
    <w:p w14:paraId="2B55A766" w14:textId="1DE552A5" w:rsidR="00C90572" w:rsidRPr="007F5342" w:rsidRDefault="00C90572" w:rsidP="00C90572">
      <w:pPr>
        <w:pStyle w:val="enumlev1"/>
        <w:rPr>
          <w:color w:val="0000FF"/>
          <w:szCs w:val="22"/>
        </w:rPr>
      </w:pPr>
      <w:r w:rsidRPr="007F5342">
        <w:rPr>
          <w:szCs w:val="22"/>
        </w:rPr>
        <w:t>−</w:t>
      </w:r>
      <w:r w:rsidRPr="007F5342">
        <w:rPr>
          <w:szCs w:val="22"/>
        </w:rPr>
        <w:tab/>
      </w:r>
      <w:hyperlink r:id="rId170" w:history="1">
        <w:r w:rsidRPr="007F5342">
          <w:rPr>
            <w:color w:val="0000FF"/>
            <w:szCs w:val="22"/>
            <w:u w:val="single"/>
          </w:rPr>
          <w:t>Меморандум о договоренности между Африканским союзом электросвязи (АСЭ) и Международным союзом электросвязи (МСЭ) о "преодолении разрыва в стандартизации"</w:t>
        </w:r>
      </w:hyperlink>
    </w:p>
    <w:p w14:paraId="1003CF3F" w14:textId="3DE462B7" w:rsidR="00C90572" w:rsidRPr="007F5342" w:rsidRDefault="00C90572" w:rsidP="00C90572">
      <w:pPr>
        <w:pStyle w:val="enumlev1"/>
      </w:pPr>
      <w:r w:rsidRPr="007F5342">
        <w:rPr>
          <w:szCs w:val="22"/>
        </w:rPr>
        <w:tab/>
        <w:t>12 февраля 2018</w:t>
      </w:r>
      <w:r w:rsidR="001C76E8" w:rsidRPr="007F5342">
        <w:rPr>
          <w:szCs w:val="22"/>
        </w:rPr>
        <w:t> года</w:t>
      </w:r>
      <w:r w:rsidRPr="007F5342">
        <w:rPr>
          <w:szCs w:val="22"/>
        </w:rPr>
        <w:t>: Меморандум о договоренности между МСЭ и АСЭ представляет собой основу высокого уровня для сотрудничества в выполнении Резолюции</w:t>
      </w:r>
      <w:r w:rsidR="00713E4A" w:rsidRPr="007F5342">
        <w:rPr>
          <w:szCs w:val="22"/>
        </w:rPr>
        <w:t> </w:t>
      </w:r>
      <w:r w:rsidRPr="007F5342">
        <w:rPr>
          <w:szCs w:val="22"/>
        </w:rPr>
        <w:t xml:space="preserve">44 "Преодоление разрыва в стандартизации". </w:t>
      </w:r>
    </w:p>
    <w:p w14:paraId="7D325988" w14:textId="19CF39D8" w:rsidR="00C90572" w:rsidRPr="007F5342" w:rsidRDefault="00C90572" w:rsidP="00C90572">
      <w:pPr>
        <w:pStyle w:val="enumlev1"/>
        <w:rPr>
          <w:color w:val="0000FF"/>
          <w:szCs w:val="22"/>
        </w:rPr>
      </w:pPr>
      <w:r w:rsidRPr="007F5342">
        <w:rPr>
          <w:szCs w:val="22"/>
        </w:rPr>
        <w:t>−</w:t>
      </w:r>
      <w:r w:rsidRPr="007F5342">
        <w:rPr>
          <w:szCs w:val="22"/>
        </w:rPr>
        <w:tab/>
      </w:r>
      <w:hyperlink r:id="rId171" w:history="1">
        <w:r w:rsidRPr="007F5342">
          <w:rPr>
            <w:color w:val="0000FF"/>
            <w:szCs w:val="22"/>
            <w:u w:val="single"/>
          </w:rPr>
          <w:t>Соглашение о сотрудничестве между Европейским комитетом по стандартизации (CEN), Европейск</w:t>
        </w:r>
        <w:r w:rsidR="00A9672E" w:rsidRPr="007F5342">
          <w:rPr>
            <w:color w:val="0000FF"/>
            <w:szCs w:val="22"/>
            <w:u w:val="single"/>
          </w:rPr>
          <w:t>им комитетом</w:t>
        </w:r>
        <w:r w:rsidRPr="007F5342">
          <w:rPr>
            <w:color w:val="0000FF"/>
            <w:szCs w:val="22"/>
            <w:u w:val="single"/>
          </w:rPr>
          <w:t xml:space="preserve"> по электротехнической стандартизации (CENELEC) и Международным союзом электросвязи (МСЭ)</w:t>
        </w:r>
      </w:hyperlink>
    </w:p>
    <w:p w14:paraId="0FA1B8B6" w14:textId="576116C9" w:rsidR="00C90572" w:rsidRPr="007F5342" w:rsidRDefault="00C90572" w:rsidP="00C90572">
      <w:pPr>
        <w:pStyle w:val="enumlev1"/>
      </w:pPr>
      <w:r w:rsidRPr="007F5342">
        <w:rPr>
          <w:szCs w:val="22"/>
        </w:rPr>
        <w:tab/>
        <w:t>29 марта 2017</w:t>
      </w:r>
      <w:r w:rsidR="001C76E8" w:rsidRPr="007F5342">
        <w:rPr>
          <w:szCs w:val="22"/>
        </w:rPr>
        <w:t> года</w:t>
      </w:r>
      <w:r w:rsidRPr="007F5342">
        <w:rPr>
          <w:szCs w:val="22"/>
        </w:rPr>
        <w:t>: в соглашении о сотрудничестве с Европейск</w:t>
      </w:r>
      <w:r w:rsidR="00A9672E" w:rsidRPr="007F5342">
        <w:rPr>
          <w:szCs w:val="22"/>
        </w:rPr>
        <w:t xml:space="preserve">им комитетом </w:t>
      </w:r>
      <w:r w:rsidRPr="007F5342">
        <w:rPr>
          <w:szCs w:val="22"/>
        </w:rPr>
        <w:t xml:space="preserve">по электротехнической стандартизации (CENELEC), Европейским комитетом по стандартизации (CEN) и МСЭ было выражено намерение сотрудничать </w:t>
      </w:r>
      <w:r w:rsidR="00713E4A" w:rsidRPr="007F5342">
        <w:rPr>
          <w:szCs w:val="22"/>
        </w:rPr>
        <w:t>на неисключительной основе</w:t>
      </w:r>
      <w:r w:rsidRPr="007F5342">
        <w:rPr>
          <w:szCs w:val="22"/>
        </w:rPr>
        <w:t xml:space="preserve"> на высоком уровне в областях, представляющих взаимный интерес, в частности в области стандартизации деятельности по IoT и "умным" устойчивым городам, доверию, принципу "проектируемой конфиденциальности" в технических стандартах, кибербезопасности, мобильности и стандартам связи интеллектуальной транспортной системы (ITS).</w:t>
      </w:r>
    </w:p>
    <w:p w14:paraId="4A37CCCC" w14:textId="3C547023" w:rsidR="00C90572" w:rsidRPr="007F5342" w:rsidRDefault="00C90572" w:rsidP="00C90572">
      <w:pPr>
        <w:pStyle w:val="enumlev1"/>
        <w:rPr>
          <w:color w:val="0000FF"/>
          <w:szCs w:val="22"/>
        </w:rPr>
      </w:pPr>
      <w:r w:rsidRPr="007F5342">
        <w:rPr>
          <w:szCs w:val="22"/>
        </w:rPr>
        <w:t>−</w:t>
      </w:r>
      <w:r w:rsidRPr="007F5342">
        <w:rPr>
          <w:szCs w:val="22"/>
        </w:rPr>
        <w:tab/>
      </w:r>
      <w:hyperlink r:id="rId172" w:history="1">
        <w:r w:rsidRPr="007F5342">
          <w:rPr>
            <w:color w:val="0000FF"/>
            <w:szCs w:val="22"/>
            <w:u w:val="single"/>
          </w:rPr>
          <w:t>Меморандум о договоренности между Международным союзом электросвязи (МСЭ) и Арабской организацией по вопросам информационно-коммуникационных технологий (AICTO) по "преодолению разрыва в стандартизации"</w:t>
        </w:r>
      </w:hyperlink>
    </w:p>
    <w:p w14:paraId="59B88E2B" w14:textId="55BBE675" w:rsidR="00C90572" w:rsidRPr="007F5342" w:rsidRDefault="00C90572" w:rsidP="00C90572">
      <w:pPr>
        <w:pStyle w:val="enumlev1"/>
      </w:pPr>
      <w:r w:rsidRPr="007F5342">
        <w:rPr>
          <w:szCs w:val="22"/>
        </w:rPr>
        <w:lastRenderedPageBreak/>
        <w:tab/>
        <w:t>11 декабря 2017</w:t>
      </w:r>
      <w:r w:rsidR="001C76E8" w:rsidRPr="007F5342">
        <w:rPr>
          <w:szCs w:val="22"/>
        </w:rPr>
        <w:t> года</w:t>
      </w:r>
      <w:r w:rsidRPr="007F5342">
        <w:rPr>
          <w:szCs w:val="22"/>
        </w:rPr>
        <w:t>: меморандум о договоренности между МСЭ и AICTO представляет собой основу высокого уровня для сотрудничества в выполнении Резолюции 44 (Пересм. Хаммамет, 2016</w:t>
      </w:r>
      <w:r w:rsidR="001C76E8" w:rsidRPr="007F5342">
        <w:rPr>
          <w:szCs w:val="22"/>
        </w:rPr>
        <w:t> г.)</w:t>
      </w:r>
      <w:r w:rsidRPr="007F5342">
        <w:rPr>
          <w:szCs w:val="22"/>
        </w:rPr>
        <w:t xml:space="preserve"> ВАСЭ по преодолению разрыва в стандартизации. </w:t>
      </w:r>
    </w:p>
    <w:p w14:paraId="1832DC38" w14:textId="1613781D" w:rsidR="00C90572" w:rsidRPr="007F5342" w:rsidRDefault="00305185" w:rsidP="00C90572">
      <w:pPr>
        <w:rPr>
          <w:color w:val="0000FF"/>
          <w:szCs w:val="22"/>
        </w:rPr>
      </w:pPr>
      <w:hyperlink r:id="rId173" w:history="1">
        <w:r w:rsidR="00C90572" w:rsidRPr="007F5342">
          <w:rPr>
            <w:color w:val="0000FF"/>
            <w:szCs w:val="22"/>
            <w:u w:val="single"/>
          </w:rPr>
          <w:t>Признанные организации по разработке стандартов (ОРС) в соответствии с Рекомендациями А.4, А.5 и А.6</w:t>
        </w:r>
      </w:hyperlink>
    </w:p>
    <w:p w14:paraId="72370697" w14:textId="5F0AD02C" w:rsidR="00C90572" w:rsidRPr="007F5342" w:rsidRDefault="00C90572" w:rsidP="00C90572">
      <w:pPr>
        <w:rPr>
          <w:szCs w:val="22"/>
        </w:rPr>
      </w:pPr>
      <w:r w:rsidRPr="007F5342">
        <w:rPr>
          <w:szCs w:val="22"/>
        </w:rPr>
        <w:t>Порядок осуществления сотрудничества МСЭ-Т с внешними сторонами определяется тремя Рекомендациями МСЭ-Т:</w:t>
      </w:r>
      <w:hyperlink r:id="rId174" w:history="1">
        <w:r w:rsidRPr="007F5342">
          <w:rPr>
            <w:color w:val="0000FF"/>
            <w:szCs w:val="22"/>
          </w:rPr>
          <w:t xml:space="preserve"> </w:t>
        </w:r>
        <w:r w:rsidRPr="007F5342">
          <w:rPr>
            <w:color w:val="0000FF"/>
            <w:szCs w:val="22"/>
            <w:u w:val="single"/>
          </w:rPr>
          <w:t>МСЭ-Т A.4</w:t>
        </w:r>
        <w:r w:rsidRPr="007F5342">
          <w:rPr>
            <w:szCs w:val="22"/>
          </w:rPr>
          <w:t>:</w:t>
        </w:r>
        <w:r w:rsidRPr="007F5342">
          <w:rPr>
            <w:color w:val="0000FF"/>
            <w:szCs w:val="22"/>
          </w:rPr>
          <w:t xml:space="preserve"> </w:t>
        </w:r>
      </w:hyperlink>
      <w:r w:rsidRPr="007F5342">
        <w:rPr>
          <w:szCs w:val="22"/>
        </w:rPr>
        <w:t>процесс связи с форумами и консорциумами,</w:t>
      </w:r>
      <w:hyperlink r:id="rId175" w:history="1">
        <w:r w:rsidRPr="007F5342">
          <w:rPr>
            <w:szCs w:val="22"/>
          </w:rPr>
          <w:t xml:space="preserve"> </w:t>
        </w:r>
        <w:r w:rsidRPr="007F5342">
          <w:rPr>
            <w:color w:val="0000FF"/>
            <w:szCs w:val="22"/>
            <w:u w:val="single"/>
          </w:rPr>
          <w:t>МСЭ-Т A.5</w:t>
        </w:r>
        <w:r w:rsidRPr="007F5342">
          <w:rPr>
            <w:szCs w:val="22"/>
          </w:rPr>
          <w:t>:</w:t>
        </w:r>
        <w:r w:rsidRPr="007F5342">
          <w:rPr>
            <w:color w:val="0000FF"/>
            <w:szCs w:val="22"/>
          </w:rPr>
          <w:t xml:space="preserve"> </w:t>
        </w:r>
      </w:hyperlink>
      <w:r w:rsidRPr="007F5342">
        <w:rPr>
          <w:szCs w:val="22"/>
        </w:rPr>
        <w:t>включение ссылок на документы других организаций,</w:t>
      </w:r>
      <w:hyperlink r:id="rId176" w:history="1">
        <w:r w:rsidRPr="007F5342">
          <w:rPr>
            <w:color w:val="0000FF"/>
            <w:szCs w:val="22"/>
          </w:rPr>
          <w:t xml:space="preserve"> </w:t>
        </w:r>
        <w:r w:rsidRPr="007F5342">
          <w:rPr>
            <w:color w:val="0000FF"/>
            <w:szCs w:val="22"/>
            <w:u w:val="single"/>
          </w:rPr>
          <w:t>МСЭ-Т A.6</w:t>
        </w:r>
        <w:r w:rsidRPr="007F5342">
          <w:rPr>
            <w:szCs w:val="22"/>
          </w:rPr>
          <w:t>:</w:t>
        </w:r>
        <w:r w:rsidRPr="007F5342">
          <w:rPr>
            <w:color w:val="0000FF"/>
            <w:szCs w:val="22"/>
          </w:rPr>
          <w:t xml:space="preserve"> </w:t>
        </w:r>
      </w:hyperlink>
      <w:r w:rsidRPr="007F5342">
        <w:rPr>
          <w:szCs w:val="22"/>
        </w:rPr>
        <w:t>сотрудничество и обмен информацией с национальными и региональными ОРС.</w:t>
      </w:r>
    </w:p>
    <w:p w14:paraId="4AE4C6C1" w14:textId="77777777" w:rsidR="00384530" w:rsidRPr="007F5342" w:rsidRDefault="005400D7" w:rsidP="00384530">
      <w:pPr>
        <w:pStyle w:val="Heading1"/>
        <w:rPr>
          <w:rFonts w:eastAsiaTheme="minorEastAsia"/>
          <w:lang w:val="ru-RU"/>
        </w:rPr>
      </w:pPr>
      <w:bookmarkStart w:id="92" w:name="_Toc96355625"/>
      <w:r w:rsidRPr="007F5342">
        <w:rPr>
          <w:rFonts w:eastAsiaTheme="minorEastAsia"/>
          <w:lang w:val="ru-RU"/>
        </w:rPr>
        <w:t>6</w:t>
      </w:r>
      <w:r w:rsidRPr="007F5342">
        <w:rPr>
          <w:rFonts w:eastAsiaTheme="minorEastAsia"/>
          <w:lang w:val="ru-RU"/>
        </w:rPr>
        <w:tab/>
      </w:r>
      <w:bookmarkStart w:id="93" w:name="_7_Mainstreaming_accessibility"/>
      <w:bookmarkStart w:id="94" w:name="_Toc94616027"/>
      <w:bookmarkEnd w:id="83"/>
      <w:bookmarkEnd w:id="84"/>
      <w:bookmarkEnd w:id="85"/>
      <w:bookmarkEnd w:id="86"/>
      <w:bookmarkEnd w:id="87"/>
      <w:bookmarkEnd w:id="88"/>
      <w:bookmarkEnd w:id="89"/>
      <w:bookmarkEnd w:id="90"/>
      <w:bookmarkEnd w:id="91"/>
      <w:bookmarkEnd w:id="93"/>
      <w:r w:rsidR="00384530" w:rsidRPr="007F5342">
        <w:rPr>
          <w:rFonts w:eastAsia="Times New Roman Bold"/>
          <w:bCs/>
          <w:szCs w:val="26"/>
          <w:lang w:val="ru-RU"/>
        </w:rPr>
        <w:t>Программа по оценке соответствия и проверке на функциональную совместимость</w:t>
      </w:r>
      <w:bookmarkEnd w:id="92"/>
    </w:p>
    <w:p w14:paraId="45A9BFA4" w14:textId="5FDC2558" w:rsidR="00384530" w:rsidRPr="007F5342" w:rsidRDefault="00384530" w:rsidP="00384530">
      <w:pPr>
        <w:snapToGrid w:val="0"/>
        <w:rPr>
          <w:szCs w:val="22"/>
        </w:rPr>
      </w:pPr>
      <w:r w:rsidRPr="007F5342">
        <w:rPr>
          <w:szCs w:val="22"/>
        </w:rPr>
        <w:t xml:space="preserve">Программа </w:t>
      </w:r>
      <w:hyperlink r:id="rId177" w:history="1">
        <w:r w:rsidRPr="007F5342">
          <w:rPr>
            <w:color w:val="0000FF"/>
            <w:szCs w:val="22"/>
            <w:u w:val="single"/>
          </w:rPr>
          <w:t>МСЭ по оценке соответствия и проверке на функциональную совместимость</w:t>
        </w:r>
        <w:r w:rsidRPr="007F5342">
          <w:rPr>
            <w:color w:val="0000FF"/>
            <w:szCs w:val="22"/>
          </w:rPr>
          <w:t xml:space="preserve"> </w:t>
        </w:r>
      </w:hyperlink>
      <w:r w:rsidRPr="007F5342">
        <w:rPr>
          <w:szCs w:val="22"/>
        </w:rPr>
        <w:t xml:space="preserve">направлена на обеспечение большего соответствия и функциональной совместимости продуктов ИКТ, в которых реализуются Рекомендации МСЭ-Т или их части, сбор отзывов для повышения качества Рекомендаций МСЭ-Т и сокращение цифрового разрыва и разрыва в стандартизации путем оказания развивающимся странам помощи в наращивании кадрового и инфраструктурного потенциала. Программа организована в соответствии с </w:t>
      </w:r>
      <w:hyperlink r:id="rId178" w:history="1">
        <w:r w:rsidR="008E776E" w:rsidRPr="007F5342">
          <w:rPr>
            <w:rStyle w:val="Hyperlink"/>
            <w:szCs w:val="22"/>
          </w:rPr>
          <w:t>Резолюцией </w:t>
        </w:r>
        <w:r w:rsidRPr="007F5342">
          <w:rPr>
            <w:rStyle w:val="Hyperlink"/>
            <w:szCs w:val="22"/>
          </w:rPr>
          <w:t>177</w:t>
        </w:r>
      </w:hyperlink>
      <w:r w:rsidRPr="007F5342">
        <w:rPr>
          <w:szCs w:val="22"/>
        </w:rPr>
        <w:t xml:space="preserve"> Полномочной конференции МСЭ.</w:t>
      </w:r>
    </w:p>
    <w:p w14:paraId="1C29D524" w14:textId="7587BE2B" w:rsidR="00384530" w:rsidRPr="007F5342" w:rsidRDefault="00384530" w:rsidP="00384530">
      <w:pPr>
        <w:snapToGrid w:val="0"/>
        <w:rPr>
          <w:szCs w:val="22"/>
        </w:rPr>
      </w:pPr>
      <w:r w:rsidRPr="007F5342">
        <w:rPr>
          <w:szCs w:val="22"/>
        </w:rPr>
        <w:t>Основная задача</w:t>
      </w:r>
      <w:hyperlink r:id="rId179" w:history="1">
        <w:r w:rsidRPr="007F5342">
          <w:rPr>
            <w:color w:val="0000FF"/>
            <w:szCs w:val="22"/>
          </w:rPr>
          <w:t xml:space="preserve"> </w:t>
        </w:r>
        <w:r w:rsidRPr="007F5342">
          <w:rPr>
            <w:color w:val="0000FF"/>
            <w:szCs w:val="22"/>
            <w:u w:val="single"/>
          </w:rPr>
          <w:t>Руководящего комитета по оценке соответствия (CASC) МСЭ-T</w:t>
        </w:r>
        <w:r w:rsidRPr="007F5342">
          <w:rPr>
            <w:color w:val="0000FF"/>
            <w:szCs w:val="22"/>
          </w:rPr>
          <w:t xml:space="preserve"> </w:t>
        </w:r>
      </w:hyperlink>
      <w:r w:rsidRPr="007F5342">
        <w:rPr>
          <w:szCs w:val="22"/>
        </w:rPr>
        <w:t>заключается в установлении критериев, правил и процедур признания соответствия компетентности испытательных лабораторий (ИЛ) Рекомендациям МСЭ-Т и их регистрации в перечне признанных МСЭ-Т ИЛ. Эта работа основывается на Руководстве "</w:t>
      </w:r>
      <w:r w:rsidRPr="007F5342">
        <w:rPr>
          <w:rFonts w:cs="Calibri"/>
          <w:color w:val="000000"/>
          <w:szCs w:val="22"/>
        </w:rPr>
        <w:t>Процедура признания лабораторий по тестированию</w:t>
      </w:r>
      <w:r w:rsidRPr="007F5342">
        <w:rPr>
          <w:szCs w:val="22"/>
        </w:rPr>
        <w:t>", одобренном ИК11 МСЭ-Т в 2015</w:t>
      </w:r>
      <w:r w:rsidR="007F3BCC" w:rsidRPr="007F5342">
        <w:rPr>
          <w:szCs w:val="22"/>
        </w:rPr>
        <w:t> год</w:t>
      </w:r>
      <w:r w:rsidRPr="007F5342">
        <w:rPr>
          <w:szCs w:val="22"/>
        </w:rPr>
        <w:t xml:space="preserve">у. </w:t>
      </w:r>
    </w:p>
    <w:bookmarkStart w:id="95" w:name="lt_pId539"/>
    <w:p w14:paraId="0BE28266" w14:textId="77777777" w:rsidR="00384530" w:rsidRPr="007F5342" w:rsidRDefault="00384530" w:rsidP="00384530">
      <w:pPr>
        <w:rPr>
          <w:szCs w:val="22"/>
          <w:lang w:eastAsia="zh-CN"/>
        </w:rPr>
      </w:pPr>
      <w:r w:rsidRPr="007F5342">
        <w:rPr>
          <w:lang w:eastAsia="zh-CN"/>
        </w:rPr>
        <w:fldChar w:fldCharType="begin"/>
      </w:r>
      <w:r w:rsidRPr="007F5342">
        <w:rPr>
          <w:lang w:eastAsia="zh-CN"/>
        </w:rPr>
        <w:instrText xml:space="preserve"> HYPERLINK "http://www.itu.int/net/itu-t/cdb/ConformityDB.aspx" </w:instrText>
      </w:r>
      <w:r w:rsidRPr="007F5342">
        <w:rPr>
          <w:lang w:eastAsia="zh-CN"/>
        </w:rPr>
        <w:fldChar w:fldCharType="separate"/>
      </w:r>
      <w:r w:rsidRPr="007F5342">
        <w:rPr>
          <w:color w:val="0000FF"/>
          <w:szCs w:val="22"/>
          <w:u w:val="single"/>
          <w:lang w:eastAsia="zh-CN"/>
        </w:rPr>
        <w:t>База данных по соответствию продуктов ИКТ</w:t>
      </w:r>
      <w:r w:rsidRPr="007F5342">
        <w:rPr>
          <w:lang w:eastAsia="zh-CN"/>
        </w:rPr>
        <w:fldChar w:fldCharType="end"/>
      </w:r>
      <w:r w:rsidRPr="007F5342">
        <w:rPr>
          <w:szCs w:val="22"/>
          <w:lang w:eastAsia="zh-CN"/>
        </w:rPr>
        <w:t xml:space="preserve"> предоставляет отрасли возможность публиковать информацию о продуктах и услугах ИКТ, соответствующих Рекомендациям МСЭ-Т, помогая пользователям в выборе продуктов, отвечающих стандартам. </w:t>
      </w:r>
      <w:bookmarkEnd w:id="95"/>
      <w:r w:rsidRPr="007F5342">
        <w:rPr>
          <w:szCs w:val="22"/>
          <w:lang w:eastAsia="zh-CN"/>
        </w:rPr>
        <w:t>В базу данных внесены пять категорий товаров и услуг.</w:t>
      </w:r>
    </w:p>
    <w:p w14:paraId="0BB13F00" w14:textId="77777777" w:rsidR="00384530" w:rsidRPr="007F5342" w:rsidRDefault="00384530" w:rsidP="00384530">
      <w:pPr>
        <w:pStyle w:val="enumlev1"/>
      </w:pPr>
      <w:bookmarkStart w:id="96" w:name="lt_pId541"/>
      <w:r w:rsidRPr="007F5342">
        <w:rPr>
          <w:szCs w:val="22"/>
        </w:rPr>
        <w:t>−</w:t>
      </w:r>
      <w:r w:rsidRPr="007F5342">
        <w:rPr>
          <w:szCs w:val="22"/>
        </w:rPr>
        <w:tab/>
        <w:t xml:space="preserve">Решения для </w:t>
      </w:r>
      <w:r w:rsidRPr="007F5342">
        <w:rPr>
          <w:b/>
          <w:bCs/>
          <w:szCs w:val="22"/>
        </w:rPr>
        <w:t>электронного здравоохранения</w:t>
      </w:r>
      <w:r w:rsidRPr="007F5342">
        <w:rPr>
          <w:szCs w:val="22"/>
        </w:rPr>
        <w:t>, соответствующие спецификациям Рекомендации МСЭ-Т H.810 "Руководящие указания по планированию функциональной совместимости для подключенных систем персонального медицинского обслуживания", являющейся переносом подключенных принципов проектирования Continua.</w:t>
      </w:r>
      <w:bookmarkEnd w:id="96"/>
      <w:r w:rsidRPr="007F5342">
        <w:rPr>
          <w:szCs w:val="22"/>
        </w:rPr>
        <w:t xml:space="preserve"> Процедуры тестирования указаны в Рекомендациях МСЭ-Т подсерий H.820−H.850.</w:t>
      </w:r>
    </w:p>
    <w:p w14:paraId="29CAA277" w14:textId="77777777" w:rsidR="00384530" w:rsidRPr="007F5342" w:rsidRDefault="00384530" w:rsidP="00384530">
      <w:pPr>
        <w:pStyle w:val="enumlev1"/>
      </w:pPr>
      <w:bookmarkStart w:id="97" w:name="lt_pId543"/>
      <w:r w:rsidRPr="007F5342">
        <w:rPr>
          <w:szCs w:val="22"/>
        </w:rPr>
        <w:t>−</w:t>
      </w:r>
      <w:r w:rsidRPr="007F5342">
        <w:rPr>
          <w:szCs w:val="22"/>
        </w:rPr>
        <w:tab/>
      </w:r>
      <w:r w:rsidRPr="007F5342">
        <w:rPr>
          <w:b/>
          <w:bCs/>
          <w:szCs w:val="22"/>
        </w:rPr>
        <w:t>Мобильные телефоны</w:t>
      </w:r>
      <w:r w:rsidRPr="007F5342">
        <w:rPr>
          <w:szCs w:val="22"/>
        </w:rPr>
        <w:t>, совместимые с терминалами без снятия телефонной трубки на базе технологии Bluetooth.</w:t>
      </w:r>
      <w:bookmarkEnd w:id="97"/>
      <w:r w:rsidRPr="007F5342">
        <w:rPr>
          <w:szCs w:val="22"/>
        </w:rPr>
        <w:t xml:space="preserve"> </w:t>
      </w:r>
      <w:bookmarkStart w:id="98" w:name="lt_pId544"/>
      <w:r w:rsidRPr="007F5342">
        <w:rPr>
          <w:szCs w:val="22"/>
        </w:rPr>
        <w:t>Совместимость определялась в соответствии с испытаниями, предусмотренными в главе 12 (Проверка характеристик передачи телефонов, поддерживающих беспроводную передачу на короткие расстояния (SRW)) Рекомендаций МСЭ-T P.1100 и МСЭ-T P.1110</w:t>
      </w:r>
      <w:bookmarkEnd w:id="98"/>
      <w:r w:rsidRPr="007F5342">
        <w:rPr>
          <w:szCs w:val="22"/>
        </w:rPr>
        <w:t>.</w:t>
      </w:r>
    </w:p>
    <w:p w14:paraId="5DC7834C" w14:textId="77777777" w:rsidR="00384530" w:rsidRPr="007F5342" w:rsidRDefault="00384530" w:rsidP="00384530">
      <w:pPr>
        <w:pStyle w:val="enumlev1"/>
      </w:pPr>
      <w:bookmarkStart w:id="99" w:name="lt_pId545"/>
      <w:r w:rsidRPr="007F5342">
        <w:rPr>
          <w:szCs w:val="22"/>
        </w:rPr>
        <w:t>−</w:t>
      </w:r>
      <w:r w:rsidRPr="007F5342">
        <w:rPr>
          <w:szCs w:val="22"/>
        </w:rPr>
        <w:tab/>
        <w:t xml:space="preserve">Устройства </w:t>
      </w:r>
      <w:r w:rsidRPr="007F5342">
        <w:rPr>
          <w:b/>
          <w:bCs/>
          <w:szCs w:val="22"/>
        </w:rPr>
        <w:t>Ethernet</w:t>
      </w:r>
      <w:r w:rsidRPr="007F5342">
        <w:rPr>
          <w:szCs w:val="22"/>
        </w:rPr>
        <w:t>, отвечающие требованиям Рекомендации МСЭ-T G.8011/Y.1307 "Характеристики услуг Ethernet".</w:t>
      </w:r>
      <w:bookmarkEnd w:id="99"/>
      <w:r w:rsidRPr="007F5342">
        <w:rPr>
          <w:szCs w:val="22"/>
        </w:rPr>
        <w:t xml:space="preserve"> Этот стандарт, а также соответствующие испытания основаны на работе MEF (прежнее название – Форум Metro Ethernet).</w:t>
      </w:r>
    </w:p>
    <w:p w14:paraId="4A04F32B" w14:textId="77777777" w:rsidR="00384530" w:rsidRPr="007F5342" w:rsidRDefault="00384530" w:rsidP="00384530">
      <w:pPr>
        <w:pStyle w:val="enumlev1"/>
        <w:rPr>
          <w:color w:val="0000FF"/>
          <w:szCs w:val="22"/>
        </w:rPr>
      </w:pPr>
      <w:bookmarkStart w:id="100" w:name="lt_pId547"/>
      <w:r w:rsidRPr="007F5342">
        <w:rPr>
          <w:szCs w:val="22"/>
        </w:rPr>
        <w:t>−</w:t>
      </w:r>
      <w:r w:rsidRPr="007F5342">
        <w:rPr>
          <w:szCs w:val="22"/>
        </w:rPr>
        <w:tab/>
      </w:r>
      <w:r w:rsidRPr="007F5342">
        <w:rPr>
          <w:b/>
          <w:bCs/>
          <w:szCs w:val="22"/>
        </w:rPr>
        <w:t>Системы IPTV</w:t>
      </w:r>
      <w:r w:rsidRPr="007F5342">
        <w:rPr>
          <w:szCs w:val="22"/>
        </w:rPr>
        <w:t xml:space="preserve">, соответствующие требованиям Рекомендаций МСЭ-T H.721 "Терминалы IPTV: базовая модель" и H.702 "Профили доступности для систем IPTV", протестированные </w:t>
      </w:r>
      <w:bookmarkEnd w:id="100"/>
      <w:r w:rsidRPr="007F5342">
        <w:fldChar w:fldCharType="begin"/>
      </w:r>
      <w:r w:rsidRPr="007F5342">
        <w:instrText xml:space="preserve"> HYPERLINK "http://www.itu.int/pub/T-TUT-IPTV-2015-H721" </w:instrText>
      </w:r>
      <w:r w:rsidRPr="007F5342">
        <w:fldChar w:fldCharType="separate"/>
      </w:r>
      <w:r w:rsidRPr="007F5342">
        <w:rPr>
          <w:color w:val="0000FF"/>
          <w:szCs w:val="22"/>
          <w:u w:val="single"/>
        </w:rPr>
        <w:t>HSTP-CONF-H721</w:t>
      </w:r>
      <w:r w:rsidRPr="007F5342">
        <w:rPr>
          <w:rStyle w:val="Hyperlink"/>
          <w:rFonts w:asciiTheme="majorBidi" w:eastAsia="Batang" w:hAnsiTheme="majorBidi" w:cstheme="majorBidi"/>
        </w:rPr>
        <w:fldChar w:fldCharType="end"/>
      </w:r>
      <w:r w:rsidRPr="007F5342">
        <w:rPr>
          <w:szCs w:val="22"/>
        </w:rPr>
        <w:t xml:space="preserve"> и </w:t>
      </w:r>
      <w:hyperlink r:id="rId180" w:history="1">
        <w:r w:rsidRPr="007F5342">
          <w:rPr>
            <w:color w:val="0000FF"/>
            <w:szCs w:val="22"/>
            <w:u w:val="single"/>
          </w:rPr>
          <w:t>HSTP-CONF-H702</w:t>
        </w:r>
      </w:hyperlink>
      <w:r w:rsidRPr="007F5342">
        <w:rPr>
          <w:color w:val="0000FF"/>
          <w:szCs w:val="22"/>
        </w:rPr>
        <w:t>.</w:t>
      </w:r>
    </w:p>
    <w:p w14:paraId="3AF19C6D" w14:textId="77777777" w:rsidR="00384530" w:rsidRPr="007F5342" w:rsidRDefault="00384530" w:rsidP="00384530">
      <w:pPr>
        <w:pStyle w:val="enumlev1"/>
        <w:rPr>
          <w:rFonts w:eastAsia="SimSun"/>
          <w:lang w:eastAsia="fr-FR"/>
        </w:rPr>
      </w:pPr>
      <w:bookmarkStart w:id="101" w:name="lt_pId550"/>
      <w:r w:rsidRPr="007F5342">
        <w:rPr>
          <w:bCs/>
          <w:szCs w:val="22"/>
          <w:lang w:eastAsia="zh-CN"/>
        </w:rPr>
        <w:t>−</w:t>
      </w:r>
      <w:r w:rsidRPr="007F5342">
        <w:rPr>
          <w:b/>
          <w:bCs/>
          <w:szCs w:val="22"/>
          <w:lang w:eastAsia="zh-CN"/>
        </w:rPr>
        <w:tab/>
        <w:t>Системы переносимости номеров подвижной связи</w:t>
      </w:r>
      <w:r w:rsidRPr="007F5342">
        <w:rPr>
          <w:szCs w:val="22"/>
          <w:lang w:eastAsia="zh-CN"/>
        </w:rPr>
        <w:t xml:space="preserve">, совместимые с Рекомендациями МСЭ-Т серии Q. Добавление 4 "Переносимость номера – Требования к набору возможностей 1 по переносимости для поставщика услуг (запрос при каждом вызове и поступательная маршрутизация)". </w:t>
      </w:r>
      <w:bookmarkEnd w:id="101"/>
      <w:r w:rsidRPr="007F5342">
        <w:rPr>
          <w:szCs w:val="22"/>
          <w:lang w:eastAsia="zh-CN"/>
        </w:rPr>
        <w:t>Процедуры тестирования определены в Рекомендации МСЭ-Т Q.3905.</w:t>
      </w:r>
    </w:p>
    <w:p w14:paraId="69879191" w14:textId="77777777" w:rsidR="0068414B" w:rsidRPr="007F5342" w:rsidRDefault="005400D7" w:rsidP="0068414B">
      <w:pPr>
        <w:pStyle w:val="Heading1"/>
        <w:rPr>
          <w:lang w:val="ru-RU"/>
        </w:rPr>
      </w:pPr>
      <w:bookmarkStart w:id="102" w:name="_Toc96355626"/>
      <w:r w:rsidRPr="007F5342">
        <w:rPr>
          <w:lang w:val="ru-RU"/>
        </w:rPr>
        <w:lastRenderedPageBreak/>
        <w:t>7</w:t>
      </w:r>
      <w:r w:rsidRPr="007F5342">
        <w:rPr>
          <w:lang w:val="ru-RU"/>
        </w:rPr>
        <w:tab/>
      </w:r>
      <w:bookmarkStart w:id="103" w:name="_Toc94616028"/>
      <w:bookmarkEnd w:id="94"/>
      <w:r w:rsidR="0068414B" w:rsidRPr="007F5342">
        <w:rPr>
          <w:rFonts w:eastAsia="Times New Roman Bold"/>
          <w:bCs/>
          <w:szCs w:val="26"/>
          <w:lang w:val="ru-RU"/>
        </w:rPr>
        <w:t>Учет фактора доступности</w:t>
      </w:r>
      <w:bookmarkEnd w:id="102"/>
      <w:r w:rsidR="0068414B" w:rsidRPr="007F5342">
        <w:rPr>
          <w:rFonts w:eastAsia="Times New Roman Bold"/>
          <w:bCs/>
          <w:szCs w:val="26"/>
          <w:lang w:val="ru-RU"/>
        </w:rPr>
        <w:t xml:space="preserve"> </w:t>
      </w:r>
    </w:p>
    <w:p w14:paraId="10E86077" w14:textId="77777777" w:rsidR="0068414B" w:rsidRPr="007F5342" w:rsidRDefault="0068414B" w:rsidP="0068414B">
      <w:r w:rsidRPr="007F5342">
        <w:rPr>
          <w:szCs w:val="22"/>
        </w:rPr>
        <w:t>МСЭ работает над расширением доступа к ИКТ для лиц с ограниченными возможностями путем повышения осведомленности об их праве на доступ к ИКТ, учета фактора доступности при разработке международных стандартов ИКТ и предоставления обучения и подготовки по ключевым вопросам обеспечения доступности.</w:t>
      </w:r>
    </w:p>
    <w:p w14:paraId="3DC96137" w14:textId="1CF0AFD0" w:rsidR="0068414B" w:rsidRPr="007F5342" w:rsidRDefault="0068414B" w:rsidP="0068414B">
      <w:pPr>
        <w:rPr>
          <w:szCs w:val="22"/>
        </w:rPr>
      </w:pPr>
      <w:r w:rsidRPr="007F5342">
        <w:rPr>
          <w:szCs w:val="22"/>
        </w:rPr>
        <w:t xml:space="preserve">МСЭ предоставляет платформу для информационно-разъяснительной деятельности с глобальным охватом </w:t>
      </w:r>
      <w:hyperlink r:id="rId181" w:history="1">
        <w:r w:rsidR="0079253F" w:rsidRPr="007F5342">
          <w:rPr>
            <w:szCs w:val="22"/>
          </w:rPr>
          <w:t>(</w:t>
        </w:r>
        <w:r w:rsidRPr="007F5342">
          <w:rPr>
            <w:color w:val="0000FF"/>
            <w:szCs w:val="22"/>
            <w:u w:val="single"/>
          </w:rPr>
          <w:t>МСЭ и обеспечение доступности</w:t>
        </w:r>
      </w:hyperlink>
      <w:r w:rsidRPr="007F5342">
        <w:rPr>
          <w:szCs w:val="22"/>
        </w:rPr>
        <w:t>). Секретариат МСЭ следит за работой по обеспечению доступности, проводимой в трех Секторах МСЭ, тем самым обеспечивая эффективную координацию деятельности, осуществляемой в сферах радиосвязи (</w:t>
      </w:r>
      <w:hyperlink r:id="rId182" w:history="1">
        <w:r w:rsidRPr="007F5342">
          <w:rPr>
            <w:color w:val="0000FF"/>
            <w:szCs w:val="22"/>
            <w:u w:val="single"/>
          </w:rPr>
          <w:t>МСЭ-R и обеспечение доступности</w:t>
        </w:r>
      </w:hyperlink>
      <w:r w:rsidRPr="007F5342">
        <w:rPr>
          <w:szCs w:val="22"/>
        </w:rPr>
        <w:t xml:space="preserve">), стандартизации </w:t>
      </w:r>
      <w:hyperlink r:id="rId183" w:history="1">
        <w:r w:rsidR="0079253F" w:rsidRPr="007F5342">
          <w:rPr>
            <w:color w:val="0000FF"/>
            <w:szCs w:val="22"/>
          </w:rPr>
          <w:t>(</w:t>
        </w:r>
        <w:r w:rsidRPr="007F5342">
          <w:rPr>
            <w:color w:val="0000FF"/>
            <w:szCs w:val="22"/>
            <w:u w:val="single"/>
          </w:rPr>
          <w:t>МСЭ-Т и обеспечение доступности</w:t>
        </w:r>
      </w:hyperlink>
      <w:r w:rsidRPr="007F5342">
        <w:rPr>
          <w:szCs w:val="22"/>
        </w:rPr>
        <w:t xml:space="preserve">) и развитие </w:t>
      </w:r>
      <w:hyperlink r:id="rId184" w:history="1">
        <w:r w:rsidR="0079253F" w:rsidRPr="007F5342">
          <w:rPr>
            <w:szCs w:val="22"/>
          </w:rPr>
          <w:t>(</w:t>
        </w:r>
        <w:r w:rsidRPr="007F5342">
          <w:rPr>
            <w:color w:val="0000FF"/>
            <w:szCs w:val="22"/>
            <w:u w:val="single"/>
          </w:rPr>
          <w:t>МСЭ-D и обеспечение доступности</w:t>
        </w:r>
      </w:hyperlink>
      <w:r w:rsidRPr="007F5342">
        <w:rPr>
          <w:szCs w:val="22"/>
        </w:rPr>
        <w:t>).</w:t>
      </w:r>
    </w:p>
    <w:p w14:paraId="71A3465B" w14:textId="3E23DE05" w:rsidR="0068414B" w:rsidRPr="007F5342" w:rsidRDefault="0068414B" w:rsidP="0068414B">
      <w:pPr>
        <w:rPr>
          <w:szCs w:val="22"/>
        </w:rPr>
      </w:pPr>
      <w:r w:rsidRPr="007F5342">
        <w:rPr>
          <w:szCs w:val="22"/>
        </w:rPr>
        <w:t>В</w:t>
      </w:r>
      <w:hyperlink r:id="rId185" w:history="1">
        <w:r w:rsidRPr="007F5342">
          <w:rPr>
            <w:color w:val="0000FF"/>
            <w:szCs w:val="22"/>
          </w:rPr>
          <w:t xml:space="preserve"> </w:t>
        </w:r>
        <w:r w:rsidRPr="007F5342">
          <w:rPr>
            <w:color w:val="0000FF"/>
            <w:szCs w:val="22"/>
            <w:u w:val="single"/>
          </w:rPr>
          <w:t>совместном политическом заявлении МЭК/ИСО/МСЭ о стандартизации и обеспечении доступности</w:t>
        </w:r>
        <w:r w:rsidRPr="007F5342">
          <w:rPr>
            <w:color w:val="0000FF"/>
            <w:szCs w:val="22"/>
          </w:rPr>
          <w:t xml:space="preserve"> </w:t>
        </w:r>
      </w:hyperlink>
      <w:r w:rsidRPr="007F5342">
        <w:rPr>
          <w:szCs w:val="22"/>
        </w:rPr>
        <w:t>подчеркивается приверженность трех международных ОРС разработке стандартов, учитывающих самый широкий спектр характеристик и способностей людей, включая, в частности, пожилых людей, детей и лиц с ограниченными возможностями.</w:t>
      </w:r>
    </w:p>
    <w:p w14:paraId="53D598AB" w14:textId="77777777" w:rsidR="008F6399" w:rsidRPr="007F5342" w:rsidRDefault="005400D7" w:rsidP="008F6399">
      <w:pPr>
        <w:pStyle w:val="Heading2"/>
        <w:rPr>
          <w:lang w:val="ru-RU"/>
        </w:rPr>
      </w:pPr>
      <w:bookmarkStart w:id="104" w:name="_Toc96355627"/>
      <w:r w:rsidRPr="007F5342">
        <w:rPr>
          <w:lang w:val="ru-RU"/>
        </w:rPr>
        <w:t>7.1</w:t>
      </w:r>
      <w:r w:rsidRPr="007F5342">
        <w:rPr>
          <w:lang w:val="ru-RU"/>
        </w:rPr>
        <w:tab/>
      </w:r>
      <w:bookmarkStart w:id="105" w:name="_Toc94616029"/>
      <w:bookmarkEnd w:id="103"/>
      <w:r w:rsidR="008F6399" w:rsidRPr="007F5342">
        <w:rPr>
          <w:bCs/>
          <w:szCs w:val="22"/>
          <w:lang w:val="ru-RU"/>
        </w:rPr>
        <w:t>Платформы для обеспечения большей доступности</w:t>
      </w:r>
      <w:bookmarkEnd w:id="104"/>
      <w:r w:rsidR="008F6399" w:rsidRPr="007F5342">
        <w:rPr>
          <w:bCs/>
          <w:szCs w:val="22"/>
          <w:lang w:val="ru-RU"/>
        </w:rPr>
        <w:t xml:space="preserve"> </w:t>
      </w:r>
    </w:p>
    <w:p w14:paraId="444EA825" w14:textId="7F19EFF6" w:rsidR="008F6399" w:rsidRPr="007F5342" w:rsidRDefault="008F6399" w:rsidP="008F6399">
      <w:pPr>
        <w:pStyle w:val="enumlev1"/>
        <w:rPr>
          <w:szCs w:val="22"/>
        </w:rPr>
      </w:pPr>
      <w:r w:rsidRPr="007F5342">
        <w:rPr>
          <w:szCs w:val="22"/>
        </w:rPr>
        <w:t>−</w:t>
      </w:r>
      <w:r w:rsidRPr="007F5342">
        <w:rPr>
          <w:szCs w:val="22"/>
        </w:rPr>
        <w:tab/>
      </w:r>
      <w:hyperlink r:id="rId186" w:history="1">
        <w:r w:rsidRPr="007F5342">
          <w:rPr>
            <w:color w:val="0000FF"/>
            <w:szCs w:val="22"/>
            <w:u w:val="single"/>
          </w:rPr>
          <w:t>Группа по совместной координационной деятельности по доступности и человеческим факторам (JCA-AHF)</w:t>
        </w:r>
        <w:r w:rsidRPr="007F5342">
          <w:rPr>
            <w:color w:val="0000FF"/>
            <w:szCs w:val="22"/>
          </w:rPr>
          <w:t xml:space="preserve"> </w:t>
        </w:r>
      </w:hyperlink>
      <w:r w:rsidRPr="007F5342">
        <w:rPr>
          <w:szCs w:val="22"/>
        </w:rPr>
        <w:t>выступает в качестве первого контактного органа для тех, кто заинтересован в деятельности МСЭ, связанной с обеспечением доступности, и ее основной обязанностью является координация деятельности по обеспечению доступности, осуществляемой в рамках МСЭ (в МСЭ-R, МСЭ-T и МСЭ-D) и совместно с другими организациями, мероприятиями и специализированными учреждениями системы Организации Объединенных Наций, ИСО, МЭК, региональными и национальными ОРС, отраслевыми группами, академическими организациями, организациями лиц с ограниченными возможностями и группами пользователей электросвязи для лиц с ограниченными возможностями. JCA-AHF, будучи подотчетной КГСЭ, работает над созданием комплексного подхода к обеспечению доступности в тесном сотрудничестве с различными экспертными группами МСЭ, особенно работающими по Вопросу 24/16 и Вопросу 26/16 в ИК16 МСЭ-T и по Вопросу 7/1 в ИК1 МСЭ-D.</w:t>
      </w:r>
    </w:p>
    <w:p w14:paraId="18956CFC" w14:textId="3588D185" w:rsidR="008F6399" w:rsidRPr="007F5342" w:rsidRDefault="008F6399" w:rsidP="008F6399">
      <w:pPr>
        <w:pStyle w:val="enumlev1"/>
        <w:rPr>
          <w:szCs w:val="22"/>
        </w:rPr>
      </w:pPr>
      <w:r w:rsidRPr="007F5342">
        <w:rPr>
          <w:szCs w:val="22"/>
        </w:rPr>
        <w:t>−</w:t>
      </w:r>
      <w:r w:rsidRPr="007F5342">
        <w:rPr>
          <w:szCs w:val="22"/>
        </w:rPr>
        <w:tab/>
      </w:r>
      <w:hyperlink r:id="rId187" w:history="1">
        <w:r w:rsidRPr="007F5342">
          <w:rPr>
            <w:color w:val="0000FF"/>
            <w:szCs w:val="22"/>
            <w:u w:val="single"/>
          </w:rPr>
          <w:t>МГД-AVA − Межсекторальная группа докладчика по доступности аудиовизуальных средств массовой информации</w:t>
        </w:r>
      </w:hyperlink>
      <w:r w:rsidR="007F5342">
        <w:rPr>
          <w:szCs w:val="22"/>
        </w:rPr>
        <w:t xml:space="preserve"> </w:t>
      </w:r>
      <w:r w:rsidRPr="007F5342">
        <w:rPr>
          <w:szCs w:val="22"/>
        </w:rPr>
        <w:t>изучает темы, связанные с доступностью медийных аудиовизуальных средств, в целях разработки проектов Рекомендаций по "системам доступа", которые могут использоваться для различных медийных систем доставки, включая вещательные и кабельные системы, интернет и IPTV. Данная МГД также рассматривает вопросы, способствующие координации работы по стандартизации, в которой участвуют комиссии МСЭ-Т и МСЭ-R, и сотрудничает с другими ОРС и другими организациями в области аудиовизуальных средств массовой информации (например, форумами и консорциумами, исследовательскими институтами и академическими организациями).</w:t>
      </w:r>
    </w:p>
    <w:p w14:paraId="3782B559" w14:textId="77777777" w:rsidR="008F6399" w:rsidRPr="007F5342" w:rsidRDefault="008F6399" w:rsidP="008F6399">
      <w:pPr>
        <w:pStyle w:val="enumlev1"/>
        <w:rPr>
          <w:szCs w:val="22"/>
        </w:rPr>
      </w:pPr>
      <w:r w:rsidRPr="007F5342">
        <w:rPr>
          <w:szCs w:val="22"/>
        </w:rPr>
        <w:t>−</w:t>
      </w:r>
      <w:r w:rsidRPr="007F5342">
        <w:rPr>
          <w:szCs w:val="22"/>
        </w:rPr>
        <w:tab/>
      </w:r>
      <w:hyperlink r:id="rId188" w:history="1">
        <w:r w:rsidRPr="007F5342">
          <w:rPr>
            <w:color w:val="0000FF"/>
            <w:szCs w:val="22"/>
            <w:u w:val="single"/>
          </w:rPr>
          <w:t>16-я Исследовательская комиссия МСЭ-T (Мультимедиа)</w:t>
        </w:r>
      </w:hyperlink>
      <w:r w:rsidRPr="007F5342">
        <w:rPr>
          <w:szCs w:val="22"/>
        </w:rPr>
        <w:t> является ведущей исследовательской комиссией МСЭ по вопросам доступности электросвязи/ИКТ для лиц с ограниченными возможностями и работает над обеспечением учета фактора доступности при разработке мультимедийных стандартов, технологий и услуг. ИК16 организует работу по обеспечению доступности в рамках Вопроса 24/16 (продолжение Вопроса 4/2 МСЭ-Т) "Человеческие факторы в интеллектуальных пользовательских интерфейсах и услугах" и Вопроса 26/16 "Возможность обеспечения доступа к мультимедийным системам и услугам".</w:t>
      </w:r>
    </w:p>
    <w:p w14:paraId="2C73DAD8" w14:textId="1E4986D0" w:rsidR="008F6399" w:rsidRPr="007F5342" w:rsidRDefault="008F6399" w:rsidP="008F6399">
      <w:pPr>
        <w:pStyle w:val="enumlev1"/>
        <w:rPr>
          <w:szCs w:val="22"/>
        </w:rPr>
      </w:pPr>
      <w:r w:rsidRPr="007F5342">
        <w:rPr>
          <w:szCs w:val="22"/>
        </w:rPr>
        <w:t>−</w:t>
      </w:r>
      <w:r w:rsidRPr="007F5342">
        <w:rPr>
          <w:szCs w:val="22"/>
        </w:rPr>
        <w:tab/>
      </w:r>
      <w:hyperlink r:id="rId189" w:history="1">
        <w:r w:rsidRPr="007F5342">
          <w:rPr>
            <w:color w:val="0000FF"/>
            <w:szCs w:val="22"/>
            <w:u w:val="single"/>
          </w:rPr>
          <w:t>Динамическая коалиция по вопросам доступности и ограниченности возможностей (DCAD)</w:t>
        </w:r>
      </w:hyperlink>
      <w:r w:rsidR="007F5342">
        <w:rPr>
          <w:color w:val="0000FF"/>
          <w:szCs w:val="22"/>
        </w:rPr>
        <w:t> </w:t>
      </w:r>
      <w:r w:rsidR="0034165D" w:rsidRPr="007F5342">
        <w:rPr>
          <w:szCs w:val="22"/>
          <w:lang w:eastAsia="zh-CN"/>
        </w:rPr>
        <w:t>–</w:t>
      </w:r>
      <w:r w:rsidRPr="007F5342">
        <w:rPr>
          <w:szCs w:val="22"/>
        </w:rPr>
        <w:t xml:space="preserve"> это структура, которая работает над тем, чтобы обеспечить включение вопроса о доступности ИКТ в обсуждения, связанные с управлением использованием интернета. DCAD была создана в 2007</w:t>
      </w:r>
      <w:r w:rsidR="007F3BCC" w:rsidRPr="007F5342">
        <w:rPr>
          <w:szCs w:val="22"/>
        </w:rPr>
        <w:t> год</w:t>
      </w:r>
      <w:r w:rsidRPr="007F5342">
        <w:rPr>
          <w:szCs w:val="22"/>
        </w:rPr>
        <w:t>у в ходе ежегодного Форума по вопросам управления использованием интернета (</w:t>
      </w:r>
      <w:hyperlink r:id="rId190" w:tgtFrame="_blank" w:history="1">
        <w:r w:rsidRPr="007F5342">
          <w:rPr>
            <w:color w:val="0000FF"/>
            <w:szCs w:val="22"/>
            <w:u w:val="single"/>
          </w:rPr>
          <w:t>ФУИ</w:t>
        </w:r>
      </w:hyperlink>
      <w:r w:rsidRPr="007F5342">
        <w:rPr>
          <w:szCs w:val="22"/>
        </w:rPr>
        <w:t>) и остается важнейшим механизмом, обеспечивающим учет мнений лиц с ограниченными возможностями и их участие в заседаниях ФУИ.</w:t>
      </w:r>
    </w:p>
    <w:p w14:paraId="4FD333A1" w14:textId="77777777" w:rsidR="00BC07EB" w:rsidRPr="007F5342" w:rsidRDefault="005400D7" w:rsidP="00BC07EB">
      <w:pPr>
        <w:pStyle w:val="Heading2"/>
        <w:rPr>
          <w:lang w:val="ru-RU"/>
        </w:rPr>
      </w:pPr>
      <w:bookmarkStart w:id="106" w:name="_Toc96355628"/>
      <w:r w:rsidRPr="007F5342">
        <w:rPr>
          <w:lang w:val="ru-RU"/>
        </w:rPr>
        <w:lastRenderedPageBreak/>
        <w:t>7.2</w:t>
      </w:r>
      <w:r w:rsidRPr="007F5342">
        <w:rPr>
          <w:lang w:val="ru-RU"/>
        </w:rPr>
        <w:tab/>
      </w:r>
      <w:bookmarkStart w:id="107" w:name="_Toc480527828"/>
      <w:bookmarkStart w:id="108" w:name="_Toc505855760"/>
      <w:bookmarkStart w:id="109" w:name="_Toc94616030"/>
      <w:bookmarkEnd w:id="105"/>
      <w:r w:rsidR="00BC07EB" w:rsidRPr="007F5342">
        <w:rPr>
          <w:bCs/>
          <w:szCs w:val="22"/>
          <w:lang w:val="ru-RU"/>
        </w:rPr>
        <w:t>Основные инструменты для разработчиков стандартов и организаторов собраний</w:t>
      </w:r>
      <w:bookmarkEnd w:id="106"/>
      <w:r w:rsidR="00BC07EB" w:rsidRPr="007F5342">
        <w:rPr>
          <w:bCs/>
          <w:szCs w:val="22"/>
          <w:lang w:val="ru-RU"/>
        </w:rPr>
        <w:t xml:space="preserve"> </w:t>
      </w:r>
    </w:p>
    <w:p w14:paraId="74708991" w14:textId="53B4021F" w:rsidR="00BC07EB" w:rsidRPr="007F5342" w:rsidRDefault="00BC07EB" w:rsidP="00BC07EB">
      <w:pPr>
        <w:pStyle w:val="enumlev1"/>
        <w:rPr>
          <w:szCs w:val="22"/>
        </w:rPr>
      </w:pPr>
      <w:r w:rsidRPr="007F5342">
        <w:rPr>
          <w:szCs w:val="22"/>
        </w:rPr>
        <w:t>−</w:t>
      </w:r>
      <w:r w:rsidRPr="007F5342">
        <w:rPr>
          <w:szCs w:val="22"/>
        </w:rPr>
        <w:tab/>
      </w:r>
      <w:hyperlink r:id="rId191" w:history="1">
        <w:r w:rsidRPr="007F5342">
          <w:rPr>
            <w:color w:val="0000FF"/>
            <w:szCs w:val="22"/>
            <w:u w:val="single"/>
          </w:rPr>
          <w:t>Контрольный перечень по вопросам доступности электросвязи для разработчиков стандартов:</w:t>
        </w:r>
        <w:r w:rsidRPr="007F5342">
          <w:rPr>
            <w:color w:val="0000FF"/>
            <w:szCs w:val="22"/>
          </w:rPr>
          <w:t xml:space="preserve"> </w:t>
        </w:r>
      </w:hyperlink>
      <w:r w:rsidRPr="007F5342">
        <w:rPr>
          <w:szCs w:val="22"/>
        </w:rPr>
        <w:t>этот контрольный перечень помогает экспертам, разрабатывающим технические стандарты, обеспечить учет потребностей тех, кто ограничен в доступе к ИКТ. </w:t>
      </w:r>
    </w:p>
    <w:p w14:paraId="1C5A76F7" w14:textId="02012DE4" w:rsidR="00BC07EB" w:rsidRPr="007F5342" w:rsidRDefault="00BC07EB" w:rsidP="00BC07EB">
      <w:pPr>
        <w:pStyle w:val="enumlev1"/>
        <w:rPr>
          <w:szCs w:val="22"/>
        </w:rPr>
      </w:pPr>
      <w:r w:rsidRPr="007F5342">
        <w:rPr>
          <w:szCs w:val="22"/>
        </w:rPr>
        <w:t>−</w:t>
      </w:r>
      <w:r w:rsidRPr="007F5342">
        <w:rPr>
          <w:szCs w:val="22"/>
        </w:rPr>
        <w:tab/>
      </w:r>
      <w:hyperlink r:id="rId192" w:history="1">
        <w:r w:rsidRPr="007F5342">
          <w:rPr>
            <w:rStyle w:val="Hyperlink"/>
            <w:szCs w:val="22"/>
          </w:rPr>
          <w:t>Рекомендация МСЭ-T F.791 (11/2015) "Термины и определения в области доступности</w:t>
        </w:r>
      </w:hyperlink>
      <w:r w:rsidRPr="007F5342">
        <w:rPr>
          <w:color w:val="0000FF"/>
          <w:szCs w:val="22"/>
          <w:u w:val="single"/>
        </w:rPr>
        <w:t>"</w:t>
      </w:r>
      <w:r w:rsidRPr="007F5342">
        <w:rPr>
          <w:szCs w:val="22"/>
        </w:rPr>
        <w:t xml:space="preserve">: это первая согласованная отдельная рекомендация ООН, содержащая правильные определения, основанные на Конвенции Организации Объединенных Наций о правах инвалидов и подготовленная в консультации с лицами с ограниченными возможностями, которая должна использоваться составителями стандартов и другими </w:t>
      </w:r>
      <w:r w:rsidR="007074C6" w:rsidRPr="007F5342">
        <w:rPr>
          <w:szCs w:val="22"/>
        </w:rPr>
        <w:t>субъектами</w:t>
      </w:r>
      <w:r w:rsidRPr="007F5342">
        <w:rPr>
          <w:szCs w:val="22"/>
        </w:rPr>
        <w:t xml:space="preserve"> </w:t>
      </w:r>
      <w:r w:rsidR="007074C6" w:rsidRPr="007F5342">
        <w:rPr>
          <w:szCs w:val="22"/>
        </w:rPr>
        <w:t>во</w:t>
      </w:r>
      <w:r w:rsidRPr="007F5342">
        <w:rPr>
          <w:szCs w:val="22"/>
        </w:rPr>
        <w:t xml:space="preserve"> всех соответствующих документах на английском языке. </w:t>
      </w:r>
    </w:p>
    <w:p w14:paraId="55929BCD" w14:textId="74847CB7" w:rsidR="00BC07EB" w:rsidRPr="007F5342" w:rsidRDefault="00BC07EB" w:rsidP="00BC07EB">
      <w:pPr>
        <w:pStyle w:val="enumlev1"/>
        <w:rPr>
          <w:szCs w:val="22"/>
        </w:rPr>
      </w:pPr>
      <w:r w:rsidRPr="007F5342">
        <w:rPr>
          <w:szCs w:val="22"/>
        </w:rPr>
        <w:t>−</w:t>
      </w:r>
      <w:r w:rsidRPr="007F5342">
        <w:rPr>
          <w:szCs w:val="22"/>
        </w:rPr>
        <w:tab/>
      </w:r>
      <w:hyperlink r:id="rId193" w:history="1">
        <w:r w:rsidRPr="007F5342">
          <w:rPr>
            <w:color w:val="0000FF"/>
            <w:szCs w:val="22"/>
            <w:u w:val="single"/>
          </w:rPr>
          <w:t>Рекомендация МСЭ-T F.790 (01/2007) "Руководящие принципы по доступности электросвязи для пожилых людей и людей с ограниченными возможностями</w:t>
        </w:r>
      </w:hyperlink>
      <w:r w:rsidRPr="007F5342">
        <w:rPr>
          <w:color w:val="0000FF"/>
          <w:szCs w:val="22"/>
          <w:u w:val="single"/>
        </w:rPr>
        <w:t>"</w:t>
      </w:r>
      <w:r w:rsidR="002E020E" w:rsidRPr="007F5342">
        <w:rPr>
          <w:szCs w:val="22"/>
        </w:rPr>
        <w:t xml:space="preserve"> </w:t>
      </w:r>
      <w:r w:rsidRPr="007F5342">
        <w:rPr>
          <w:szCs w:val="22"/>
        </w:rPr>
        <w:t>(пересматривается): данная Рекомендация содержит руководящие указания по пониманию темы доступности и способов, которыми вопрос обеспечения доступности может быть включен в продукты и услуги ИКТ.</w:t>
      </w:r>
    </w:p>
    <w:p w14:paraId="746FD88B" w14:textId="64F4D0BE" w:rsidR="00BC07EB" w:rsidRPr="007F5342" w:rsidRDefault="00BC07EB" w:rsidP="00BC07EB">
      <w:pPr>
        <w:pStyle w:val="enumlev1"/>
        <w:rPr>
          <w:color w:val="0000FF"/>
          <w:szCs w:val="22"/>
        </w:rPr>
      </w:pPr>
      <w:r w:rsidRPr="007F5342">
        <w:rPr>
          <w:szCs w:val="22"/>
        </w:rPr>
        <w:t>−</w:t>
      </w:r>
      <w:r w:rsidRPr="007F5342">
        <w:rPr>
          <w:szCs w:val="22"/>
        </w:rPr>
        <w:tab/>
      </w:r>
      <w:hyperlink r:id="rId194" w:history="1">
        <w:r w:rsidRPr="007F5342">
          <w:rPr>
            <w:rStyle w:val="Hyperlink"/>
            <w:szCs w:val="22"/>
          </w:rPr>
          <w:t>Технический документ МСЭ-T FSTP-ACC-RemPart (10/2015) "Руководящие указания по обеспечению дистанционного участия в собраниях для всех"</w:t>
        </w:r>
      </w:hyperlink>
    </w:p>
    <w:p w14:paraId="01D33ADF" w14:textId="4E859A0D" w:rsidR="00BC07EB" w:rsidRPr="007F5342" w:rsidRDefault="00BC07EB" w:rsidP="00BC07EB">
      <w:pPr>
        <w:pStyle w:val="enumlev1"/>
        <w:rPr>
          <w:color w:val="0000FF"/>
          <w:szCs w:val="22"/>
        </w:rPr>
      </w:pPr>
      <w:r w:rsidRPr="007F5342">
        <w:rPr>
          <w:szCs w:val="22"/>
        </w:rPr>
        <w:t>−</w:t>
      </w:r>
      <w:r w:rsidRPr="007F5342">
        <w:rPr>
          <w:szCs w:val="22"/>
        </w:rPr>
        <w:tab/>
      </w:r>
      <w:hyperlink r:id="rId195" w:history="1">
        <w:r w:rsidRPr="007F5342">
          <w:rPr>
            <w:color w:val="0000FF"/>
            <w:szCs w:val="22"/>
            <w:u w:val="single"/>
          </w:rPr>
          <w:t>Технический документ МСЭ-T FSTP-AM "Руководящие указания по доступности собраний"</w:t>
        </w:r>
      </w:hyperlink>
    </w:p>
    <w:p w14:paraId="70AB5FA6" w14:textId="77777777" w:rsidR="00130FA6" w:rsidRPr="007F5342" w:rsidRDefault="005400D7" w:rsidP="00130FA6">
      <w:pPr>
        <w:pStyle w:val="Heading1"/>
        <w:rPr>
          <w:rFonts w:eastAsiaTheme="minorEastAsia"/>
          <w:lang w:val="ru-RU"/>
        </w:rPr>
      </w:pPr>
      <w:bookmarkStart w:id="110" w:name="_Toc96355629"/>
      <w:r w:rsidRPr="007F5342">
        <w:rPr>
          <w:rFonts w:eastAsiaTheme="minorEastAsia"/>
          <w:lang w:val="ru-RU"/>
        </w:rPr>
        <w:t>8</w:t>
      </w:r>
      <w:r w:rsidRPr="007F5342">
        <w:rPr>
          <w:rFonts w:eastAsiaTheme="minorEastAsia"/>
          <w:lang w:val="ru-RU"/>
        </w:rPr>
        <w:tab/>
      </w:r>
      <w:bookmarkStart w:id="111" w:name="_9_Membership"/>
      <w:bookmarkStart w:id="112" w:name="_Toc94616031"/>
      <w:bookmarkEnd w:id="107"/>
      <w:bookmarkEnd w:id="108"/>
      <w:bookmarkEnd w:id="109"/>
      <w:bookmarkEnd w:id="111"/>
      <w:r w:rsidR="00130FA6" w:rsidRPr="007F5342">
        <w:rPr>
          <w:rFonts w:eastAsia="Times New Roman Bold"/>
          <w:bCs/>
          <w:szCs w:val="26"/>
          <w:lang w:val="ru-RU"/>
        </w:rPr>
        <w:t>Права интеллектуальной собственности</w:t>
      </w:r>
      <w:bookmarkEnd w:id="110"/>
    </w:p>
    <w:p w14:paraId="79816647" w14:textId="3824B768" w:rsidR="00130FA6" w:rsidRPr="007F5342" w:rsidRDefault="00305185" w:rsidP="00130FA6">
      <w:pPr>
        <w:rPr>
          <w:szCs w:val="22"/>
        </w:rPr>
      </w:pPr>
      <w:hyperlink r:id="rId196" w:history="1">
        <w:r w:rsidR="00130FA6" w:rsidRPr="007F5342">
          <w:rPr>
            <w:color w:val="0000FF"/>
            <w:szCs w:val="22"/>
            <w:u w:val="single"/>
          </w:rPr>
          <w:t>Специальная группа Директора БСЭ по правам интеллектуальной собственности (СГ-ПИС)</w:t>
        </w:r>
      </w:hyperlink>
      <w:r w:rsidR="00130FA6" w:rsidRPr="007F5342">
        <w:rPr>
          <w:szCs w:val="22"/>
        </w:rPr>
        <w:t xml:space="preserve"> продолжает свою работу по защите целостности </w:t>
      </w:r>
      <w:r w:rsidR="00130FA6" w:rsidRPr="007F5342">
        <w:rPr>
          <w:color w:val="000000"/>
          <w:szCs w:val="22"/>
        </w:rPr>
        <w:t>процесса разработки стандартов,</w:t>
      </w:r>
      <w:r w:rsidR="00130FA6" w:rsidRPr="007F5342">
        <w:rPr>
          <w:szCs w:val="22"/>
        </w:rPr>
        <w:t xml:space="preserve"> разъясняя аспекты</w:t>
      </w:r>
      <w:hyperlink r:id="rId197" w:history="1">
        <w:r w:rsidR="00130FA6" w:rsidRPr="007F5342">
          <w:rPr>
            <w:color w:val="0000FF"/>
            <w:szCs w:val="22"/>
            <w:u w:val="single"/>
          </w:rPr>
          <w:t xml:space="preserve"> Патентной политики МСЭ-R/МСЭ-T/ИСО/МЭК и соответствующих руководящих указаний</w:t>
        </w:r>
      </w:hyperlink>
      <w:r w:rsidR="00130FA6" w:rsidRPr="007F5342">
        <w:rPr>
          <w:szCs w:val="22"/>
        </w:rPr>
        <w:t xml:space="preserve"> – основного инструмента Союза по решению проблем, связанных со включением патентов в </w:t>
      </w:r>
      <w:hyperlink r:id="rId198" w:history="1">
        <w:r w:rsidR="00130FA6" w:rsidRPr="007F5342">
          <w:rPr>
            <w:color w:val="0000FF"/>
            <w:szCs w:val="22"/>
            <w:u w:val="single"/>
          </w:rPr>
          <w:t>Рекомендации МСЭ-T и МСЭ-R</w:t>
        </w:r>
      </w:hyperlink>
      <w:bookmarkStart w:id="113" w:name="_10.1_TSB_Director's"/>
      <w:bookmarkEnd w:id="113"/>
      <w:r w:rsidR="00130FA6" w:rsidRPr="007F5342">
        <w:rPr>
          <w:szCs w:val="22"/>
        </w:rPr>
        <w:t>.</w:t>
      </w:r>
    </w:p>
    <w:p w14:paraId="743D9F1C" w14:textId="77EA31C4" w:rsidR="00130FA6" w:rsidRPr="007F5342" w:rsidRDefault="00130FA6" w:rsidP="00130FA6">
      <w:pPr>
        <w:rPr>
          <w:szCs w:val="22"/>
        </w:rPr>
      </w:pPr>
      <w:r w:rsidRPr="007F5342">
        <w:rPr>
          <w:szCs w:val="22"/>
        </w:rPr>
        <w:t xml:space="preserve">Все полученные декларации о патентах перечислены на веб-сайте МСЭ. </w:t>
      </w:r>
      <w:r w:rsidR="005C16D1" w:rsidRPr="007F5342">
        <w:rPr>
          <w:szCs w:val="22"/>
        </w:rPr>
        <w:t>См. </w:t>
      </w:r>
      <w:r w:rsidRPr="007F5342">
        <w:rPr>
          <w:szCs w:val="22"/>
        </w:rPr>
        <w:t>базу данных</w:t>
      </w:r>
      <w:hyperlink r:id="rId199" w:history="1">
        <w:r w:rsidRPr="007F5342">
          <w:rPr>
            <w:color w:val="0000FF"/>
            <w:szCs w:val="22"/>
          </w:rPr>
          <w:t xml:space="preserve"> </w:t>
        </w:r>
        <w:r w:rsidRPr="007F5342">
          <w:rPr>
            <w:color w:val="0000FF"/>
            <w:szCs w:val="22"/>
            <w:u w:val="single"/>
          </w:rPr>
          <w:t>ПИС МСЭ</w:t>
        </w:r>
        <w:r w:rsidR="001E26FD" w:rsidRPr="007F5342">
          <w:rPr>
            <w:color w:val="0000FF"/>
            <w:szCs w:val="22"/>
            <w:u w:val="single"/>
          </w:rPr>
          <w:noBreakHyphen/>
        </w:r>
        <w:r w:rsidRPr="007F5342">
          <w:rPr>
            <w:color w:val="0000FF"/>
            <w:szCs w:val="22"/>
            <w:u w:val="single"/>
          </w:rPr>
          <w:t>T</w:t>
        </w:r>
      </w:hyperlink>
      <w:r w:rsidRPr="007F5342">
        <w:rPr>
          <w:szCs w:val="22"/>
        </w:rPr>
        <w:t xml:space="preserve">. </w:t>
      </w:r>
    </w:p>
    <w:p w14:paraId="7B0DF5F8" w14:textId="77777777" w:rsidR="00130FA6" w:rsidRPr="007F5342" w:rsidRDefault="00130FA6" w:rsidP="00130FA6">
      <w:pPr>
        <w:rPr>
          <w:rFonts w:asciiTheme="majorBidi" w:hAnsiTheme="majorBidi" w:cstheme="majorBidi"/>
        </w:rPr>
      </w:pPr>
      <w:r w:rsidRPr="007F5342">
        <w:rPr>
          <w:szCs w:val="22"/>
        </w:rPr>
        <w:t>За исследовательский период было проведено два совместных мероприятия МСЭ и Альянса NGMN по правам интеллектуальной собственности:</w:t>
      </w:r>
    </w:p>
    <w:p w14:paraId="61A23496" w14:textId="19B16248" w:rsidR="00130FA6" w:rsidRPr="007F5342" w:rsidRDefault="00130FA6" w:rsidP="00130FA6">
      <w:pPr>
        <w:pStyle w:val="enumlev1"/>
        <w:rPr>
          <w:szCs w:val="22"/>
        </w:rPr>
      </w:pPr>
      <w:r w:rsidRPr="007F5342">
        <w:rPr>
          <w:szCs w:val="22"/>
        </w:rPr>
        <w:t>−</w:t>
      </w:r>
      <w:r w:rsidRPr="007F5342">
        <w:rPr>
          <w:szCs w:val="22"/>
        </w:rPr>
        <w:tab/>
      </w:r>
      <w:hyperlink r:id="rId200" w:history="1">
        <w:r w:rsidRPr="007F5342">
          <w:rPr>
            <w:color w:val="0000FF"/>
            <w:szCs w:val="22"/>
            <w:u w:val="single"/>
          </w:rPr>
          <w:t>совместная конференция МСЭ и Альянса NGMN "Практика лицензирования в различных сегментах отрасли 5G</w:t>
        </w:r>
        <w:r w:rsidR="00D91F05" w:rsidRPr="007F5342">
          <w:rPr>
            <w:color w:val="0000FF"/>
            <w:szCs w:val="22"/>
            <w:u w:val="single"/>
          </w:rPr>
          <w:t>"</w:t>
        </w:r>
      </w:hyperlink>
      <w:r w:rsidRPr="007F5342">
        <w:rPr>
          <w:szCs w:val="22"/>
        </w:rPr>
        <w:t>, Женева, Швейцария, 29−30 января 2019</w:t>
      </w:r>
      <w:r w:rsidR="001C76E8" w:rsidRPr="007F5342">
        <w:rPr>
          <w:szCs w:val="22"/>
        </w:rPr>
        <w:t> года</w:t>
      </w:r>
      <w:r w:rsidR="002E020E" w:rsidRPr="007F5342">
        <w:rPr>
          <w:szCs w:val="22"/>
        </w:rPr>
        <w:t>;</w:t>
      </w:r>
    </w:p>
    <w:p w14:paraId="26C84452" w14:textId="6AA1941F" w:rsidR="00130FA6" w:rsidRPr="007F5342" w:rsidRDefault="00130FA6" w:rsidP="00130FA6">
      <w:pPr>
        <w:pStyle w:val="enumlev1"/>
        <w:rPr>
          <w:szCs w:val="22"/>
        </w:rPr>
      </w:pPr>
      <w:r w:rsidRPr="007F5342">
        <w:rPr>
          <w:szCs w:val="22"/>
        </w:rPr>
        <w:t>−</w:t>
      </w:r>
      <w:r w:rsidRPr="007F5342">
        <w:rPr>
          <w:szCs w:val="22"/>
        </w:rPr>
        <w:tab/>
      </w:r>
      <w:hyperlink r:id="rId201" w:history="1">
        <w:r w:rsidR="002E020E" w:rsidRPr="007F5342">
          <w:rPr>
            <w:color w:val="0000FF"/>
            <w:szCs w:val="22"/>
            <w:u w:val="single"/>
          </w:rPr>
          <w:t>второй</w:t>
        </w:r>
        <w:r w:rsidRPr="007F5342">
          <w:rPr>
            <w:color w:val="0000FF"/>
            <w:szCs w:val="22"/>
            <w:u w:val="single"/>
          </w:rPr>
          <w:t xml:space="preserve"> совместный семинар-практикум МСЭ и Альянса NGMN "Программное обеспечение с открытым исходным кодом и стандарты для 5G"</w:t>
        </w:r>
      </w:hyperlink>
      <w:r w:rsidR="00D91F05" w:rsidRPr="007F5342">
        <w:t xml:space="preserve">, </w:t>
      </w:r>
      <w:r w:rsidRPr="007F5342">
        <w:rPr>
          <w:szCs w:val="22"/>
        </w:rPr>
        <w:t>Бельвю, США, 1 ноября 2017</w:t>
      </w:r>
      <w:r w:rsidR="001C76E8" w:rsidRPr="007F5342">
        <w:rPr>
          <w:szCs w:val="22"/>
        </w:rPr>
        <w:t> года</w:t>
      </w:r>
      <w:r w:rsidR="007F5342" w:rsidRPr="007F5342">
        <w:rPr>
          <w:szCs w:val="22"/>
        </w:rPr>
        <w:t>.</w:t>
      </w:r>
    </w:p>
    <w:p w14:paraId="3C74312A" w14:textId="753E7956" w:rsidR="00912700" w:rsidRPr="007F5342" w:rsidRDefault="005400D7" w:rsidP="00F95E6F">
      <w:pPr>
        <w:pStyle w:val="Heading1"/>
        <w:rPr>
          <w:lang w:val="ru-RU"/>
        </w:rPr>
      </w:pPr>
      <w:bookmarkStart w:id="114" w:name="_Toc96355630"/>
      <w:r w:rsidRPr="007F5342">
        <w:rPr>
          <w:lang w:val="ru-RU"/>
        </w:rPr>
        <w:t>9</w:t>
      </w:r>
      <w:r w:rsidRPr="007F5342">
        <w:rPr>
          <w:lang w:val="ru-RU"/>
        </w:rPr>
        <w:tab/>
      </w:r>
      <w:bookmarkEnd w:id="112"/>
      <w:r w:rsidR="00912700" w:rsidRPr="007F5342">
        <w:rPr>
          <w:rFonts w:eastAsia="Times New Roman Bold"/>
          <w:bCs/>
          <w:szCs w:val="26"/>
          <w:lang w:val="ru-RU"/>
        </w:rPr>
        <w:t>Членский соста</w:t>
      </w:r>
      <w:bookmarkStart w:id="115" w:name="_Hlk82640787"/>
      <w:r w:rsidR="00912700" w:rsidRPr="007F5342">
        <w:rPr>
          <w:rFonts w:eastAsia="Times New Roman Bold"/>
          <w:bCs/>
          <w:szCs w:val="26"/>
          <w:lang w:val="ru-RU"/>
        </w:rPr>
        <w:t>в</w:t>
      </w:r>
      <w:bookmarkEnd w:id="114"/>
    </w:p>
    <w:p w14:paraId="508EE821" w14:textId="4A74D435" w:rsidR="00912700" w:rsidRPr="007F5342" w:rsidRDefault="002E020E" w:rsidP="00F95E6F">
      <w:r w:rsidRPr="007F5342">
        <w:rPr>
          <w:szCs w:val="22"/>
        </w:rPr>
        <w:t>Сохраняется стабильный рост ч</w:t>
      </w:r>
      <w:r w:rsidR="00912700" w:rsidRPr="007F5342">
        <w:rPr>
          <w:szCs w:val="22"/>
        </w:rPr>
        <w:t>ленск</w:t>
      </w:r>
      <w:r w:rsidRPr="007F5342">
        <w:rPr>
          <w:szCs w:val="22"/>
        </w:rPr>
        <w:t>ого</w:t>
      </w:r>
      <w:r w:rsidR="00912700" w:rsidRPr="007F5342">
        <w:rPr>
          <w:szCs w:val="22"/>
        </w:rPr>
        <w:t xml:space="preserve"> состав</w:t>
      </w:r>
      <w:r w:rsidRPr="007F5342">
        <w:rPr>
          <w:szCs w:val="22"/>
        </w:rPr>
        <w:t>а</w:t>
      </w:r>
      <w:r w:rsidR="00912700" w:rsidRPr="007F5342">
        <w:rPr>
          <w:szCs w:val="22"/>
        </w:rPr>
        <w:t xml:space="preserve"> МСЭ-T. По сравнению с 252</w:t>
      </w:r>
      <w:r w:rsidRPr="007F5342">
        <w:rPr>
          <w:szCs w:val="22"/>
        </w:rPr>
        <w:t> </w:t>
      </w:r>
      <w:r w:rsidR="00912700" w:rsidRPr="007F5342">
        <w:rPr>
          <w:szCs w:val="22"/>
        </w:rPr>
        <w:t>Членами Сектора и 127</w:t>
      </w:r>
      <w:r w:rsidRPr="007F5342">
        <w:rPr>
          <w:szCs w:val="22"/>
        </w:rPr>
        <w:t> </w:t>
      </w:r>
      <w:r w:rsidR="00912700" w:rsidRPr="007F5342">
        <w:rPr>
          <w:szCs w:val="22"/>
        </w:rPr>
        <w:t>Ассоциированными членами в 2016</w:t>
      </w:r>
      <w:r w:rsidR="007F3BCC" w:rsidRPr="007F5342">
        <w:rPr>
          <w:szCs w:val="22"/>
        </w:rPr>
        <w:t> год</w:t>
      </w:r>
      <w:r w:rsidR="00912700" w:rsidRPr="007F5342">
        <w:rPr>
          <w:szCs w:val="22"/>
        </w:rPr>
        <w:t>у, в настоящее время в МСЭ-Т насчитывается 269</w:t>
      </w:r>
      <w:r w:rsidR="00B8009D" w:rsidRPr="007F5342">
        <w:rPr>
          <w:szCs w:val="22"/>
        </w:rPr>
        <w:t> </w:t>
      </w:r>
      <w:r w:rsidR="00912700" w:rsidRPr="007F5342">
        <w:rPr>
          <w:szCs w:val="22"/>
        </w:rPr>
        <w:t>Членов Сектора и 221</w:t>
      </w:r>
      <w:r w:rsidR="00B8009D" w:rsidRPr="007F5342">
        <w:rPr>
          <w:szCs w:val="22"/>
        </w:rPr>
        <w:t> </w:t>
      </w:r>
      <w:r w:rsidR="00912700" w:rsidRPr="007F5342">
        <w:rPr>
          <w:szCs w:val="22"/>
        </w:rPr>
        <w:t xml:space="preserve">Ассоциированный член. </w:t>
      </w:r>
      <w:r w:rsidR="00B8009D" w:rsidRPr="007F5342">
        <w:rPr>
          <w:szCs w:val="22"/>
        </w:rPr>
        <w:t>В настоящее время членами МСЭ является 161 академическая организация, при том что в 2016 году этот показатель составлял 103 академические организации. В настоящее время 43 Ассоциированных члена МСЭ-Т участвуют в рамках структуры уменьшенных сборов для малых и средних предприятий, которая вступила в силу 31 января 2020 года</w:t>
      </w:r>
    </w:p>
    <w:bookmarkEnd w:id="115"/>
    <w:p w14:paraId="156C2BF5" w14:textId="7F79B868" w:rsidR="00912700" w:rsidRPr="007F5342" w:rsidRDefault="00912700" w:rsidP="00F95E6F">
      <w:pPr>
        <w:rPr>
          <w:rFonts w:eastAsia="Calibri"/>
          <w:b/>
        </w:rPr>
      </w:pPr>
      <w:r w:rsidRPr="007F5342">
        <w:rPr>
          <w:b/>
          <w:bCs/>
          <w:szCs w:val="22"/>
        </w:rPr>
        <w:t>Общее число Членов Сектора МСЭ-Т, Ассоциированных членов и Академических организаций (31 декабря 2009</w:t>
      </w:r>
      <w:r w:rsidR="001C76E8" w:rsidRPr="007F5342">
        <w:rPr>
          <w:b/>
          <w:bCs/>
          <w:szCs w:val="22"/>
        </w:rPr>
        <w:t> г.</w:t>
      </w:r>
      <w:r w:rsidRPr="007F5342">
        <w:rPr>
          <w:b/>
          <w:bCs/>
          <w:szCs w:val="22"/>
        </w:rPr>
        <w:t xml:space="preserve"> </w:t>
      </w:r>
      <w:r w:rsidR="00B11D6E" w:rsidRPr="007F5342">
        <w:rPr>
          <w:rFonts w:eastAsia="Calibri"/>
          <w:b/>
        </w:rPr>
        <w:t>–</w:t>
      </w:r>
      <w:r w:rsidRPr="007F5342">
        <w:rPr>
          <w:b/>
          <w:bCs/>
          <w:szCs w:val="22"/>
        </w:rPr>
        <w:t xml:space="preserve"> 31 декабря 2021</w:t>
      </w:r>
      <w:r w:rsidR="001C76E8" w:rsidRPr="007F5342">
        <w:rPr>
          <w:b/>
          <w:bCs/>
          <w:szCs w:val="22"/>
        </w:rPr>
        <w:t> г.)</w:t>
      </w:r>
      <w:r w:rsidRPr="007F5342">
        <w:rPr>
          <w:szCs w:val="22"/>
        </w:rPr>
        <w:t>:</w:t>
      </w:r>
    </w:p>
    <w:p w14:paraId="71DF140B" w14:textId="7E5F09A7" w:rsidR="00912700" w:rsidRPr="007F5342" w:rsidRDefault="00912700" w:rsidP="00912700">
      <w:pPr>
        <w:spacing w:after="240"/>
        <w:rPr>
          <w:rFonts w:eastAsia="Calibri"/>
        </w:rPr>
      </w:pPr>
      <w:r w:rsidRPr="007F5342">
        <w:rPr>
          <w:szCs w:val="22"/>
        </w:rPr>
        <w:t>В таблице и на графике ниже показано изменение численности членского состава МСЭ-Т за период с</w:t>
      </w:r>
      <w:r w:rsidR="00B8009D" w:rsidRPr="007F5342">
        <w:rPr>
          <w:szCs w:val="22"/>
        </w:rPr>
        <w:t> </w:t>
      </w:r>
      <w:r w:rsidRPr="007F5342">
        <w:rPr>
          <w:szCs w:val="22"/>
        </w:rPr>
        <w:t>31</w:t>
      </w:r>
      <w:r w:rsidR="00B8009D" w:rsidRPr="007F5342">
        <w:rPr>
          <w:szCs w:val="22"/>
        </w:rPr>
        <w:t> </w:t>
      </w:r>
      <w:r w:rsidRPr="007F5342">
        <w:rPr>
          <w:szCs w:val="22"/>
        </w:rPr>
        <w:t>декабря 2009</w:t>
      </w:r>
      <w:r w:rsidR="001C76E8" w:rsidRPr="007F5342">
        <w:rPr>
          <w:szCs w:val="22"/>
        </w:rPr>
        <w:t> года</w:t>
      </w:r>
      <w:r w:rsidRPr="007F5342">
        <w:rPr>
          <w:szCs w:val="22"/>
        </w:rPr>
        <w:t xml:space="preserve"> по 31</w:t>
      </w:r>
      <w:r w:rsidR="00B8009D" w:rsidRPr="007F5342">
        <w:rPr>
          <w:szCs w:val="22"/>
        </w:rPr>
        <w:t> </w:t>
      </w:r>
      <w:r w:rsidRPr="007F5342">
        <w:rPr>
          <w:szCs w:val="22"/>
        </w:rPr>
        <w:t>декабря 2021</w:t>
      </w:r>
      <w:r w:rsidR="001C76E8" w:rsidRPr="007F5342">
        <w:rPr>
          <w:szCs w:val="22"/>
        </w:rPr>
        <w:t> года</w:t>
      </w:r>
      <w:r w:rsidRPr="007F5342">
        <w:rPr>
          <w:szCs w:val="22"/>
        </w:rPr>
        <w:t xml:space="preserve"> (с учетом того, что категория членства в качестве Академической организации была открыта в 2011</w:t>
      </w:r>
      <w:r w:rsidR="001C76E8" w:rsidRPr="007F5342">
        <w:rPr>
          <w:szCs w:val="22"/>
        </w:rPr>
        <w:t> г.)</w:t>
      </w:r>
      <w:r w:rsidRPr="007F5342">
        <w:rPr>
          <w:szCs w:val="22"/>
        </w:rPr>
        <w:t>.</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8"/>
        <w:gridCol w:w="632"/>
        <w:gridCol w:w="633"/>
        <w:gridCol w:w="633"/>
        <w:gridCol w:w="633"/>
        <w:gridCol w:w="633"/>
        <w:gridCol w:w="633"/>
        <w:gridCol w:w="632"/>
        <w:gridCol w:w="633"/>
        <w:gridCol w:w="633"/>
        <w:gridCol w:w="633"/>
        <w:gridCol w:w="633"/>
        <w:gridCol w:w="633"/>
        <w:gridCol w:w="633"/>
      </w:tblGrid>
      <w:tr w:rsidR="00336BC3" w:rsidRPr="007F5342" w14:paraId="607F194F" w14:textId="77777777" w:rsidTr="00336BC3">
        <w:trPr>
          <w:tblHeader/>
        </w:trPr>
        <w:tc>
          <w:tcPr>
            <w:tcW w:w="1418" w:type="dxa"/>
            <w:tcBorders>
              <w:top w:val="nil"/>
              <w:left w:val="nil"/>
            </w:tcBorders>
            <w:tcMar>
              <w:top w:w="0" w:type="dxa"/>
              <w:left w:w="57" w:type="dxa"/>
              <w:bottom w:w="0" w:type="dxa"/>
              <w:right w:w="57" w:type="dxa"/>
            </w:tcMar>
            <w:hideMark/>
          </w:tcPr>
          <w:p w14:paraId="5438E0B3" w14:textId="77777777" w:rsidR="005400D7" w:rsidRPr="007F5342" w:rsidRDefault="005400D7" w:rsidP="00A150AE">
            <w:pPr>
              <w:pStyle w:val="Tablehead"/>
              <w:rPr>
                <w:rFonts w:eastAsia="Calibri"/>
                <w:sz w:val="16"/>
                <w:szCs w:val="16"/>
                <w:lang w:val="ru-RU"/>
              </w:rPr>
            </w:pPr>
          </w:p>
        </w:tc>
        <w:tc>
          <w:tcPr>
            <w:tcW w:w="632" w:type="dxa"/>
            <w:tcMar>
              <w:top w:w="0" w:type="dxa"/>
              <w:left w:w="57" w:type="dxa"/>
              <w:bottom w:w="0" w:type="dxa"/>
              <w:right w:w="57" w:type="dxa"/>
            </w:tcMar>
            <w:hideMark/>
          </w:tcPr>
          <w:p w14:paraId="25110E84" w14:textId="6ABDD517" w:rsidR="005400D7" w:rsidRPr="007F5342" w:rsidRDefault="005400D7" w:rsidP="00336BC3">
            <w:pPr>
              <w:pStyle w:val="Tablehead"/>
              <w:ind w:left="-57" w:right="-57"/>
              <w:rPr>
                <w:rFonts w:eastAsia="Calibri"/>
                <w:sz w:val="16"/>
                <w:szCs w:val="16"/>
                <w:lang w:val="ru-RU"/>
              </w:rPr>
            </w:pPr>
            <w:r w:rsidRPr="007F5342">
              <w:rPr>
                <w:rFonts w:eastAsia="Calibri"/>
                <w:sz w:val="16"/>
                <w:szCs w:val="16"/>
                <w:lang w:val="ru-RU"/>
              </w:rPr>
              <w:t>2009</w:t>
            </w:r>
            <w:r w:rsidR="001C76E8" w:rsidRPr="007F5342">
              <w:rPr>
                <w:rFonts w:eastAsia="Calibri"/>
                <w:sz w:val="16"/>
                <w:szCs w:val="16"/>
                <w:lang w:val="ru-RU"/>
              </w:rPr>
              <w:t> г.</w:t>
            </w:r>
          </w:p>
        </w:tc>
        <w:tc>
          <w:tcPr>
            <w:tcW w:w="633" w:type="dxa"/>
            <w:tcMar>
              <w:top w:w="0" w:type="dxa"/>
              <w:left w:w="57" w:type="dxa"/>
              <w:bottom w:w="0" w:type="dxa"/>
              <w:right w:w="57" w:type="dxa"/>
            </w:tcMar>
            <w:hideMark/>
          </w:tcPr>
          <w:p w14:paraId="1A66AF7A" w14:textId="3DDF8E74" w:rsidR="005400D7" w:rsidRPr="007F5342" w:rsidRDefault="005400D7" w:rsidP="00336BC3">
            <w:pPr>
              <w:pStyle w:val="Tablehead"/>
              <w:ind w:left="-57" w:right="-57"/>
              <w:rPr>
                <w:rFonts w:eastAsia="Calibri"/>
                <w:sz w:val="16"/>
                <w:szCs w:val="16"/>
                <w:lang w:val="ru-RU"/>
              </w:rPr>
            </w:pPr>
            <w:r w:rsidRPr="007F5342">
              <w:rPr>
                <w:rFonts w:eastAsia="Calibri"/>
                <w:sz w:val="16"/>
                <w:szCs w:val="16"/>
                <w:lang w:val="ru-RU"/>
              </w:rPr>
              <w:t>2010</w:t>
            </w:r>
            <w:r w:rsidR="001C76E8" w:rsidRPr="007F5342">
              <w:rPr>
                <w:rFonts w:eastAsia="Calibri"/>
                <w:sz w:val="16"/>
                <w:szCs w:val="16"/>
                <w:lang w:val="ru-RU"/>
              </w:rPr>
              <w:t> г.</w:t>
            </w:r>
          </w:p>
        </w:tc>
        <w:tc>
          <w:tcPr>
            <w:tcW w:w="633" w:type="dxa"/>
            <w:tcMar>
              <w:top w:w="0" w:type="dxa"/>
              <w:left w:w="57" w:type="dxa"/>
              <w:bottom w:w="0" w:type="dxa"/>
              <w:right w:w="57" w:type="dxa"/>
            </w:tcMar>
            <w:hideMark/>
          </w:tcPr>
          <w:p w14:paraId="7066A6C5" w14:textId="04B996F2" w:rsidR="005400D7" w:rsidRPr="007F5342" w:rsidRDefault="005400D7" w:rsidP="00336BC3">
            <w:pPr>
              <w:pStyle w:val="Tablehead"/>
              <w:ind w:left="-57" w:right="-57"/>
              <w:rPr>
                <w:rFonts w:eastAsia="Calibri"/>
                <w:sz w:val="16"/>
                <w:szCs w:val="16"/>
                <w:lang w:val="ru-RU"/>
              </w:rPr>
            </w:pPr>
            <w:r w:rsidRPr="007F5342">
              <w:rPr>
                <w:rFonts w:eastAsia="Calibri"/>
                <w:sz w:val="16"/>
                <w:szCs w:val="16"/>
                <w:lang w:val="ru-RU"/>
              </w:rPr>
              <w:t>2011</w:t>
            </w:r>
            <w:r w:rsidR="001C76E8" w:rsidRPr="007F5342">
              <w:rPr>
                <w:rFonts w:eastAsia="Calibri"/>
                <w:sz w:val="16"/>
                <w:szCs w:val="16"/>
                <w:lang w:val="ru-RU"/>
              </w:rPr>
              <w:t> г.</w:t>
            </w:r>
          </w:p>
        </w:tc>
        <w:tc>
          <w:tcPr>
            <w:tcW w:w="633" w:type="dxa"/>
            <w:tcMar>
              <w:top w:w="0" w:type="dxa"/>
              <w:left w:w="57" w:type="dxa"/>
              <w:bottom w:w="0" w:type="dxa"/>
              <w:right w:w="57" w:type="dxa"/>
            </w:tcMar>
            <w:hideMark/>
          </w:tcPr>
          <w:p w14:paraId="2D18D066" w14:textId="637A5535" w:rsidR="005400D7" w:rsidRPr="007F5342" w:rsidRDefault="005400D7" w:rsidP="00336BC3">
            <w:pPr>
              <w:pStyle w:val="Tablehead"/>
              <w:ind w:left="-57" w:right="-57"/>
              <w:rPr>
                <w:rFonts w:eastAsia="Calibri"/>
                <w:sz w:val="16"/>
                <w:szCs w:val="16"/>
                <w:lang w:val="ru-RU"/>
              </w:rPr>
            </w:pPr>
            <w:r w:rsidRPr="007F5342">
              <w:rPr>
                <w:rFonts w:eastAsia="Calibri"/>
                <w:sz w:val="16"/>
                <w:szCs w:val="16"/>
                <w:lang w:val="ru-RU"/>
              </w:rPr>
              <w:t>2012</w:t>
            </w:r>
            <w:r w:rsidR="001C76E8" w:rsidRPr="007F5342">
              <w:rPr>
                <w:rFonts w:eastAsia="Calibri"/>
                <w:sz w:val="16"/>
                <w:szCs w:val="16"/>
                <w:lang w:val="ru-RU"/>
              </w:rPr>
              <w:t> г.</w:t>
            </w:r>
          </w:p>
        </w:tc>
        <w:tc>
          <w:tcPr>
            <w:tcW w:w="633" w:type="dxa"/>
            <w:tcMar>
              <w:top w:w="0" w:type="dxa"/>
              <w:left w:w="57" w:type="dxa"/>
              <w:bottom w:w="0" w:type="dxa"/>
              <w:right w:w="57" w:type="dxa"/>
            </w:tcMar>
            <w:hideMark/>
          </w:tcPr>
          <w:p w14:paraId="2BFFA436" w14:textId="5F629CD2" w:rsidR="005400D7" w:rsidRPr="007F5342" w:rsidRDefault="005400D7" w:rsidP="00336BC3">
            <w:pPr>
              <w:pStyle w:val="Tablehead"/>
              <w:ind w:left="-57" w:right="-57"/>
              <w:rPr>
                <w:rFonts w:eastAsia="Calibri"/>
                <w:sz w:val="16"/>
                <w:szCs w:val="16"/>
                <w:lang w:val="ru-RU"/>
              </w:rPr>
            </w:pPr>
            <w:r w:rsidRPr="007F5342">
              <w:rPr>
                <w:rFonts w:eastAsia="Calibri"/>
                <w:sz w:val="16"/>
                <w:szCs w:val="16"/>
                <w:lang w:val="ru-RU"/>
              </w:rPr>
              <w:t>2013</w:t>
            </w:r>
            <w:r w:rsidR="001C76E8" w:rsidRPr="007F5342">
              <w:rPr>
                <w:rFonts w:eastAsia="Calibri"/>
                <w:sz w:val="16"/>
                <w:szCs w:val="16"/>
                <w:lang w:val="ru-RU"/>
              </w:rPr>
              <w:t> г.</w:t>
            </w:r>
          </w:p>
        </w:tc>
        <w:tc>
          <w:tcPr>
            <w:tcW w:w="633" w:type="dxa"/>
            <w:tcMar>
              <w:top w:w="0" w:type="dxa"/>
              <w:left w:w="57" w:type="dxa"/>
              <w:bottom w:w="0" w:type="dxa"/>
              <w:right w:w="57" w:type="dxa"/>
            </w:tcMar>
            <w:hideMark/>
          </w:tcPr>
          <w:p w14:paraId="094B6637" w14:textId="24298713" w:rsidR="005400D7" w:rsidRPr="007F5342" w:rsidRDefault="005400D7" w:rsidP="00336BC3">
            <w:pPr>
              <w:pStyle w:val="Tablehead"/>
              <w:ind w:left="-57" w:right="-57"/>
              <w:rPr>
                <w:rFonts w:eastAsia="Calibri"/>
                <w:sz w:val="16"/>
                <w:szCs w:val="16"/>
                <w:lang w:val="ru-RU"/>
              </w:rPr>
            </w:pPr>
            <w:r w:rsidRPr="007F5342">
              <w:rPr>
                <w:rFonts w:eastAsia="Calibri"/>
                <w:sz w:val="16"/>
                <w:szCs w:val="16"/>
                <w:lang w:val="ru-RU"/>
              </w:rPr>
              <w:t>2014</w:t>
            </w:r>
            <w:r w:rsidR="001C76E8" w:rsidRPr="007F5342">
              <w:rPr>
                <w:rFonts w:eastAsia="Calibri"/>
                <w:sz w:val="16"/>
                <w:szCs w:val="16"/>
                <w:lang w:val="ru-RU"/>
              </w:rPr>
              <w:t> г.</w:t>
            </w:r>
          </w:p>
        </w:tc>
        <w:tc>
          <w:tcPr>
            <w:tcW w:w="632" w:type="dxa"/>
            <w:tcMar>
              <w:top w:w="0" w:type="dxa"/>
              <w:left w:w="57" w:type="dxa"/>
              <w:bottom w:w="0" w:type="dxa"/>
              <w:right w:w="57" w:type="dxa"/>
            </w:tcMar>
            <w:hideMark/>
          </w:tcPr>
          <w:p w14:paraId="2C9D011B" w14:textId="09A33E4E" w:rsidR="005400D7" w:rsidRPr="007F5342" w:rsidRDefault="005400D7" w:rsidP="00336BC3">
            <w:pPr>
              <w:pStyle w:val="Tablehead"/>
              <w:ind w:left="-57" w:right="-57"/>
              <w:rPr>
                <w:rFonts w:eastAsia="Calibri"/>
                <w:sz w:val="16"/>
                <w:szCs w:val="16"/>
                <w:lang w:val="ru-RU"/>
              </w:rPr>
            </w:pPr>
            <w:r w:rsidRPr="007F5342">
              <w:rPr>
                <w:rFonts w:eastAsia="Calibri"/>
                <w:sz w:val="16"/>
                <w:szCs w:val="16"/>
                <w:lang w:val="ru-RU"/>
              </w:rPr>
              <w:t>2015</w:t>
            </w:r>
            <w:r w:rsidR="001C76E8" w:rsidRPr="007F5342">
              <w:rPr>
                <w:rFonts w:eastAsia="Calibri"/>
                <w:sz w:val="16"/>
                <w:szCs w:val="16"/>
                <w:lang w:val="ru-RU"/>
              </w:rPr>
              <w:t> г.</w:t>
            </w:r>
          </w:p>
        </w:tc>
        <w:tc>
          <w:tcPr>
            <w:tcW w:w="633" w:type="dxa"/>
            <w:tcMar>
              <w:top w:w="0" w:type="dxa"/>
              <w:left w:w="57" w:type="dxa"/>
              <w:bottom w:w="0" w:type="dxa"/>
              <w:right w:w="57" w:type="dxa"/>
            </w:tcMar>
            <w:hideMark/>
          </w:tcPr>
          <w:p w14:paraId="1E403A55" w14:textId="6880AFAF" w:rsidR="005400D7" w:rsidRPr="007F5342" w:rsidRDefault="005400D7" w:rsidP="00336BC3">
            <w:pPr>
              <w:pStyle w:val="Tablehead"/>
              <w:ind w:left="-57" w:right="-57"/>
              <w:rPr>
                <w:rFonts w:eastAsia="Calibri"/>
                <w:sz w:val="16"/>
                <w:szCs w:val="16"/>
                <w:lang w:val="ru-RU"/>
              </w:rPr>
            </w:pPr>
            <w:r w:rsidRPr="007F5342">
              <w:rPr>
                <w:rFonts w:eastAsia="Calibri"/>
                <w:sz w:val="16"/>
                <w:szCs w:val="16"/>
                <w:lang w:val="ru-RU"/>
              </w:rPr>
              <w:t>2016</w:t>
            </w:r>
            <w:r w:rsidR="001C76E8" w:rsidRPr="007F5342">
              <w:rPr>
                <w:rFonts w:eastAsia="Calibri"/>
                <w:sz w:val="16"/>
                <w:szCs w:val="16"/>
                <w:lang w:val="ru-RU"/>
              </w:rPr>
              <w:t> г.</w:t>
            </w:r>
          </w:p>
        </w:tc>
        <w:tc>
          <w:tcPr>
            <w:tcW w:w="633" w:type="dxa"/>
            <w:tcMar>
              <w:top w:w="0" w:type="dxa"/>
              <w:left w:w="57" w:type="dxa"/>
              <w:bottom w:w="0" w:type="dxa"/>
              <w:right w:w="57" w:type="dxa"/>
            </w:tcMar>
            <w:hideMark/>
          </w:tcPr>
          <w:p w14:paraId="210A9A55" w14:textId="6548B793" w:rsidR="005400D7" w:rsidRPr="007F5342" w:rsidRDefault="005400D7" w:rsidP="00336BC3">
            <w:pPr>
              <w:pStyle w:val="Tablehead"/>
              <w:ind w:left="-57" w:right="-57"/>
              <w:rPr>
                <w:rFonts w:eastAsia="Calibri"/>
                <w:sz w:val="16"/>
                <w:szCs w:val="16"/>
                <w:lang w:val="ru-RU"/>
              </w:rPr>
            </w:pPr>
            <w:r w:rsidRPr="007F5342">
              <w:rPr>
                <w:rFonts w:eastAsia="Calibri"/>
                <w:sz w:val="16"/>
                <w:szCs w:val="16"/>
                <w:lang w:val="ru-RU"/>
              </w:rPr>
              <w:t>2017</w:t>
            </w:r>
            <w:r w:rsidR="001C76E8" w:rsidRPr="007F5342">
              <w:rPr>
                <w:rFonts w:eastAsia="Calibri"/>
                <w:sz w:val="16"/>
                <w:szCs w:val="16"/>
                <w:lang w:val="ru-RU"/>
              </w:rPr>
              <w:t> г.</w:t>
            </w:r>
          </w:p>
        </w:tc>
        <w:tc>
          <w:tcPr>
            <w:tcW w:w="633" w:type="dxa"/>
            <w:tcMar>
              <w:top w:w="0" w:type="dxa"/>
              <w:left w:w="57" w:type="dxa"/>
              <w:bottom w:w="0" w:type="dxa"/>
              <w:right w:w="57" w:type="dxa"/>
            </w:tcMar>
            <w:hideMark/>
          </w:tcPr>
          <w:p w14:paraId="2ECF8559" w14:textId="6362FC4C" w:rsidR="005400D7" w:rsidRPr="007F5342" w:rsidRDefault="005400D7" w:rsidP="00336BC3">
            <w:pPr>
              <w:pStyle w:val="Tablehead"/>
              <w:ind w:left="-57" w:right="-57"/>
              <w:rPr>
                <w:rFonts w:eastAsia="Calibri"/>
                <w:sz w:val="16"/>
                <w:szCs w:val="16"/>
                <w:lang w:val="ru-RU"/>
              </w:rPr>
            </w:pPr>
            <w:r w:rsidRPr="007F5342">
              <w:rPr>
                <w:rFonts w:eastAsia="Calibri"/>
                <w:sz w:val="16"/>
                <w:szCs w:val="16"/>
                <w:lang w:val="ru-RU"/>
              </w:rPr>
              <w:t>2018</w:t>
            </w:r>
            <w:r w:rsidR="001C76E8" w:rsidRPr="007F5342">
              <w:rPr>
                <w:rFonts w:eastAsia="Calibri"/>
                <w:sz w:val="16"/>
                <w:szCs w:val="16"/>
                <w:lang w:val="ru-RU"/>
              </w:rPr>
              <w:t> г.</w:t>
            </w:r>
          </w:p>
        </w:tc>
        <w:tc>
          <w:tcPr>
            <w:tcW w:w="633" w:type="dxa"/>
            <w:tcMar>
              <w:top w:w="0" w:type="dxa"/>
              <w:left w:w="57" w:type="dxa"/>
              <w:bottom w:w="0" w:type="dxa"/>
              <w:right w:w="57" w:type="dxa"/>
            </w:tcMar>
            <w:hideMark/>
          </w:tcPr>
          <w:p w14:paraId="6A3B7255" w14:textId="2D594B78" w:rsidR="005400D7" w:rsidRPr="007F5342" w:rsidRDefault="005400D7" w:rsidP="00336BC3">
            <w:pPr>
              <w:pStyle w:val="Tablehead"/>
              <w:ind w:left="-57" w:right="-57"/>
              <w:rPr>
                <w:rFonts w:eastAsia="Calibri"/>
                <w:sz w:val="16"/>
                <w:szCs w:val="16"/>
                <w:lang w:val="ru-RU"/>
              </w:rPr>
            </w:pPr>
            <w:r w:rsidRPr="007F5342">
              <w:rPr>
                <w:rFonts w:eastAsia="Calibri"/>
                <w:sz w:val="16"/>
                <w:szCs w:val="16"/>
                <w:lang w:val="ru-RU"/>
              </w:rPr>
              <w:t>2019</w:t>
            </w:r>
            <w:r w:rsidR="001C76E8" w:rsidRPr="007F5342">
              <w:rPr>
                <w:rFonts w:eastAsia="Calibri"/>
                <w:sz w:val="16"/>
                <w:szCs w:val="16"/>
                <w:lang w:val="ru-RU"/>
              </w:rPr>
              <w:t> г.</w:t>
            </w:r>
          </w:p>
        </w:tc>
        <w:tc>
          <w:tcPr>
            <w:tcW w:w="633" w:type="dxa"/>
            <w:tcMar>
              <w:top w:w="0" w:type="dxa"/>
              <w:left w:w="57" w:type="dxa"/>
              <w:bottom w:w="0" w:type="dxa"/>
              <w:right w:w="57" w:type="dxa"/>
            </w:tcMar>
          </w:tcPr>
          <w:p w14:paraId="059E2044" w14:textId="00BDEDCD" w:rsidR="005400D7" w:rsidRPr="007F5342" w:rsidRDefault="005400D7" w:rsidP="00336BC3">
            <w:pPr>
              <w:pStyle w:val="Tablehead"/>
              <w:ind w:left="-57" w:right="-57"/>
              <w:rPr>
                <w:rFonts w:eastAsia="Calibri"/>
                <w:sz w:val="16"/>
                <w:szCs w:val="16"/>
                <w:lang w:val="ru-RU"/>
              </w:rPr>
            </w:pPr>
            <w:r w:rsidRPr="007F5342">
              <w:rPr>
                <w:rFonts w:eastAsia="Calibri"/>
                <w:sz w:val="16"/>
                <w:szCs w:val="16"/>
                <w:lang w:val="ru-RU"/>
              </w:rPr>
              <w:t>2020</w:t>
            </w:r>
            <w:r w:rsidR="001C76E8" w:rsidRPr="007F5342">
              <w:rPr>
                <w:rFonts w:eastAsia="Calibri"/>
                <w:sz w:val="16"/>
                <w:szCs w:val="16"/>
                <w:lang w:val="ru-RU"/>
              </w:rPr>
              <w:t> г.</w:t>
            </w:r>
          </w:p>
        </w:tc>
        <w:tc>
          <w:tcPr>
            <w:tcW w:w="633" w:type="dxa"/>
            <w:tcMar>
              <w:top w:w="0" w:type="dxa"/>
              <w:left w:w="57" w:type="dxa"/>
              <w:bottom w:w="0" w:type="dxa"/>
              <w:right w:w="57" w:type="dxa"/>
            </w:tcMar>
          </w:tcPr>
          <w:p w14:paraId="1E488E12" w14:textId="0A14056C" w:rsidR="005400D7" w:rsidRPr="007F5342" w:rsidRDefault="005400D7" w:rsidP="00336BC3">
            <w:pPr>
              <w:pStyle w:val="Tablehead"/>
              <w:ind w:left="-57" w:right="-57"/>
              <w:rPr>
                <w:rFonts w:eastAsia="Calibri"/>
                <w:sz w:val="16"/>
                <w:szCs w:val="16"/>
                <w:lang w:val="ru-RU"/>
              </w:rPr>
            </w:pPr>
            <w:r w:rsidRPr="007F5342">
              <w:rPr>
                <w:rFonts w:eastAsia="Calibri"/>
                <w:sz w:val="16"/>
                <w:szCs w:val="16"/>
                <w:lang w:val="ru-RU"/>
              </w:rPr>
              <w:t>2021</w:t>
            </w:r>
            <w:r w:rsidR="001C76E8" w:rsidRPr="007F5342">
              <w:rPr>
                <w:rFonts w:eastAsia="Calibri"/>
                <w:sz w:val="16"/>
                <w:szCs w:val="16"/>
                <w:lang w:val="ru-RU"/>
              </w:rPr>
              <w:t> г.</w:t>
            </w:r>
          </w:p>
        </w:tc>
      </w:tr>
      <w:tr w:rsidR="00336BC3" w:rsidRPr="007F5342" w14:paraId="324B2AE2" w14:textId="77777777" w:rsidTr="00047EF2">
        <w:tc>
          <w:tcPr>
            <w:tcW w:w="1418" w:type="dxa"/>
            <w:tcMar>
              <w:top w:w="0" w:type="dxa"/>
              <w:left w:w="57" w:type="dxa"/>
              <w:bottom w:w="0" w:type="dxa"/>
              <w:right w:w="57" w:type="dxa"/>
            </w:tcMar>
            <w:hideMark/>
          </w:tcPr>
          <w:p w14:paraId="06FAE490" w14:textId="7E1942EE" w:rsidR="005400D7" w:rsidRPr="007F5342" w:rsidRDefault="00336BC3" w:rsidP="001E26FD">
            <w:pPr>
              <w:pStyle w:val="Tabletext"/>
              <w:keepNext/>
              <w:rPr>
                <w:rFonts w:eastAsia="Calibri"/>
                <w:sz w:val="16"/>
                <w:szCs w:val="16"/>
              </w:rPr>
            </w:pPr>
            <w:r w:rsidRPr="007F5342">
              <w:rPr>
                <w:rFonts w:eastAsia="Calibri"/>
                <w:sz w:val="16"/>
                <w:szCs w:val="16"/>
              </w:rPr>
              <w:t>Член</w:t>
            </w:r>
            <w:r w:rsidR="00B11D6E" w:rsidRPr="007F5342">
              <w:rPr>
                <w:rFonts w:eastAsia="Calibri"/>
                <w:sz w:val="16"/>
                <w:szCs w:val="16"/>
              </w:rPr>
              <w:t>ы</w:t>
            </w:r>
            <w:r w:rsidRPr="007F5342">
              <w:rPr>
                <w:rFonts w:eastAsia="Calibri"/>
                <w:sz w:val="16"/>
                <w:szCs w:val="16"/>
              </w:rPr>
              <w:t xml:space="preserve"> Сектора</w:t>
            </w:r>
          </w:p>
        </w:tc>
        <w:tc>
          <w:tcPr>
            <w:tcW w:w="632" w:type="dxa"/>
            <w:tcMar>
              <w:top w:w="0" w:type="dxa"/>
              <w:left w:w="57" w:type="dxa"/>
              <w:bottom w:w="0" w:type="dxa"/>
              <w:right w:w="57" w:type="dxa"/>
            </w:tcMar>
            <w:vAlign w:val="bottom"/>
            <w:hideMark/>
          </w:tcPr>
          <w:p w14:paraId="621F1B43" w14:textId="77777777" w:rsidR="005400D7" w:rsidRPr="007F5342" w:rsidRDefault="005400D7" w:rsidP="001E26FD">
            <w:pPr>
              <w:pStyle w:val="Tabletext"/>
              <w:keepNext/>
              <w:ind w:right="113"/>
              <w:jc w:val="right"/>
              <w:rPr>
                <w:rFonts w:eastAsia="Calibri"/>
                <w:sz w:val="16"/>
                <w:szCs w:val="16"/>
              </w:rPr>
            </w:pPr>
            <w:r w:rsidRPr="007F5342">
              <w:rPr>
                <w:rFonts w:eastAsia="Calibri"/>
                <w:sz w:val="16"/>
                <w:szCs w:val="16"/>
              </w:rPr>
              <w:t>290</w:t>
            </w:r>
          </w:p>
        </w:tc>
        <w:tc>
          <w:tcPr>
            <w:tcW w:w="633" w:type="dxa"/>
            <w:tcMar>
              <w:top w:w="0" w:type="dxa"/>
              <w:left w:w="57" w:type="dxa"/>
              <w:bottom w:w="0" w:type="dxa"/>
              <w:right w:w="57" w:type="dxa"/>
            </w:tcMar>
            <w:vAlign w:val="bottom"/>
            <w:hideMark/>
          </w:tcPr>
          <w:p w14:paraId="5E65C6F5" w14:textId="77777777" w:rsidR="005400D7" w:rsidRPr="007F5342" w:rsidRDefault="005400D7" w:rsidP="001E26FD">
            <w:pPr>
              <w:pStyle w:val="Tabletext"/>
              <w:keepNext/>
              <w:ind w:right="113"/>
              <w:jc w:val="right"/>
              <w:rPr>
                <w:rFonts w:eastAsia="Calibri"/>
                <w:sz w:val="16"/>
                <w:szCs w:val="16"/>
              </w:rPr>
            </w:pPr>
            <w:r w:rsidRPr="007F5342">
              <w:rPr>
                <w:rFonts w:eastAsia="Calibri"/>
                <w:sz w:val="16"/>
                <w:szCs w:val="16"/>
              </w:rPr>
              <w:t>259</w:t>
            </w:r>
          </w:p>
        </w:tc>
        <w:tc>
          <w:tcPr>
            <w:tcW w:w="633" w:type="dxa"/>
            <w:tcMar>
              <w:top w:w="0" w:type="dxa"/>
              <w:left w:w="57" w:type="dxa"/>
              <w:bottom w:w="0" w:type="dxa"/>
              <w:right w:w="57" w:type="dxa"/>
            </w:tcMar>
            <w:vAlign w:val="bottom"/>
            <w:hideMark/>
          </w:tcPr>
          <w:p w14:paraId="018E9B3F" w14:textId="77777777" w:rsidR="005400D7" w:rsidRPr="007F5342" w:rsidRDefault="005400D7" w:rsidP="001E26FD">
            <w:pPr>
              <w:pStyle w:val="Tabletext"/>
              <w:keepNext/>
              <w:ind w:right="113"/>
              <w:jc w:val="right"/>
              <w:rPr>
                <w:rFonts w:eastAsia="Calibri"/>
                <w:sz w:val="16"/>
                <w:szCs w:val="16"/>
              </w:rPr>
            </w:pPr>
            <w:r w:rsidRPr="007F5342">
              <w:rPr>
                <w:rFonts w:eastAsia="Calibri"/>
                <w:sz w:val="16"/>
                <w:szCs w:val="16"/>
              </w:rPr>
              <w:t>261</w:t>
            </w:r>
          </w:p>
        </w:tc>
        <w:tc>
          <w:tcPr>
            <w:tcW w:w="633" w:type="dxa"/>
            <w:tcMar>
              <w:top w:w="0" w:type="dxa"/>
              <w:left w:w="57" w:type="dxa"/>
              <w:bottom w:w="0" w:type="dxa"/>
              <w:right w:w="57" w:type="dxa"/>
            </w:tcMar>
            <w:vAlign w:val="bottom"/>
            <w:hideMark/>
          </w:tcPr>
          <w:p w14:paraId="56E66520" w14:textId="77777777" w:rsidR="005400D7" w:rsidRPr="007F5342" w:rsidRDefault="005400D7" w:rsidP="001E26FD">
            <w:pPr>
              <w:pStyle w:val="Tabletext"/>
              <w:keepNext/>
              <w:ind w:right="113"/>
              <w:jc w:val="right"/>
              <w:rPr>
                <w:rFonts w:eastAsia="Calibri"/>
                <w:sz w:val="16"/>
                <w:szCs w:val="16"/>
              </w:rPr>
            </w:pPr>
            <w:r w:rsidRPr="007F5342">
              <w:rPr>
                <w:rFonts w:eastAsia="Calibri"/>
                <w:sz w:val="16"/>
                <w:szCs w:val="16"/>
              </w:rPr>
              <w:t>265</w:t>
            </w:r>
          </w:p>
        </w:tc>
        <w:tc>
          <w:tcPr>
            <w:tcW w:w="633" w:type="dxa"/>
            <w:tcMar>
              <w:top w:w="0" w:type="dxa"/>
              <w:left w:w="57" w:type="dxa"/>
              <w:bottom w:w="0" w:type="dxa"/>
              <w:right w:w="57" w:type="dxa"/>
            </w:tcMar>
            <w:vAlign w:val="bottom"/>
            <w:hideMark/>
          </w:tcPr>
          <w:p w14:paraId="5FC26107" w14:textId="77777777" w:rsidR="005400D7" w:rsidRPr="007F5342" w:rsidRDefault="005400D7" w:rsidP="001E26FD">
            <w:pPr>
              <w:pStyle w:val="Tabletext"/>
              <w:keepNext/>
              <w:ind w:right="113"/>
              <w:jc w:val="right"/>
              <w:rPr>
                <w:rFonts w:eastAsia="Calibri"/>
                <w:sz w:val="16"/>
                <w:szCs w:val="16"/>
              </w:rPr>
            </w:pPr>
            <w:r w:rsidRPr="007F5342">
              <w:rPr>
                <w:rFonts w:eastAsia="Calibri"/>
                <w:sz w:val="16"/>
                <w:szCs w:val="16"/>
              </w:rPr>
              <w:t>272</w:t>
            </w:r>
          </w:p>
        </w:tc>
        <w:tc>
          <w:tcPr>
            <w:tcW w:w="633" w:type="dxa"/>
            <w:tcMar>
              <w:top w:w="0" w:type="dxa"/>
              <w:left w:w="57" w:type="dxa"/>
              <w:bottom w:w="0" w:type="dxa"/>
              <w:right w:w="57" w:type="dxa"/>
            </w:tcMar>
            <w:vAlign w:val="bottom"/>
            <w:hideMark/>
          </w:tcPr>
          <w:p w14:paraId="3F113E22" w14:textId="77777777" w:rsidR="005400D7" w:rsidRPr="007F5342" w:rsidRDefault="005400D7" w:rsidP="001E26FD">
            <w:pPr>
              <w:pStyle w:val="Tabletext"/>
              <w:keepNext/>
              <w:ind w:right="113"/>
              <w:jc w:val="right"/>
              <w:rPr>
                <w:rFonts w:eastAsia="Calibri"/>
                <w:sz w:val="16"/>
                <w:szCs w:val="16"/>
              </w:rPr>
            </w:pPr>
            <w:r w:rsidRPr="007F5342">
              <w:rPr>
                <w:rFonts w:eastAsia="Calibri"/>
                <w:sz w:val="16"/>
                <w:szCs w:val="16"/>
              </w:rPr>
              <w:t>270</w:t>
            </w:r>
          </w:p>
        </w:tc>
        <w:tc>
          <w:tcPr>
            <w:tcW w:w="632" w:type="dxa"/>
            <w:tcMar>
              <w:top w:w="0" w:type="dxa"/>
              <w:left w:w="57" w:type="dxa"/>
              <w:bottom w:w="0" w:type="dxa"/>
              <w:right w:w="57" w:type="dxa"/>
            </w:tcMar>
            <w:vAlign w:val="bottom"/>
            <w:hideMark/>
          </w:tcPr>
          <w:p w14:paraId="13896A1B" w14:textId="77777777" w:rsidR="005400D7" w:rsidRPr="007F5342" w:rsidRDefault="005400D7" w:rsidP="001E26FD">
            <w:pPr>
              <w:pStyle w:val="Tabletext"/>
              <w:keepNext/>
              <w:ind w:right="113"/>
              <w:jc w:val="right"/>
              <w:rPr>
                <w:rFonts w:eastAsia="Calibri"/>
                <w:sz w:val="16"/>
                <w:szCs w:val="16"/>
              </w:rPr>
            </w:pPr>
            <w:r w:rsidRPr="007F5342">
              <w:rPr>
                <w:rFonts w:eastAsia="Calibri"/>
                <w:sz w:val="16"/>
                <w:szCs w:val="16"/>
              </w:rPr>
              <w:t>264</w:t>
            </w:r>
          </w:p>
        </w:tc>
        <w:tc>
          <w:tcPr>
            <w:tcW w:w="633" w:type="dxa"/>
            <w:tcMar>
              <w:top w:w="0" w:type="dxa"/>
              <w:left w:w="57" w:type="dxa"/>
              <w:bottom w:w="0" w:type="dxa"/>
              <w:right w:w="57" w:type="dxa"/>
            </w:tcMar>
            <w:vAlign w:val="bottom"/>
            <w:hideMark/>
          </w:tcPr>
          <w:p w14:paraId="19B859CA" w14:textId="77777777" w:rsidR="005400D7" w:rsidRPr="007F5342" w:rsidRDefault="005400D7" w:rsidP="001E26FD">
            <w:pPr>
              <w:pStyle w:val="Tabletext"/>
              <w:keepNext/>
              <w:ind w:right="113"/>
              <w:jc w:val="right"/>
              <w:rPr>
                <w:rFonts w:eastAsia="Calibri"/>
                <w:sz w:val="16"/>
                <w:szCs w:val="16"/>
              </w:rPr>
            </w:pPr>
            <w:r w:rsidRPr="007F5342">
              <w:rPr>
                <w:rFonts w:eastAsia="Calibri"/>
                <w:sz w:val="16"/>
                <w:szCs w:val="16"/>
              </w:rPr>
              <w:t>252</w:t>
            </w:r>
          </w:p>
        </w:tc>
        <w:tc>
          <w:tcPr>
            <w:tcW w:w="633" w:type="dxa"/>
            <w:tcMar>
              <w:top w:w="0" w:type="dxa"/>
              <w:left w:w="57" w:type="dxa"/>
              <w:bottom w:w="0" w:type="dxa"/>
              <w:right w:w="57" w:type="dxa"/>
            </w:tcMar>
            <w:vAlign w:val="bottom"/>
            <w:hideMark/>
          </w:tcPr>
          <w:p w14:paraId="505954E7" w14:textId="77777777" w:rsidR="005400D7" w:rsidRPr="007F5342" w:rsidRDefault="005400D7" w:rsidP="001E26FD">
            <w:pPr>
              <w:pStyle w:val="Tabletext"/>
              <w:keepNext/>
              <w:ind w:right="113"/>
              <w:jc w:val="right"/>
              <w:rPr>
                <w:rFonts w:eastAsia="Calibri"/>
                <w:sz w:val="16"/>
                <w:szCs w:val="16"/>
              </w:rPr>
            </w:pPr>
            <w:r w:rsidRPr="007F5342">
              <w:rPr>
                <w:rFonts w:eastAsia="Calibri"/>
                <w:sz w:val="16"/>
                <w:szCs w:val="16"/>
              </w:rPr>
              <w:t>257</w:t>
            </w:r>
          </w:p>
        </w:tc>
        <w:tc>
          <w:tcPr>
            <w:tcW w:w="633" w:type="dxa"/>
            <w:tcMar>
              <w:top w:w="0" w:type="dxa"/>
              <w:left w:w="57" w:type="dxa"/>
              <w:bottom w:w="0" w:type="dxa"/>
              <w:right w:w="57" w:type="dxa"/>
            </w:tcMar>
            <w:vAlign w:val="bottom"/>
            <w:hideMark/>
          </w:tcPr>
          <w:p w14:paraId="0E1AF671" w14:textId="77777777" w:rsidR="005400D7" w:rsidRPr="007F5342" w:rsidRDefault="005400D7" w:rsidP="001E26FD">
            <w:pPr>
              <w:pStyle w:val="Tabletext"/>
              <w:keepNext/>
              <w:ind w:right="113"/>
              <w:jc w:val="right"/>
              <w:rPr>
                <w:rFonts w:eastAsia="Calibri"/>
                <w:sz w:val="16"/>
                <w:szCs w:val="16"/>
              </w:rPr>
            </w:pPr>
            <w:r w:rsidRPr="007F5342">
              <w:rPr>
                <w:rFonts w:eastAsia="Calibri"/>
                <w:sz w:val="16"/>
                <w:szCs w:val="16"/>
              </w:rPr>
              <w:t>256</w:t>
            </w:r>
          </w:p>
        </w:tc>
        <w:tc>
          <w:tcPr>
            <w:tcW w:w="633" w:type="dxa"/>
            <w:tcMar>
              <w:top w:w="0" w:type="dxa"/>
              <w:left w:w="57" w:type="dxa"/>
              <w:bottom w:w="0" w:type="dxa"/>
              <w:right w:w="57" w:type="dxa"/>
            </w:tcMar>
            <w:vAlign w:val="bottom"/>
            <w:hideMark/>
          </w:tcPr>
          <w:p w14:paraId="3B6CFC55" w14:textId="77777777" w:rsidR="005400D7" w:rsidRPr="007F5342" w:rsidRDefault="005400D7" w:rsidP="001E26FD">
            <w:pPr>
              <w:pStyle w:val="Tabletext"/>
              <w:keepNext/>
              <w:ind w:right="113"/>
              <w:jc w:val="right"/>
              <w:rPr>
                <w:rFonts w:eastAsia="Calibri"/>
                <w:sz w:val="16"/>
                <w:szCs w:val="16"/>
              </w:rPr>
            </w:pPr>
            <w:r w:rsidRPr="007F5342">
              <w:rPr>
                <w:rFonts w:eastAsia="Calibri"/>
                <w:sz w:val="16"/>
                <w:szCs w:val="16"/>
              </w:rPr>
              <w:t>265</w:t>
            </w:r>
          </w:p>
        </w:tc>
        <w:tc>
          <w:tcPr>
            <w:tcW w:w="633" w:type="dxa"/>
            <w:tcMar>
              <w:top w:w="0" w:type="dxa"/>
              <w:left w:w="57" w:type="dxa"/>
              <w:bottom w:w="0" w:type="dxa"/>
              <w:right w:w="57" w:type="dxa"/>
            </w:tcMar>
            <w:vAlign w:val="bottom"/>
          </w:tcPr>
          <w:p w14:paraId="5F1913F5" w14:textId="77777777" w:rsidR="005400D7" w:rsidRPr="007F5342" w:rsidRDefault="005400D7" w:rsidP="001E26FD">
            <w:pPr>
              <w:pStyle w:val="Tabletext"/>
              <w:keepNext/>
              <w:ind w:right="113"/>
              <w:jc w:val="right"/>
              <w:rPr>
                <w:rFonts w:eastAsia="Calibri"/>
                <w:sz w:val="16"/>
                <w:szCs w:val="16"/>
              </w:rPr>
            </w:pPr>
            <w:r w:rsidRPr="007F5342">
              <w:rPr>
                <w:rFonts w:eastAsia="Calibri"/>
                <w:sz w:val="16"/>
                <w:szCs w:val="16"/>
              </w:rPr>
              <w:t>273</w:t>
            </w:r>
          </w:p>
        </w:tc>
        <w:tc>
          <w:tcPr>
            <w:tcW w:w="633" w:type="dxa"/>
            <w:tcMar>
              <w:top w:w="0" w:type="dxa"/>
              <w:left w:w="57" w:type="dxa"/>
              <w:bottom w:w="0" w:type="dxa"/>
              <w:right w:w="57" w:type="dxa"/>
            </w:tcMar>
            <w:vAlign w:val="bottom"/>
          </w:tcPr>
          <w:p w14:paraId="601F77FE" w14:textId="77777777" w:rsidR="005400D7" w:rsidRPr="007F5342" w:rsidRDefault="005400D7" w:rsidP="001E26FD">
            <w:pPr>
              <w:pStyle w:val="Tabletext"/>
              <w:keepNext/>
              <w:ind w:right="113"/>
              <w:jc w:val="right"/>
              <w:rPr>
                <w:rFonts w:eastAsia="Calibri"/>
                <w:sz w:val="16"/>
                <w:szCs w:val="16"/>
              </w:rPr>
            </w:pPr>
            <w:r w:rsidRPr="007F5342">
              <w:rPr>
                <w:rFonts w:eastAsia="Calibri"/>
                <w:sz w:val="16"/>
                <w:szCs w:val="16"/>
              </w:rPr>
              <w:t>269</w:t>
            </w:r>
          </w:p>
        </w:tc>
      </w:tr>
      <w:tr w:rsidR="00336BC3" w:rsidRPr="007F5342" w14:paraId="0F3B6EDD" w14:textId="77777777" w:rsidTr="00047EF2">
        <w:tc>
          <w:tcPr>
            <w:tcW w:w="1418" w:type="dxa"/>
            <w:tcMar>
              <w:top w:w="0" w:type="dxa"/>
              <w:left w:w="57" w:type="dxa"/>
              <w:bottom w:w="0" w:type="dxa"/>
              <w:right w:w="57" w:type="dxa"/>
            </w:tcMar>
            <w:hideMark/>
          </w:tcPr>
          <w:p w14:paraId="08B8F141" w14:textId="77ADC114" w:rsidR="005400D7" w:rsidRPr="007F5342" w:rsidRDefault="00336BC3" w:rsidP="001E26FD">
            <w:pPr>
              <w:pStyle w:val="Tabletext"/>
              <w:keepNext/>
              <w:rPr>
                <w:rFonts w:eastAsia="Calibri"/>
                <w:sz w:val="16"/>
                <w:szCs w:val="16"/>
              </w:rPr>
            </w:pPr>
            <w:r w:rsidRPr="007F5342">
              <w:rPr>
                <w:rFonts w:eastAsia="Calibri"/>
                <w:sz w:val="16"/>
                <w:szCs w:val="16"/>
              </w:rPr>
              <w:t>Ассоциированные члены</w:t>
            </w:r>
          </w:p>
        </w:tc>
        <w:tc>
          <w:tcPr>
            <w:tcW w:w="632" w:type="dxa"/>
            <w:tcMar>
              <w:top w:w="0" w:type="dxa"/>
              <w:left w:w="57" w:type="dxa"/>
              <w:bottom w:w="0" w:type="dxa"/>
              <w:right w:w="57" w:type="dxa"/>
            </w:tcMar>
            <w:vAlign w:val="bottom"/>
            <w:hideMark/>
          </w:tcPr>
          <w:p w14:paraId="3A0BF33A" w14:textId="77777777" w:rsidR="005400D7" w:rsidRPr="007F5342" w:rsidRDefault="005400D7" w:rsidP="001E26FD">
            <w:pPr>
              <w:pStyle w:val="Tabletext"/>
              <w:keepNext/>
              <w:ind w:right="113"/>
              <w:jc w:val="right"/>
              <w:rPr>
                <w:rFonts w:eastAsia="Calibri"/>
                <w:sz w:val="16"/>
                <w:szCs w:val="16"/>
              </w:rPr>
            </w:pPr>
            <w:r w:rsidRPr="007F5342">
              <w:rPr>
                <w:rFonts w:eastAsia="Calibri"/>
                <w:sz w:val="16"/>
                <w:szCs w:val="16"/>
              </w:rPr>
              <w:t>101</w:t>
            </w:r>
          </w:p>
        </w:tc>
        <w:tc>
          <w:tcPr>
            <w:tcW w:w="633" w:type="dxa"/>
            <w:tcMar>
              <w:top w:w="0" w:type="dxa"/>
              <w:left w:w="57" w:type="dxa"/>
              <w:bottom w:w="0" w:type="dxa"/>
              <w:right w:w="57" w:type="dxa"/>
            </w:tcMar>
            <w:vAlign w:val="bottom"/>
            <w:hideMark/>
          </w:tcPr>
          <w:p w14:paraId="777EBCC7" w14:textId="77777777" w:rsidR="005400D7" w:rsidRPr="007F5342" w:rsidRDefault="005400D7" w:rsidP="001E26FD">
            <w:pPr>
              <w:pStyle w:val="Tabletext"/>
              <w:keepNext/>
              <w:ind w:right="113"/>
              <w:jc w:val="right"/>
              <w:rPr>
                <w:rFonts w:eastAsia="Calibri"/>
                <w:sz w:val="16"/>
                <w:szCs w:val="16"/>
              </w:rPr>
            </w:pPr>
            <w:r w:rsidRPr="007F5342">
              <w:rPr>
                <w:rFonts w:eastAsia="Calibri"/>
                <w:sz w:val="16"/>
                <w:szCs w:val="16"/>
              </w:rPr>
              <w:t>110</w:t>
            </w:r>
          </w:p>
        </w:tc>
        <w:tc>
          <w:tcPr>
            <w:tcW w:w="633" w:type="dxa"/>
            <w:tcMar>
              <w:top w:w="0" w:type="dxa"/>
              <w:left w:w="57" w:type="dxa"/>
              <w:bottom w:w="0" w:type="dxa"/>
              <w:right w:w="57" w:type="dxa"/>
            </w:tcMar>
            <w:vAlign w:val="bottom"/>
            <w:hideMark/>
          </w:tcPr>
          <w:p w14:paraId="541D0DC9" w14:textId="77777777" w:rsidR="005400D7" w:rsidRPr="007F5342" w:rsidRDefault="005400D7" w:rsidP="001E26FD">
            <w:pPr>
              <w:pStyle w:val="Tabletext"/>
              <w:keepNext/>
              <w:ind w:right="113"/>
              <w:jc w:val="right"/>
              <w:rPr>
                <w:rFonts w:eastAsia="Calibri"/>
                <w:sz w:val="16"/>
                <w:szCs w:val="16"/>
              </w:rPr>
            </w:pPr>
            <w:r w:rsidRPr="007F5342">
              <w:rPr>
                <w:rFonts w:eastAsia="Calibri"/>
                <w:sz w:val="16"/>
                <w:szCs w:val="16"/>
              </w:rPr>
              <w:t>118</w:t>
            </w:r>
          </w:p>
        </w:tc>
        <w:tc>
          <w:tcPr>
            <w:tcW w:w="633" w:type="dxa"/>
            <w:tcMar>
              <w:top w:w="0" w:type="dxa"/>
              <w:left w:w="57" w:type="dxa"/>
              <w:bottom w:w="0" w:type="dxa"/>
              <w:right w:w="57" w:type="dxa"/>
            </w:tcMar>
            <w:vAlign w:val="bottom"/>
            <w:hideMark/>
          </w:tcPr>
          <w:p w14:paraId="79A6BCA5" w14:textId="77777777" w:rsidR="005400D7" w:rsidRPr="007F5342" w:rsidRDefault="005400D7" w:rsidP="001E26FD">
            <w:pPr>
              <w:pStyle w:val="Tabletext"/>
              <w:keepNext/>
              <w:ind w:right="113"/>
              <w:jc w:val="right"/>
              <w:rPr>
                <w:rFonts w:eastAsia="Calibri"/>
                <w:sz w:val="16"/>
                <w:szCs w:val="16"/>
              </w:rPr>
            </w:pPr>
            <w:r w:rsidRPr="007F5342">
              <w:rPr>
                <w:rFonts w:eastAsia="Calibri"/>
                <w:sz w:val="16"/>
                <w:szCs w:val="16"/>
              </w:rPr>
              <w:t>127</w:t>
            </w:r>
          </w:p>
        </w:tc>
        <w:tc>
          <w:tcPr>
            <w:tcW w:w="633" w:type="dxa"/>
            <w:tcMar>
              <w:top w:w="0" w:type="dxa"/>
              <w:left w:w="57" w:type="dxa"/>
              <w:bottom w:w="0" w:type="dxa"/>
              <w:right w:w="57" w:type="dxa"/>
            </w:tcMar>
            <w:vAlign w:val="bottom"/>
            <w:hideMark/>
          </w:tcPr>
          <w:p w14:paraId="0CA003F9" w14:textId="77777777" w:rsidR="005400D7" w:rsidRPr="007F5342" w:rsidRDefault="005400D7" w:rsidP="001E26FD">
            <w:pPr>
              <w:pStyle w:val="Tabletext"/>
              <w:keepNext/>
              <w:ind w:right="113"/>
              <w:jc w:val="right"/>
              <w:rPr>
                <w:rFonts w:eastAsia="Calibri"/>
                <w:sz w:val="16"/>
                <w:szCs w:val="16"/>
              </w:rPr>
            </w:pPr>
            <w:r w:rsidRPr="007F5342">
              <w:rPr>
                <w:rFonts w:eastAsia="Calibri"/>
                <w:sz w:val="16"/>
                <w:szCs w:val="16"/>
              </w:rPr>
              <w:t>129</w:t>
            </w:r>
          </w:p>
        </w:tc>
        <w:tc>
          <w:tcPr>
            <w:tcW w:w="633" w:type="dxa"/>
            <w:tcMar>
              <w:top w:w="0" w:type="dxa"/>
              <w:left w:w="57" w:type="dxa"/>
              <w:bottom w:w="0" w:type="dxa"/>
              <w:right w:w="57" w:type="dxa"/>
            </w:tcMar>
            <w:vAlign w:val="bottom"/>
            <w:hideMark/>
          </w:tcPr>
          <w:p w14:paraId="71C52F03" w14:textId="77777777" w:rsidR="005400D7" w:rsidRPr="007F5342" w:rsidRDefault="005400D7" w:rsidP="001E26FD">
            <w:pPr>
              <w:pStyle w:val="Tabletext"/>
              <w:keepNext/>
              <w:ind w:right="113"/>
              <w:jc w:val="right"/>
              <w:rPr>
                <w:rFonts w:eastAsia="Calibri"/>
                <w:sz w:val="16"/>
                <w:szCs w:val="16"/>
              </w:rPr>
            </w:pPr>
            <w:r w:rsidRPr="007F5342">
              <w:rPr>
                <w:rFonts w:eastAsia="Calibri"/>
                <w:sz w:val="16"/>
                <w:szCs w:val="16"/>
              </w:rPr>
              <w:t>131</w:t>
            </w:r>
          </w:p>
        </w:tc>
        <w:tc>
          <w:tcPr>
            <w:tcW w:w="632" w:type="dxa"/>
            <w:tcMar>
              <w:top w:w="0" w:type="dxa"/>
              <w:left w:w="57" w:type="dxa"/>
              <w:bottom w:w="0" w:type="dxa"/>
              <w:right w:w="57" w:type="dxa"/>
            </w:tcMar>
            <w:vAlign w:val="bottom"/>
            <w:hideMark/>
          </w:tcPr>
          <w:p w14:paraId="34A971D6" w14:textId="77777777" w:rsidR="005400D7" w:rsidRPr="007F5342" w:rsidRDefault="005400D7" w:rsidP="001E26FD">
            <w:pPr>
              <w:pStyle w:val="Tabletext"/>
              <w:keepNext/>
              <w:ind w:right="113"/>
              <w:jc w:val="right"/>
              <w:rPr>
                <w:rFonts w:eastAsia="Calibri"/>
                <w:sz w:val="16"/>
                <w:szCs w:val="16"/>
              </w:rPr>
            </w:pPr>
            <w:r w:rsidRPr="007F5342">
              <w:rPr>
                <w:rFonts w:eastAsia="Calibri"/>
                <w:sz w:val="16"/>
                <w:szCs w:val="16"/>
              </w:rPr>
              <w:t>131</w:t>
            </w:r>
          </w:p>
        </w:tc>
        <w:tc>
          <w:tcPr>
            <w:tcW w:w="633" w:type="dxa"/>
            <w:tcMar>
              <w:top w:w="0" w:type="dxa"/>
              <w:left w:w="57" w:type="dxa"/>
              <w:bottom w:w="0" w:type="dxa"/>
              <w:right w:w="57" w:type="dxa"/>
            </w:tcMar>
            <w:vAlign w:val="bottom"/>
            <w:hideMark/>
          </w:tcPr>
          <w:p w14:paraId="6381005F" w14:textId="77777777" w:rsidR="005400D7" w:rsidRPr="007F5342" w:rsidRDefault="005400D7" w:rsidP="001E26FD">
            <w:pPr>
              <w:pStyle w:val="Tabletext"/>
              <w:keepNext/>
              <w:ind w:right="113"/>
              <w:jc w:val="right"/>
              <w:rPr>
                <w:rFonts w:eastAsia="Calibri"/>
                <w:sz w:val="16"/>
                <w:szCs w:val="16"/>
              </w:rPr>
            </w:pPr>
            <w:r w:rsidRPr="007F5342">
              <w:rPr>
                <w:rFonts w:eastAsia="Calibri"/>
                <w:sz w:val="16"/>
                <w:szCs w:val="16"/>
              </w:rPr>
              <w:t>127</w:t>
            </w:r>
          </w:p>
        </w:tc>
        <w:tc>
          <w:tcPr>
            <w:tcW w:w="633" w:type="dxa"/>
            <w:tcMar>
              <w:top w:w="0" w:type="dxa"/>
              <w:left w:w="57" w:type="dxa"/>
              <w:bottom w:w="0" w:type="dxa"/>
              <w:right w:w="57" w:type="dxa"/>
            </w:tcMar>
            <w:vAlign w:val="bottom"/>
            <w:hideMark/>
          </w:tcPr>
          <w:p w14:paraId="66F83059" w14:textId="77777777" w:rsidR="005400D7" w:rsidRPr="007F5342" w:rsidRDefault="005400D7" w:rsidP="001E26FD">
            <w:pPr>
              <w:pStyle w:val="Tabletext"/>
              <w:keepNext/>
              <w:ind w:right="113"/>
              <w:jc w:val="right"/>
              <w:rPr>
                <w:rFonts w:eastAsia="Calibri"/>
                <w:sz w:val="16"/>
                <w:szCs w:val="16"/>
              </w:rPr>
            </w:pPr>
            <w:r w:rsidRPr="007F5342">
              <w:rPr>
                <w:rFonts w:eastAsia="Calibri"/>
                <w:sz w:val="16"/>
                <w:szCs w:val="16"/>
              </w:rPr>
              <w:t>134</w:t>
            </w:r>
          </w:p>
        </w:tc>
        <w:tc>
          <w:tcPr>
            <w:tcW w:w="633" w:type="dxa"/>
            <w:tcMar>
              <w:top w:w="0" w:type="dxa"/>
              <w:left w:w="57" w:type="dxa"/>
              <w:bottom w:w="0" w:type="dxa"/>
              <w:right w:w="57" w:type="dxa"/>
            </w:tcMar>
            <w:vAlign w:val="bottom"/>
            <w:hideMark/>
          </w:tcPr>
          <w:p w14:paraId="5A63BF7D" w14:textId="77777777" w:rsidR="005400D7" w:rsidRPr="007F5342" w:rsidRDefault="005400D7" w:rsidP="001E26FD">
            <w:pPr>
              <w:pStyle w:val="Tabletext"/>
              <w:keepNext/>
              <w:ind w:right="113"/>
              <w:jc w:val="right"/>
              <w:rPr>
                <w:rFonts w:eastAsia="Calibri"/>
                <w:sz w:val="16"/>
                <w:szCs w:val="16"/>
              </w:rPr>
            </w:pPr>
            <w:r w:rsidRPr="007F5342">
              <w:rPr>
                <w:rFonts w:eastAsia="Calibri"/>
                <w:sz w:val="16"/>
                <w:szCs w:val="16"/>
              </w:rPr>
              <w:t>153</w:t>
            </w:r>
          </w:p>
        </w:tc>
        <w:tc>
          <w:tcPr>
            <w:tcW w:w="633" w:type="dxa"/>
            <w:tcMar>
              <w:top w:w="0" w:type="dxa"/>
              <w:left w:w="57" w:type="dxa"/>
              <w:bottom w:w="0" w:type="dxa"/>
              <w:right w:w="57" w:type="dxa"/>
            </w:tcMar>
            <w:vAlign w:val="bottom"/>
            <w:hideMark/>
          </w:tcPr>
          <w:p w14:paraId="3FB61399" w14:textId="77777777" w:rsidR="005400D7" w:rsidRPr="007F5342" w:rsidRDefault="005400D7" w:rsidP="001E26FD">
            <w:pPr>
              <w:pStyle w:val="Tabletext"/>
              <w:keepNext/>
              <w:ind w:right="113"/>
              <w:jc w:val="right"/>
              <w:rPr>
                <w:rFonts w:eastAsia="Calibri"/>
                <w:sz w:val="16"/>
                <w:szCs w:val="16"/>
              </w:rPr>
            </w:pPr>
            <w:r w:rsidRPr="007F5342">
              <w:rPr>
                <w:rFonts w:eastAsia="Calibri"/>
                <w:sz w:val="16"/>
                <w:szCs w:val="16"/>
              </w:rPr>
              <w:t>179</w:t>
            </w:r>
          </w:p>
        </w:tc>
        <w:tc>
          <w:tcPr>
            <w:tcW w:w="633" w:type="dxa"/>
            <w:tcMar>
              <w:top w:w="0" w:type="dxa"/>
              <w:left w:w="57" w:type="dxa"/>
              <w:bottom w:w="0" w:type="dxa"/>
              <w:right w:w="57" w:type="dxa"/>
            </w:tcMar>
            <w:vAlign w:val="bottom"/>
          </w:tcPr>
          <w:p w14:paraId="471AB1B8" w14:textId="77777777" w:rsidR="005400D7" w:rsidRPr="007F5342" w:rsidRDefault="005400D7" w:rsidP="001E26FD">
            <w:pPr>
              <w:pStyle w:val="Tabletext"/>
              <w:keepNext/>
              <w:ind w:right="113"/>
              <w:jc w:val="right"/>
              <w:rPr>
                <w:rFonts w:eastAsia="Calibri"/>
                <w:sz w:val="16"/>
                <w:szCs w:val="16"/>
              </w:rPr>
            </w:pPr>
            <w:r w:rsidRPr="007F5342">
              <w:rPr>
                <w:rFonts w:eastAsia="Calibri"/>
                <w:sz w:val="16"/>
                <w:szCs w:val="16"/>
              </w:rPr>
              <w:t>195</w:t>
            </w:r>
          </w:p>
        </w:tc>
        <w:tc>
          <w:tcPr>
            <w:tcW w:w="633" w:type="dxa"/>
            <w:tcMar>
              <w:top w:w="0" w:type="dxa"/>
              <w:left w:w="57" w:type="dxa"/>
              <w:bottom w:w="0" w:type="dxa"/>
              <w:right w:w="57" w:type="dxa"/>
            </w:tcMar>
            <w:vAlign w:val="bottom"/>
          </w:tcPr>
          <w:p w14:paraId="6620B137" w14:textId="77777777" w:rsidR="005400D7" w:rsidRPr="007F5342" w:rsidRDefault="005400D7" w:rsidP="001E26FD">
            <w:pPr>
              <w:pStyle w:val="Tabletext"/>
              <w:keepNext/>
              <w:ind w:right="113"/>
              <w:jc w:val="right"/>
              <w:rPr>
                <w:rFonts w:eastAsia="Calibri"/>
                <w:sz w:val="16"/>
                <w:szCs w:val="16"/>
              </w:rPr>
            </w:pPr>
            <w:r w:rsidRPr="007F5342">
              <w:rPr>
                <w:rFonts w:eastAsia="Calibri"/>
                <w:sz w:val="16"/>
                <w:szCs w:val="16"/>
              </w:rPr>
              <w:t>221</w:t>
            </w:r>
          </w:p>
        </w:tc>
      </w:tr>
      <w:tr w:rsidR="00336BC3" w:rsidRPr="007F5342" w14:paraId="69190BAF" w14:textId="77777777" w:rsidTr="00047EF2">
        <w:tc>
          <w:tcPr>
            <w:tcW w:w="1418" w:type="dxa"/>
            <w:tcMar>
              <w:top w:w="0" w:type="dxa"/>
              <w:left w:w="57" w:type="dxa"/>
              <w:bottom w:w="0" w:type="dxa"/>
              <w:right w:w="57" w:type="dxa"/>
            </w:tcMar>
            <w:hideMark/>
          </w:tcPr>
          <w:p w14:paraId="7618CCA1" w14:textId="46559242" w:rsidR="005400D7" w:rsidRPr="007F5342" w:rsidRDefault="00336BC3" w:rsidP="001E26FD">
            <w:pPr>
              <w:pStyle w:val="Tabletext"/>
              <w:keepNext/>
              <w:rPr>
                <w:rFonts w:eastAsia="Calibri"/>
                <w:sz w:val="16"/>
                <w:szCs w:val="16"/>
              </w:rPr>
            </w:pPr>
            <w:r w:rsidRPr="007F5342">
              <w:rPr>
                <w:rFonts w:eastAsia="Calibri"/>
                <w:sz w:val="16"/>
                <w:szCs w:val="16"/>
              </w:rPr>
              <w:t>Академические организации</w:t>
            </w:r>
          </w:p>
        </w:tc>
        <w:tc>
          <w:tcPr>
            <w:tcW w:w="632" w:type="dxa"/>
            <w:tcMar>
              <w:top w:w="0" w:type="dxa"/>
              <w:left w:w="57" w:type="dxa"/>
              <w:bottom w:w="0" w:type="dxa"/>
              <w:right w:w="57" w:type="dxa"/>
            </w:tcMar>
            <w:vAlign w:val="bottom"/>
            <w:hideMark/>
          </w:tcPr>
          <w:p w14:paraId="306F2D1B" w14:textId="78F045E4" w:rsidR="005400D7" w:rsidRPr="007F5342" w:rsidRDefault="00336BC3" w:rsidP="001E26FD">
            <w:pPr>
              <w:pStyle w:val="Tabletext"/>
              <w:keepNext/>
              <w:ind w:right="113"/>
              <w:jc w:val="right"/>
              <w:rPr>
                <w:rFonts w:eastAsia="Calibri"/>
                <w:sz w:val="16"/>
                <w:szCs w:val="16"/>
              </w:rPr>
            </w:pPr>
            <w:r w:rsidRPr="007F5342">
              <w:rPr>
                <w:rFonts w:eastAsia="Calibri"/>
                <w:sz w:val="16"/>
                <w:szCs w:val="16"/>
              </w:rPr>
              <w:t>−</w:t>
            </w:r>
          </w:p>
        </w:tc>
        <w:tc>
          <w:tcPr>
            <w:tcW w:w="633" w:type="dxa"/>
            <w:tcMar>
              <w:top w:w="0" w:type="dxa"/>
              <w:left w:w="57" w:type="dxa"/>
              <w:bottom w:w="0" w:type="dxa"/>
              <w:right w:w="57" w:type="dxa"/>
            </w:tcMar>
            <w:vAlign w:val="bottom"/>
            <w:hideMark/>
          </w:tcPr>
          <w:p w14:paraId="34223EF3" w14:textId="4B978E58" w:rsidR="005400D7" w:rsidRPr="007F5342" w:rsidRDefault="00336BC3" w:rsidP="001E26FD">
            <w:pPr>
              <w:pStyle w:val="Tabletext"/>
              <w:keepNext/>
              <w:ind w:right="113"/>
              <w:jc w:val="right"/>
              <w:rPr>
                <w:rFonts w:eastAsia="Calibri"/>
                <w:sz w:val="16"/>
                <w:szCs w:val="16"/>
              </w:rPr>
            </w:pPr>
            <w:r w:rsidRPr="007F5342">
              <w:rPr>
                <w:rFonts w:eastAsia="Calibri"/>
                <w:sz w:val="16"/>
                <w:szCs w:val="16"/>
              </w:rPr>
              <w:t>−</w:t>
            </w:r>
          </w:p>
        </w:tc>
        <w:tc>
          <w:tcPr>
            <w:tcW w:w="633" w:type="dxa"/>
            <w:tcMar>
              <w:top w:w="0" w:type="dxa"/>
              <w:left w:w="57" w:type="dxa"/>
              <w:bottom w:w="0" w:type="dxa"/>
              <w:right w:w="57" w:type="dxa"/>
            </w:tcMar>
            <w:vAlign w:val="bottom"/>
            <w:hideMark/>
          </w:tcPr>
          <w:p w14:paraId="20D5B776" w14:textId="77777777" w:rsidR="005400D7" w:rsidRPr="007F5342" w:rsidRDefault="005400D7" w:rsidP="001E26FD">
            <w:pPr>
              <w:pStyle w:val="Tabletext"/>
              <w:keepNext/>
              <w:ind w:right="113"/>
              <w:jc w:val="right"/>
              <w:rPr>
                <w:rFonts w:eastAsia="Calibri"/>
                <w:sz w:val="16"/>
                <w:szCs w:val="16"/>
              </w:rPr>
            </w:pPr>
            <w:r w:rsidRPr="007F5342">
              <w:rPr>
                <w:rFonts w:eastAsia="Calibri"/>
                <w:sz w:val="16"/>
                <w:szCs w:val="16"/>
              </w:rPr>
              <w:t>23</w:t>
            </w:r>
          </w:p>
        </w:tc>
        <w:tc>
          <w:tcPr>
            <w:tcW w:w="633" w:type="dxa"/>
            <w:tcMar>
              <w:top w:w="0" w:type="dxa"/>
              <w:left w:w="57" w:type="dxa"/>
              <w:bottom w:w="0" w:type="dxa"/>
              <w:right w:w="57" w:type="dxa"/>
            </w:tcMar>
            <w:vAlign w:val="bottom"/>
            <w:hideMark/>
          </w:tcPr>
          <w:p w14:paraId="41EBF2C6" w14:textId="77777777" w:rsidR="005400D7" w:rsidRPr="007F5342" w:rsidRDefault="005400D7" w:rsidP="001E26FD">
            <w:pPr>
              <w:pStyle w:val="Tabletext"/>
              <w:keepNext/>
              <w:ind w:right="113"/>
              <w:jc w:val="right"/>
              <w:rPr>
                <w:rFonts w:eastAsia="Calibri"/>
                <w:sz w:val="16"/>
                <w:szCs w:val="16"/>
              </w:rPr>
            </w:pPr>
            <w:r w:rsidRPr="007F5342">
              <w:rPr>
                <w:rFonts w:eastAsia="Calibri"/>
                <w:sz w:val="16"/>
                <w:szCs w:val="16"/>
              </w:rPr>
              <w:t>40</w:t>
            </w:r>
          </w:p>
        </w:tc>
        <w:tc>
          <w:tcPr>
            <w:tcW w:w="633" w:type="dxa"/>
            <w:tcMar>
              <w:top w:w="0" w:type="dxa"/>
              <w:left w:w="57" w:type="dxa"/>
              <w:bottom w:w="0" w:type="dxa"/>
              <w:right w:w="57" w:type="dxa"/>
            </w:tcMar>
            <w:vAlign w:val="bottom"/>
            <w:hideMark/>
          </w:tcPr>
          <w:p w14:paraId="13CD65A8" w14:textId="77777777" w:rsidR="005400D7" w:rsidRPr="007F5342" w:rsidRDefault="005400D7" w:rsidP="001E26FD">
            <w:pPr>
              <w:pStyle w:val="Tabletext"/>
              <w:keepNext/>
              <w:ind w:right="113"/>
              <w:jc w:val="right"/>
              <w:rPr>
                <w:rFonts w:eastAsia="Calibri"/>
                <w:sz w:val="16"/>
                <w:szCs w:val="16"/>
              </w:rPr>
            </w:pPr>
            <w:r w:rsidRPr="007F5342">
              <w:rPr>
                <w:rFonts w:eastAsia="Calibri"/>
                <w:sz w:val="16"/>
                <w:szCs w:val="16"/>
              </w:rPr>
              <w:t>58</w:t>
            </w:r>
          </w:p>
        </w:tc>
        <w:tc>
          <w:tcPr>
            <w:tcW w:w="633" w:type="dxa"/>
            <w:tcMar>
              <w:top w:w="0" w:type="dxa"/>
              <w:left w:w="57" w:type="dxa"/>
              <w:bottom w:w="0" w:type="dxa"/>
              <w:right w:w="57" w:type="dxa"/>
            </w:tcMar>
            <w:vAlign w:val="bottom"/>
            <w:hideMark/>
          </w:tcPr>
          <w:p w14:paraId="49C19BB2" w14:textId="77777777" w:rsidR="005400D7" w:rsidRPr="007F5342" w:rsidRDefault="005400D7" w:rsidP="001E26FD">
            <w:pPr>
              <w:pStyle w:val="Tabletext"/>
              <w:keepNext/>
              <w:ind w:right="113"/>
              <w:jc w:val="right"/>
              <w:rPr>
                <w:rFonts w:eastAsia="Calibri"/>
                <w:sz w:val="16"/>
                <w:szCs w:val="16"/>
              </w:rPr>
            </w:pPr>
            <w:r w:rsidRPr="007F5342">
              <w:rPr>
                <w:rFonts w:eastAsia="Calibri"/>
                <w:sz w:val="16"/>
                <w:szCs w:val="16"/>
              </w:rPr>
              <w:t>72</w:t>
            </w:r>
          </w:p>
        </w:tc>
        <w:tc>
          <w:tcPr>
            <w:tcW w:w="632" w:type="dxa"/>
            <w:tcMar>
              <w:top w:w="0" w:type="dxa"/>
              <w:left w:w="57" w:type="dxa"/>
              <w:bottom w:w="0" w:type="dxa"/>
              <w:right w:w="57" w:type="dxa"/>
            </w:tcMar>
            <w:vAlign w:val="bottom"/>
            <w:hideMark/>
          </w:tcPr>
          <w:p w14:paraId="237EE850" w14:textId="77777777" w:rsidR="005400D7" w:rsidRPr="007F5342" w:rsidRDefault="005400D7" w:rsidP="001E26FD">
            <w:pPr>
              <w:pStyle w:val="Tabletext"/>
              <w:keepNext/>
              <w:ind w:right="113"/>
              <w:jc w:val="right"/>
              <w:rPr>
                <w:rFonts w:eastAsia="Calibri"/>
                <w:sz w:val="16"/>
                <w:szCs w:val="16"/>
              </w:rPr>
            </w:pPr>
            <w:r w:rsidRPr="007F5342">
              <w:rPr>
                <w:rFonts w:eastAsia="Calibri"/>
                <w:sz w:val="16"/>
                <w:szCs w:val="16"/>
              </w:rPr>
              <w:t>94</w:t>
            </w:r>
          </w:p>
        </w:tc>
        <w:tc>
          <w:tcPr>
            <w:tcW w:w="633" w:type="dxa"/>
            <w:tcMar>
              <w:top w:w="0" w:type="dxa"/>
              <w:left w:w="57" w:type="dxa"/>
              <w:bottom w:w="0" w:type="dxa"/>
              <w:right w:w="57" w:type="dxa"/>
            </w:tcMar>
            <w:vAlign w:val="bottom"/>
            <w:hideMark/>
          </w:tcPr>
          <w:p w14:paraId="56A30713" w14:textId="77777777" w:rsidR="005400D7" w:rsidRPr="007F5342" w:rsidRDefault="005400D7" w:rsidP="001E26FD">
            <w:pPr>
              <w:pStyle w:val="Tabletext"/>
              <w:keepNext/>
              <w:ind w:right="113"/>
              <w:jc w:val="right"/>
              <w:rPr>
                <w:rFonts w:eastAsia="Calibri"/>
                <w:sz w:val="16"/>
                <w:szCs w:val="16"/>
              </w:rPr>
            </w:pPr>
            <w:r w:rsidRPr="007F5342">
              <w:rPr>
                <w:rFonts w:eastAsia="Calibri"/>
                <w:sz w:val="16"/>
                <w:szCs w:val="16"/>
              </w:rPr>
              <w:t>103</w:t>
            </w:r>
          </w:p>
        </w:tc>
        <w:tc>
          <w:tcPr>
            <w:tcW w:w="633" w:type="dxa"/>
            <w:tcMar>
              <w:top w:w="0" w:type="dxa"/>
              <w:left w:w="57" w:type="dxa"/>
              <w:bottom w:w="0" w:type="dxa"/>
              <w:right w:w="57" w:type="dxa"/>
            </w:tcMar>
            <w:vAlign w:val="bottom"/>
            <w:hideMark/>
          </w:tcPr>
          <w:p w14:paraId="47533EB7" w14:textId="77777777" w:rsidR="005400D7" w:rsidRPr="007F5342" w:rsidRDefault="005400D7" w:rsidP="001E26FD">
            <w:pPr>
              <w:pStyle w:val="Tabletext"/>
              <w:keepNext/>
              <w:ind w:right="113"/>
              <w:jc w:val="right"/>
              <w:rPr>
                <w:rFonts w:eastAsia="Calibri"/>
                <w:sz w:val="16"/>
                <w:szCs w:val="16"/>
              </w:rPr>
            </w:pPr>
            <w:r w:rsidRPr="007F5342">
              <w:rPr>
                <w:rFonts w:eastAsia="Calibri"/>
                <w:sz w:val="16"/>
                <w:szCs w:val="16"/>
              </w:rPr>
              <w:t>119</w:t>
            </w:r>
          </w:p>
        </w:tc>
        <w:tc>
          <w:tcPr>
            <w:tcW w:w="633" w:type="dxa"/>
            <w:tcMar>
              <w:top w:w="0" w:type="dxa"/>
              <w:left w:w="57" w:type="dxa"/>
              <w:bottom w:w="0" w:type="dxa"/>
              <w:right w:w="57" w:type="dxa"/>
            </w:tcMar>
            <w:vAlign w:val="bottom"/>
            <w:hideMark/>
          </w:tcPr>
          <w:p w14:paraId="5F99D203" w14:textId="77777777" w:rsidR="005400D7" w:rsidRPr="007F5342" w:rsidRDefault="005400D7" w:rsidP="001E26FD">
            <w:pPr>
              <w:pStyle w:val="Tabletext"/>
              <w:keepNext/>
              <w:ind w:right="113"/>
              <w:jc w:val="right"/>
              <w:rPr>
                <w:rFonts w:eastAsia="Calibri"/>
                <w:sz w:val="16"/>
                <w:szCs w:val="16"/>
              </w:rPr>
            </w:pPr>
            <w:r w:rsidRPr="007F5342">
              <w:rPr>
                <w:rFonts w:eastAsia="Calibri"/>
                <w:sz w:val="16"/>
                <w:szCs w:val="16"/>
              </w:rPr>
              <w:t>147</w:t>
            </w:r>
          </w:p>
        </w:tc>
        <w:tc>
          <w:tcPr>
            <w:tcW w:w="633" w:type="dxa"/>
            <w:tcMar>
              <w:top w:w="0" w:type="dxa"/>
              <w:left w:w="57" w:type="dxa"/>
              <w:bottom w:w="0" w:type="dxa"/>
              <w:right w:w="57" w:type="dxa"/>
            </w:tcMar>
            <w:vAlign w:val="bottom"/>
            <w:hideMark/>
          </w:tcPr>
          <w:p w14:paraId="2B1AADA2" w14:textId="77777777" w:rsidR="005400D7" w:rsidRPr="007F5342" w:rsidRDefault="005400D7" w:rsidP="001E26FD">
            <w:pPr>
              <w:pStyle w:val="Tabletext"/>
              <w:keepNext/>
              <w:ind w:right="113"/>
              <w:jc w:val="right"/>
              <w:rPr>
                <w:rFonts w:eastAsia="Calibri"/>
                <w:sz w:val="16"/>
                <w:szCs w:val="16"/>
              </w:rPr>
            </w:pPr>
            <w:r w:rsidRPr="007F5342">
              <w:rPr>
                <w:rFonts w:eastAsia="Calibri"/>
                <w:sz w:val="16"/>
                <w:szCs w:val="16"/>
              </w:rPr>
              <w:t>156</w:t>
            </w:r>
          </w:p>
        </w:tc>
        <w:tc>
          <w:tcPr>
            <w:tcW w:w="633" w:type="dxa"/>
            <w:tcMar>
              <w:top w:w="0" w:type="dxa"/>
              <w:left w:w="57" w:type="dxa"/>
              <w:bottom w:w="0" w:type="dxa"/>
              <w:right w:w="57" w:type="dxa"/>
            </w:tcMar>
            <w:vAlign w:val="bottom"/>
          </w:tcPr>
          <w:p w14:paraId="3983F2F3" w14:textId="77777777" w:rsidR="005400D7" w:rsidRPr="007F5342" w:rsidRDefault="005400D7" w:rsidP="001E26FD">
            <w:pPr>
              <w:pStyle w:val="Tabletext"/>
              <w:keepNext/>
              <w:ind w:right="113"/>
              <w:jc w:val="right"/>
              <w:rPr>
                <w:rFonts w:eastAsia="Calibri"/>
                <w:sz w:val="16"/>
                <w:szCs w:val="16"/>
              </w:rPr>
            </w:pPr>
            <w:r w:rsidRPr="007F5342">
              <w:rPr>
                <w:rFonts w:eastAsia="Calibri"/>
                <w:sz w:val="16"/>
                <w:szCs w:val="16"/>
              </w:rPr>
              <w:t>161</w:t>
            </w:r>
          </w:p>
        </w:tc>
        <w:tc>
          <w:tcPr>
            <w:tcW w:w="633" w:type="dxa"/>
            <w:tcMar>
              <w:top w:w="0" w:type="dxa"/>
              <w:left w:w="57" w:type="dxa"/>
              <w:bottom w:w="0" w:type="dxa"/>
              <w:right w:w="57" w:type="dxa"/>
            </w:tcMar>
            <w:vAlign w:val="bottom"/>
          </w:tcPr>
          <w:p w14:paraId="160C189D" w14:textId="77777777" w:rsidR="005400D7" w:rsidRPr="007F5342" w:rsidRDefault="005400D7" w:rsidP="001E26FD">
            <w:pPr>
              <w:pStyle w:val="Tabletext"/>
              <w:keepNext/>
              <w:ind w:right="113"/>
              <w:jc w:val="right"/>
              <w:rPr>
                <w:rFonts w:eastAsia="Calibri"/>
                <w:sz w:val="16"/>
                <w:szCs w:val="16"/>
              </w:rPr>
            </w:pPr>
            <w:r w:rsidRPr="007F5342">
              <w:rPr>
                <w:rFonts w:eastAsia="Calibri"/>
                <w:sz w:val="16"/>
                <w:szCs w:val="16"/>
              </w:rPr>
              <w:t>161</w:t>
            </w:r>
          </w:p>
        </w:tc>
      </w:tr>
      <w:tr w:rsidR="00336BC3" w:rsidRPr="007F5342" w14:paraId="0578E77E" w14:textId="77777777" w:rsidTr="00047EF2">
        <w:tc>
          <w:tcPr>
            <w:tcW w:w="1418" w:type="dxa"/>
            <w:tcMar>
              <w:top w:w="0" w:type="dxa"/>
              <w:left w:w="57" w:type="dxa"/>
              <w:bottom w:w="0" w:type="dxa"/>
              <w:right w:w="57" w:type="dxa"/>
            </w:tcMar>
            <w:hideMark/>
          </w:tcPr>
          <w:p w14:paraId="00E231D0" w14:textId="01FC8674" w:rsidR="005400D7" w:rsidRPr="007F5342" w:rsidRDefault="00336BC3" w:rsidP="00A150AE">
            <w:pPr>
              <w:pStyle w:val="Tabletext"/>
              <w:rPr>
                <w:rFonts w:eastAsia="Calibri"/>
                <w:sz w:val="16"/>
                <w:szCs w:val="16"/>
              </w:rPr>
            </w:pPr>
            <w:r w:rsidRPr="007F5342">
              <w:rPr>
                <w:rFonts w:eastAsia="Calibri"/>
                <w:sz w:val="16"/>
                <w:szCs w:val="16"/>
              </w:rPr>
              <w:t>ВСЕГО</w:t>
            </w:r>
          </w:p>
        </w:tc>
        <w:tc>
          <w:tcPr>
            <w:tcW w:w="632" w:type="dxa"/>
            <w:tcMar>
              <w:top w:w="0" w:type="dxa"/>
              <w:left w:w="57" w:type="dxa"/>
              <w:bottom w:w="0" w:type="dxa"/>
              <w:right w:w="57" w:type="dxa"/>
            </w:tcMar>
            <w:vAlign w:val="bottom"/>
            <w:hideMark/>
          </w:tcPr>
          <w:p w14:paraId="009DA7FF" w14:textId="77777777" w:rsidR="005400D7" w:rsidRPr="007F5342" w:rsidRDefault="005400D7" w:rsidP="00047EF2">
            <w:pPr>
              <w:pStyle w:val="Tabletext"/>
              <w:ind w:right="113"/>
              <w:jc w:val="right"/>
              <w:rPr>
                <w:rFonts w:eastAsia="Calibri"/>
                <w:sz w:val="16"/>
                <w:szCs w:val="16"/>
              </w:rPr>
            </w:pPr>
            <w:r w:rsidRPr="007F5342">
              <w:rPr>
                <w:rFonts w:eastAsia="Calibri"/>
                <w:sz w:val="16"/>
                <w:szCs w:val="16"/>
              </w:rPr>
              <w:t>391</w:t>
            </w:r>
          </w:p>
        </w:tc>
        <w:tc>
          <w:tcPr>
            <w:tcW w:w="633" w:type="dxa"/>
            <w:tcMar>
              <w:top w:w="0" w:type="dxa"/>
              <w:left w:w="57" w:type="dxa"/>
              <w:bottom w:w="0" w:type="dxa"/>
              <w:right w:w="57" w:type="dxa"/>
            </w:tcMar>
            <w:vAlign w:val="bottom"/>
            <w:hideMark/>
          </w:tcPr>
          <w:p w14:paraId="3B42944A" w14:textId="77777777" w:rsidR="005400D7" w:rsidRPr="007F5342" w:rsidRDefault="005400D7" w:rsidP="00047EF2">
            <w:pPr>
              <w:pStyle w:val="Tabletext"/>
              <w:ind w:right="113"/>
              <w:jc w:val="right"/>
              <w:rPr>
                <w:rFonts w:eastAsia="Calibri"/>
                <w:sz w:val="16"/>
                <w:szCs w:val="16"/>
              </w:rPr>
            </w:pPr>
            <w:r w:rsidRPr="007F5342">
              <w:rPr>
                <w:rFonts w:eastAsia="Calibri"/>
                <w:sz w:val="16"/>
                <w:szCs w:val="16"/>
              </w:rPr>
              <w:t>369</w:t>
            </w:r>
          </w:p>
        </w:tc>
        <w:tc>
          <w:tcPr>
            <w:tcW w:w="633" w:type="dxa"/>
            <w:tcMar>
              <w:top w:w="0" w:type="dxa"/>
              <w:left w:w="57" w:type="dxa"/>
              <w:bottom w:w="0" w:type="dxa"/>
              <w:right w:w="57" w:type="dxa"/>
            </w:tcMar>
            <w:vAlign w:val="bottom"/>
            <w:hideMark/>
          </w:tcPr>
          <w:p w14:paraId="043FB822" w14:textId="77777777" w:rsidR="005400D7" w:rsidRPr="007F5342" w:rsidRDefault="005400D7" w:rsidP="00047EF2">
            <w:pPr>
              <w:pStyle w:val="Tabletext"/>
              <w:ind w:right="113"/>
              <w:jc w:val="right"/>
              <w:rPr>
                <w:rFonts w:eastAsia="Calibri"/>
                <w:sz w:val="16"/>
                <w:szCs w:val="16"/>
              </w:rPr>
            </w:pPr>
            <w:r w:rsidRPr="007F5342">
              <w:rPr>
                <w:rFonts w:eastAsia="Calibri"/>
                <w:sz w:val="16"/>
                <w:szCs w:val="16"/>
              </w:rPr>
              <w:t>402</w:t>
            </w:r>
          </w:p>
        </w:tc>
        <w:tc>
          <w:tcPr>
            <w:tcW w:w="633" w:type="dxa"/>
            <w:tcMar>
              <w:top w:w="0" w:type="dxa"/>
              <w:left w:w="57" w:type="dxa"/>
              <w:bottom w:w="0" w:type="dxa"/>
              <w:right w:w="57" w:type="dxa"/>
            </w:tcMar>
            <w:vAlign w:val="bottom"/>
            <w:hideMark/>
          </w:tcPr>
          <w:p w14:paraId="1B87A208" w14:textId="77777777" w:rsidR="005400D7" w:rsidRPr="007F5342" w:rsidRDefault="005400D7" w:rsidP="00047EF2">
            <w:pPr>
              <w:pStyle w:val="Tabletext"/>
              <w:ind w:right="113"/>
              <w:jc w:val="right"/>
              <w:rPr>
                <w:rFonts w:eastAsia="Calibri"/>
                <w:sz w:val="16"/>
                <w:szCs w:val="16"/>
              </w:rPr>
            </w:pPr>
            <w:r w:rsidRPr="007F5342">
              <w:rPr>
                <w:rFonts w:eastAsia="Calibri"/>
                <w:sz w:val="16"/>
                <w:szCs w:val="16"/>
              </w:rPr>
              <w:t>432</w:t>
            </w:r>
          </w:p>
        </w:tc>
        <w:tc>
          <w:tcPr>
            <w:tcW w:w="633" w:type="dxa"/>
            <w:tcMar>
              <w:top w:w="0" w:type="dxa"/>
              <w:left w:w="57" w:type="dxa"/>
              <w:bottom w:w="0" w:type="dxa"/>
              <w:right w:w="57" w:type="dxa"/>
            </w:tcMar>
            <w:vAlign w:val="bottom"/>
            <w:hideMark/>
          </w:tcPr>
          <w:p w14:paraId="3D5FD0CB" w14:textId="77777777" w:rsidR="005400D7" w:rsidRPr="007F5342" w:rsidRDefault="005400D7" w:rsidP="00047EF2">
            <w:pPr>
              <w:pStyle w:val="Tabletext"/>
              <w:ind w:right="113"/>
              <w:jc w:val="right"/>
              <w:rPr>
                <w:rFonts w:eastAsia="Calibri"/>
                <w:sz w:val="16"/>
                <w:szCs w:val="16"/>
              </w:rPr>
            </w:pPr>
            <w:r w:rsidRPr="007F5342">
              <w:rPr>
                <w:rFonts w:eastAsia="Calibri"/>
                <w:sz w:val="16"/>
                <w:szCs w:val="16"/>
              </w:rPr>
              <w:t>459</w:t>
            </w:r>
          </w:p>
        </w:tc>
        <w:tc>
          <w:tcPr>
            <w:tcW w:w="633" w:type="dxa"/>
            <w:tcMar>
              <w:top w:w="0" w:type="dxa"/>
              <w:left w:w="57" w:type="dxa"/>
              <w:bottom w:w="0" w:type="dxa"/>
              <w:right w:w="57" w:type="dxa"/>
            </w:tcMar>
            <w:vAlign w:val="bottom"/>
            <w:hideMark/>
          </w:tcPr>
          <w:p w14:paraId="1FD9C4F4" w14:textId="77777777" w:rsidR="005400D7" w:rsidRPr="007F5342" w:rsidRDefault="005400D7" w:rsidP="00047EF2">
            <w:pPr>
              <w:pStyle w:val="Tabletext"/>
              <w:ind w:right="113"/>
              <w:jc w:val="right"/>
              <w:rPr>
                <w:rFonts w:eastAsia="Calibri"/>
                <w:sz w:val="16"/>
                <w:szCs w:val="16"/>
              </w:rPr>
            </w:pPr>
            <w:r w:rsidRPr="007F5342">
              <w:rPr>
                <w:rFonts w:eastAsia="Calibri"/>
                <w:sz w:val="16"/>
                <w:szCs w:val="16"/>
              </w:rPr>
              <w:t>473</w:t>
            </w:r>
          </w:p>
        </w:tc>
        <w:tc>
          <w:tcPr>
            <w:tcW w:w="632" w:type="dxa"/>
            <w:tcMar>
              <w:top w:w="0" w:type="dxa"/>
              <w:left w:w="57" w:type="dxa"/>
              <w:bottom w:w="0" w:type="dxa"/>
              <w:right w:w="57" w:type="dxa"/>
            </w:tcMar>
            <w:vAlign w:val="bottom"/>
            <w:hideMark/>
          </w:tcPr>
          <w:p w14:paraId="006589E1" w14:textId="77777777" w:rsidR="005400D7" w:rsidRPr="007F5342" w:rsidRDefault="005400D7" w:rsidP="00047EF2">
            <w:pPr>
              <w:pStyle w:val="Tabletext"/>
              <w:ind w:right="113"/>
              <w:jc w:val="right"/>
              <w:rPr>
                <w:rFonts w:eastAsia="Calibri"/>
                <w:sz w:val="16"/>
                <w:szCs w:val="16"/>
              </w:rPr>
            </w:pPr>
            <w:r w:rsidRPr="007F5342">
              <w:rPr>
                <w:rFonts w:eastAsia="Calibri"/>
                <w:sz w:val="16"/>
                <w:szCs w:val="16"/>
              </w:rPr>
              <w:t>489</w:t>
            </w:r>
          </w:p>
        </w:tc>
        <w:tc>
          <w:tcPr>
            <w:tcW w:w="633" w:type="dxa"/>
            <w:tcMar>
              <w:top w:w="0" w:type="dxa"/>
              <w:left w:w="57" w:type="dxa"/>
              <w:bottom w:w="0" w:type="dxa"/>
              <w:right w:w="57" w:type="dxa"/>
            </w:tcMar>
            <w:vAlign w:val="bottom"/>
            <w:hideMark/>
          </w:tcPr>
          <w:p w14:paraId="526729EB" w14:textId="77777777" w:rsidR="005400D7" w:rsidRPr="007F5342" w:rsidRDefault="005400D7" w:rsidP="00047EF2">
            <w:pPr>
              <w:pStyle w:val="Tabletext"/>
              <w:ind w:right="113"/>
              <w:jc w:val="right"/>
              <w:rPr>
                <w:rFonts w:eastAsia="Calibri"/>
                <w:sz w:val="16"/>
                <w:szCs w:val="16"/>
              </w:rPr>
            </w:pPr>
            <w:r w:rsidRPr="007F5342">
              <w:rPr>
                <w:rFonts w:eastAsia="Calibri"/>
                <w:sz w:val="16"/>
                <w:szCs w:val="16"/>
              </w:rPr>
              <w:t>482</w:t>
            </w:r>
          </w:p>
        </w:tc>
        <w:tc>
          <w:tcPr>
            <w:tcW w:w="633" w:type="dxa"/>
            <w:tcMar>
              <w:top w:w="0" w:type="dxa"/>
              <w:left w:w="57" w:type="dxa"/>
              <w:bottom w:w="0" w:type="dxa"/>
              <w:right w:w="57" w:type="dxa"/>
            </w:tcMar>
            <w:vAlign w:val="bottom"/>
            <w:hideMark/>
          </w:tcPr>
          <w:p w14:paraId="5AC00A84" w14:textId="77777777" w:rsidR="005400D7" w:rsidRPr="007F5342" w:rsidRDefault="005400D7" w:rsidP="00047EF2">
            <w:pPr>
              <w:pStyle w:val="Tabletext"/>
              <w:ind w:right="113"/>
              <w:jc w:val="right"/>
              <w:rPr>
                <w:rFonts w:eastAsia="Calibri"/>
                <w:sz w:val="16"/>
                <w:szCs w:val="16"/>
              </w:rPr>
            </w:pPr>
            <w:r w:rsidRPr="007F5342">
              <w:rPr>
                <w:rFonts w:eastAsia="Calibri"/>
                <w:sz w:val="16"/>
                <w:szCs w:val="16"/>
              </w:rPr>
              <w:t>510</w:t>
            </w:r>
          </w:p>
        </w:tc>
        <w:tc>
          <w:tcPr>
            <w:tcW w:w="633" w:type="dxa"/>
            <w:tcMar>
              <w:top w:w="0" w:type="dxa"/>
              <w:left w:w="57" w:type="dxa"/>
              <w:bottom w:w="0" w:type="dxa"/>
              <w:right w:w="57" w:type="dxa"/>
            </w:tcMar>
            <w:vAlign w:val="bottom"/>
            <w:hideMark/>
          </w:tcPr>
          <w:p w14:paraId="146052A2" w14:textId="77777777" w:rsidR="005400D7" w:rsidRPr="007F5342" w:rsidRDefault="005400D7" w:rsidP="00047EF2">
            <w:pPr>
              <w:pStyle w:val="Tabletext"/>
              <w:ind w:right="113"/>
              <w:jc w:val="right"/>
              <w:rPr>
                <w:rFonts w:eastAsia="Calibri"/>
                <w:sz w:val="16"/>
                <w:szCs w:val="16"/>
              </w:rPr>
            </w:pPr>
            <w:r w:rsidRPr="007F5342">
              <w:rPr>
                <w:rFonts w:eastAsia="Calibri"/>
                <w:sz w:val="16"/>
                <w:szCs w:val="16"/>
              </w:rPr>
              <w:t>556</w:t>
            </w:r>
          </w:p>
        </w:tc>
        <w:tc>
          <w:tcPr>
            <w:tcW w:w="633" w:type="dxa"/>
            <w:tcMar>
              <w:top w:w="0" w:type="dxa"/>
              <w:left w:w="57" w:type="dxa"/>
              <w:bottom w:w="0" w:type="dxa"/>
              <w:right w:w="57" w:type="dxa"/>
            </w:tcMar>
            <w:vAlign w:val="bottom"/>
            <w:hideMark/>
          </w:tcPr>
          <w:p w14:paraId="4E4EBAD0" w14:textId="77777777" w:rsidR="005400D7" w:rsidRPr="007F5342" w:rsidRDefault="005400D7" w:rsidP="00047EF2">
            <w:pPr>
              <w:pStyle w:val="Tabletext"/>
              <w:ind w:right="113"/>
              <w:jc w:val="right"/>
              <w:rPr>
                <w:rFonts w:eastAsia="Calibri"/>
                <w:sz w:val="16"/>
                <w:szCs w:val="16"/>
              </w:rPr>
            </w:pPr>
            <w:r w:rsidRPr="007F5342">
              <w:rPr>
                <w:rFonts w:eastAsia="Calibri"/>
                <w:sz w:val="16"/>
                <w:szCs w:val="16"/>
              </w:rPr>
              <w:t>600</w:t>
            </w:r>
          </w:p>
        </w:tc>
        <w:tc>
          <w:tcPr>
            <w:tcW w:w="633" w:type="dxa"/>
            <w:tcMar>
              <w:top w:w="0" w:type="dxa"/>
              <w:left w:w="57" w:type="dxa"/>
              <w:bottom w:w="0" w:type="dxa"/>
              <w:right w:w="57" w:type="dxa"/>
            </w:tcMar>
            <w:vAlign w:val="bottom"/>
          </w:tcPr>
          <w:p w14:paraId="3D618C9D" w14:textId="77777777" w:rsidR="005400D7" w:rsidRPr="007F5342" w:rsidRDefault="005400D7" w:rsidP="00047EF2">
            <w:pPr>
              <w:pStyle w:val="Tabletext"/>
              <w:ind w:right="113"/>
              <w:jc w:val="right"/>
              <w:rPr>
                <w:rFonts w:eastAsia="Calibri"/>
                <w:sz w:val="16"/>
                <w:szCs w:val="16"/>
              </w:rPr>
            </w:pPr>
            <w:r w:rsidRPr="007F5342">
              <w:rPr>
                <w:rFonts w:eastAsia="Calibri"/>
                <w:sz w:val="16"/>
                <w:szCs w:val="16"/>
              </w:rPr>
              <w:t>629</w:t>
            </w:r>
          </w:p>
        </w:tc>
        <w:tc>
          <w:tcPr>
            <w:tcW w:w="633" w:type="dxa"/>
            <w:tcMar>
              <w:top w:w="0" w:type="dxa"/>
              <w:left w:w="57" w:type="dxa"/>
              <w:bottom w:w="0" w:type="dxa"/>
              <w:right w:w="57" w:type="dxa"/>
            </w:tcMar>
            <w:vAlign w:val="bottom"/>
          </w:tcPr>
          <w:p w14:paraId="625C2EB6" w14:textId="77777777" w:rsidR="005400D7" w:rsidRPr="007F5342" w:rsidRDefault="005400D7" w:rsidP="00047EF2">
            <w:pPr>
              <w:pStyle w:val="Tabletext"/>
              <w:ind w:right="113"/>
              <w:jc w:val="right"/>
              <w:rPr>
                <w:rFonts w:eastAsia="Calibri"/>
                <w:sz w:val="16"/>
                <w:szCs w:val="16"/>
              </w:rPr>
            </w:pPr>
            <w:r w:rsidRPr="007F5342">
              <w:rPr>
                <w:rFonts w:eastAsia="Calibri"/>
                <w:sz w:val="16"/>
                <w:szCs w:val="16"/>
              </w:rPr>
              <w:t>651</w:t>
            </w:r>
          </w:p>
        </w:tc>
      </w:tr>
    </w:tbl>
    <w:p w14:paraId="0A558B6B" w14:textId="2EE0521F" w:rsidR="005400D7" w:rsidRPr="007F5342" w:rsidRDefault="00047EF2" w:rsidP="00047EF2">
      <w:pPr>
        <w:spacing w:before="240" w:after="240"/>
        <w:rPr>
          <w:rFonts w:eastAsia="Calibri"/>
          <w:sz w:val="20"/>
        </w:rPr>
      </w:pPr>
      <w:r w:rsidRPr="007F5342">
        <w:rPr>
          <w:rFonts w:eastAsia="Calibri"/>
          <w:sz w:val="20"/>
        </w:rPr>
        <w:t>ПРИМЕЧАНИЕ.</w:t>
      </w:r>
      <w:r w:rsidR="005400D7" w:rsidRPr="007F5342">
        <w:rPr>
          <w:rFonts w:eastAsia="Calibri"/>
          <w:sz w:val="20"/>
        </w:rPr>
        <w:t xml:space="preserve"> – </w:t>
      </w:r>
      <w:r w:rsidR="00B11D6E" w:rsidRPr="007F5342">
        <w:rPr>
          <w:sz w:val="20"/>
        </w:rPr>
        <w:t>Некоторые цифры в приведенной выше таблице были скорректированы задним числом.</w:t>
      </w:r>
    </w:p>
    <w:p w14:paraId="316120D5" w14:textId="77777777" w:rsidR="005400D7" w:rsidRPr="007F5342" w:rsidRDefault="005400D7" w:rsidP="005400D7">
      <w:pPr>
        <w:keepNext/>
        <w:keepLines/>
        <w:spacing w:line="259" w:lineRule="auto"/>
        <w:jc w:val="center"/>
      </w:pPr>
      <w:r w:rsidRPr="007F5342">
        <w:rPr>
          <w:noProof/>
        </w:rPr>
        <w:drawing>
          <wp:inline distT="0" distB="0" distL="0" distR="0" wp14:anchorId="13A9BF44" wp14:editId="224D7C27">
            <wp:extent cx="5562600" cy="341947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2"/>
              </a:graphicData>
            </a:graphic>
          </wp:inline>
        </w:drawing>
      </w:r>
    </w:p>
    <w:p w14:paraId="76356B0F" w14:textId="249C046E" w:rsidR="005400D7" w:rsidRPr="007F5342" w:rsidRDefault="00A150AE" w:rsidP="00A150AE">
      <w:pPr>
        <w:pStyle w:val="Figuretitle"/>
        <w:rPr>
          <w:rFonts w:eastAsia="Calibri"/>
        </w:rPr>
      </w:pPr>
      <w:r w:rsidRPr="007F5342">
        <w:rPr>
          <w:rFonts w:eastAsia="Calibri"/>
        </w:rPr>
        <w:t>Рисунок</w:t>
      </w:r>
      <w:r w:rsidR="005400D7" w:rsidRPr="007F5342">
        <w:rPr>
          <w:rFonts w:eastAsia="Calibri"/>
        </w:rPr>
        <w:t xml:space="preserve"> 5 – </w:t>
      </w:r>
      <w:r w:rsidR="004013F4" w:rsidRPr="007F5342">
        <w:t xml:space="preserve">Изменение численности членского состава МСЭ-Т </w:t>
      </w:r>
      <w:r w:rsidR="004013F4" w:rsidRPr="007F5342">
        <w:br/>
        <w:t xml:space="preserve">с </w:t>
      </w:r>
      <w:r w:rsidR="005400D7" w:rsidRPr="007F5342">
        <w:rPr>
          <w:rFonts w:eastAsia="Calibri"/>
        </w:rPr>
        <w:t xml:space="preserve">31 </w:t>
      </w:r>
      <w:r w:rsidR="004013F4" w:rsidRPr="007F5342">
        <w:rPr>
          <w:rFonts w:eastAsia="Calibri"/>
        </w:rPr>
        <w:t xml:space="preserve">декабря </w:t>
      </w:r>
      <w:r w:rsidR="005400D7" w:rsidRPr="007F5342">
        <w:rPr>
          <w:rFonts w:eastAsia="Calibri"/>
        </w:rPr>
        <w:t>2009</w:t>
      </w:r>
      <w:r w:rsidR="007F3BCC" w:rsidRPr="007F5342">
        <w:rPr>
          <w:rFonts w:eastAsia="Calibri"/>
        </w:rPr>
        <w:t> год</w:t>
      </w:r>
      <w:r w:rsidR="004013F4" w:rsidRPr="007F5342">
        <w:rPr>
          <w:rFonts w:eastAsia="Calibri"/>
        </w:rPr>
        <w:t>а по</w:t>
      </w:r>
      <w:r w:rsidR="005400D7" w:rsidRPr="007F5342">
        <w:rPr>
          <w:rFonts w:eastAsia="Calibri"/>
        </w:rPr>
        <w:t xml:space="preserve"> </w:t>
      </w:r>
      <w:r w:rsidR="005400D7" w:rsidRPr="007F5342">
        <w:rPr>
          <w:rFonts w:eastAsia="Calibri"/>
          <w:bCs/>
        </w:rPr>
        <w:t xml:space="preserve">31 </w:t>
      </w:r>
      <w:r w:rsidR="004013F4" w:rsidRPr="007F5342">
        <w:rPr>
          <w:rFonts w:eastAsia="Calibri"/>
          <w:bCs/>
        </w:rPr>
        <w:t xml:space="preserve">декабря </w:t>
      </w:r>
      <w:r w:rsidR="005400D7" w:rsidRPr="007F5342">
        <w:rPr>
          <w:rFonts w:eastAsia="Calibri"/>
        </w:rPr>
        <w:t>2021</w:t>
      </w:r>
      <w:r w:rsidR="007F3BCC" w:rsidRPr="007F5342">
        <w:rPr>
          <w:rFonts w:eastAsia="Calibri"/>
        </w:rPr>
        <w:t> год</w:t>
      </w:r>
      <w:r w:rsidR="004013F4" w:rsidRPr="007F5342">
        <w:rPr>
          <w:rFonts w:eastAsia="Calibri"/>
        </w:rPr>
        <w:t>а</w:t>
      </w:r>
    </w:p>
    <w:p w14:paraId="7A591CED" w14:textId="38889349" w:rsidR="005400D7" w:rsidRPr="007F5342" w:rsidRDefault="00047EF2" w:rsidP="00047EF2">
      <w:pPr>
        <w:keepNext/>
        <w:keepLines/>
        <w:spacing w:before="240"/>
        <w:rPr>
          <w:rFonts w:eastAsia="Calibri"/>
          <w:sz w:val="20"/>
        </w:rPr>
      </w:pPr>
      <w:r w:rsidRPr="007F5342">
        <w:rPr>
          <w:rFonts w:eastAsia="Calibri"/>
          <w:sz w:val="20"/>
        </w:rPr>
        <w:t>ПРИМЕЧАНИЕ.</w:t>
      </w:r>
      <w:r w:rsidR="005400D7" w:rsidRPr="007F5342">
        <w:rPr>
          <w:rFonts w:eastAsia="Calibri"/>
          <w:sz w:val="20"/>
        </w:rPr>
        <w:t xml:space="preserve"> – </w:t>
      </w:r>
      <w:r w:rsidR="004013F4" w:rsidRPr="007F5342">
        <w:rPr>
          <w:sz w:val="20"/>
        </w:rPr>
        <w:t>Категория "Академические организации" была создана в 2011</w:t>
      </w:r>
      <w:r w:rsidR="007F3BCC" w:rsidRPr="007F5342">
        <w:rPr>
          <w:sz w:val="20"/>
        </w:rPr>
        <w:t> год</w:t>
      </w:r>
      <w:r w:rsidR="004013F4" w:rsidRPr="007F5342">
        <w:rPr>
          <w:sz w:val="20"/>
        </w:rPr>
        <w:t>у</w:t>
      </w:r>
      <w:r w:rsidR="005400D7" w:rsidRPr="007F5342">
        <w:rPr>
          <w:rFonts w:eastAsia="Calibri"/>
          <w:sz w:val="20"/>
        </w:rPr>
        <w:t>.</w:t>
      </w:r>
    </w:p>
    <w:p w14:paraId="1AF98CA0" w14:textId="77777777" w:rsidR="00B11D6E" w:rsidRPr="007F5342" w:rsidRDefault="005400D7" w:rsidP="00B11D6E">
      <w:pPr>
        <w:pStyle w:val="Heading2"/>
        <w:rPr>
          <w:lang w:val="ru-RU"/>
        </w:rPr>
      </w:pPr>
      <w:bookmarkStart w:id="116" w:name="_Toc94616032"/>
      <w:bookmarkStart w:id="117" w:name="_Toc96355631"/>
      <w:r w:rsidRPr="007F5342">
        <w:rPr>
          <w:lang w:val="ru-RU"/>
        </w:rPr>
        <w:t>9.1</w:t>
      </w:r>
      <w:r w:rsidRPr="007F5342">
        <w:rPr>
          <w:lang w:val="ru-RU"/>
        </w:rPr>
        <w:tab/>
      </w:r>
      <w:bookmarkStart w:id="118" w:name="_Toc94616033"/>
      <w:bookmarkEnd w:id="116"/>
      <w:r w:rsidR="00B11D6E" w:rsidRPr="007F5342">
        <w:rPr>
          <w:bCs/>
          <w:szCs w:val="22"/>
          <w:lang w:val="ru-RU"/>
        </w:rPr>
        <w:t>Изменение численности членского состава МСЭ-Т</w:t>
      </w:r>
      <w:bookmarkEnd w:id="117"/>
      <w:r w:rsidR="00B11D6E" w:rsidRPr="007F5342">
        <w:rPr>
          <w:bCs/>
          <w:szCs w:val="22"/>
          <w:lang w:val="ru-RU"/>
        </w:rPr>
        <w:t xml:space="preserve"> </w:t>
      </w:r>
    </w:p>
    <w:p w14:paraId="7294A03A" w14:textId="06BCC3B1" w:rsidR="00B11D6E" w:rsidRPr="007F5342" w:rsidRDefault="00B11D6E" w:rsidP="00B11D6E">
      <w:pPr>
        <w:rPr>
          <w:rFonts w:eastAsia="Calibri"/>
        </w:rPr>
      </w:pPr>
      <w:r w:rsidRPr="007F5342">
        <w:rPr>
          <w:szCs w:val="22"/>
        </w:rPr>
        <w:t>В число новых членов МСЭ-T входят компании в сфере энергетики и коммунальных услуг, перевозок и материально-технического обеспечения, финансовых технологий, приложений over-the-top, автомобилестроения, соединения IoT/M2M, технологий распределенного реестра, квантовой информационной технологии, ИИ/</w:t>
      </w:r>
      <w:r w:rsidR="00B711ED" w:rsidRPr="007F5342">
        <w:rPr>
          <w:szCs w:val="22"/>
        </w:rPr>
        <w:t>МО</w:t>
      </w:r>
      <w:r w:rsidRPr="007F5342">
        <w:rPr>
          <w:szCs w:val="22"/>
        </w:rPr>
        <w:t xml:space="preserve">, беспилотных летательных аппаратов, космических служб, приложений "умного" города, электронного спорта и связи на основе волн видимого света (LiFi). </w:t>
      </w:r>
    </w:p>
    <w:p w14:paraId="4AD3C38F" w14:textId="4ABD1B32" w:rsidR="00B11D6E" w:rsidRPr="007F5342" w:rsidRDefault="00B11D6E" w:rsidP="00B11D6E">
      <w:pPr>
        <w:rPr>
          <w:szCs w:val="22"/>
        </w:rPr>
      </w:pPr>
      <w:r w:rsidRPr="007F5342">
        <w:rPr>
          <w:szCs w:val="22"/>
        </w:rPr>
        <w:t>Список всех членов МСЭ, включая Академические организации − Члены МСЭ, представлен на соответствующей</w:t>
      </w:r>
      <w:hyperlink r:id="rId203" w:history="1">
        <w:r w:rsidRPr="007F5342">
          <w:rPr>
            <w:color w:val="0000FF"/>
            <w:szCs w:val="22"/>
          </w:rPr>
          <w:t xml:space="preserve"> </w:t>
        </w:r>
        <w:r w:rsidRPr="007F5342">
          <w:rPr>
            <w:color w:val="0000FF"/>
            <w:szCs w:val="22"/>
            <w:u w:val="single"/>
          </w:rPr>
          <w:t>веб-странице</w:t>
        </w:r>
      </w:hyperlink>
      <w:r w:rsidRPr="007F5342">
        <w:rPr>
          <w:szCs w:val="22"/>
        </w:rPr>
        <w:t xml:space="preserve">. </w:t>
      </w:r>
    </w:p>
    <w:p w14:paraId="390233C5" w14:textId="5C304E1D" w:rsidR="00B11D6E" w:rsidRPr="007F5342" w:rsidRDefault="00B11D6E" w:rsidP="00B11D6E">
      <w:pPr>
        <w:keepNext/>
        <w:keepLines/>
      </w:pPr>
      <w:r w:rsidRPr="007F5342">
        <w:rPr>
          <w:szCs w:val="22"/>
        </w:rPr>
        <w:t>В 2021</w:t>
      </w:r>
      <w:r w:rsidR="007F3BCC" w:rsidRPr="007F5342">
        <w:rPr>
          <w:szCs w:val="22"/>
        </w:rPr>
        <w:t> год</w:t>
      </w:r>
      <w:r w:rsidRPr="007F5342">
        <w:rPr>
          <w:szCs w:val="22"/>
        </w:rPr>
        <w:t>у МСЭ-Т приветствовал десять новых Членов Сектора и 33 новых Ассоциированных члена, что соответствует чистому приросту на 22 члена.</w:t>
      </w:r>
    </w:p>
    <w:p w14:paraId="2488D8D8" w14:textId="3E90F6C9" w:rsidR="00B11D6E" w:rsidRPr="007F5342" w:rsidRDefault="00B11D6E" w:rsidP="00B11D6E">
      <w:pPr>
        <w:keepNext/>
        <w:keepLines/>
        <w:rPr>
          <w:rFonts w:eastAsia="Calibri"/>
        </w:rPr>
      </w:pPr>
      <w:r w:rsidRPr="007F5342">
        <w:rPr>
          <w:szCs w:val="22"/>
        </w:rPr>
        <w:t>В 2020</w:t>
      </w:r>
      <w:r w:rsidR="007F3BCC" w:rsidRPr="007F5342">
        <w:rPr>
          <w:szCs w:val="22"/>
        </w:rPr>
        <w:t> год</w:t>
      </w:r>
      <w:r w:rsidRPr="007F5342">
        <w:rPr>
          <w:szCs w:val="22"/>
        </w:rPr>
        <w:t>у МСЭ-Т приветствовал девять новых Членов Сектора и 34 новых Ассоциированных члена, что соответствует чистому приросту на 24 члена.</w:t>
      </w:r>
    </w:p>
    <w:p w14:paraId="30F3ACDD" w14:textId="07DB60B0" w:rsidR="00B11D6E" w:rsidRPr="007F5342" w:rsidRDefault="00B11D6E" w:rsidP="00B11D6E">
      <w:pPr>
        <w:rPr>
          <w:rFonts w:eastAsia="Calibri"/>
        </w:rPr>
      </w:pPr>
      <w:r w:rsidRPr="007F5342">
        <w:rPr>
          <w:szCs w:val="22"/>
        </w:rPr>
        <w:t>В 2019</w:t>
      </w:r>
      <w:r w:rsidR="007F3BCC" w:rsidRPr="007F5342">
        <w:rPr>
          <w:szCs w:val="22"/>
        </w:rPr>
        <w:t> год</w:t>
      </w:r>
      <w:r w:rsidRPr="007F5342">
        <w:rPr>
          <w:szCs w:val="22"/>
        </w:rPr>
        <w:t>у МСЭ-Т приветствовал 20 новых Членов Сектора и 34 новых Ассоциированных члена, что соответствует чистому приросту на 35 членов.</w:t>
      </w:r>
    </w:p>
    <w:p w14:paraId="0F3B5E53" w14:textId="05420690" w:rsidR="00B11D6E" w:rsidRPr="007F5342" w:rsidRDefault="00B11D6E" w:rsidP="00B11D6E">
      <w:pPr>
        <w:rPr>
          <w:rFonts w:eastAsia="SimSun"/>
        </w:rPr>
      </w:pPr>
      <w:r w:rsidRPr="007F5342">
        <w:rPr>
          <w:szCs w:val="22"/>
        </w:rPr>
        <w:lastRenderedPageBreak/>
        <w:t>В 2018</w:t>
      </w:r>
      <w:r w:rsidR="007F3BCC" w:rsidRPr="007F5342">
        <w:rPr>
          <w:szCs w:val="22"/>
        </w:rPr>
        <w:t> год</w:t>
      </w:r>
      <w:r w:rsidRPr="007F5342">
        <w:rPr>
          <w:szCs w:val="22"/>
        </w:rPr>
        <w:t>у МСЭ-Т приветствовал 14 новых Членов Сектора и 31 нового Ассоциированного члена, что соответствует чистому приросту на 18 членов.</w:t>
      </w:r>
    </w:p>
    <w:p w14:paraId="739E46EE" w14:textId="68F73AD3" w:rsidR="00B11D6E" w:rsidRPr="007F5342" w:rsidRDefault="00B11D6E" w:rsidP="00B11D6E">
      <w:r w:rsidRPr="007F5342">
        <w:rPr>
          <w:szCs w:val="22"/>
        </w:rPr>
        <w:t>В 2017</w:t>
      </w:r>
      <w:r w:rsidR="007F3BCC" w:rsidRPr="007F5342">
        <w:rPr>
          <w:szCs w:val="22"/>
        </w:rPr>
        <w:t> год</w:t>
      </w:r>
      <w:r w:rsidRPr="007F5342">
        <w:rPr>
          <w:szCs w:val="22"/>
        </w:rPr>
        <w:t>у МСЭ-Т приветствовал девять новых Членов Сектора и 21 нового Ассоциированного члена, что соответствует чистому приросту на 12 членов.</w:t>
      </w:r>
    </w:p>
    <w:p w14:paraId="0456BE2E" w14:textId="77777777" w:rsidR="00BB4DBC" w:rsidRPr="007F5342" w:rsidRDefault="005400D7" w:rsidP="00F95E6F">
      <w:pPr>
        <w:pStyle w:val="Heading2"/>
        <w:rPr>
          <w:lang w:val="ru-RU"/>
        </w:rPr>
      </w:pPr>
      <w:bookmarkStart w:id="119" w:name="_Toc96355632"/>
      <w:r w:rsidRPr="007F5342">
        <w:rPr>
          <w:lang w:val="ru-RU"/>
        </w:rPr>
        <w:t>9.2</w:t>
      </w:r>
      <w:r w:rsidRPr="007F5342">
        <w:rPr>
          <w:lang w:val="ru-RU"/>
        </w:rPr>
        <w:tab/>
      </w:r>
      <w:bookmarkEnd w:id="118"/>
      <w:r w:rsidR="00BB4DBC" w:rsidRPr="007F5342">
        <w:rPr>
          <w:bCs/>
          <w:szCs w:val="22"/>
          <w:lang w:val="ru-RU"/>
        </w:rPr>
        <w:t>Программа "Умный инкубатор"</w:t>
      </w:r>
      <w:bookmarkEnd w:id="119"/>
      <w:r w:rsidR="00BB4DBC" w:rsidRPr="007F5342">
        <w:rPr>
          <w:bCs/>
          <w:szCs w:val="22"/>
          <w:lang w:val="ru-RU"/>
        </w:rPr>
        <w:t xml:space="preserve"> </w:t>
      </w:r>
    </w:p>
    <w:p w14:paraId="0ECAAD53" w14:textId="4E1C265F" w:rsidR="00BB4DBC" w:rsidRPr="007F5342" w:rsidRDefault="00BB4DBC" w:rsidP="00F95E6F">
      <w:r w:rsidRPr="007F5342">
        <w:rPr>
          <w:szCs w:val="22"/>
        </w:rPr>
        <w:t>В 2021</w:t>
      </w:r>
      <w:r w:rsidR="007F3BCC" w:rsidRPr="007F5342">
        <w:rPr>
          <w:szCs w:val="22"/>
        </w:rPr>
        <w:t> год</w:t>
      </w:r>
      <w:r w:rsidRPr="007F5342">
        <w:rPr>
          <w:szCs w:val="22"/>
        </w:rPr>
        <w:t xml:space="preserve">у, в ответ на направленное БСЭ и БРЭ совместное приглашение в адрес заинтересованных Государств – Членов МСЭ выдвинуть кандидатуру партнера по знаниям и внедрению, было официально положено начало реализации программы "Умный инкубатор". </w:t>
      </w:r>
    </w:p>
    <w:p w14:paraId="10680EFD" w14:textId="4AEC7614" w:rsidR="00BB4DBC" w:rsidRPr="007F5342" w:rsidRDefault="00BB4DBC" w:rsidP="00F95E6F">
      <w:r w:rsidRPr="007F5342">
        <w:rPr>
          <w:szCs w:val="22"/>
        </w:rPr>
        <w:t>К участию в программе были приглашены новые, а также ранее участвовавшие, но желающие усовершенствовать свои навыки</w:t>
      </w:r>
      <w:r w:rsidR="00F95F99" w:rsidRPr="007F5342">
        <w:rPr>
          <w:szCs w:val="22"/>
        </w:rPr>
        <w:t xml:space="preserve"> стартапы</w:t>
      </w:r>
      <w:r w:rsidRPr="007F5342">
        <w:rPr>
          <w:szCs w:val="22"/>
        </w:rPr>
        <w:t>. В связи с этим в период со 2 по 6 августа 2021</w:t>
      </w:r>
      <w:r w:rsidR="007F3BCC" w:rsidRPr="007F5342">
        <w:rPr>
          <w:szCs w:val="22"/>
        </w:rPr>
        <w:t> год</w:t>
      </w:r>
      <w:r w:rsidRPr="007F5342">
        <w:rPr>
          <w:szCs w:val="22"/>
        </w:rPr>
        <w:t>а секретариат программы "Умный инкубатор" провел учебное мероприятие по передовым системам управления информацией и безопасности, чтобы помочь каждому стартапу приобрести навыки, необходимые для достижения своих целей в рамках этой программы. 22 июня 2021</w:t>
      </w:r>
      <w:r w:rsidR="007F3BCC" w:rsidRPr="007F5342">
        <w:rPr>
          <w:szCs w:val="22"/>
        </w:rPr>
        <w:t> год</w:t>
      </w:r>
      <w:r w:rsidRPr="007F5342">
        <w:rPr>
          <w:szCs w:val="22"/>
        </w:rPr>
        <w:t xml:space="preserve">а, по любезному приглашению Всемирной организации интеллектуальной собственности (ВОИС) в качестве одного из партнеров, </w:t>
      </w:r>
      <w:r w:rsidR="00F95F99" w:rsidRPr="007F5342">
        <w:rPr>
          <w:szCs w:val="22"/>
        </w:rPr>
        <w:t>для них было проведено</w:t>
      </w:r>
      <w:r w:rsidRPr="007F5342">
        <w:rPr>
          <w:szCs w:val="22"/>
        </w:rPr>
        <w:t xml:space="preserve"> учебное мероприятие по интеллектуальной собственности. В настоящее время секретариат программы "Умный инкубатор" уделяет первоочередное внимание конкретным потребностям каждого стартапа и оптимальным способам </w:t>
      </w:r>
      <w:r w:rsidR="00F95F99" w:rsidRPr="007F5342">
        <w:rPr>
          <w:szCs w:val="22"/>
        </w:rPr>
        <w:t xml:space="preserve">оказания им </w:t>
      </w:r>
      <w:r w:rsidRPr="007F5342">
        <w:rPr>
          <w:szCs w:val="22"/>
        </w:rPr>
        <w:t>содействия</w:t>
      </w:r>
      <w:r w:rsidR="00F95F99" w:rsidRPr="007F5342">
        <w:rPr>
          <w:szCs w:val="22"/>
        </w:rPr>
        <w:t xml:space="preserve"> </w:t>
      </w:r>
      <w:r w:rsidRPr="007F5342">
        <w:rPr>
          <w:szCs w:val="22"/>
        </w:rPr>
        <w:t xml:space="preserve">в достижении </w:t>
      </w:r>
      <w:r w:rsidR="00F95F99" w:rsidRPr="007F5342">
        <w:rPr>
          <w:szCs w:val="22"/>
        </w:rPr>
        <w:t>поставленных</w:t>
      </w:r>
      <w:r w:rsidRPr="007F5342">
        <w:rPr>
          <w:szCs w:val="22"/>
        </w:rPr>
        <w:t xml:space="preserve"> целей.</w:t>
      </w:r>
    </w:p>
    <w:p w14:paraId="0313BE7B" w14:textId="77777777" w:rsidR="00BB4DBC" w:rsidRPr="007F5342" w:rsidRDefault="00BB4DBC" w:rsidP="00BB4DBC">
      <w:pPr>
        <w:spacing w:after="240"/>
      </w:pPr>
      <w:r w:rsidRPr="007F5342">
        <w:rPr>
          <w:szCs w:val="22"/>
        </w:rPr>
        <w:t xml:space="preserve">Ниже перечислены стартапы и МСП, которые получают поддержку программы. </w:t>
      </w:r>
    </w:p>
    <w:tbl>
      <w:tblPr>
        <w:tblStyle w:val="TableGrid"/>
        <w:tblW w:w="9640" w:type="dxa"/>
        <w:tblInd w:w="0" w:type="dxa"/>
        <w:tblLayout w:type="fixed"/>
        <w:tblLook w:val="04A0" w:firstRow="1" w:lastRow="0" w:firstColumn="1" w:lastColumn="0" w:noHBand="0" w:noVBand="1"/>
      </w:tblPr>
      <w:tblGrid>
        <w:gridCol w:w="2689"/>
        <w:gridCol w:w="6951"/>
      </w:tblGrid>
      <w:tr w:rsidR="00F95F99" w:rsidRPr="007F5342" w14:paraId="3BD125A3" w14:textId="77777777" w:rsidTr="005400D7">
        <w:tc>
          <w:tcPr>
            <w:tcW w:w="9640" w:type="dxa"/>
            <w:gridSpan w:val="2"/>
          </w:tcPr>
          <w:p w14:paraId="0F6F4C5C" w14:textId="2C2757C4" w:rsidR="00F95F99" w:rsidRPr="007F5342" w:rsidRDefault="00F95F99" w:rsidP="00F95F99">
            <w:pPr>
              <w:pStyle w:val="Tablehead"/>
              <w:rPr>
                <w:lang w:val="ru-RU"/>
              </w:rPr>
            </w:pPr>
            <w:r w:rsidRPr="007F5342">
              <w:rPr>
                <w:rFonts w:ascii="Times New Roman" w:hAnsi="Times New Roman"/>
                <w:bCs/>
                <w:lang w:val="ru-RU"/>
              </w:rPr>
              <w:t>Стартапы/МСП</w:t>
            </w:r>
          </w:p>
        </w:tc>
      </w:tr>
      <w:tr w:rsidR="00F95F99" w:rsidRPr="007F5342" w14:paraId="5AF5AA90" w14:textId="77777777" w:rsidTr="00F95F99">
        <w:tc>
          <w:tcPr>
            <w:tcW w:w="2689" w:type="dxa"/>
          </w:tcPr>
          <w:p w14:paraId="619DAB3D" w14:textId="7F67BCB5" w:rsidR="00F95F99" w:rsidRPr="007F5342" w:rsidRDefault="00F95F99" w:rsidP="00F95F99">
            <w:pPr>
              <w:pStyle w:val="Tabletext"/>
            </w:pPr>
            <w:r w:rsidRPr="007F5342">
              <w:t xml:space="preserve">Magic View </w:t>
            </w:r>
            <w:r w:rsidR="00B8009D" w:rsidRPr="007F5342">
              <w:t>–</w:t>
            </w:r>
            <w:r w:rsidRPr="007F5342">
              <w:t xml:space="preserve"> Нидерланды</w:t>
            </w:r>
          </w:p>
        </w:tc>
        <w:tc>
          <w:tcPr>
            <w:tcW w:w="6951" w:type="dxa"/>
          </w:tcPr>
          <w:p w14:paraId="78BF38DF" w14:textId="3A8D3B75" w:rsidR="00F95F99" w:rsidRPr="007F5342" w:rsidRDefault="00F95F99" w:rsidP="00F95F99">
            <w:pPr>
              <w:pStyle w:val="Tabletext"/>
            </w:pPr>
            <w:r w:rsidRPr="007F5342">
              <w:t>Победитель конкурса "Доступная Европа" 2021</w:t>
            </w:r>
            <w:r w:rsidR="007F3BCC" w:rsidRPr="007F5342">
              <w:t> год</w:t>
            </w:r>
            <w:r w:rsidRPr="007F5342">
              <w:t>а, организованного БРЭ</w:t>
            </w:r>
          </w:p>
        </w:tc>
      </w:tr>
      <w:tr w:rsidR="00F95F99" w:rsidRPr="007F5342" w14:paraId="374BC4BF" w14:textId="77777777" w:rsidTr="00F95F99">
        <w:tc>
          <w:tcPr>
            <w:tcW w:w="2689" w:type="dxa"/>
          </w:tcPr>
          <w:p w14:paraId="1D9D315A" w14:textId="4E1F1907" w:rsidR="00F95F99" w:rsidRPr="007F5342" w:rsidRDefault="00F95F99" w:rsidP="00F95F99">
            <w:pPr>
              <w:pStyle w:val="Tabletext"/>
            </w:pPr>
            <w:r w:rsidRPr="007F5342">
              <w:t xml:space="preserve">DocRep </w:t>
            </w:r>
            <w:r w:rsidR="00B8009D" w:rsidRPr="007F5342">
              <w:t>–</w:t>
            </w:r>
            <w:r w:rsidRPr="007F5342">
              <w:t xml:space="preserve"> Руанда</w:t>
            </w:r>
          </w:p>
        </w:tc>
        <w:tc>
          <w:tcPr>
            <w:tcW w:w="6951" w:type="dxa"/>
          </w:tcPr>
          <w:p w14:paraId="327B17C6" w14:textId="37089256" w:rsidR="00F95F99" w:rsidRPr="007F5342" w:rsidRDefault="00F95F99" w:rsidP="00F95F99">
            <w:pPr>
              <w:pStyle w:val="Tabletext"/>
            </w:pPr>
            <w:r w:rsidRPr="007F5342">
              <w:t>Получатель награды Всемирного мероприятия ITU Telecom 2018</w:t>
            </w:r>
            <w:r w:rsidR="007F3BCC" w:rsidRPr="007F5342">
              <w:t> год</w:t>
            </w:r>
            <w:r w:rsidRPr="007F5342">
              <w:t>а</w:t>
            </w:r>
          </w:p>
        </w:tc>
      </w:tr>
      <w:tr w:rsidR="00F95F99" w:rsidRPr="007F5342" w14:paraId="5F245BB0" w14:textId="77777777" w:rsidTr="00F95F99">
        <w:tc>
          <w:tcPr>
            <w:tcW w:w="2689" w:type="dxa"/>
          </w:tcPr>
          <w:p w14:paraId="70C7A79A" w14:textId="7017E832" w:rsidR="00F95F99" w:rsidRPr="007F5342" w:rsidRDefault="00F95F99" w:rsidP="00F95F99">
            <w:pPr>
              <w:pStyle w:val="Tabletext"/>
            </w:pPr>
            <w:r w:rsidRPr="007F5342">
              <w:t xml:space="preserve">Casual Payroll </w:t>
            </w:r>
            <w:r w:rsidR="00B8009D" w:rsidRPr="007F5342">
              <w:t>–</w:t>
            </w:r>
            <w:r w:rsidRPr="007F5342">
              <w:t xml:space="preserve"> Руанда</w:t>
            </w:r>
          </w:p>
        </w:tc>
        <w:tc>
          <w:tcPr>
            <w:tcW w:w="6951" w:type="dxa"/>
          </w:tcPr>
          <w:p w14:paraId="3675C571" w14:textId="3AE59A5B" w:rsidR="00F95F99" w:rsidRPr="007F5342" w:rsidRDefault="00F95F99" w:rsidP="00F95F99">
            <w:pPr>
              <w:pStyle w:val="Tabletext"/>
            </w:pPr>
            <w:r w:rsidRPr="007F5342">
              <w:t>Получатель награды Всемирного мероприятия ITU Telecom 2018</w:t>
            </w:r>
            <w:r w:rsidR="007F3BCC" w:rsidRPr="007F5342">
              <w:t> год</w:t>
            </w:r>
            <w:r w:rsidRPr="007F5342">
              <w:t>а</w:t>
            </w:r>
          </w:p>
        </w:tc>
      </w:tr>
      <w:tr w:rsidR="00F95F99" w:rsidRPr="007F5342" w14:paraId="2E30A1EC" w14:textId="77777777" w:rsidTr="00F95F99">
        <w:tc>
          <w:tcPr>
            <w:tcW w:w="2689" w:type="dxa"/>
          </w:tcPr>
          <w:p w14:paraId="10DE4E66" w14:textId="3C81BF01" w:rsidR="00F95F99" w:rsidRPr="007F5342" w:rsidRDefault="00F95F99" w:rsidP="00F95F99">
            <w:pPr>
              <w:pStyle w:val="Tabletext"/>
            </w:pPr>
            <w:r w:rsidRPr="007F5342">
              <w:t xml:space="preserve">Higaneza Ltd </w:t>
            </w:r>
            <w:r w:rsidR="00B8009D" w:rsidRPr="007F5342">
              <w:t>–</w:t>
            </w:r>
            <w:r w:rsidRPr="007F5342">
              <w:t xml:space="preserve"> Руанда</w:t>
            </w:r>
          </w:p>
        </w:tc>
        <w:tc>
          <w:tcPr>
            <w:tcW w:w="6951" w:type="dxa"/>
          </w:tcPr>
          <w:p w14:paraId="3B726244" w14:textId="798BAF82" w:rsidR="00F95F99" w:rsidRPr="007F5342" w:rsidRDefault="00F95F99" w:rsidP="00F95F99">
            <w:pPr>
              <w:pStyle w:val="Tabletext"/>
            </w:pPr>
            <w:r w:rsidRPr="007F5342">
              <w:t>Новый стартап-участник</w:t>
            </w:r>
          </w:p>
        </w:tc>
      </w:tr>
    </w:tbl>
    <w:p w14:paraId="31192029" w14:textId="77777777" w:rsidR="00F95F99" w:rsidRPr="007F5342" w:rsidRDefault="005400D7" w:rsidP="00F95F99">
      <w:pPr>
        <w:pStyle w:val="Heading1"/>
        <w:rPr>
          <w:rFonts w:eastAsiaTheme="minorEastAsia"/>
          <w:lang w:val="ru-RU"/>
        </w:rPr>
      </w:pPr>
      <w:bookmarkStart w:id="120" w:name="_10_Virtual_meetings"/>
      <w:bookmarkStart w:id="121" w:name="_Toc94616034"/>
      <w:bookmarkStart w:id="122" w:name="_Toc96355633"/>
      <w:bookmarkEnd w:id="120"/>
      <w:r w:rsidRPr="007F5342">
        <w:rPr>
          <w:rFonts w:eastAsiaTheme="minorEastAsia"/>
          <w:lang w:val="ru-RU"/>
        </w:rPr>
        <w:t>10</w:t>
      </w:r>
      <w:r w:rsidRPr="007F5342">
        <w:rPr>
          <w:rFonts w:eastAsiaTheme="minorEastAsia"/>
          <w:lang w:val="ru-RU"/>
        </w:rPr>
        <w:tab/>
      </w:r>
      <w:bookmarkEnd w:id="121"/>
      <w:r w:rsidR="00F95F99" w:rsidRPr="007F5342">
        <w:rPr>
          <w:rFonts w:eastAsia="Times New Roman Bold"/>
          <w:bCs/>
          <w:szCs w:val="26"/>
          <w:lang w:val="ru-RU"/>
        </w:rPr>
        <w:t>Виртуальные собрания</w:t>
      </w:r>
      <w:bookmarkEnd w:id="122"/>
      <w:r w:rsidR="00F95F99" w:rsidRPr="007F5342">
        <w:rPr>
          <w:rFonts w:eastAsia="Times New Roman Bold"/>
          <w:bCs/>
          <w:szCs w:val="26"/>
          <w:lang w:val="ru-RU"/>
        </w:rPr>
        <w:t xml:space="preserve"> </w:t>
      </w:r>
    </w:p>
    <w:p w14:paraId="2BF39392" w14:textId="7B44648B" w:rsidR="00F95F99" w:rsidRPr="007F5342" w:rsidRDefault="00F95F99" w:rsidP="00F95F99">
      <w:pPr>
        <w:rPr>
          <w:szCs w:val="22"/>
        </w:rPr>
      </w:pPr>
      <w:r w:rsidRPr="007F5342">
        <w:rPr>
          <w:szCs w:val="22"/>
        </w:rPr>
        <w:t xml:space="preserve">Пандемия COVID-19 подчеркнула ценность электронной рабочей среды МСЭ-Т. Виртуальные собрания и электронные методы работы сформировали основную платформу МСЭ для работы по стандартизации в рамках глобальных мер реагирования на коронавирусную инфекцию COVID-19. Члены МСЭ, принимающие участие в разработке стандартов и подготовке к Всемирной ассамблее по стандартизации электросвязи (ВАСЭ-20), эффективно используют персонализированную платформу </w:t>
      </w:r>
      <w:hyperlink r:id="rId204" w:history="1">
        <w:r w:rsidRPr="007F5342">
          <w:rPr>
            <w:color w:val="0000FF"/>
            <w:szCs w:val="22"/>
            <w:u w:val="single"/>
          </w:rPr>
          <w:t>MyWorkspace</w:t>
        </w:r>
      </w:hyperlink>
      <w:r w:rsidRPr="007F5342">
        <w:rPr>
          <w:szCs w:val="22"/>
        </w:rPr>
        <w:t xml:space="preserve"> и связанные с ней услуги и инструменты, разработанные БСЭ, такие как MyMeetings.</w:t>
      </w:r>
    </w:p>
    <w:p w14:paraId="3A71173D" w14:textId="5F029C88" w:rsidR="00F95F99" w:rsidRPr="007F5342" w:rsidRDefault="00F95F99" w:rsidP="00F95F99">
      <w:r w:rsidRPr="007F5342">
        <w:rPr>
          <w:szCs w:val="22"/>
        </w:rPr>
        <w:t>MyMeetings − это основная платформа для проведения официально предусмотренных собраний МСЭ-T. MyMeetings также используется для проведения собраний групп Докладчиков и не предусмотренных официально мероприятий, таких как вебинары. В платформе MyMeetings содержатся важные элементы, характерные для очных собраний МСЭ-T, включая список участников и указание их принадлежности к той или иной организации, поддержку работы на разных языках, модерируемый запрос на предоставление слова и ввод субтитров. Несколько уровней контроля обеспечивают, что доступ к официально предусмотренным собраниям получают только зарегистрированные участники.</w:t>
      </w:r>
    </w:p>
    <w:p w14:paraId="1F9558C7" w14:textId="1320AFD9" w:rsidR="00F95F99" w:rsidRPr="007F5342" w:rsidRDefault="0017799D" w:rsidP="00F95F99">
      <w:r w:rsidRPr="007F5342">
        <w:rPr>
          <w:szCs w:val="22"/>
        </w:rPr>
        <w:t>В</w:t>
      </w:r>
      <w:r w:rsidR="00F95F99" w:rsidRPr="007F5342">
        <w:rPr>
          <w:szCs w:val="22"/>
        </w:rPr>
        <w:t xml:space="preserve"> распоряжении БСЭ </w:t>
      </w:r>
      <w:r w:rsidRPr="007F5342">
        <w:rPr>
          <w:szCs w:val="22"/>
        </w:rPr>
        <w:t xml:space="preserve">также находятся другие инструменты проведения электронных собраний </w:t>
      </w:r>
      <w:r w:rsidR="00F95F99" w:rsidRPr="007F5342">
        <w:rPr>
          <w:szCs w:val="22"/>
        </w:rPr>
        <w:t>и любых специальных собраний по запросу</w:t>
      </w:r>
      <w:r w:rsidRPr="007F5342">
        <w:rPr>
          <w:szCs w:val="22"/>
        </w:rPr>
        <w:t>, такие как платформа Zoom</w:t>
      </w:r>
      <w:r w:rsidR="00F95F99" w:rsidRPr="007F5342">
        <w:rPr>
          <w:szCs w:val="22"/>
        </w:rPr>
        <w:t>.</w:t>
      </w:r>
    </w:p>
    <w:p w14:paraId="3F7B870F" w14:textId="6B260A73" w:rsidR="00F95F99" w:rsidRPr="007F5342" w:rsidRDefault="00F95F99" w:rsidP="00F95F99">
      <w:r w:rsidRPr="007F5342">
        <w:rPr>
          <w:szCs w:val="22"/>
        </w:rPr>
        <w:t>Ниже представлена статистика проведения электронных собраний за исслед</w:t>
      </w:r>
      <w:r w:rsidR="0017799D" w:rsidRPr="007F5342">
        <w:rPr>
          <w:szCs w:val="22"/>
        </w:rPr>
        <w:t>овательский</w:t>
      </w:r>
      <w:r w:rsidRPr="007F5342">
        <w:rPr>
          <w:szCs w:val="22"/>
        </w:rPr>
        <w:t xml:space="preserve"> период. </w:t>
      </w:r>
    </w:p>
    <w:p w14:paraId="00F93035" w14:textId="31145AC4" w:rsidR="00F95F99" w:rsidRPr="007F5342" w:rsidRDefault="00F95F99" w:rsidP="00F95F99">
      <w:pPr>
        <w:pStyle w:val="enumlev1"/>
      </w:pPr>
      <w:r w:rsidRPr="007F5342">
        <w:rPr>
          <w:szCs w:val="22"/>
        </w:rPr>
        <w:t>−</w:t>
      </w:r>
      <w:r w:rsidRPr="007F5342">
        <w:rPr>
          <w:szCs w:val="22"/>
        </w:rPr>
        <w:tab/>
        <w:t>2017</w:t>
      </w:r>
      <w:r w:rsidR="001C76E8" w:rsidRPr="007F5342">
        <w:rPr>
          <w:szCs w:val="22"/>
        </w:rPr>
        <w:t> года</w:t>
      </w:r>
      <w:r w:rsidRPr="007F5342">
        <w:rPr>
          <w:szCs w:val="22"/>
        </w:rPr>
        <w:t>: 1072 электронных собрания; 5254 участника</w:t>
      </w:r>
      <w:r w:rsidR="00B8009D" w:rsidRPr="007F5342">
        <w:rPr>
          <w:szCs w:val="22"/>
        </w:rPr>
        <w:t>;</w:t>
      </w:r>
    </w:p>
    <w:p w14:paraId="72BB07FD" w14:textId="74EADD1A" w:rsidR="00F95F99" w:rsidRPr="007F5342" w:rsidRDefault="00F95F99" w:rsidP="00F95F99">
      <w:pPr>
        <w:pStyle w:val="enumlev1"/>
      </w:pPr>
      <w:r w:rsidRPr="007F5342">
        <w:rPr>
          <w:szCs w:val="22"/>
        </w:rPr>
        <w:t>−</w:t>
      </w:r>
      <w:r w:rsidRPr="007F5342">
        <w:rPr>
          <w:szCs w:val="22"/>
        </w:rPr>
        <w:tab/>
        <w:t>2018</w:t>
      </w:r>
      <w:r w:rsidR="001C76E8" w:rsidRPr="007F5342">
        <w:rPr>
          <w:szCs w:val="22"/>
        </w:rPr>
        <w:t> года</w:t>
      </w:r>
      <w:r w:rsidRPr="007F5342">
        <w:rPr>
          <w:szCs w:val="22"/>
        </w:rPr>
        <w:t>: 1558 электронных собрани</w:t>
      </w:r>
      <w:r w:rsidR="00DA171D" w:rsidRPr="007F5342">
        <w:rPr>
          <w:szCs w:val="22"/>
        </w:rPr>
        <w:t>й</w:t>
      </w:r>
      <w:r w:rsidRPr="007F5342">
        <w:rPr>
          <w:szCs w:val="22"/>
        </w:rPr>
        <w:t>; 8353 участника</w:t>
      </w:r>
      <w:r w:rsidR="00B8009D" w:rsidRPr="007F5342">
        <w:rPr>
          <w:szCs w:val="22"/>
        </w:rPr>
        <w:t>;</w:t>
      </w:r>
    </w:p>
    <w:p w14:paraId="0C2E7198" w14:textId="71312EB8" w:rsidR="00F95F99" w:rsidRPr="007F5342" w:rsidRDefault="00F95F99" w:rsidP="00F95F99">
      <w:pPr>
        <w:pStyle w:val="enumlev1"/>
      </w:pPr>
      <w:r w:rsidRPr="007F5342">
        <w:rPr>
          <w:szCs w:val="22"/>
        </w:rPr>
        <w:t>−</w:t>
      </w:r>
      <w:r w:rsidRPr="007F5342">
        <w:rPr>
          <w:szCs w:val="22"/>
        </w:rPr>
        <w:tab/>
        <w:t>2019</w:t>
      </w:r>
      <w:r w:rsidR="001C76E8" w:rsidRPr="007F5342">
        <w:rPr>
          <w:szCs w:val="22"/>
        </w:rPr>
        <w:t> года</w:t>
      </w:r>
      <w:r w:rsidRPr="007F5342">
        <w:rPr>
          <w:szCs w:val="22"/>
        </w:rPr>
        <w:t>: 2110 электронных собраний; 17 657 участников</w:t>
      </w:r>
      <w:r w:rsidR="00B8009D" w:rsidRPr="007F5342">
        <w:rPr>
          <w:szCs w:val="22"/>
        </w:rPr>
        <w:t>;</w:t>
      </w:r>
    </w:p>
    <w:p w14:paraId="6CC89CD2" w14:textId="06DA47DA" w:rsidR="00F95F99" w:rsidRPr="007F5342" w:rsidRDefault="00F95F99" w:rsidP="00F95F99">
      <w:pPr>
        <w:pStyle w:val="enumlev1"/>
      </w:pPr>
      <w:r w:rsidRPr="007F5342">
        <w:rPr>
          <w:szCs w:val="22"/>
        </w:rPr>
        <w:lastRenderedPageBreak/>
        <w:t>−</w:t>
      </w:r>
      <w:r w:rsidRPr="007F5342">
        <w:rPr>
          <w:szCs w:val="22"/>
        </w:rPr>
        <w:tab/>
        <w:t>2020</w:t>
      </w:r>
      <w:r w:rsidR="001C76E8" w:rsidRPr="007F5342">
        <w:rPr>
          <w:szCs w:val="22"/>
        </w:rPr>
        <w:t> года</w:t>
      </w:r>
      <w:r w:rsidRPr="007F5342">
        <w:rPr>
          <w:szCs w:val="22"/>
        </w:rPr>
        <w:t>: 4220 электронных собраний; 77 693 участника</w:t>
      </w:r>
      <w:r w:rsidR="00B8009D" w:rsidRPr="007F5342">
        <w:rPr>
          <w:szCs w:val="22"/>
        </w:rPr>
        <w:t>;</w:t>
      </w:r>
    </w:p>
    <w:p w14:paraId="673524DD" w14:textId="7F03252C" w:rsidR="00F95F99" w:rsidRPr="007F5342" w:rsidRDefault="00F95F99" w:rsidP="00F95F99">
      <w:pPr>
        <w:pStyle w:val="enumlev1"/>
      </w:pPr>
      <w:r w:rsidRPr="007F5342">
        <w:rPr>
          <w:szCs w:val="22"/>
        </w:rPr>
        <w:t>−</w:t>
      </w:r>
      <w:r w:rsidRPr="007F5342">
        <w:rPr>
          <w:szCs w:val="22"/>
        </w:rPr>
        <w:tab/>
        <w:t>2021</w:t>
      </w:r>
      <w:r w:rsidR="001C76E8" w:rsidRPr="007F5342">
        <w:rPr>
          <w:szCs w:val="22"/>
        </w:rPr>
        <w:t> года</w:t>
      </w:r>
      <w:r w:rsidRPr="007F5342">
        <w:rPr>
          <w:szCs w:val="22"/>
        </w:rPr>
        <w:t>: 4671 электронное собрание; 87 302 участника</w:t>
      </w:r>
      <w:r w:rsidR="00B8009D" w:rsidRPr="007F5342">
        <w:rPr>
          <w:szCs w:val="22"/>
        </w:rPr>
        <w:t>.</w:t>
      </w:r>
    </w:p>
    <w:p w14:paraId="56CB5E56" w14:textId="7CD426CC" w:rsidR="005400D7" w:rsidRPr="007F5342" w:rsidRDefault="005400D7" w:rsidP="00094838">
      <w:r w:rsidRPr="007F5342">
        <w:rPr>
          <w:noProof/>
        </w:rPr>
        <w:drawing>
          <wp:inline distT="0" distB="0" distL="0" distR="0" wp14:anchorId="1B0DC6D1" wp14:editId="7A910694">
            <wp:extent cx="6086475" cy="2971800"/>
            <wp:effectExtent l="0" t="0" r="9525" b="0"/>
            <wp:docPr id="3" name="Picture 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6086475" cy="2971800"/>
                    </a:xfrm>
                    <a:prstGeom prst="rect">
                      <a:avLst/>
                    </a:prstGeom>
                    <a:noFill/>
                    <a:ln>
                      <a:noFill/>
                    </a:ln>
                  </pic:spPr>
                </pic:pic>
              </a:graphicData>
            </a:graphic>
          </wp:inline>
        </w:drawing>
      </w:r>
    </w:p>
    <w:p w14:paraId="52EEE4F4" w14:textId="51ACBB92" w:rsidR="005400D7" w:rsidRPr="007F5342" w:rsidRDefault="005400D7" w:rsidP="005400D7">
      <w:pPr>
        <w:pStyle w:val="Figuretitle"/>
      </w:pPr>
      <w:r w:rsidRPr="007F5342">
        <w:t xml:space="preserve">Рисунок 6 – </w:t>
      </w:r>
      <w:r w:rsidR="00DA171D" w:rsidRPr="007F5342">
        <w:rPr>
          <w:rFonts w:ascii="Times New Roman" w:hAnsi="Times New Roman"/>
          <w:bCs/>
          <w:szCs w:val="22"/>
        </w:rPr>
        <w:t>Дистанционное участие и электронные собрания</w:t>
      </w:r>
    </w:p>
    <w:p w14:paraId="5391A256" w14:textId="77777777" w:rsidR="004871EA" w:rsidRPr="007F5342" w:rsidRDefault="005400D7" w:rsidP="004871EA">
      <w:pPr>
        <w:pStyle w:val="Heading2"/>
        <w:rPr>
          <w:lang w:val="ru-RU"/>
        </w:rPr>
      </w:pPr>
      <w:bookmarkStart w:id="123" w:name="_Toc94616035"/>
      <w:bookmarkStart w:id="124" w:name="_Toc96355634"/>
      <w:r w:rsidRPr="007F5342">
        <w:rPr>
          <w:lang w:val="ru-RU"/>
        </w:rPr>
        <w:t>10.1</w:t>
      </w:r>
      <w:r w:rsidRPr="007F5342">
        <w:rPr>
          <w:lang w:val="ru-RU"/>
        </w:rPr>
        <w:tab/>
      </w:r>
      <w:bookmarkStart w:id="125" w:name="_Toc462664274"/>
      <w:bookmarkStart w:id="126" w:name="_Toc480527863"/>
      <w:bookmarkStart w:id="127" w:name="_11_Bridging_the"/>
      <w:bookmarkStart w:id="128" w:name="_Toc416161356"/>
      <w:bookmarkStart w:id="129" w:name="_Toc438553979"/>
      <w:bookmarkStart w:id="130" w:name="_Toc453929098"/>
      <w:bookmarkStart w:id="131" w:name="_Toc453932969"/>
      <w:bookmarkStart w:id="132" w:name="_Toc454295875"/>
      <w:bookmarkStart w:id="133" w:name="_Toc480527846"/>
      <w:bookmarkStart w:id="134" w:name="_Toc51042269"/>
      <w:bookmarkStart w:id="135" w:name="_Toc94616036"/>
      <w:bookmarkEnd w:id="123"/>
      <w:bookmarkEnd w:id="125"/>
      <w:bookmarkEnd w:id="126"/>
      <w:bookmarkEnd w:id="127"/>
      <w:r w:rsidR="004871EA" w:rsidRPr="007F5342">
        <w:rPr>
          <w:bCs/>
          <w:szCs w:val="22"/>
          <w:lang w:val="ru-RU"/>
        </w:rPr>
        <w:t>Семинары-практикумы и симпозиумы</w:t>
      </w:r>
      <w:bookmarkEnd w:id="124"/>
      <w:r w:rsidR="004871EA" w:rsidRPr="007F5342">
        <w:rPr>
          <w:bCs/>
          <w:szCs w:val="22"/>
          <w:lang w:val="ru-RU"/>
        </w:rPr>
        <w:t xml:space="preserve"> </w:t>
      </w:r>
    </w:p>
    <w:p w14:paraId="150DAF36" w14:textId="1C3B0B1A" w:rsidR="004871EA" w:rsidRPr="007F5342" w:rsidRDefault="004871EA" w:rsidP="004871EA">
      <w:pPr>
        <w:rPr>
          <w:szCs w:val="22"/>
        </w:rPr>
      </w:pPr>
      <w:r w:rsidRPr="007F5342">
        <w:rPr>
          <w:szCs w:val="22"/>
        </w:rPr>
        <w:t>За исследовательский период было организовано 252</w:t>
      </w:r>
      <w:r w:rsidR="00B8009D" w:rsidRPr="007F5342">
        <w:rPr>
          <w:szCs w:val="22"/>
        </w:rPr>
        <w:t> </w:t>
      </w:r>
      <w:r w:rsidRPr="007F5342">
        <w:rPr>
          <w:szCs w:val="22"/>
        </w:rPr>
        <w:t>семинара-практикума и симпозиума МСЭ-Т</w:t>
      </w:r>
      <w:r w:rsidR="00675E53" w:rsidRPr="007F5342">
        <w:rPr>
          <w:szCs w:val="22"/>
        </w:rPr>
        <w:t xml:space="preserve">, помимо </w:t>
      </w:r>
      <w:r w:rsidRPr="007F5342">
        <w:rPr>
          <w:szCs w:val="22"/>
        </w:rPr>
        <w:t>еженедельны</w:t>
      </w:r>
      <w:r w:rsidR="00675E53" w:rsidRPr="007F5342">
        <w:rPr>
          <w:szCs w:val="22"/>
        </w:rPr>
        <w:t>х</w:t>
      </w:r>
      <w:r w:rsidRPr="007F5342">
        <w:rPr>
          <w:szCs w:val="22"/>
        </w:rPr>
        <w:t xml:space="preserve"> </w:t>
      </w:r>
      <w:r w:rsidR="00982A3A" w:rsidRPr="007F5342">
        <w:rPr>
          <w:szCs w:val="22"/>
        </w:rPr>
        <w:t xml:space="preserve">программных </w:t>
      </w:r>
      <w:r w:rsidR="00675E53" w:rsidRPr="007F5342">
        <w:rPr>
          <w:szCs w:val="22"/>
        </w:rPr>
        <w:t>мероприятий</w:t>
      </w:r>
      <w:r w:rsidRPr="007F5342">
        <w:rPr>
          <w:szCs w:val="22"/>
        </w:rPr>
        <w:t xml:space="preserve"> круглогодично работающей цифровой платформы</w:t>
      </w:r>
      <w:r w:rsidR="00675E53" w:rsidRPr="007F5342">
        <w:rPr>
          <w:szCs w:val="22"/>
        </w:rPr>
        <w:t xml:space="preserve"> </w:t>
      </w:r>
      <w:hyperlink r:id="rId206" w:history="1">
        <w:r w:rsidRPr="007F5342">
          <w:rPr>
            <w:color w:val="0000FF"/>
            <w:szCs w:val="22"/>
            <w:u w:val="single"/>
          </w:rPr>
          <w:t>"ИИ во благо"</w:t>
        </w:r>
      </w:hyperlink>
      <w:r w:rsidRPr="007F5342">
        <w:rPr>
          <w:szCs w:val="22"/>
        </w:rPr>
        <w:t>. Перечень всех прошедших и запланированных мероприятий представлен на</w:t>
      </w:r>
      <w:hyperlink r:id="rId207" w:history="1">
        <w:r w:rsidRPr="007F5342">
          <w:rPr>
            <w:szCs w:val="22"/>
          </w:rPr>
          <w:t xml:space="preserve"> </w:t>
        </w:r>
        <w:r w:rsidRPr="007F5342">
          <w:rPr>
            <w:color w:val="0000FF"/>
            <w:szCs w:val="22"/>
            <w:u w:val="single"/>
          </w:rPr>
          <w:t>домашней странице мероприятий</w:t>
        </w:r>
        <w:r w:rsidR="00B8009D" w:rsidRPr="007F5342">
          <w:rPr>
            <w:color w:val="0000FF"/>
            <w:szCs w:val="22"/>
            <w:u w:val="single"/>
          </w:rPr>
          <w:t xml:space="preserve"> МСЭ</w:t>
        </w:r>
        <w:r w:rsidRPr="007F5342">
          <w:rPr>
            <w:color w:val="0000FF"/>
            <w:szCs w:val="22"/>
            <w:u w:val="single"/>
          </w:rPr>
          <w:t>-T</w:t>
        </w:r>
      </w:hyperlink>
      <w:r w:rsidRPr="007F5342">
        <w:rPr>
          <w:szCs w:val="22"/>
        </w:rPr>
        <w:t xml:space="preserve">. </w:t>
      </w:r>
    </w:p>
    <w:p w14:paraId="490768A8" w14:textId="77777777" w:rsidR="004871EA" w:rsidRPr="007F5342" w:rsidRDefault="004871EA" w:rsidP="004871EA">
      <w:pPr>
        <w:rPr>
          <w:rFonts w:asciiTheme="majorBidi" w:hAnsiTheme="majorBidi" w:cstheme="majorBidi"/>
          <w:szCs w:val="22"/>
        </w:rPr>
      </w:pPr>
      <w:r w:rsidRPr="007F5342">
        <w:rPr>
          <w:szCs w:val="22"/>
        </w:rPr>
        <w:t>На семинарах-практикумах и симпозиумах МСЭ обсуждаются формирующиеся тенденции в области стандартизации, возрастает осведомленность о работе МСЭ</w:t>
      </w:r>
      <w:r w:rsidRPr="007F5342">
        <w:rPr>
          <w:szCs w:val="22"/>
        </w:rPr>
        <w:noBreakHyphen/>
        <w:t>Т, расширяется сотрудничество МСЭ</w:t>
      </w:r>
      <w:r w:rsidRPr="007F5342">
        <w:rPr>
          <w:szCs w:val="22"/>
        </w:rPr>
        <w:noBreakHyphen/>
        <w:t>Т с другими органами, происходит привлечение и набор новых членов МСЭ</w:t>
      </w:r>
      <w:r w:rsidRPr="007F5342">
        <w:rPr>
          <w:szCs w:val="22"/>
        </w:rPr>
        <w:noBreakHyphen/>
        <w:t xml:space="preserve">Т, а также поощряется взаимное обучение в области разработки и реализации международных стандартов. </w:t>
      </w:r>
    </w:p>
    <w:p w14:paraId="3C46DE28" w14:textId="0900414D" w:rsidR="004871EA" w:rsidRPr="007F5342" w:rsidRDefault="004871EA" w:rsidP="004871EA">
      <w:r w:rsidRPr="007F5342">
        <w:rPr>
          <w:szCs w:val="22"/>
        </w:rPr>
        <w:t>За 2020 и 2021</w:t>
      </w:r>
      <w:r w:rsidR="007F3BCC" w:rsidRPr="007F5342">
        <w:rPr>
          <w:szCs w:val="22"/>
        </w:rPr>
        <w:t> год</w:t>
      </w:r>
      <w:r w:rsidRPr="007F5342">
        <w:rPr>
          <w:szCs w:val="22"/>
        </w:rPr>
        <w:t>ы масштабы участия в семинарах-практикумах и симпозиумах МСЭ значительно увеличились. Поскольку все семинары-практикумы и симпозиумы МСЭ-Т проходят в виртуальном режиме, число и разнообразие участников открытых мероприятий МСЭ-Т возрастает.</w:t>
      </w:r>
    </w:p>
    <w:p w14:paraId="5F6456F5" w14:textId="05C5784E" w:rsidR="004871EA" w:rsidRPr="007F5342" w:rsidRDefault="005400D7" w:rsidP="004871EA">
      <w:pPr>
        <w:pStyle w:val="Heading2"/>
        <w:rPr>
          <w:lang w:val="ru-RU"/>
        </w:rPr>
      </w:pPr>
      <w:bookmarkStart w:id="136" w:name="_Toc96355635"/>
      <w:r w:rsidRPr="007F5342">
        <w:rPr>
          <w:rFonts w:eastAsiaTheme="minorEastAsia"/>
          <w:lang w:val="ru-RU"/>
        </w:rPr>
        <w:t>11</w:t>
      </w:r>
      <w:r w:rsidRPr="007F5342">
        <w:rPr>
          <w:rFonts w:eastAsiaTheme="minorEastAsia"/>
          <w:lang w:val="ru-RU"/>
        </w:rPr>
        <w:tab/>
      </w:r>
      <w:bookmarkEnd w:id="128"/>
      <w:bookmarkEnd w:id="129"/>
      <w:bookmarkEnd w:id="130"/>
      <w:bookmarkEnd w:id="131"/>
      <w:bookmarkEnd w:id="132"/>
      <w:bookmarkEnd w:id="133"/>
      <w:bookmarkEnd w:id="134"/>
      <w:bookmarkEnd w:id="135"/>
      <w:r w:rsidR="004871EA" w:rsidRPr="007F5342">
        <w:rPr>
          <w:rFonts w:ascii="Times New Roman Bold" w:eastAsia="Times New Roman Bold" w:hAnsi="Times New Roman Bold"/>
          <w:bCs/>
          <w:sz w:val="26"/>
          <w:szCs w:val="26"/>
          <w:lang w:val="ru-RU"/>
        </w:rPr>
        <w:t>Преодоление разрыва в стандартизации</w:t>
      </w:r>
      <w:bookmarkEnd w:id="136"/>
    </w:p>
    <w:p w14:paraId="2768D91C" w14:textId="69A8A933" w:rsidR="004871EA" w:rsidRPr="007F5342" w:rsidRDefault="004871EA" w:rsidP="004871EA">
      <w:pPr>
        <w:rPr>
          <w:szCs w:val="22"/>
        </w:rPr>
      </w:pPr>
      <w:r w:rsidRPr="007F5342">
        <w:rPr>
          <w:color w:val="000000"/>
          <w:szCs w:val="22"/>
        </w:rPr>
        <w:t xml:space="preserve">Благодаря </w:t>
      </w:r>
      <w:hyperlink r:id="rId208" w:history="1">
        <w:r w:rsidRPr="007F5342">
          <w:rPr>
            <w:color w:val="0000FF"/>
            <w:szCs w:val="22"/>
            <w:u w:val="single"/>
          </w:rPr>
          <w:t xml:space="preserve">Программе МСЭ по преодолению разрыва в стандартизации (Программа </w:t>
        </w:r>
        <w:r w:rsidR="00675E53" w:rsidRPr="007F5342">
          <w:rPr>
            <w:color w:val="0000FF"/>
            <w:szCs w:val="22"/>
            <w:u w:val="single"/>
          </w:rPr>
          <w:t>ПРС</w:t>
        </w:r>
        <w:r w:rsidRPr="007F5342">
          <w:rPr>
            <w:color w:val="0000FF"/>
            <w:szCs w:val="22"/>
            <w:u w:val="single"/>
          </w:rPr>
          <w:t>)</w:t>
        </w:r>
      </w:hyperlink>
      <w:r w:rsidRPr="007F5342">
        <w:rPr>
          <w:color w:val="000000"/>
          <w:szCs w:val="22"/>
        </w:rPr>
        <w:t xml:space="preserve"> происходит наращивание потенциала развивающихся стран для участия в разработке и внедрении международных стандартов ИКТ</w:t>
      </w:r>
      <w:r w:rsidRPr="007F5342">
        <w:rPr>
          <w:szCs w:val="22"/>
        </w:rPr>
        <w:t xml:space="preserve">. </w:t>
      </w:r>
    </w:p>
    <w:p w14:paraId="7C5DD46B" w14:textId="129403B9" w:rsidR="004871EA" w:rsidRPr="007F5342" w:rsidRDefault="004871EA" w:rsidP="004871EA">
      <w:r w:rsidRPr="007F5342">
        <w:rPr>
          <w:szCs w:val="22"/>
        </w:rPr>
        <w:t>На ВАСЭ-1</w:t>
      </w:r>
      <w:r w:rsidR="00675E53" w:rsidRPr="007F5342">
        <w:rPr>
          <w:szCs w:val="22"/>
        </w:rPr>
        <w:t>6</w:t>
      </w:r>
      <w:r w:rsidRPr="007F5342">
        <w:rPr>
          <w:szCs w:val="22"/>
        </w:rPr>
        <w:t xml:space="preserve"> был согласован План действий по дальнейшей ликвидации различий в области стандартизации между развитыми и развивающимися странами, в том числе наименее развитыми странами, малыми островными развивающимися государствами (СИДС) и странами с переходной экономикой.</w:t>
      </w:r>
    </w:p>
    <w:p w14:paraId="36AB177D" w14:textId="6135DCE2" w:rsidR="004871EA" w:rsidRPr="007F5342" w:rsidRDefault="004871EA" w:rsidP="004871EA">
      <w:r w:rsidRPr="007F5342">
        <w:rPr>
          <w:szCs w:val="22"/>
        </w:rPr>
        <w:t xml:space="preserve">Обновленная </w:t>
      </w:r>
      <w:r w:rsidR="00036B78" w:rsidRPr="007F5342">
        <w:rPr>
          <w:szCs w:val="22"/>
        </w:rPr>
        <w:t>П</w:t>
      </w:r>
      <w:r w:rsidRPr="007F5342">
        <w:rPr>
          <w:szCs w:val="22"/>
        </w:rPr>
        <w:t xml:space="preserve">рограмма </w:t>
      </w:r>
      <w:r w:rsidR="00036B78" w:rsidRPr="007F5342">
        <w:rPr>
          <w:szCs w:val="22"/>
        </w:rPr>
        <w:t>ПРС</w:t>
      </w:r>
      <w:r w:rsidRPr="007F5342">
        <w:rPr>
          <w:szCs w:val="22"/>
        </w:rPr>
        <w:t xml:space="preserve"> структурно состоит из пяти направлений в соответствии с </w:t>
      </w:r>
      <w:r w:rsidR="008E776E" w:rsidRPr="007F5342">
        <w:rPr>
          <w:szCs w:val="22"/>
        </w:rPr>
        <w:t>Резолюцией </w:t>
      </w:r>
      <w:r w:rsidRPr="007F5342">
        <w:rPr>
          <w:szCs w:val="22"/>
        </w:rPr>
        <w:t>44 ВАСЭ, а именно: вовлечение, ноу-хау, сообщество, осведомленность и партнерство. Пять направлений программы BSG включают: вовлечение, ноу-хау, сообщество, осведомленность и партнерство</w:t>
      </w:r>
      <w:r w:rsidR="00B8009D" w:rsidRPr="007F5342">
        <w:rPr>
          <w:szCs w:val="22"/>
        </w:rPr>
        <w:t>.</w:t>
      </w:r>
    </w:p>
    <w:p w14:paraId="5CB0F1BF" w14:textId="63B840E8" w:rsidR="004871EA" w:rsidRPr="007F5342" w:rsidRDefault="004871EA" w:rsidP="004871EA">
      <w:pPr>
        <w:pStyle w:val="enumlev1"/>
      </w:pPr>
      <w:r w:rsidRPr="007F5342">
        <w:rPr>
          <w:szCs w:val="22"/>
        </w:rPr>
        <w:t>1)</w:t>
      </w:r>
      <w:r w:rsidRPr="007F5342">
        <w:rPr>
          <w:szCs w:val="22"/>
        </w:rPr>
        <w:tab/>
      </w:r>
      <w:r w:rsidRPr="007F5342">
        <w:rPr>
          <w:b/>
          <w:bCs/>
          <w:szCs w:val="22"/>
        </w:rPr>
        <w:t>Вовлечение</w:t>
      </w:r>
      <w:r w:rsidRPr="007F5342">
        <w:rPr>
          <w:szCs w:val="22"/>
        </w:rPr>
        <w:t xml:space="preserve"> заключается в оказании содействия в участии в разработке стандартов. Сюда входят программы стипендий и наставничества, а также инструменты для дистанционного участия.</w:t>
      </w:r>
    </w:p>
    <w:p w14:paraId="0B371657" w14:textId="2E9F02B0" w:rsidR="004871EA" w:rsidRPr="007F5342" w:rsidRDefault="004871EA" w:rsidP="004871EA">
      <w:pPr>
        <w:pStyle w:val="enumlev1"/>
      </w:pPr>
      <w:r w:rsidRPr="007F5342">
        <w:rPr>
          <w:szCs w:val="22"/>
        </w:rPr>
        <w:lastRenderedPageBreak/>
        <w:t>2)</w:t>
      </w:r>
      <w:r w:rsidRPr="007F5342">
        <w:rPr>
          <w:szCs w:val="22"/>
        </w:rPr>
        <w:tab/>
      </w:r>
      <w:r w:rsidRPr="007F5342">
        <w:rPr>
          <w:b/>
          <w:bCs/>
          <w:szCs w:val="22"/>
        </w:rPr>
        <w:t>Ноу-хау</w:t>
      </w:r>
      <w:r w:rsidRPr="007F5342">
        <w:rPr>
          <w:szCs w:val="22"/>
        </w:rPr>
        <w:t xml:space="preserve"> включает развитие навыков и потенциала в области разработки стандартов. Сюда входят занятия по обеспечению эффективности разработки стандартов, видеоуроки и курсы электронного обучения.</w:t>
      </w:r>
    </w:p>
    <w:p w14:paraId="5B60B4F0" w14:textId="09F98531" w:rsidR="004871EA" w:rsidRPr="007F5342" w:rsidRDefault="004871EA" w:rsidP="004871EA">
      <w:pPr>
        <w:pStyle w:val="enumlev1"/>
      </w:pPr>
      <w:r w:rsidRPr="007F5342">
        <w:rPr>
          <w:szCs w:val="22"/>
        </w:rPr>
        <w:t>3)</w:t>
      </w:r>
      <w:r w:rsidRPr="007F5342">
        <w:rPr>
          <w:szCs w:val="22"/>
        </w:rPr>
        <w:tab/>
      </w:r>
      <w:r w:rsidRPr="007F5342">
        <w:rPr>
          <w:b/>
          <w:bCs/>
          <w:szCs w:val="22"/>
        </w:rPr>
        <w:t>Сообщество</w:t>
      </w:r>
      <w:r w:rsidRPr="007F5342">
        <w:rPr>
          <w:szCs w:val="22"/>
        </w:rPr>
        <w:t xml:space="preserve"> </w:t>
      </w:r>
      <w:r w:rsidR="00036B78" w:rsidRPr="007F5342">
        <w:t>–</w:t>
      </w:r>
      <w:r w:rsidRPr="007F5342">
        <w:rPr>
          <w:szCs w:val="22"/>
        </w:rPr>
        <w:t xml:space="preserve"> это направление, посвященное расширению возможностей на региональном и национальном уровнях. Ярким примером являются региональные группы в составе ИК МСЭ</w:t>
      </w:r>
      <w:r w:rsidR="007F5342">
        <w:rPr>
          <w:szCs w:val="22"/>
        </w:rPr>
        <w:noBreakHyphen/>
      </w:r>
      <w:r w:rsidRPr="007F5342">
        <w:rPr>
          <w:szCs w:val="22"/>
        </w:rPr>
        <w:t>Т, обеспечивающие учет потребностей всех регионов при разработке стандартов.</w:t>
      </w:r>
    </w:p>
    <w:p w14:paraId="280A30E8" w14:textId="3304B6FE" w:rsidR="004871EA" w:rsidRPr="007F5342" w:rsidRDefault="004871EA" w:rsidP="004871EA">
      <w:pPr>
        <w:pStyle w:val="enumlev1"/>
      </w:pPr>
      <w:r w:rsidRPr="007F5342">
        <w:rPr>
          <w:szCs w:val="22"/>
        </w:rPr>
        <w:t>4)</w:t>
      </w:r>
      <w:r w:rsidRPr="007F5342">
        <w:rPr>
          <w:szCs w:val="22"/>
        </w:rPr>
        <w:tab/>
      </w:r>
      <w:r w:rsidRPr="007F5342">
        <w:rPr>
          <w:b/>
          <w:bCs/>
          <w:szCs w:val="22"/>
        </w:rPr>
        <w:t>Осведомленность</w:t>
      </w:r>
      <w:r w:rsidRPr="007F5342">
        <w:rPr>
          <w:szCs w:val="22"/>
        </w:rPr>
        <w:t xml:space="preserve"> включает в себя обмен информацией с использованием публикаций МСЭ</w:t>
      </w:r>
      <w:r w:rsidR="007F5342">
        <w:rPr>
          <w:szCs w:val="22"/>
        </w:rPr>
        <w:noBreakHyphen/>
      </w:r>
      <w:r w:rsidRPr="007F5342">
        <w:rPr>
          <w:szCs w:val="22"/>
        </w:rPr>
        <w:t>Т по широкому кругу тем, а также региональных и межрегиональных форумов по стандартизации.</w:t>
      </w:r>
    </w:p>
    <w:p w14:paraId="2A030654" w14:textId="077934CD" w:rsidR="004871EA" w:rsidRPr="007F5342" w:rsidRDefault="004871EA" w:rsidP="004871EA">
      <w:pPr>
        <w:pStyle w:val="enumlev1"/>
      </w:pPr>
      <w:r w:rsidRPr="007F5342">
        <w:rPr>
          <w:szCs w:val="22"/>
        </w:rPr>
        <w:t>5)</w:t>
      </w:r>
      <w:r w:rsidRPr="007F5342">
        <w:rPr>
          <w:szCs w:val="22"/>
        </w:rPr>
        <w:tab/>
      </w:r>
      <w:r w:rsidRPr="007F5342">
        <w:rPr>
          <w:b/>
          <w:bCs/>
          <w:szCs w:val="22"/>
        </w:rPr>
        <w:t>Партнерство</w:t>
      </w:r>
      <w:r w:rsidRPr="007F5342">
        <w:rPr>
          <w:szCs w:val="22"/>
        </w:rPr>
        <w:t xml:space="preserve"> связано с мобилизацией ресурсов и укреплением сотрудничества.</w:t>
      </w:r>
    </w:p>
    <w:p w14:paraId="51169A62" w14:textId="260BDA96" w:rsidR="004871EA" w:rsidRPr="007F5342" w:rsidRDefault="004871EA" w:rsidP="004871EA">
      <w:r w:rsidRPr="007F5342">
        <w:rPr>
          <w:b/>
          <w:bCs/>
          <w:szCs w:val="22"/>
        </w:rPr>
        <w:t>Практические учебные занятия по вопросам ПРС</w:t>
      </w:r>
      <w:r w:rsidRPr="007F5342">
        <w:rPr>
          <w:szCs w:val="22"/>
        </w:rPr>
        <w:t>: во исполнение Резолюции</w:t>
      </w:r>
      <w:r w:rsidR="00B8009D" w:rsidRPr="007F5342">
        <w:rPr>
          <w:szCs w:val="22"/>
        </w:rPr>
        <w:t> </w:t>
      </w:r>
      <w:r w:rsidRPr="007F5342">
        <w:rPr>
          <w:szCs w:val="22"/>
        </w:rPr>
        <w:t>44 ВАСЭ МСЭ-Т регулярно проводит "практическое обучение для обеспечения эффективности работы исследовательских комиссий по ПРС". Эти занятия направлены на развитие практических навыков для максимального повышения эффективности участия развивающихся стран в осуществляемом в МСЭ-Т процессе стандартизации и охватывает темы, включающие стратегии участия в работе исследовательских комиссий, подготовку проектов вкладов для собраний, представление предложений, методы совместной работы, способы достижения консенсуса и использование инструментов</w:t>
      </w:r>
      <w:r w:rsidR="00036B78" w:rsidRPr="007F5342">
        <w:rPr>
          <w:szCs w:val="22"/>
        </w:rPr>
        <w:t xml:space="preserve"> и</w:t>
      </w:r>
      <w:r w:rsidRPr="007F5342">
        <w:rPr>
          <w:szCs w:val="22"/>
        </w:rPr>
        <w:t xml:space="preserve"> средств БСЭ. В течение исследовательского периода было проведено около 40 учебных занятий, в которых приняли участие более 1200 делегатов МСЭ-Т. </w:t>
      </w:r>
    </w:p>
    <w:p w14:paraId="6B2D8195" w14:textId="25223A03" w:rsidR="004871EA" w:rsidRPr="007F5342" w:rsidRDefault="004871EA" w:rsidP="004871EA">
      <w:pPr>
        <w:rPr>
          <w:szCs w:val="22"/>
        </w:rPr>
      </w:pPr>
      <w:r w:rsidRPr="007F5342">
        <w:rPr>
          <w:b/>
          <w:bCs/>
          <w:szCs w:val="22"/>
        </w:rPr>
        <w:t>Обучение по средствам и инструментам для ПРС</w:t>
      </w:r>
      <w:r w:rsidRPr="007F5342">
        <w:rPr>
          <w:szCs w:val="22"/>
        </w:rPr>
        <w:t>: БСЭ также</w:t>
      </w:r>
      <w:r w:rsidR="00036B78" w:rsidRPr="007F5342">
        <w:rPr>
          <w:szCs w:val="22"/>
        </w:rPr>
        <w:t xml:space="preserve"> периодически</w:t>
      </w:r>
      <w:r w:rsidRPr="007F5342">
        <w:rPr>
          <w:szCs w:val="22"/>
        </w:rPr>
        <w:t xml:space="preserve"> проводит учебные занятия по использованию средств и инструментов БСЭ. На этих учебных мероприятиях пр</w:t>
      </w:r>
      <w:r w:rsidR="00036B78" w:rsidRPr="007F5342">
        <w:rPr>
          <w:szCs w:val="22"/>
        </w:rPr>
        <w:t>о</w:t>
      </w:r>
      <w:r w:rsidRPr="007F5342">
        <w:rPr>
          <w:szCs w:val="22"/>
        </w:rPr>
        <w:t xml:space="preserve">исходит знакомство со средствами и инструментами, включая средства дистанционного участия, MyWorkspace и публикации. Такие учебные занятия по ПРС способствуют повышению активности и эффективности участия в работе МСЭ-Т. Для получения дополнительной информации о средствах и инструментах БСЭ </w:t>
      </w:r>
      <w:r w:rsidR="005C16D1" w:rsidRPr="007F5342">
        <w:rPr>
          <w:szCs w:val="22"/>
        </w:rPr>
        <w:t>см. </w:t>
      </w:r>
      <w:hyperlink w:anchor="https://extranet.itu.int/ITU-T/support/" w:history="1">
        <w:hyperlink w:anchor="_14_Services_and" w:history="1">
          <w:r w:rsidR="00F41437" w:rsidRPr="007F5342">
            <w:rPr>
              <w:rStyle w:val="Hyperlink"/>
            </w:rPr>
            <w:t>раздел </w:t>
          </w:r>
          <w:r w:rsidR="00AE17B6" w:rsidRPr="007F5342">
            <w:rPr>
              <w:rStyle w:val="Hyperlink"/>
            </w:rPr>
            <w:t>14</w:t>
          </w:r>
        </w:hyperlink>
      </w:hyperlink>
      <w:r w:rsidRPr="007F5342">
        <w:rPr>
          <w:szCs w:val="22"/>
        </w:rPr>
        <w:t>.</w:t>
      </w:r>
    </w:p>
    <w:p w14:paraId="4BD1251E" w14:textId="70CA2A3A" w:rsidR="004871EA" w:rsidRPr="007F5342" w:rsidRDefault="004871EA" w:rsidP="004871EA">
      <w:bookmarkStart w:id="137" w:name="_Hlk92456849"/>
      <w:bookmarkStart w:id="138" w:name="_Toc480527849"/>
      <w:r w:rsidRPr="007F5342">
        <w:rPr>
          <w:b/>
          <w:bCs/>
          <w:szCs w:val="22"/>
        </w:rPr>
        <w:t>Региональные группы:</w:t>
      </w:r>
      <w:r w:rsidRPr="007F5342">
        <w:rPr>
          <w:szCs w:val="22"/>
        </w:rPr>
        <w:t xml:space="preserve"> </w:t>
      </w:r>
      <w:r w:rsidR="00AE17B6" w:rsidRPr="007F5342">
        <w:rPr>
          <w:szCs w:val="22"/>
        </w:rPr>
        <w:t>р</w:t>
      </w:r>
      <w:r w:rsidRPr="007F5342">
        <w:rPr>
          <w:szCs w:val="22"/>
        </w:rPr>
        <w:t xml:space="preserve">егиональные группы в составе ИК МСЭ-Т зарекомендовали себя как эффективные механизмы координации региональных вкладов в МСЭ и повышения количества и качества технических вкладов развивающихся стран. Стимулируя эффективное участие в ИК МСЭ-Т, региональные группы играют ключевую роль в преодолении разрыва в стандартизации между развитыми и развивающимися странами. </w:t>
      </w:r>
    </w:p>
    <w:p w14:paraId="3189D0A2" w14:textId="76BEE98E" w:rsidR="004871EA" w:rsidRPr="007F5342" w:rsidRDefault="004871EA" w:rsidP="004871EA">
      <w:pPr>
        <w:rPr>
          <w:szCs w:val="22"/>
        </w:rPr>
      </w:pPr>
      <w:r w:rsidRPr="007F5342">
        <w:rPr>
          <w:szCs w:val="22"/>
        </w:rPr>
        <w:t>За исследовательский период было организовано более 80</w:t>
      </w:r>
      <w:r w:rsidR="00B8009D" w:rsidRPr="007F5342">
        <w:rPr>
          <w:szCs w:val="22"/>
        </w:rPr>
        <w:t> </w:t>
      </w:r>
      <w:r w:rsidRPr="007F5342">
        <w:rPr>
          <w:szCs w:val="22"/>
        </w:rPr>
        <w:t>собраний региональных групп, при этом большинство региональных групп продолжали собираться в виртуальном режиме на протяжении всей пандемии COVID-19</w:t>
      </w:r>
      <w:bookmarkStart w:id="139" w:name="_Hlk93320660"/>
      <w:r w:rsidRPr="007F5342">
        <w:rPr>
          <w:szCs w:val="22"/>
        </w:rPr>
        <w:t xml:space="preserve">. Обзор деятельности региональных групп за исследовательский период представлен </w:t>
      </w:r>
      <w:hyperlink r:id="rId209" w:history="1">
        <w:r w:rsidRPr="007F5342">
          <w:rPr>
            <w:color w:val="0000FF"/>
            <w:szCs w:val="22"/>
            <w:u w:val="single"/>
          </w:rPr>
          <w:t>здесь</w:t>
        </w:r>
      </w:hyperlink>
      <w:r w:rsidRPr="007F5342">
        <w:rPr>
          <w:szCs w:val="22"/>
        </w:rPr>
        <w:t>.</w:t>
      </w:r>
    </w:p>
    <w:bookmarkEnd w:id="139"/>
    <w:p w14:paraId="0F159D70" w14:textId="0E753CC7" w:rsidR="004871EA" w:rsidRPr="007F5342" w:rsidRDefault="004871EA" w:rsidP="004871EA">
      <w:r w:rsidRPr="007F5342">
        <w:rPr>
          <w:szCs w:val="22"/>
        </w:rPr>
        <w:t>МСЭ-Т включает 25</w:t>
      </w:r>
      <w:r w:rsidR="00B8009D" w:rsidRPr="007F5342">
        <w:rPr>
          <w:szCs w:val="22"/>
        </w:rPr>
        <w:t> </w:t>
      </w:r>
      <w:r w:rsidRPr="007F5342">
        <w:rPr>
          <w:szCs w:val="22"/>
        </w:rPr>
        <w:t>региональных групп:</w:t>
      </w:r>
    </w:p>
    <w:p w14:paraId="4B458936" w14:textId="42A9488D" w:rsidR="004871EA" w:rsidRPr="007F5342" w:rsidRDefault="004871EA" w:rsidP="004871EA">
      <w:pPr>
        <w:pStyle w:val="enumlev1"/>
      </w:pPr>
      <w:r w:rsidRPr="007F5342">
        <w:rPr>
          <w:szCs w:val="22"/>
        </w:rPr>
        <w:t>−</w:t>
      </w:r>
      <w:r w:rsidRPr="007F5342">
        <w:rPr>
          <w:szCs w:val="22"/>
        </w:rPr>
        <w:tab/>
        <w:t>девять для Африки (ИК 2 (Африка; Восточная Африка), 3, 5, 11, 12, 13, 17 и 20)</w:t>
      </w:r>
      <w:r w:rsidR="00B8009D" w:rsidRPr="007F5342">
        <w:rPr>
          <w:szCs w:val="22"/>
        </w:rPr>
        <w:t>;</w:t>
      </w:r>
    </w:p>
    <w:p w14:paraId="45ADA6F2" w14:textId="73513424" w:rsidR="004871EA" w:rsidRPr="007F5342" w:rsidRDefault="004871EA" w:rsidP="004871EA">
      <w:pPr>
        <w:pStyle w:val="enumlev1"/>
      </w:pPr>
      <w:r w:rsidRPr="007F5342">
        <w:rPr>
          <w:szCs w:val="22"/>
        </w:rPr>
        <w:t>−</w:t>
      </w:r>
      <w:r w:rsidRPr="007F5342">
        <w:rPr>
          <w:szCs w:val="22"/>
        </w:rPr>
        <w:tab/>
        <w:t>четыре для Северной и Южной Америки (ИК 2, 3, 5 и 20)</w:t>
      </w:r>
      <w:r w:rsidR="00B8009D" w:rsidRPr="007F5342">
        <w:rPr>
          <w:szCs w:val="22"/>
        </w:rPr>
        <w:t>;</w:t>
      </w:r>
    </w:p>
    <w:p w14:paraId="31EA72F3" w14:textId="0D4A5100" w:rsidR="004871EA" w:rsidRPr="007F5342" w:rsidRDefault="004871EA" w:rsidP="004871EA">
      <w:pPr>
        <w:pStyle w:val="enumlev1"/>
      </w:pPr>
      <w:r w:rsidRPr="007F5342">
        <w:rPr>
          <w:szCs w:val="22"/>
        </w:rPr>
        <w:t>−</w:t>
      </w:r>
      <w:r w:rsidRPr="007F5342">
        <w:rPr>
          <w:szCs w:val="22"/>
        </w:rPr>
        <w:tab/>
        <w:t>пять для арабских государств (ИК 2, 3, 5, 17 и 20)</w:t>
      </w:r>
      <w:r w:rsidR="00B8009D" w:rsidRPr="007F5342">
        <w:rPr>
          <w:szCs w:val="22"/>
        </w:rPr>
        <w:t>;</w:t>
      </w:r>
    </w:p>
    <w:p w14:paraId="0A489060" w14:textId="771233A8" w:rsidR="004871EA" w:rsidRPr="007F5342" w:rsidRDefault="004871EA" w:rsidP="004871EA">
      <w:pPr>
        <w:pStyle w:val="enumlev1"/>
      </w:pPr>
      <w:r w:rsidRPr="007F5342">
        <w:rPr>
          <w:szCs w:val="22"/>
        </w:rPr>
        <w:t>−</w:t>
      </w:r>
      <w:r w:rsidRPr="007F5342">
        <w:rPr>
          <w:szCs w:val="22"/>
        </w:rPr>
        <w:tab/>
        <w:t>две для стран Азиатско-Тихоокеанского региона (ИК 3 и 5)</w:t>
      </w:r>
      <w:r w:rsidR="00B8009D" w:rsidRPr="007F5342">
        <w:rPr>
          <w:szCs w:val="22"/>
        </w:rPr>
        <w:t>;</w:t>
      </w:r>
    </w:p>
    <w:p w14:paraId="1CD759EA" w14:textId="105498E3" w:rsidR="004871EA" w:rsidRPr="007F5342" w:rsidRDefault="004871EA" w:rsidP="004871EA">
      <w:pPr>
        <w:pStyle w:val="enumlev1"/>
      </w:pPr>
      <w:r w:rsidRPr="007F5342">
        <w:rPr>
          <w:szCs w:val="22"/>
        </w:rPr>
        <w:t>−</w:t>
      </w:r>
      <w:r w:rsidRPr="007F5342">
        <w:rPr>
          <w:szCs w:val="22"/>
        </w:rPr>
        <w:tab/>
      </w:r>
      <w:r w:rsidRPr="007F5342">
        <w:rPr>
          <w:szCs w:val="22"/>
          <w:shd w:val="clear" w:color="auto" w:fill="FFFFFF"/>
        </w:rPr>
        <w:t xml:space="preserve">одну для </w:t>
      </w:r>
      <w:r w:rsidRPr="007F5342">
        <w:rPr>
          <w:szCs w:val="22"/>
        </w:rPr>
        <w:t>Европы и Средиземноморского бассейна (ИК3)</w:t>
      </w:r>
      <w:r w:rsidR="00B8009D" w:rsidRPr="007F5342">
        <w:rPr>
          <w:szCs w:val="22"/>
        </w:rPr>
        <w:t>;</w:t>
      </w:r>
    </w:p>
    <w:p w14:paraId="0CA131D7" w14:textId="187A02D3" w:rsidR="004871EA" w:rsidRPr="007F5342" w:rsidRDefault="004871EA" w:rsidP="004871EA">
      <w:pPr>
        <w:pStyle w:val="enumlev1"/>
      </w:pPr>
      <w:r w:rsidRPr="007F5342">
        <w:rPr>
          <w:szCs w:val="22"/>
        </w:rPr>
        <w:t>−</w:t>
      </w:r>
      <w:r w:rsidRPr="007F5342">
        <w:rPr>
          <w:szCs w:val="22"/>
        </w:rPr>
        <w:tab/>
        <w:t>четыре для Восточной Европы, Центральной Азии и Закавказья (ИК 3, 11, 13 и 20)</w:t>
      </w:r>
      <w:r w:rsidR="00B8009D" w:rsidRPr="007F5342">
        <w:rPr>
          <w:szCs w:val="22"/>
        </w:rPr>
        <w:t>.</w:t>
      </w:r>
    </w:p>
    <w:bookmarkEnd w:id="137"/>
    <w:bookmarkEnd w:id="138"/>
    <w:p w14:paraId="1F01B1B1" w14:textId="6375CEA0" w:rsidR="004871EA" w:rsidRPr="007F5342" w:rsidRDefault="004871EA" w:rsidP="004871EA">
      <w:pPr>
        <w:rPr>
          <w:szCs w:val="22"/>
        </w:rPr>
      </w:pPr>
      <w:r w:rsidRPr="007F5342">
        <w:rPr>
          <w:b/>
          <w:bCs/>
          <w:szCs w:val="22"/>
        </w:rPr>
        <w:t>Региональные форумы по стандартизации</w:t>
      </w:r>
      <w:r w:rsidRPr="007F5342">
        <w:rPr>
          <w:szCs w:val="22"/>
        </w:rPr>
        <w:t>:</w:t>
      </w:r>
      <w:r w:rsidR="00C553B4" w:rsidRPr="007F5342">
        <w:rPr>
          <w:szCs w:val="22"/>
        </w:rPr>
        <w:t xml:space="preserve"> в рамках</w:t>
      </w:r>
      <w:hyperlink r:id="rId210" w:history="1">
        <w:r w:rsidRPr="007F5342">
          <w:rPr>
            <w:color w:val="0000FF"/>
            <w:szCs w:val="22"/>
          </w:rPr>
          <w:t xml:space="preserve"> </w:t>
        </w:r>
        <w:r w:rsidRPr="007F5342">
          <w:rPr>
            <w:color w:val="0000FF"/>
            <w:szCs w:val="22"/>
            <w:u w:val="single"/>
          </w:rPr>
          <w:t>Региональны</w:t>
        </w:r>
        <w:r w:rsidR="00C553B4" w:rsidRPr="007F5342">
          <w:rPr>
            <w:color w:val="0000FF"/>
            <w:szCs w:val="22"/>
            <w:u w:val="single"/>
          </w:rPr>
          <w:t>х</w:t>
        </w:r>
        <w:r w:rsidRPr="007F5342">
          <w:rPr>
            <w:color w:val="0000FF"/>
            <w:szCs w:val="22"/>
            <w:u w:val="single"/>
          </w:rPr>
          <w:t xml:space="preserve"> форум</w:t>
        </w:r>
        <w:r w:rsidR="00C553B4" w:rsidRPr="007F5342">
          <w:rPr>
            <w:color w:val="0000FF"/>
            <w:szCs w:val="22"/>
            <w:u w:val="single"/>
          </w:rPr>
          <w:t>ов</w:t>
        </w:r>
        <w:r w:rsidRPr="007F5342">
          <w:rPr>
            <w:color w:val="0000FF"/>
            <w:szCs w:val="22"/>
            <w:u w:val="single"/>
          </w:rPr>
          <w:t xml:space="preserve"> по стандартизации (РФС)</w:t>
        </w:r>
        <w:r w:rsidRPr="007F5342">
          <w:rPr>
            <w:color w:val="0000FF"/>
            <w:szCs w:val="22"/>
          </w:rPr>
          <w:t xml:space="preserve"> </w:t>
        </w:r>
      </w:hyperlink>
      <w:r w:rsidRPr="007F5342">
        <w:rPr>
          <w:szCs w:val="22"/>
        </w:rPr>
        <w:t>проводят</w:t>
      </w:r>
      <w:r w:rsidR="00C553B4" w:rsidRPr="007F5342">
        <w:rPr>
          <w:szCs w:val="22"/>
        </w:rPr>
        <w:t>ся</w:t>
      </w:r>
      <w:r w:rsidRPr="007F5342">
        <w:rPr>
          <w:szCs w:val="22"/>
        </w:rPr>
        <w:t xml:space="preserve"> учебные курсы по методам работы МСЭ-T, а также по более технически ориентированным темам, включая воздействие электромагнитных полей на человека, качество обслуживания, "умное" водопользование, международный мобильный роуминг, мобильные финансовые услуги, цифровую идентичность и большие данные, а также безопасность и доверие.</w:t>
      </w:r>
    </w:p>
    <w:p w14:paraId="1F0A89B3" w14:textId="77777777" w:rsidR="004871EA" w:rsidRPr="007F5342" w:rsidRDefault="004871EA" w:rsidP="004871EA">
      <w:r w:rsidRPr="007F5342">
        <w:rPr>
          <w:szCs w:val="22"/>
        </w:rPr>
        <w:t xml:space="preserve">РФС проводятся совместно с собраниями региональных групп для обеспечения большей согласованности проводимых в рамках РФС обсуждений с приоритетами ИК МСЭ-Т. РФС также способствуют повышению осведомленности о деятельности МСЭ по стандартизации посредством </w:t>
      </w:r>
      <w:r w:rsidRPr="007F5342">
        <w:rPr>
          <w:szCs w:val="22"/>
        </w:rPr>
        <w:lastRenderedPageBreak/>
        <w:t>привлечения к участию ключевых лиц, принимающих решения (премьер-министров, министров, глав регуляторных органов, исполнительных директоров и т. д.).</w:t>
      </w:r>
    </w:p>
    <w:p w14:paraId="72516CEB" w14:textId="77777777" w:rsidR="004871EA" w:rsidRPr="007F5342" w:rsidRDefault="004871EA" w:rsidP="004871EA">
      <w:r w:rsidRPr="007F5342">
        <w:rPr>
          <w:szCs w:val="22"/>
        </w:rPr>
        <w:t xml:space="preserve">За исследовательский период было проведено 11 РФС, включая межрегиональные форумы по стандартизации: </w:t>
      </w:r>
    </w:p>
    <w:p w14:paraId="38CC6BDB" w14:textId="1BCB21A3" w:rsidR="004871EA" w:rsidRPr="007F5342" w:rsidRDefault="004871EA" w:rsidP="004871EA">
      <w:pPr>
        <w:pStyle w:val="enumlev1"/>
        <w:rPr>
          <w:szCs w:val="22"/>
        </w:rPr>
      </w:pPr>
      <w:r w:rsidRPr="007F5342">
        <w:rPr>
          <w:szCs w:val="22"/>
        </w:rPr>
        <w:t>−</w:t>
      </w:r>
      <w:r w:rsidRPr="007F5342">
        <w:rPr>
          <w:szCs w:val="22"/>
        </w:rPr>
        <w:tab/>
      </w:r>
      <w:hyperlink r:id="rId211" w:history="1">
        <w:r w:rsidRPr="007F5342">
          <w:rPr>
            <w:color w:val="0000FF"/>
            <w:szCs w:val="22"/>
            <w:u w:val="single"/>
          </w:rPr>
          <w:t>Межрегиональный форум по стандартизации "Оперативные вопросы нумерации, экстренных служб и OTT"</w:t>
        </w:r>
      </w:hyperlink>
      <w:r w:rsidRPr="007F5342">
        <w:rPr>
          <w:szCs w:val="22"/>
        </w:rPr>
        <w:br/>
        <w:t>Дубай, Объединенные Арабские Эмираты, 22 октября 2019</w:t>
      </w:r>
      <w:r w:rsidR="001C76E8" w:rsidRPr="007F5342">
        <w:rPr>
          <w:szCs w:val="22"/>
        </w:rPr>
        <w:t> года</w:t>
      </w:r>
      <w:r w:rsidR="00B8009D" w:rsidRPr="007F5342">
        <w:rPr>
          <w:szCs w:val="22"/>
        </w:rPr>
        <w:t>;</w:t>
      </w:r>
    </w:p>
    <w:p w14:paraId="15528D66" w14:textId="5AD61A8B" w:rsidR="004871EA" w:rsidRPr="007F5342" w:rsidRDefault="004871EA" w:rsidP="004871EA">
      <w:pPr>
        <w:pStyle w:val="enumlev1"/>
        <w:rPr>
          <w:szCs w:val="22"/>
        </w:rPr>
      </w:pPr>
      <w:r w:rsidRPr="007F5342">
        <w:rPr>
          <w:szCs w:val="22"/>
        </w:rPr>
        <w:t>−</w:t>
      </w:r>
      <w:r w:rsidRPr="007F5342">
        <w:rPr>
          <w:szCs w:val="22"/>
        </w:rPr>
        <w:tab/>
      </w:r>
      <w:hyperlink r:id="rId212" w:history="1">
        <w:r w:rsidRPr="007F5342">
          <w:rPr>
            <w:color w:val="0000FF"/>
            <w:szCs w:val="22"/>
            <w:u w:val="single"/>
          </w:rPr>
          <w:t>Региональный форум МСЭ по стандартизации (РФС) "Рассмотрение вопросов конкуренции в экономике на базе ИКТ"</w:t>
        </w:r>
      </w:hyperlink>
      <w:r w:rsidRPr="007F5342">
        <w:rPr>
          <w:szCs w:val="22"/>
        </w:rPr>
        <w:br/>
        <w:t>Коломбо, Шри-Ланка, 1 октября 2019</w:t>
      </w:r>
      <w:r w:rsidR="001C76E8" w:rsidRPr="007F5342">
        <w:rPr>
          <w:szCs w:val="22"/>
        </w:rPr>
        <w:t> года</w:t>
      </w:r>
      <w:r w:rsidR="00B8009D" w:rsidRPr="007F5342">
        <w:rPr>
          <w:szCs w:val="22"/>
        </w:rPr>
        <w:t>;</w:t>
      </w:r>
    </w:p>
    <w:p w14:paraId="1B07378E" w14:textId="62C52667" w:rsidR="004871EA" w:rsidRPr="007F5342" w:rsidRDefault="004871EA" w:rsidP="004871EA">
      <w:pPr>
        <w:pStyle w:val="enumlev1"/>
        <w:rPr>
          <w:szCs w:val="22"/>
        </w:rPr>
      </w:pPr>
      <w:r w:rsidRPr="007F5342">
        <w:rPr>
          <w:szCs w:val="22"/>
        </w:rPr>
        <w:t>−</w:t>
      </w:r>
      <w:r w:rsidRPr="007F5342">
        <w:rPr>
          <w:szCs w:val="22"/>
        </w:rPr>
        <w:tab/>
      </w:r>
      <w:hyperlink r:id="rId213" w:history="1">
        <w:r w:rsidRPr="007F5342">
          <w:rPr>
            <w:color w:val="0000FF"/>
            <w:szCs w:val="22"/>
            <w:u w:val="single"/>
          </w:rPr>
          <w:t>второй Арабо-африканский межрегиональный форум по стандартизации, посвященный вопросам PKI в области электронного доверия</w:t>
        </w:r>
      </w:hyperlink>
      <w:r w:rsidRPr="007F5342">
        <w:rPr>
          <w:szCs w:val="22"/>
        </w:rPr>
        <w:br/>
        <w:t>Тунис, Тунис, 4–5 апреля 2019</w:t>
      </w:r>
      <w:r w:rsidR="001C76E8" w:rsidRPr="007F5342">
        <w:rPr>
          <w:szCs w:val="22"/>
        </w:rPr>
        <w:t> года</w:t>
      </w:r>
      <w:r w:rsidR="00B8009D" w:rsidRPr="007F5342">
        <w:rPr>
          <w:szCs w:val="22"/>
        </w:rPr>
        <w:t>;</w:t>
      </w:r>
    </w:p>
    <w:p w14:paraId="7EEB1095" w14:textId="405F2A70" w:rsidR="004871EA" w:rsidRPr="007F5342" w:rsidRDefault="004871EA" w:rsidP="004871EA">
      <w:pPr>
        <w:pStyle w:val="enumlev1"/>
        <w:rPr>
          <w:szCs w:val="22"/>
        </w:rPr>
      </w:pPr>
      <w:r w:rsidRPr="007F5342">
        <w:rPr>
          <w:szCs w:val="22"/>
        </w:rPr>
        <w:t>−</w:t>
      </w:r>
      <w:r w:rsidRPr="007F5342">
        <w:rPr>
          <w:szCs w:val="22"/>
        </w:rPr>
        <w:tab/>
      </w:r>
      <w:hyperlink r:id="rId214" w:history="1">
        <w:r w:rsidRPr="007F5342">
          <w:rPr>
            <w:color w:val="0000FF"/>
            <w:szCs w:val="22"/>
            <w:u w:val="single"/>
          </w:rPr>
          <w:t>Региональный форум МСЭ по стандартизации, посвященный возникающим экономическим, регуляторным и политическим тенденциям для открытого для всех, устойчивого и надежного цифрового мира</w:t>
        </w:r>
      </w:hyperlink>
      <w:r w:rsidRPr="007F5342">
        <w:rPr>
          <w:szCs w:val="22"/>
        </w:rPr>
        <w:br/>
        <w:t>Антананариву, Мадагаскар, 18 февраля 2019</w:t>
      </w:r>
      <w:r w:rsidR="001C76E8" w:rsidRPr="007F5342">
        <w:rPr>
          <w:szCs w:val="22"/>
        </w:rPr>
        <w:t> года</w:t>
      </w:r>
      <w:r w:rsidR="00B8009D" w:rsidRPr="007F5342">
        <w:rPr>
          <w:szCs w:val="22"/>
        </w:rPr>
        <w:t>;</w:t>
      </w:r>
    </w:p>
    <w:p w14:paraId="1AE827B5" w14:textId="6DED2946" w:rsidR="004871EA" w:rsidRPr="007F5342" w:rsidRDefault="004871EA" w:rsidP="004871EA">
      <w:pPr>
        <w:pStyle w:val="enumlev1"/>
        <w:rPr>
          <w:szCs w:val="22"/>
        </w:rPr>
      </w:pPr>
      <w:r w:rsidRPr="007F5342">
        <w:rPr>
          <w:szCs w:val="22"/>
        </w:rPr>
        <w:t>−</w:t>
      </w:r>
      <w:r w:rsidRPr="007F5342">
        <w:rPr>
          <w:szCs w:val="22"/>
        </w:rPr>
        <w:tab/>
      </w:r>
      <w:hyperlink r:id="rId215" w:history="1">
        <w:r w:rsidRPr="007F5342">
          <w:rPr>
            <w:color w:val="0000FF"/>
            <w:szCs w:val="22"/>
            <w:u w:val="single"/>
          </w:rPr>
          <w:t>Региональный форум МСЭ по стандартизации, посвященный возникающим экономическим, регуляторным и политическим тенденциям в стремительно меняющемся цифровом мире</w:t>
        </w:r>
      </w:hyperlink>
      <w:r w:rsidRPr="007F5342">
        <w:rPr>
          <w:szCs w:val="22"/>
        </w:rPr>
        <w:br/>
        <w:t>Эль-Кувейт, Кувейт, 17 декабря 2018</w:t>
      </w:r>
      <w:r w:rsidR="001C76E8" w:rsidRPr="007F5342">
        <w:rPr>
          <w:szCs w:val="22"/>
        </w:rPr>
        <w:t> года</w:t>
      </w:r>
      <w:r w:rsidR="00B8009D" w:rsidRPr="007F5342">
        <w:rPr>
          <w:szCs w:val="22"/>
        </w:rPr>
        <w:t>;</w:t>
      </w:r>
    </w:p>
    <w:p w14:paraId="5747FCBB" w14:textId="7F516DB3" w:rsidR="004871EA" w:rsidRPr="007F5342" w:rsidRDefault="004871EA" w:rsidP="004871EA">
      <w:pPr>
        <w:pStyle w:val="enumlev1"/>
        <w:rPr>
          <w:szCs w:val="22"/>
        </w:rPr>
      </w:pPr>
      <w:r w:rsidRPr="007F5342">
        <w:rPr>
          <w:szCs w:val="22"/>
        </w:rPr>
        <w:t>−</w:t>
      </w:r>
      <w:r w:rsidRPr="007F5342">
        <w:rPr>
          <w:szCs w:val="22"/>
        </w:rPr>
        <w:tab/>
      </w:r>
      <w:hyperlink r:id="rId216" w:history="1">
        <w:r w:rsidRPr="007F5342">
          <w:rPr>
            <w:color w:val="0000FF"/>
            <w:szCs w:val="22"/>
            <w:u w:val="single"/>
          </w:rPr>
          <w:t>Региональный форум МСЭ по стандартизации, посвященный возникающим экономическим, регуляторным и политическим тенденциям в стремительно меняющемся цифровом мире</w:t>
        </w:r>
      </w:hyperlink>
      <w:r w:rsidRPr="007F5342">
        <w:rPr>
          <w:szCs w:val="22"/>
        </w:rPr>
        <w:br/>
        <w:t>Сиань, Китай, 27 августа 2018</w:t>
      </w:r>
      <w:r w:rsidR="001C76E8" w:rsidRPr="007F5342">
        <w:rPr>
          <w:szCs w:val="22"/>
        </w:rPr>
        <w:t> года</w:t>
      </w:r>
      <w:r w:rsidR="00B8009D" w:rsidRPr="007F5342">
        <w:rPr>
          <w:szCs w:val="22"/>
        </w:rPr>
        <w:t>;</w:t>
      </w:r>
    </w:p>
    <w:p w14:paraId="7FB771B0" w14:textId="71EA73CB" w:rsidR="004871EA" w:rsidRPr="007F5342" w:rsidRDefault="004871EA" w:rsidP="004871EA">
      <w:pPr>
        <w:pStyle w:val="enumlev1"/>
        <w:rPr>
          <w:szCs w:val="22"/>
        </w:rPr>
      </w:pPr>
      <w:r w:rsidRPr="007F5342">
        <w:rPr>
          <w:szCs w:val="22"/>
        </w:rPr>
        <w:t>−</w:t>
      </w:r>
      <w:r w:rsidRPr="007F5342">
        <w:rPr>
          <w:szCs w:val="22"/>
        </w:rPr>
        <w:tab/>
      </w:r>
      <w:hyperlink r:id="rId217" w:history="1">
        <w:r w:rsidRPr="007F5342">
          <w:rPr>
            <w:color w:val="0000FF"/>
            <w:szCs w:val="22"/>
            <w:u w:val="single"/>
          </w:rPr>
          <w:t>Региональный форум МСЭ по стандартизации, посвященный возникающим экономическим, регуляторным и политическим тенденциям в стремительно меняющемся цифровом мире</w:t>
        </w:r>
      </w:hyperlink>
      <w:r w:rsidRPr="007F5342">
        <w:rPr>
          <w:szCs w:val="22"/>
        </w:rPr>
        <w:br/>
        <w:t>Кигали, Руанда, 5 февраля 2018</w:t>
      </w:r>
      <w:r w:rsidR="001C76E8" w:rsidRPr="007F5342">
        <w:rPr>
          <w:szCs w:val="22"/>
        </w:rPr>
        <w:t> года</w:t>
      </w:r>
      <w:r w:rsidR="00B8009D" w:rsidRPr="007F5342">
        <w:rPr>
          <w:szCs w:val="22"/>
        </w:rPr>
        <w:t>;</w:t>
      </w:r>
    </w:p>
    <w:p w14:paraId="3B917263" w14:textId="182210DA" w:rsidR="004871EA" w:rsidRPr="007F5342" w:rsidRDefault="004871EA" w:rsidP="004871EA">
      <w:pPr>
        <w:pStyle w:val="enumlev1"/>
        <w:rPr>
          <w:szCs w:val="22"/>
        </w:rPr>
      </w:pPr>
      <w:r w:rsidRPr="007F5342">
        <w:rPr>
          <w:szCs w:val="22"/>
        </w:rPr>
        <w:t>−</w:t>
      </w:r>
      <w:r w:rsidRPr="007F5342">
        <w:rPr>
          <w:szCs w:val="22"/>
        </w:rPr>
        <w:tab/>
      </w:r>
      <w:hyperlink r:id="rId218" w:history="1">
        <w:r w:rsidR="00B8009D" w:rsidRPr="007F5342">
          <w:rPr>
            <w:color w:val="0000FF"/>
            <w:szCs w:val="22"/>
            <w:u w:val="single"/>
          </w:rPr>
          <w:t>п</w:t>
        </w:r>
        <w:r w:rsidRPr="007F5342">
          <w:rPr>
            <w:color w:val="0000FF"/>
            <w:szCs w:val="22"/>
            <w:u w:val="single"/>
          </w:rPr>
          <w:t>ервый Арабо-африканский межрегиональный форум по стандартизации (МФС) для преодоления разрыва в стандартизации с уделением особого внимания PKI в целях установления электронного доверия в гиперсоединенном мире</w:t>
        </w:r>
      </w:hyperlink>
      <w:r w:rsidRPr="007F5342">
        <w:rPr>
          <w:szCs w:val="22"/>
        </w:rPr>
        <w:br/>
        <w:t>Маскат, Оман, 11–12 декабря 2017</w:t>
      </w:r>
      <w:r w:rsidR="001C76E8" w:rsidRPr="007F5342">
        <w:rPr>
          <w:szCs w:val="22"/>
        </w:rPr>
        <w:t> года</w:t>
      </w:r>
      <w:r w:rsidR="00B8009D" w:rsidRPr="007F5342">
        <w:rPr>
          <w:szCs w:val="22"/>
        </w:rPr>
        <w:t>;</w:t>
      </w:r>
    </w:p>
    <w:p w14:paraId="55DE06C5" w14:textId="4197DD3B" w:rsidR="004871EA" w:rsidRPr="007F5342" w:rsidRDefault="004871EA" w:rsidP="004871EA">
      <w:pPr>
        <w:pStyle w:val="enumlev1"/>
        <w:rPr>
          <w:szCs w:val="22"/>
        </w:rPr>
      </w:pPr>
      <w:r w:rsidRPr="007F5342">
        <w:rPr>
          <w:szCs w:val="22"/>
        </w:rPr>
        <w:t>−</w:t>
      </w:r>
      <w:r w:rsidRPr="007F5342">
        <w:rPr>
          <w:szCs w:val="22"/>
        </w:rPr>
        <w:tab/>
      </w:r>
      <w:hyperlink r:id="rId219" w:history="1">
        <w:r w:rsidRPr="007F5342">
          <w:rPr>
            <w:color w:val="0000FF"/>
            <w:szCs w:val="22"/>
            <w:u w:val="single"/>
          </w:rPr>
          <w:t>Региональный форум МСЭ по стандартизации, посвященный преодолению разрыва в стандартизации (ПРС) − Арабский регион</w:t>
        </w:r>
      </w:hyperlink>
      <w:r w:rsidRPr="007F5342">
        <w:rPr>
          <w:szCs w:val="22"/>
        </w:rPr>
        <w:br/>
        <w:t>Эр-Рияд, Саудовская Аравия, 19 ноября 2017</w:t>
      </w:r>
      <w:r w:rsidR="001C76E8" w:rsidRPr="007F5342">
        <w:rPr>
          <w:szCs w:val="22"/>
        </w:rPr>
        <w:t> года</w:t>
      </w:r>
      <w:r w:rsidR="00B8009D" w:rsidRPr="007F5342">
        <w:rPr>
          <w:szCs w:val="22"/>
        </w:rPr>
        <w:t>;</w:t>
      </w:r>
    </w:p>
    <w:p w14:paraId="41B6A65B" w14:textId="7A0EF519" w:rsidR="004871EA" w:rsidRPr="007F5342" w:rsidRDefault="004871EA" w:rsidP="004871EA">
      <w:pPr>
        <w:pStyle w:val="enumlev1"/>
        <w:rPr>
          <w:szCs w:val="22"/>
        </w:rPr>
      </w:pPr>
      <w:r w:rsidRPr="007F5342">
        <w:rPr>
          <w:szCs w:val="22"/>
        </w:rPr>
        <w:t>−</w:t>
      </w:r>
      <w:r w:rsidRPr="007F5342">
        <w:rPr>
          <w:szCs w:val="22"/>
        </w:rPr>
        <w:tab/>
      </w:r>
      <w:hyperlink r:id="rId220" w:history="1">
        <w:r w:rsidRPr="007F5342">
          <w:rPr>
            <w:color w:val="0000FF"/>
            <w:szCs w:val="22"/>
            <w:u w:val="single"/>
          </w:rPr>
          <w:t>Региональный форум МСЭ по стандартизации, посвященный преодолению разрыва в стандартизации (ПРС) −Азиатско-Тихоокеанский регион</w:t>
        </w:r>
      </w:hyperlink>
      <w:r w:rsidRPr="007F5342">
        <w:rPr>
          <w:szCs w:val="22"/>
        </w:rPr>
        <w:br/>
        <w:t>Сеул, Корея (Республика), 24 октября 2017</w:t>
      </w:r>
      <w:r w:rsidR="001C76E8" w:rsidRPr="007F5342">
        <w:rPr>
          <w:szCs w:val="22"/>
        </w:rPr>
        <w:t> года</w:t>
      </w:r>
      <w:r w:rsidR="00B8009D" w:rsidRPr="007F5342">
        <w:rPr>
          <w:szCs w:val="22"/>
        </w:rPr>
        <w:t>;</w:t>
      </w:r>
    </w:p>
    <w:p w14:paraId="1718D564" w14:textId="2ADDCA07" w:rsidR="004871EA" w:rsidRPr="007F5342" w:rsidRDefault="004871EA" w:rsidP="004871EA">
      <w:pPr>
        <w:pStyle w:val="enumlev1"/>
        <w:rPr>
          <w:szCs w:val="22"/>
        </w:rPr>
      </w:pPr>
      <w:r w:rsidRPr="007F5342">
        <w:rPr>
          <w:szCs w:val="22"/>
        </w:rPr>
        <w:t>−</w:t>
      </w:r>
      <w:r w:rsidRPr="007F5342">
        <w:rPr>
          <w:szCs w:val="22"/>
        </w:rPr>
        <w:tab/>
      </w:r>
      <w:hyperlink r:id="rId221" w:history="1">
        <w:r w:rsidR="00696A66" w:rsidRPr="007F5342">
          <w:rPr>
            <w:color w:val="0000FF"/>
            <w:szCs w:val="22"/>
            <w:u w:val="single"/>
          </w:rPr>
          <w:t>Региональный форум МСЭ по стандартизации, посвященный преодолению разрыва в стандартизации (ПРС)</w:t>
        </w:r>
        <w:r w:rsidRPr="007F5342">
          <w:rPr>
            <w:color w:val="0000FF"/>
            <w:szCs w:val="22"/>
            <w:u w:val="single"/>
          </w:rPr>
          <w:t xml:space="preserve"> </w:t>
        </w:r>
        <w:r w:rsidR="00696A66" w:rsidRPr="007F5342">
          <w:rPr>
            <w:color w:val="0000FF"/>
            <w:szCs w:val="22"/>
            <w:u w:val="single"/>
          </w:rPr>
          <w:t>−</w:t>
        </w:r>
        <w:r w:rsidRPr="007F5342">
          <w:rPr>
            <w:color w:val="0000FF"/>
            <w:szCs w:val="22"/>
            <w:u w:val="single"/>
          </w:rPr>
          <w:t xml:space="preserve"> Северная и Южная Америка</w:t>
        </w:r>
      </w:hyperlink>
      <w:r w:rsidRPr="007F5342">
        <w:rPr>
          <w:szCs w:val="22"/>
        </w:rPr>
        <w:br/>
        <w:t>Порт-оф-Спейн, Тринидад и Тобаго, 6 марта 2017</w:t>
      </w:r>
      <w:r w:rsidR="001C76E8" w:rsidRPr="007F5342">
        <w:rPr>
          <w:szCs w:val="22"/>
        </w:rPr>
        <w:t> года</w:t>
      </w:r>
      <w:r w:rsidR="00B8009D" w:rsidRPr="007F5342">
        <w:rPr>
          <w:szCs w:val="22"/>
        </w:rPr>
        <w:t>.</w:t>
      </w:r>
    </w:p>
    <w:p w14:paraId="2EBF191F" w14:textId="77777777" w:rsidR="004871EA" w:rsidRPr="007F5342" w:rsidRDefault="004871EA" w:rsidP="004871EA">
      <w:pPr>
        <w:spacing w:after="120"/>
      </w:pPr>
      <w:r w:rsidRPr="007F5342">
        <w:rPr>
          <w:szCs w:val="22"/>
        </w:rPr>
        <w:t>В рамках одного направления за исследовательский период было проведено три семинара-практикума, посвященных ПРС:</w:t>
      </w:r>
    </w:p>
    <w:p w14:paraId="74339226" w14:textId="3E555778" w:rsidR="004871EA" w:rsidRPr="007F5342" w:rsidRDefault="004871EA" w:rsidP="004871EA">
      <w:pPr>
        <w:pStyle w:val="enumlev1"/>
        <w:rPr>
          <w:szCs w:val="22"/>
        </w:rPr>
      </w:pPr>
      <w:r w:rsidRPr="007F5342">
        <w:rPr>
          <w:szCs w:val="22"/>
        </w:rPr>
        <w:t>−</w:t>
      </w:r>
      <w:r w:rsidRPr="007F5342">
        <w:rPr>
          <w:szCs w:val="22"/>
        </w:rPr>
        <w:tab/>
      </w:r>
      <w:hyperlink r:id="rId222" w:history="1">
        <w:r w:rsidRPr="007F5342">
          <w:rPr>
            <w:color w:val="0000FF"/>
            <w:szCs w:val="22"/>
            <w:u w:val="single"/>
          </w:rPr>
          <w:t>интерактивный семинар-практикум</w:t>
        </w:r>
        <w:r w:rsidR="000E22AF" w:rsidRPr="007F5342">
          <w:rPr>
            <w:color w:val="0000FF"/>
            <w:szCs w:val="22"/>
            <w:u w:val="single"/>
          </w:rPr>
          <w:t xml:space="preserve"> в рамках</w:t>
        </w:r>
        <w:r w:rsidRPr="007F5342">
          <w:rPr>
            <w:color w:val="0000FF"/>
            <w:szCs w:val="22"/>
            <w:u w:val="single"/>
          </w:rPr>
          <w:t xml:space="preserve"> ПРС по эффективности стандартизации</w:t>
        </w:r>
      </w:hyperlink>
      <w:r w:rsidRPr="007F5342">
        <w:rPr>
          <w:szCs w:val="22"/>
        </w:rPr>
        <w:br/>
        <w:t>Манагуа, Никарагуа, 27 марта 2019</w:t>
      </w:r>
      <w:r w:rsidR="001C76E8" w:rsidRPr="007F5342">
        <w:rPr>
          <w:szCs w:val="22"/>
        </w:rPr>
        <w:t> года</w:t>
      </w:r>
      <w:r w:rsidR="00B8009D" w:rsidRPr="007F5342">
        <w:rPr>
          <w:szCs w:val="22"/>
        </w:rPr>
        <w:t>;</w:t>
      </w:r>
    </w:p>
    <w:p w14:paraId="797ABE7A" w14:textId="6B0965F1" w:rsidR="004871EA" w:rsidRPr="007F5342" w:rsidRDefault="004871EA" w:rsidP="004871EA">
      <w:pPr>
        <w:pStyle w:val="enumlev1"/>
        <w:rPr>
          <w:szCs w:val="22"/>
        </w:rPr>
      </w:pPr>
      <w:r w:rsidRPr="007F5342">
        <w:rPr>
          <w:szCs w:val="22"/>
        </w:rPr>
        <w:t>−</w:t>
      </w:r>
      <w:r w:rsidRPr="007F5342">
        <w:rPr>
          <w:szCs w:val="22"/>
        </w:rPr>
        <w:tab/>
      </w:r>
      <w:hyperlink r:id="rId223" w:history="1">
        <w:r w:rsidRPr="007F5342">
          <w:rPr>
            <w:color w:val="0000FF"/>
            <w:szCs w:val="22"/>
            <w:u w:val="single"/>
          </w:rPr>
          <w:t xml:space="preserve">сессия </w:t>
        </w:r>
        <w:r w:rsidR="000E22AF" w:rsidRPr="007F5342">
          <w:rPr>
            <w:color w:val="0000FF"/>
            <w:szCs w:val="22"/>
            <w:u w:val="single"/>
          </w:rPr>
          <w:t xml:space="preserve">в рамках </w:t>
        </w:r>
        <w:r w:rsidRPr="007F5342">
          <w:rPr>
            <w:color w:val="0000FF"/>
            <w:szCs w:val="22"/>
            <w:u w:val="single"/>
          </w:rPr>
          <w:t xml:space="preserve">ПРС </w:t>
        </w:r>
        <w:r w:rsidR="000E22AF" w:rsidRPr="007F5342">
          <w:rPr>
            <w:color w:val="0000FF"/>
            <w:szCs w:val="22"/>
            <w:u w:val="single"/>
          </w:rPr>
          <w:t xml:space="preserve">по </w:t>
        </w:r>
        <w:r w:rsidRPr="007F5342">
          <w:rPr>
            <w:color w:val="0000FF"/>
            <w:szCs w:val="22"/>
            <w:u w:val="single"/>
          </w:rPr>
          <w:t>IoT</w:t>
        </w:r>
      </w:hyperlink>
      <w:r w:rsidRPr="007F5342">
        <w:rPr>
          <w:szCs w:val="22"/>
        </w:rPr>
        <w:br/>
        <w:t>Каир, Египет, 6 мая 2018</w:t>
      </w:r>
      <w:r w:rsidR="001C76E8" w:rsidRPr="007F5342">
        <w:rPr>
          <w:szCs w:val="22"/>
        </w:rPr>
        <w:t> года</w:t>
      </w:r>
      <w:r w:rsidR="00B8009D" w:rsidRPr="007F5342">
        <w:rPr>
          <w:szCs w:val="22"/>
        </w:rPr>
        <w:t>;</w:t>
      </w:r>
    </w:p>
    <w:p w14:paraId="74EA4621" w14:textId="6298B61A" w:rsidR="004871EA" w:rsidRPr="007F5342" w:rsidRDefault="004871EA" w:rsidP="004871EA">
      <w:pPr>
        <w:pStyle w:val="enumlev1"/>
        <w:rPr>
          <w:szCs w:val="22"/>
        </w:rPr>
      </w:pPr>
      <w:r w:rsidRPr="007F5342">
        <w:rPr>
          <w:szCs w:val="22"/>
        </w:rPr>
        <w:t>−</w:t>
      </w:r>
      <w:r w:rsidRPr="007F5342">
        <w:rPr>
          <w:szCs w:val="22"/>
        </w:rPr>
        <w:tab/>
      </w:r>
      <w:hyperlink r:id="rId224" w:history="1">
        <w:r w:rsidRPr="007F5342">
          <w:rPr>
            <w:color w:val="0000FF"/>
            <w:szCs w:val="22"/>
            <w:u w:val="single"/>
          </w:rPr>
          <w:t xml:space="preserve">интерактивный семинар-практикум </w:t>
        </w:r>
        <w:r w:rsidR="000E22AF" w:rsidRPr="007F5342">
          <w:rPr>
            <w:color w:val="0000FF"/>
            <w:szCs w:val="22"/>
            <w:u w:val="single"/>
          </w:rPr>
          <w:t xml:space="preserve">в рамках </w:t>
        </w:r>
        <w:r w:rsidRPr="007F5342">
          <w:rPr>
            <w:color w:val="0000FF"/>
            <w:szCs w:val="22"/>
            <w:u w:val="single"/>
          </w:rPr>
          <w:t>ПРС по эффективности стандартизации</w:t>
        </w:r>
      </w:hyperlink>
      <w:r w:rsidRPr="007F5342">
        <w:rPr>
          <w:szCs w:val="22"/>
        </w:rPr>
        <w:br/>
        <w:t>Тунис, Тунис, 24 апреля 2018</w:t>
      </w:r>
      <w:r w:rsidR="001C76E8" w:rsidRPr="007F5342">
        <w:rPr>
          <w:szCs w:val="22"/>
        </w:rPr>
        <w:t> года</w:t>
      </w:r>
      <w:r w:rsidR="00B8009D" w:rsidRPr="007F5342">
        <w:rPr>
          <w:szCs w:val="22"/>
        </w:rPr>
        <w:t>.</w:t>
      </w:r>
    </w:p>
    <w:p w14:paraId="5A914AE9" w14:textId="4A7B12D9" w:rsidR="004871EA" w:rsidRPr="007F5342" w:rsidRDefault="004871EA" w:rsidP="004871EA">
      <w:pPr>
        <w:keepNext/>
        <w:keepLines/>
        <w:rPr>
          <w:b/>
          <w:bCs/>
          <w:szCs w:val="22"/>
        </w:rPr>
      </w:pPr>
      <w:bookmarkStart w:id="140" w:name="_Toc475354527"/>
      <w:bookmarkStart w:id="141" w:name="_Toc480527852"/>
      <w:r w:rsidRPr="007F5342">
        <w:rPr>
          <w:b/>
          <w:bCs/>
          <w:szCs w:val="22"/>
        </w:rPr>
        <w:lastRenderedPageBreak/>
        <w:t>Национальные секретариаты по стандартизации</w:t>
      </w:r>
      <w:r w:rsidRPr="007F5342">
        <w:rPr>
          <w:szCs w:val="22"/>
        </w:rPr>
        <w:t>:</w:t>
      </w:r>
      <w:r w:rsidRPr="007F5342">
        <w:rPr>
          <w:b/>
          <w:bCs/>
          <w:szCs w:val="22"/>
        </w:rPr>
        <w:t xml:space="preserve"> </w:t>
      </w:r>
      <w:r w:rsidR="00696A66" w:rsidRPr="007F5342">
        <w:rPr>
          <w:szCs w:val="22"/>
        </w:rPr>
        <w:t>в</w:t>
      </w:r>
      <w:r w:rsidRPr="007F5342">
        <w:rPr>
          <w:szCs w:val="22"/>
        </w:rPr>
        <w:t xml:space="preserve"> </w:t>
      </w:r>
      <w:hyperlink r:id="rId225" w:history="1">
        <w:r w:rsidRPr="007F5342">
          <w:rPr>
            <w:color w:val="0000FF"/>
            <w:szCs w:val="22"/>
            <w:u w:val="single"/>
          </w:rPr>
          <w:t>новых Руководящих указаниях для национальных секретариатов по стандартизации (НСС)</w:t>
        </w:r>
      </w:hyperlink>
      <w:r w:rsidRPr="007F5342">
        <w:rPr>
          <w:szCs w:val="22"/>
        </w:rPr>
        <w:t xml:space="preserve"> МСЭ-T были учтены отклики Членов на Руководящие указания, впервые опубликованные в 2014</w:t>
      </w:r>
      <w:r w:rsidR="007F3BCC" w:rsidRPr="007F5342">
        <w:rPr>
          <w:szCs w:val="22"/>
        </w:rPr>
        <w:t> год</w:t>
      </w:r>
      <w:r w:rsidRPr="007F5342">
        <w:rPr>
          <w:szCs w:val="22"/>
        </w:rPr>
        <w:t>у. В Руководящих указаниях приводится ряд вариантов разработки национальных процедур и процессов для поддержки эффективного участия в процессе разработки стандартов МСЭ-Т.</w:t>
      </w:r>
      <w:r w:rsidRPr="007F5342">
        <w:rPr>
          <w:b/>
          <w:bCs/>
          <w:szCs w:val="22"/>
        </w:rPr>
        <w:t xml:space="preserve"> </w:t>
      </w:r>
      <w:r w:rsidRPr="007F5342">
        <w:rPr>
          <w:szCs w:val="22"/>
        </w:rPr>
        <w:t>НСС, как описано в Руководящих указаниях, представляет собой полный набор механизмов, с помощью которых в стране координируется участие в работе МСЭ-Т и вклады в такую работу.</w:t>
      </w:r>
    </w:p>
    <w:p w14:paraId="12F3AE47" w14:textId="77777777" w:rsidR="004871EA" w:rsidRPr="007F5342" w:rsidRDefault="004871EA" w:rsidP="004871EA">
      <w:r w:rsidRPr="007F5342">
        <w:rPr>
          <w:szCs w:val="22"/>
        </w:rPr>
        <w:t>В них представлен обширный набор функций, которые может выполнять НСС, что позволяет стране выбирать функции и организационные механизмы по модульному принципу с учетом таких факторов, как ее политика в области стандартизации ИКТ; количество и тип организаций, заинтересованных в стандартизации ИКТ в стране (например, количество поставщиков услуг, производителей оборудования, академических организаций и исследовательских институтов); степень участия в ИК МСЭ-Т (например, в качестве инициатора направлений работы, участника, вносящего активный вклад, или наблюдателя в одной или нескольких ИК МСЭ-Т).</w:t>
      </w:r>
    </w:p>
    <w:bookmarkEnd w:id="140"/>
    <w:bookmarkEnd w:id="141"/>
    <w:p w14:paraId="2971A745" w14:textId="18AF9337" w:rsidR="004871EA" w:rsidRPr="007F5342" w:rsidRDefault="004871EA" w:rsidP="004871EA">
      <w:pPr>
        <w:rPr>
          <w:szCs w:val="22"/>
        </w:rPr>
      </w:pPr>
      <w:r w:rsidRPr="007F5342">
        <w:rPr>
          <w:b/>
          <w:bCs/>
          <w:szCs w:val="22"/>
        </w:rPr>
        <w:t>Курсы электронного обучения</w:t>
      </w:r>
      <w:r w:rsidRPr="007F5342">
        <w:rPr>
          <w:szCs w:val="22"/>
        </w:rPr>
        <w:t xml:space="preserve">: </w:t>
      </w:r>
      <w:r w:rsidR="00696A66" w:rsidRPr="007F5342">
        <w:rPr>
          <w:szCs w:val="22"/>
        </w:rPr>
        <w:t>о</w:t>
      </w:r>
      <w:r w:rsidRPr="007F5342">
        <w:rPr>
          <w:szCs w:val="22"/>
        </w:rPr>
        <w:t xml:space="preserve">дна из мер по ПРС, принятая в соответствии с </w:t>
      </w:r>
      <w:r w:rsidR="008E776E" w:rsidRPr="007F5342">
        <w:rPr>
          <w:szCs w:val="22"/>
        </w:rPr>
        <w:t>Резолюцией </w:t>
      </w:r>
      <w:r w:rsidRPr="007F5342">
        <w:rPr>
          <w:szCs w:val="22"/>
        </w:rPr>
        <w:t>44 ВАСЭ, подразумевает изучение вариантов проведения электронного обучения по Рекомендациям МСЭ-Т. Эти учебные курсы представлены на веб-сайте Академии МСЭ по адресу</w:t>
      </w:r>
      <w:hyperlink r:id="rId226" w:history="1">
        <w:r w:rsidR="00A43F8A" w:rsidRPr="007F5342">
          <w:rPr>
            <w:rStyle w:val="Hyperlink"/>
            <w:szCs w:val="22"/>
          </w:rPr>
          <w:t xml:space="preserve"> http://academy.itu.int</w:t>
        </w:r>
      </w:hyperlink>
      <w:r w:rsidRPr="007F5342">
        <w:rPr>
          <w:szCs w:val="22"/>
        </w:rPr>
        <w:t>.</w:t>
      </w:r>
    </w:p>
    <w:p w14:paraId="082AD4DE" w14:textId="7C16596E" w:rsidR="004871EA" w:rsidRPr="007F5342" w:rsidRDefault="004871EA" w:rsidP="004871EA">
      <w:pPr>
        <w:rPr>
          <w:szCs w:val="22"/>
        </w:rPr>
      </w:pPr>
      <w:r w:rsidRPr="007F5342">
        <w:rPr>
          <w:b/>
          <w:bCs/>
          <w:szCs w:val="22"/>
        </w:rPr>
        <w:t>Программа наставничества для членов и исследовательской комиссии</w:t>
      </w:r>
      <w:r w:rsidRPr="007F5342">
        <w:rPr>
          <w:szCs w:val="22"/>
        </w:rPr>
        <w:t xml:space="preserve">: </w:t>
      </w:r>
      <w:r w:rsidR="00A43F8A" w:rsidRPr="007F5342">
        <w:rPr>
          <w:szCs w:val="22"/>
        </w:rPr>
        <w:t>в</w:t>
      </w:r>
      <w:r w:rsidRPr="007F5342">
        <w:rPr>
          <w:szCs w:val="22"/>
        </w:rPr>
        <w:t xml:space="preserve"> 2011</w:t>
      </w:r>
      <w:r w:rsidR="007F3BCC" w:rsidRPr="007F5342">
        <w:rPr>
          <w:szCs w:val="22"/>
        </w:rPr>
        <w:t> год</w:t>
      </w:r>
      <w:r w:rsidRPr="007F5342">
        <w:rPr>
          <w:szCs w:val="22"/>
        </w:rPr>
        <w:t xml:space="preserve">у была введена программа наставничества для исследовательских комиссий МСЭ-Т. </w:t>
      </w:r>
      <w:r w:rsidR="004634E2" w:rsidRPr="007F5342">
        <w:rPr>
          <w:szCs w:val="22"/>
        </w:rPr>
        <w:t xml:space="preserve">Целю программы наставничества является назначение лица для контактов для оказания содействия новым делегатам в освоении методов работы МСЭ-T и содействие участию в работе развивающихся стран и представлению ими своих вкладов. </w:t>
      </w:r>
      <w:r w:rsidRPr="007F5342">
        <w:rPr>
          <w:szCs w:val="22"/>
        </w:rPr>
        <w:t>Эта программа стала неотъемлемой частью работы ИК МСЭ-Т и КГСЭ.</w:t>
      </w:r>
    </w:p>
    <w:p w14:paraId="6E34F11B" w14:textId="055A5CBA" w:rsidR="004871EA" w:rsidRPr="007F5342" w:rsidRDefault="004871EA" w:rsidP="004871EA">
      <w:pPr>
        <w:rPr>
          <w:szCs w:val="22"/>
        </w:rPr>
      </w:pPr>
      <w:bookmarkStart w:id="142" w:name="_Toc480527856"/>
      <w:bookmarkStart w:id="143" w:name="_Toc51042277"/>
      <w:r w:rsidRPr="007F5342">
        <w:rPr>
          <w:b/>
          <w:bCs/>
          <w:szCs w:val="22"/>
        </w:rPr>
        <w:t>Технические документы</w:t>
      </w:r>
      <w:r w:rsidRPr="007F5342">
        <w:rPr>
          <w:szCs w:val="22"/>
        </w:rPr>
        <w:t>: ряд технических отчетов и технических документов предоставляют развивающимся странам дополнительную информацию о примерах передового опыта в выполнении Рекомендаций МСЭ-Т. Технические отчеты</w:t>
      </w:r>
      <w:r w:rsidRPr="007F5342">
        <w:rPr>
          <w:color w:val="000000"/>
          <w:szCs w:val="22"/>
        </w:rPr>
        <w:t xml:space="preserve"> представлены на соответствующей</w:t>
      </w:r>
      <w:r w:rsidRPr="007F5342">
        <w:rPr>
          <w:szCs w:val="22"/>
        </w:rPr>
        <w:t xml:space="preserve"> </w:t>
      </w:r>
      <w:hyperlink r:id="rId227" w:history="1">
        <w:r w:rsidRPr="007F5342">
          <w:rPr>
            <w:color w:val="0000FF"/>
            <w:szCs w:val="22"/>
            <w:u w:val="single"/>
          </w:rPr>
          <w:t>веб</w:t>
        </w:r>
        <w:r w:rsidRPr="007F5342">
          <w:rPr>
            <w:color w:val="0000FF"/>
            <w:szCs w:val="22"/>
            <w:u w:val="single"/>
          </w:rPr>
          <w:noBreakHyphen/>
          <w:t>странице</w:t>
        </w:r>
      </w:hyperlink>
      <w:r w:rsidRPr="007F5342">
        <w:rPr>
          <w:szCs w:val="22"/>
        </w:rPr>
        <w:t>.</w:t>
      </w:r>
    </w:p>
    <w:p w14:paraId="00129C50" w14:textId="6D0353EB" w:rsidR="004871EA" w:rsidRPr="007F5342" w:rsidRDefault="004871EA" w:rsidP="004871EA">
      <w:pPr>
        <w:spacing w:after="120"/>
      </w:pPr>
      <w:r w:rsidRPr="007F5342">
        <w:rPr>
          <w:b/>
          <w:bCs/>
          <w:szCs w:val="22"/>
        </w:rPr>
        <w:t>Стипендии</w:t>
      </w:r>
      <w:r w:rsidRPr="007F5342">
        <w:rPr>
          <w:szCs w:val="22"/>
        </w:rPr>
        <w:t>:</w:t>
      </w:r>
      <w:r w:rsidRPr="007F5342">
        <w:rPr>
          <w:b/>
          <w:bCs/>
          <w:szCs w:val="22"/>
        </w:rPr>
        <w:t xml:space="preserve"> </w:t>
      </w:r>
      <w:bookmarkEnd w:id="142"/>
      <w:bookmarkEnd w:id="143"/>
      <w:r w:rsidRPr="007F5342">
        <w:rPr>
          <w:szCs w:val="22"/>
        </w:rPr>
        <w:t>стипендии обеспечивают финансовую поддержку делегатам МСЭ-Т из развивающихся стран, соответствующих установленным критериям, для содействия их участию в собраниях МСЭ-Т. В настоящее время в условиях проведения виртуальных собраний, обусловленных пандемией COVID-19, стипендии не присуждаются.</w:t>
      </w:r>
    </w:p>
    <w:p w14:paraId="65035425" w14:textId="66ACCC33" w:rsidR="004871EA" w:rsidRPr="007F5342" w:rsidRDefault="004871EA" w:rsidP="004871EA">
      <w:pPr>
        <w:spacing w:after="240"/>
        <w:rPr>
          <w:color w:val="000000" w:themeColor="text1"/>
        </w:rPr>
      </w:pPr>
      <w:r w:rsidRPr="007F5342">
        <w:rPr>
          <w:color w:val="000000"/>
          <w:szCs w:val="22"/>
        </w:rPr>
        <w:t>В течение исследовательского периода до перехода к проведению виртуальных собраний</w:t>
      </w:r>
      <w:r w:rsidR="009C3375" w:rsidRPr="007F5342">
        <w:rPr>
          <w:color w:val="000000"/>
          <w:szCs w:val="22"/>
        </w:rPr>
        <w:t xml:space="preserve"> (т.</w:t>
      </w:r>
      <w:r w:rsidR="00B8009D" w:rsidRPr="007F5342">
        <w:rPr>
          <w:color w:val="000000"/>
          <w:szCs w:val="22"/>
        </w:rPr>
        <w:t> </w:t>
      </w:r>
      <w:r w:rsidR="009C3375" w:rsidRPr="007F5342">
        <w:rPr>
          <w:color w:val="000000"/>
          <w:szCs w:val="22"/>
        </w:rPr>
        <w:t>е. до</w:t>
      </w:r>
      <w:r w:rsidRPr="007F5342">
        <w:rPr>
          <w:color w:val="000000"/>
          <w:szCs w:val="22"/>
        </w:rPr>
        <w:t xml:space="preserve"> 12</w:t>
      </w:r>
      <w:r w:rsidR="00B8009D" w:rsidRPr="007F5342">
        <w:rPr>
          <w:color w:val="000000"/>
          <w:szCs w:val="22"/>
        </w:rPr>
        <w:t> </w:t>
      </w:r>
      <w:r w:rsidRPr="007F5342">
        <w:rPr>
          <w:color w:val="000000"/>
          <w:szCs w:val="22"/>
        </w:rPr>
        <w:t>марта 2020</w:t>
      </w:r>
      <w:r w:rsidR="007F3BCC" w:rsidRPr="007F5342">
        <w:rPr>
          <w:color w:val="000000"/>
          <w:szCs w:val="22"/>
        </w:rPr>
        <w:t> год</w:t>
      </w:r>
      <w:r w:rsidRPr="007F5342">
        <w:rPr>
          <w:color w:val="000000"/>
          <w:szCs w:val="22"/>
        </w:rPr>
        <w:t>а</w:t>
      </w:r>
      <w:r w:rsidR="009C3375" w:rsidRPr="007F5342">
        <w:rPr>
          <w:color w:val="000000"/>
          <w:szCs w:val="22"/>
        </w:rPr>
        <w:t>)</w:t>
      </w:r>
      <w:r w:rsidRPr="007F5342">
        <w:rPr>
          <w:color w:val="000000"/>
          <w:szCs w:val="22"/>
        </w:rPr>
        <w:t xml:space="preserve"> было присуждено 746</w:t>
      </w:r>
      <w:r w:rsidR="00B8009D" w:rsidRPr="007F5342">
        <w:rPr>
          <w:color w:val="000000"/>
          <w:szCs w:val="22"/>
        </w:rPr>
        <w:t> </w:t>
      </w:r>
      <w:r w:rsidRPr="007F5342">
        <w:rPr>
          <w:color w:val="000000"/>
          <w:szCs w:val="22"/>
        </w:rPr>
        <w:t>стипендий. На рисунках ниже показано распределение присужденных стипендий по регионам и полу их получателей.</w:t>
      </w:r>
    </w:p>
    <w:p w14:paraId="4BBFFA4A" w14:textId="77777777" w:rsidR="004871EA" w:rsidRPr="007F5342" w:rsidRDefault="004871EA" w:rsidP="004871EA">
      <w:pPr>
        <w:spacing w:after="120"/>
        <w:jc w:val="center"/>
        <w:rPr>
          <w:color w:val="000000" w:themeColor="text1"/>
        </w:rPr>
      </w:pPr>
      <w:r w:rsidRPr="007F5342">
        <w:rPr>
          <w:rFonts w:ascii="Calibri" w:hAnsi="Calibri" w:cs="Calibri"/>
          <w:noProof/>
        </w:rPr>
        <w:lastRenderedPageBreak/>
        <w:drawing>
          <wp:inline distT="0" distB="0" distL="0" distR="0" wp14:anchorId="57E29034" wp14:editId="29C2FE8C">
            <wp:extent cx="5530850" cy="3200400"/>
            <wp:effectExtent l="0" t="0" r="1270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8"/>
              </a:graphicData>
            </a:graphic>
          </wp:inline>
        </w:drawing>
      </w:r>
    </w:p>
    <w:p w14:paraId="1EF1D11C" w14:textId="6952D394" w:rsidR="004871EA" w:rsidRPr="007F5342" w:rsidRDefault="004871EA" w:rsidP="004871EA">
      <w:pPr>
        <w:pStyle w:val="Figuretitle"/>
        <w:spacing w:after="360"/>
      </w:pPr>
      <w:r w:rsidRPr="007F5342">
        <w:rPr>
          <w:rFonts w:ascii="Times New Roman" w:hAnsi="Times New Roman"/>
          <w:bCs/>
          <w:szCs w:val="22"/>
        </w:rPr>
        <w:t xml:space="preserve">Рисунок 7 – </w:t>
      </w:r>
      <w:r w:rsidR="00B8009D" w:rsidRPr="007F5342">
        <w:rPr>
          <w:rFonts w:ascii="Times New Roman" w:hAnsi="Times New Roman"/>
          <w:bCs/>
          <w:szCs w:val="22"/>
        </w:rPr>
        <w:t>Предоставленные</w:t>
      </w:r>
      <w:r w:rsidRPr="007F5342">
        <w:rPr>
          <w:rFonts w:ascii="Times New Roman" w:hAnsi="Times New Roman"/>
          <w:bCs/>
          <w:szCs w:val="22"/>
        </w:rPr>
        <w:t xml:space="preserve"> стипендии в разбивке по регионам</w:t>
      </w:r>
    </w:p>
    <w:p w14:paraId="3DEFEC0C" w14:textId="77777777" w:rsidR="004871EA" w:rsidRPr="007F5342" w:rsidRDefault="004871EA" w:rsidP="004871EA">
      <w:pPr>
        <w:spacing w:after="120"/>
        <w:jc w:val="center"/>
        <w:rPr>
          <w:b/>
          <w:bCs/>
          <w:color w:val="000000" w:themeColor="text1"/>
        </w:rPr>
      </w:pPr>
      <w:r w:rsidRPr="007F5342">
        <w:rPr>
          <w:rFonts w:ascii="Calibri" w:hAnsi="Calibri" w:cs="Calibri"/>
          <w:noProof/>
        </w:rPr>
        <w:drawing>
          <wp:inline distT="0" distB="0" distL="0" distR="0" wp14:anchorId="38AC0AAA" wp14:editId="3B21F260">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9"/>
              </a:graphicData>
            </a:graphic>
          </wp:inline>
        </w:drawing>
      </w:r>
    </w:p>
    <w:p w14:paraId="383F7023" w14:textId="6EDA5126" w:rsidR="004871EA" w:rsidRPr="007F5342" w:rsidRDefault="004871EA" w:rsidP="004871EA">
      <w:pPr>
        <w:pStyle w:val="Figuretitle"/>
      </w:pPr>
      <w:r w:rsidRPr="007F5342">
        <w:rPr>
          <w:rFonts w:ascii="Times New Roman" w:hAnsi="Times New Roman"/>
          <w:bCs/>
          <w:szCs w:val="22"/>
        </w:rPr>
        <w:t xml:space="preserve">Рисунок 8 – </w:t>
      </w:r>
      <w:r w:rsidR="00687044" w:rsidRPr="007F5342">
        <w:rPr>
          <w:rFonts w:ascii="Times New Roman" w:hAnsi="Times New Roman"/>
          <w:bCs/>
          <w:szCs w:val="22"/>
        </w:rPr>
        <w:t>Предоставленные</w:t>
      </w:r>
      <w:r w:rsidRPr="007F5342">
        <w:rPr>
          <w:rFonts w:ascii="Times New Roman" w:hAnsi="Times New Roman"/>
          <w:bCs/>
          <w:szCs w:val="22"/>
        </w:rPr>
        <w:t xml:space="preserve"> стипендии в разбивке по полу получателей</w:t>
      </w:r>
    </w:p>
    <w:p w14:paraId="74BDB824" w14:textId="6E780A62" w:rsidR="004871EA" w:rsidRPr="007F5342" w:rsidRDefault="004871EA" w:rsidP="004871EA">
      <w:pPr>
        <w:pStyle w:val="Heading1"/>
        <w:rPr>
          <w:lang w:val="ru-RU"/>
        </w:rPr>
      </w:pPr>
      <w:bookmarkStart w:id="144" w:name="_Toc94616037"/>
      <w:bookmarkStart w:id="145" w:name="_Toc96355636"/>
      <w:r w:rsidRPr="007F5342">
        <w:rPr>
          <w:rFonts w:eastAsia="Times New Roman Bold"/>
          <w:bCs/>
          <w:szCs w:val="26"/>
          <w:lang w:val="ru-RU"/>
        </w:rPr>
        <w:t>12</w:t>
      </w:r>
      <w:r w:rsidRPr="007F5342">
        <w:rPr>
          <w:rFonts w:eastAsia="Times New Roman Bold"/>
          <w:bCs/>
          <w:szCs w:val="26"/>
          <w:lang w:val="ru-RU"/>
        </w:rPr>
        <w:tab/>
      </w:r>
      <w:bookmarkEnd w:id="144"/>
      <w:r w:rsidR="000E22AF" w:rsidRPr="007F5342">
        <w:rPr>
          <w:rFonts w:eastAsia="Times New Roman Bold"/>
          <w:bCs/>
          <w:szCs w:val="26"/>
          <w:lang w:val="ru-RU"/>
        </w:rPr>
        <w:t>Гендерная проблематика</w:t>
      </w:r>
      <w:bookmarkEnd w:id="145"/>
    </w:p>
    <w:p w14:paraId="2D4E3D95" w14:textId="4B113ED1" w:rsidR="004871EA" w:rsidRPr="007F5342" w:rsidRDefault="004871EA" w:rsidP="004871EA">
      <w:pPr>
        <w:rPr>
          <w:rFonts w:asciiTheme="majorBidi" w:hAnsiTheme="majorBidi" w:cstheme="majorBidi"/>
        </w:rPr>
      </w:pPr>
      <w:r w:rsidRPr="007F5342">
        <w:rPr>
          <w:szCs w:val="22"/>
        </w:rPr>
        <w:t>БСЭ продолжает предпринимать усилия по включению гендерной проблематики во все виды своей деятельности и во все программы под эгидой Целевой группы МСЭ по гендерным вопросам. В</w:t>
      </w:r>
      <w:r w:rsidR="002D2658" w:rsidRPr="007F5342">
        <w:rPr>
          <w:szCs w:val="22"/>
        </w:rPr>
        <w:t> </w:t>
      </w:r>
      <w:r w:rsidRPr="007F5342">
        <w:rPr>
          <w:szCs w:val="22"/>
        </w:rPr>
        <w:t xml:space="preserve">соответствии с </w:t>
      </w:r>
      <w:r w:rsidR="008E776E" w:rsidRPr="007F5342">
        <w:rPr>
          <w:szCs w:val="22"/>
        </w:rPr>
        <w:t>Резолюцией </w:t>
      </w:r>
      <w:r w:rsidRPr="007F5342">
        <w:rPr>
          <w:szCs w:val="22"/>
        </w:rPr>
        <w:t>55 (Пересм. Хаммамет, 2016</w:t>
      </w:r>
      <w:r w:rsidR="001C76E8" w:rsidRPr="007F5342">
        <w:rPr>
          <w:szCs w:val="22"/>
        </w:rPr>
        <w:t> г.)</w:t>
      </w:r>
      <w:r w:rsidRPr="007F5342">
        <w:rPr>
          <w:szCs w:val="22"/>
        </w:rPr>
        <w:t xml:space="preserve"> ВАСЭ БСЭ продолжает предпринимать </w:t>
      </w:r>
      <w:r w:rsidR="009C3375" w:rsidRPr="007F5342">
        <w:rPr>
          <w:szCs w:val="22"/>
        </w:rPr>
        <w:t>шаги</w:t>
      </w:r>
      <w:r w:rsidRPr="007F5342">
        <w:rPr>
          <w:szCs w:val="22"/>
        </w:rPr>
        <w:t xml:space="preserve"> в целях достижения гендерного равенства в БСЭ и МСЭ-Т. В числе основных приоритетов БСЭ по-прежнему остаются</w:t>
      </w:r>
      <w:r w:rsidR="009C3375" w:rsidRPr="007F5342">
        <w:rPr>
          <w:szCs w:val="22"/>
        </w:rPr>
        <w:t xml:space="preserve"> обеспечение</w:t>
      </w:r>
      <w:r w:rsidRPr="007F5342">
        <w:rPr>
          <w:szCs w:val="22"/>
        </w:rPr>
        <w:t xml:space="preserve"> </w:t>
      </w:r>
      <w:r w:rsidR="00B07AD8" w:rsidRPr="007F5342">
        <w:rPr>
          <w:szCs w:val="22"/>
        </w:rPr>
        <w:t>многообразие кадрового состава</w:t>
      </w:r>
      <w:r w:rsidRPr="007F5342">
        <w:rPr>
          <w:szCs w:val="22"/>
        </w:rPr>
        <w:t>, гендерно</w:t>
      </w:r>
      <w:r w:rsidR="009C3375" w:rsidRPr="007F5342">
        <w:rPr>
          <w:szCs w:val="22"/>
        </w:rPr>
        <w:t>го</w:t>
      </w:r>
      <w:r w:rsidRPr="007F5342">
        <w:rPr>
          <w:szCs w:val="22"/>
        </w:rPr>
        <w:t xml:space="preserve"> равенств</w:t>
      </w:r>
      <w:r w:rsidR="009C3375" w:rsidRPr="007F5342">
        <w:rPr>
          <w:szCs w:val="22"/>
        </w:rPr>
        <w:t>а</w:t>
      </w:r>
      <w:r w:rsidRPr="007F5342">
        <w:rPr>
          <w:szCs w:val="22"/>
        </w:rPr>
        <w:t xml:space="preserve"> и расширени</w:t>
      </w:r>
      <w:r w:rsidR="009C3375" w:rsidRPr="007F5342">
        <w:rPr>
          <w:szCs w:val="22"/>
        </w:rPr>
        <w:t>я</w:t>
      </w:r>
      <w:r w:rsidRPr="007F5342">
        <w:rPr>
          <w:szCs w:val="22"/>
        </w:rPr>
        <w:t xml:space="preserve"> прав и возможностей женщин.</w:t>
      </w:r>
    </w:p>
    <w:p w14:paraId="055559D8" w14:textId="6AE3101A" w:rsidR="004871EA" w:rsidRPr="007F5342" w:rsidRDefault="004871EA" w:rsidP="004871EA">
      <w:r w:rsidRPr="007F5342">
        <w:rPr>
          <w:szCs w:val="22"/>
        </w:rPr>
        <w:lastRenderedPageBreak/>
        <w:t xml:space="preserve">На рисунках ниже представлен обзор отдельных видов деятельности БСЭ/МСЭ-Т с разбивкой по полу участников. </w:t>
      </w:r>
    </w:p>
    <w:tbl>
      <w:tblPr>
        <w:tblW w:w="0" w:type="auto"/>
        <w:tblCellMar>
          <w:left w:w="0" w:type="dxa"/>
          <w:right w:w="0" w:type="dxa"/>
        </w:tblCellMar>
        <w:tblLook w:val="04A0" w:firstRow="1" w:lastRow="0" w:firstColumn="1" w:lastColumn="0" w:noHBand="0" w:noVBand="1"/>
      </w:tblPr>
      <w:tblGrid>
        <w:gridCol w:w="3121"/>
        <w:gridCol w:w="3133"/>
        <w:gridCol w:w="3385"/>
      </w:tblGrid>
      <w:tr w:rsidR="004871EA" w:rsidRPr="007F5342" w14:paraId="41088683" w14:textId="77777777" w:rsidTr="00F95E6F">
        <w:tc>
          <w:tcPr>
            <w:tcW w:w="3121" w:type="dxa"/>
            <w:tcMar>
              <w:top w:w="0" w:type="dxa"/>
              <w:left w:w="108" w:type="dxa"/>
              <w:bottom w:w="0" w:type="dxa"/>
              <w:right w:w="108" w:type="dxa"/>
            </w:tcMar>
            <w:hideMark/>
          </w:tcPr>
          <w:p w14:paraId="5AF573A8" w14:textId="77777777" w:rsidR="004871EA" w:rsidRPr="007F5342" w:rsidRDefault="004871EA" w:rsidP="00F95E6F">
            <w:pPr>
              <w:rPr>
                <w:szCs w:val="22"/>
              </w:rPr>
            </w:pPr>
            <w:r w:rsidRPr="007F5342">
              <w:rPr>
                <w:noProof/>
              </w:rPr>
              <w:drawing>
                <wp:inline distT="0" distB="0" distL="0" distR="0" wp14:anchorId="205C25D1" wp14:editId="0A238DB5">
                  <wp:extent cx="1885950" cy="1864680"/>
                  <wp:effectExtent l="0" t="0" r="0" b="2540"/>
                  <wp:docPr id="49" name="Picture 49" descr="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686694" name="Picture 49" descr="Chart, sunburst chart&#10;&#10;Description automatically generated"/>
                          <pic:cNvPicPr>
                            <a:picLocks noChangeAspect="1" noChangeArrowheads="1"/>
                          </pic:cNvPicPr>
                        </pic:nvPicPr>
                        <pic:blipFill>
                          <a:blip r:embed="rId230" r:link="rId231" cstate="print">
                            <a:extLst>
                              <a:ext uri="{28A0092B-C50C-407E-A947-70E740481C1C}">
                                <a14:useLocalDpi xmlns:a14="http://schemas.microsoft.com/office/drawing/2010/main" val="0"/>
                              </a:ext>
                            </a:extLst>
                          </a:blip>
                          <a:stretch>
                            <a:fillRect/>
                          </a:stretch>
                        </pic:blipFill>
                        <pic:spPr bwMode="auto">
                          <a:xfrm>
                            <a:off x="0" y="0"/>
                            <a:ext cx="2001709" cy="1979134"/>
                          </a:xfrm>
                          <a:prstGeom prst="rect">
                            <a:avLst/>
                          </a:prstGeom>
                          <a:noFill/>
                          <a:ln>
                            <a:noFill/>
                          </a:ln>
                        </pic:spPr>
                      </pic:pic>
                    </a:graphicData>
                  </a:graphic>
                </wp:inline>
              </w:drawing>
            </w:r>
          </w:p>
        </w:tc>
        <w:tc>
          <w:tcPr>
            <w:tcW w:w="3133" w:type="dxa"/>
            <w:tcMar>
              <w:top w:w="0" w:type="dxa"/>
              <w:left w:w="108" w:type="dxa"/>
              <w:bottom w:w="0" w:type="dxa"/>
              <w:right w:w="108" w:type="dxa"/>
            </w:tcMar>
            <w:hideMark/>
          </w:tcPr>
          <w:p w14:paraId="227F52D2" w14:textId="77777777" w:rsidR="004871EA" w:rsidRPr="007F5342" w:rsidRDefault="004871EA" w:rsidP="00F95E6F">
            <w:pPr>
              <w:rPr>
                <w:szCs w:val="22"/>
              </w:rPr>
            </w:pPr>
            <w:r w:rsidRPr="007F5342">
              <w:rPr>
                <w:noProof/>
              </w:rPr>
              <w:drawing>
                <wp:inline distT="0" distB="0" distL="0" distR="0" wp14:anchorId="110016DF" wp14:editId="4B7A32BE">
                  <wp:extent cx="1894650" cy="1866265"/>
                  <wp:effectExtent l="0" t="0" r="0" b="635"/>
                  <wp:docPr id="48" name="Picture 48" descr="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907155" name="Picture 48" descr="Chart, sunburst chart&#10;&#10;Description automatically generated"/>
                          <pic:cNvPicPr>
                            <a:picLocks noChangeAspect="1" noChangeArrowheads="1"/>
                          </pic:cNvPicPr>
                        </pic:nvPicPr>
                        <pic:blipFill>
                          <a:blip r:embed="rId232" r:link="rId233" cstate="print">
                            <a:extLst>
                              <a:ext uri="{28A0092B-C50C-407E-A947-70E740481C1C}">
                                <a14:useLocalDpi xmlns:a14="http://schemas.microsoft.com/office/drawing/2010/main" val="0"/>
                              </a:ext>
                            </a:extLst>
                          </a:blip>
                          <a:stretch>
                            <a:fillRect/>
                          </a:stretch>
                        </pic:blipFill>
                        <pic:spPr bwMode="auto">
                          <a:xfrm>
                            <a:off x="0" y="0"/>
                            <a:ext cx="1960753" cy="1931377"/>
                          </a:xfrm>
                          <a:prstGeom prst="rect">
                            <a:avLst/>
                          </a:prstGeom>
                          <a:noFill/>
                          <a:ln>
                            <a:noFill/>
                          </a:ln>
                        </pic:spPr>
                      </pic:pic>
                    </a:graphicData>
                  </a:graphic>
                </wp:inline>
              </w:drawing>
            </w:r>
          </w:p>
        </w:tc>
        <w:tc>
          <w:tcPr>
            <w:tcW w:w="3385" w:type="dxa"/>
            <w:tcMar>
              <w:top w:w="0" w:type="dxa"/>
              <w:left w:w="108" w:type="dxa"/>
              <w:bottom w:w="0" w:type="dxa"/>
              <w:right w:w="108" w:type="dxa"/>
            </w:tcMar>
            <w:hideMark/>
          </w:tcPr>
          <w:p w14:paraId="5D3B2508" w14:textId="77777777" w:rsidR="004871EA" w:rsidRPr="007F5342" w:rsidRDefault="004871EA" w:rsidP="00F95E6F">
            <w:pPr>
              <w:rPr>
                <w:szCs w:val="22"/>
              </w:rPr>
            </w:pPr>
            <w:r w:rsidRPr="007F5342">
              <w:rPr>
                <w:noProof/>
              </w:rPr>
              <w:drawing>
                <wp:inline distT="0" distB="0" distL="0" distR="0" wp14:anchorId="29F972AD" wp14:editId="61B10D8B">
                  <wp:extent cx="2057400" cy="1866849"/>
                  <wp:effectExtent l="0" t="0" r="0" b="635"/>
                  <wp:docPr id="47" name="Picture 47" descr="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877119" name="Picture 47" descr="Chart&#10;&#10;Description automatically generated"/>
                          <pic:cNvPicPr>
                            <a:picLocks noChangeAspect="1" noChangeArrowheads="1"/>
                          </pic:cNvPicPr>
                        </pic:nvPicPr>
                        <pic:blipFill>
                          <a:blip r:embed="rId234" r:link="rId235" cstate="print">
                            <a:extLst>
                              <a:ext uri="{28A0092B-C50C-407E-A947-70E740481C1C}">
                                <a14:useLocalDpi xmlns:a14="http://schemas.microsoft.com/office/drawing/2010/main" val="0"/>
                              </a:ext>
                            </a:extLst>
                          </a:blip>
                          <a:stretch>
                            <a:fillRect/>
                          </a:stretch>
                        </pic:blipFill>
                        <pic:spPr bwMode="auto">
                          <a:xfrm>
                            <a:off x="0" y="0"/>
                            <a:ext cx="2127571" cy="1930521"/>
                          </a:xfrm>
                          <a:prstGeom prst="rect">
                            <a:avLst/>
                          </a:prstGeom>
                          <a:noFill/>
                          <a:ln>
                            <a:noFill/>
                          </a:ln>
                        </pic:spPr>
                      </pic:pic>
                    </a:graphicData>
                  </a:graphic>
                </wp:inline>
              </w:drawing>
            </w:r>
          </w:p>
        </w:tc>
      </w:tr>
    </w:tbl>
    <w:p w14:paraId="57F7E407" w14:textId="133A2735" w:rsidR="00047EF2" w:rsidRPr="007F5342" w:rsidRDefault="004871EA" w:rsidP="004871EA">
      <w:pPr>
        <w:pStyle w:val="Figuretitle"/>
      </w:pPr>
      <w:r w:rsidRPr="007F5342">
        <w:rPr>
          <w:rFonts w:ascii="Times New Roman" w:hAnsi="Times New Roman"/>
          <w:bCs/>
          <w:szCs w:val="22"/>
        </w:rPr>
        <w:t>Рисунки 9.1, 9.2 и 9.3 – Участие в уставных мероприятиях в разбивке по исследовательскому периоду и полу</w:t>
      </w:r>
    </w:p>
    <w:p w14:paraId="32477BFF" w14:textId="77777777" w:rsidR="00047EF2" w:rsidRPr="007F5342" w:rsidRDefault="00047EF2" w:rsidP="00047EF2">
      <w:pPr>
        <w:jc w:val="center"/>
      </w:pPr>
      <w:r w:rsidRPr="007F5342">
        <w:rPr>
          <w:noProof/>
        </w:rPr>
        <w:drawing>
          <wp:inline distT="0" distB="0" distL="0" distR="0" wp14:anchorId="170F6747" wp14:editId="44F9CA23">
            <wp:extent cx="4324350" cy="2514600"/>
            <wp:effectExtent l="0" t="0" r="0" b="0"/>
            <wp:docPr id="61" name="Picture 61" descr="Chart,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Chart, timeline&#10;&#10;Description automatically generated"/>
                    <pic:cNvPicPr>
                      <a:picLocks noChangeAspect="1" noChangeArrowheads="1"/>
                    </pic:cNvPicPr>
                  </pic:nvPicPr>
                  <pic:blipFill>
                    <a:blip r:embed="rId236" r:link="rId237">
                      <a:extLst>
                        <a:ext uri="{28A0092B-C50C-407E-A947-70E740481C1C}">
                          <a14:useLocalDpi xmlns:a14="http://schemas.microsoft.com/office/drawing/2010/main" val="0"/>
                        </a:ext>
                      </a:extLst>
                    </a:blip>
                    <a:srcRect/>
                    <a:stretch>
                      <a:fillRect/>
                    </a:stretch>
                  </pic:blipFill>
                  <pic:spPr bwMode="auto">
                    <a:xfrm>
                      <a:off x="0" y="0"/>
                      <a:ext cx="4324350" cy="2514600"/>
                    </a:xfrm>
                    <a:prstGeom prst="rect">
                      <a:avLst/>
                    </a:prstGeom>
                    <a:noFill/>
                    <a:ln>
                      <a:noFill/>
                    </a:ln>
                  </pic:spPr>
                </pic:pic>
              </a:graphicData>
            </a:graphic>
          </wp:inline>
        </w:drawing>
      </w:r>
    </w:p>
    <w:p w14:paraId="7B6CB223" w14:textId="77777777" w:rsidR="00047EF2" w:rsidRPr="007F5342" w:rsidRDefault="00047EF2" w:rsidP="00047EF2">
      <w:pPr>
        <w:jc w:val="center"/>
      </w:pPr>
      <w:r w:rsidRPr="007F5342">
        <w:rPr>
          <w:noProof/>
        </w:rPr>
        <w:drawing>
          <wp:inline distT="0" distB="0" distL="0" distR="0" wp14:anchorId="3DCC7529" wp14:editId="67B77491">
            <wp:extent cx="5114925" cy="2514600"/>
            <wp:effectExtent l="0" t="0" r="9525" b="0"/>
            <wp:docPr id="62" name="Picture 62" descr="Chart, bar 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Chart, bar chart, waterfall chart&#10;&#10;Description automatically generated"/>
                    <pic:cNvPicPr>
                      <a:picLocks noChangeAspect="1" noChangeArrowheads="1"/>
                    </pic:cNvPicPr>
                  </pic:nvPicPr>
                  <pic:blipFill>
                    <a:blip r:embed="rId238" r:link="rId239">
                      <a:extLst>
                        <a:ext uri="{28A0092B-C50C-407E-A947-70E740481C1C}">
                          <a14:useLocalDpi xmlns:a14="http://schemas.microsoft.com/office/drawing/2010/main" val="0"/>
                        </a:ext>
                      </a:extLst>
                    </a:blip>
                    <a:srcRect/>
                    <a:stretch>
                      <a:fillRect/>
                    </a:stretch>
                  </pic:blipFill>
                  <pic:spPr bwMode="auto">
                    <a:xfrm>
                      <a:off x="0" y="0"/>
                      <a:ext cx="5114925" cy="2514600"/>
                    </a:xfrm>
                    <a:prstGeom prst="rect">
                      <a:avLst/>
                    </a:prstGeom>
                    <a:noFill/>
                    <a:ln>
                      <a:noFill/>
                    </a:ln>
                  </pic:spPr>
                </pic:pic>
              </a:graphicData>
            </a:graphic>
          </wp:inline>
        </w:drawing>
      </w:r>
    </w:p>
    <w:p w14:paraId="153A1DB6" w14:textId="39951BD1" w:rsidR="005F32C4" w:rsidRPr="007F5342" w:rsidRDefault="00D358B2" w:rsidP="005F32C4">
      <w:pPr>
        <w:pStyle w:val="Figuretitle"/>
      </w:pPr>
      <w:r w:rsidRPr="007F5342">
        <w:t>Рисунки</w:t>
      </w:r>
      <w:r w:rsidR="00047EF2" w:rsidRPr="007F5342">
        <w:t xml:space="preserve"> 10.1 </w:t>
      </w:r>
      <w:r w:rsidRPr="007F5342">
        <w:t>и</w:t>
      </w:r>
      <w:r w:rsidR="00047EF2" w:rsidRPr="007F5342">
        <w:t xml:space="preserve"> 10.2 – </w:t>
      </w:r>
      <w:r w:rsidR="005F32C4" w:rsidRPr="007F5342">
        <w:rPr>
          <w:rFonts w:ascii="Times New Roman" w:hAnsi="Times New Roman"/>
          <w:bCs/>
          <w:szCs w:val="22"/>
        </w:rPr>
        <w:t>Дол</w:t>
      </w:r>
      <w:r w:rsidR="00D80618" w:rsidRPr="007F5342">
        <w:rPr>
          <w:rFonts w:ascii="Times New Roman" w:hAnsi="Times New Roman"/>
          <w:bCs/>
          <w:szCs w:val="22"/>
        </w:rPr>
        <w:t>я</w:t>
      </w:r>
      <w:r w:rsidR="005F32C4" w:rsidRPr="007F5342">
        <w:rPr>
          <w:rFonts w:ascii="Times New Roman" w:hAnsi="Times New Roman"/>
          <w:bCs/>
          <w:szCs w:val="22"/>
        </w:rPr>
        <w:t xml:space="preserve"> мужчин и женщин от общего числа участников и выступающих на мероприятиях </w:t>
      </w:r>
      <w:r w:rsidR="005F32C4" w:rsidRPr="00515254">
        <w:rPr>
          <w:rFonts w:ascii="Times New Roman" w:hAnsi="Times New Roman"/>
          <w:b w:val="0"/>
          <w:szCs w:val="22"/>
        </w:rPr>
        <w:t>"</w:t>
      </w:r>
      <w:r w:rsidR="005F32C4" w:rsidRPr="007F5342">
        <w:rPr>
          <w:rFonts w:ascii="Times New Roman" w:hAnsi="Times New Roman"/>
          <w:bCs/>
          <w:szCs w:val="22"/>
        </w:rPr>
        <w:t>ИИ во благо</w:t>
      </w:r>
      <w:r w:rsidR="005F32C4" w:rsidRPr="00515254">
        <w:rPr>
          <w:rFonts w:ascii="Times New Roman" w:hAnsi="Times New Roman"/>
          <w:b w:val="0"/>
          <w:szCs w:val="22"/>
        </w:rPr>
        <w:t>"</w:t>
      </w:r>
      <w:r w:rsidR="005F32C4" w:rsidRPr="007F5342">
        <w:rPr>
          <w:rFonts w:ascii="Times New Roman" w:hAnsi="Times New Roman"/>
          <w:bCs/>
          <w:szCs w:val="22"/>
        </w:rPr>
        <w:t xml:space="preserve"> за исследовательский период</w:t>
      </w:r>
    </w:p>
    <w:p w14:paraId="736284E3" w14:textId="77777777" w:rsidR="00047EF2" w:rsidRPr="007F5342" w:rsidRDefault="00047EF2" w:rsidP="00047EF2">
      <w:pPr>
        <w:jc w:val="center"/>
      </w:pPr>
      <w:r w:rsidRPr="007F5342">
        <w:rPr>
          <w:noProof/>
        </w:rPr>
        <w:lastRenderedPageBreak/>
        <w:drawing>
          <wp:inline distT="0" distB="0" distL="0" distR="0" wp14:anchorId="03FFD43E" wp14:editId="087E01C7">
            <wp:extent cx="4324350" cy="2505075"/>
            <wp:effectExtent l="0" t="0" r="0" b="9525"/>
            <wp:docPr id="52" name="Picture 52" descr="Chart, timeline,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Chart, timeline, bar chart&#10;&#10;Description automatically generated"/>
                    <pic:cNvPicPr>
                      <a:picLocks noChangeAspect="1" noChangeArrowheads="1"/>
                    </pic:cNvPicPr>
                  </pic:nvPicPr>
                  <pic:blipFill>
                    <a:blip r:embed="rId240" r:link="rId241">
                      <a:extLst>
                        <a:ext uri="{28A0092B-C50C-407E-A947-70E740481C1C}">
                          <a14:useLocalDpi xmlns:a14="http://schemas.microsoft.com/office/drawing/2010/main" val="0"/>
                        </a:ext>
                      </a:extLst>
                    </a:blip>
                    <a:srcRect/>
                    <a:stretch>
                      <a:fillRect/>
                    </a:stretch>
                  </pic:blipFill>
                  <pic:spPr bwMode="auto">
                    <a:xfrm>
                      <a:off x="0" y="0"/>
                      <a:ext cx="4324350" cy="2505075"/>
                    </a:xfrm>
                    <a:prstGeom prst="rect">
                      <a:avLst/>
                    </a:prstGeom>
                    <a:noFill/>
                    <a:ln>
                      <a:noFill/>
                    </a:ln>
                  </pic:spPr>
                </pic:pic>
              </a:graphicData>
            </a:graphic>
          </wp:inline>
        </w:drawing>
      </w:r>
    </w:p>
    <w:p w14:paraId="2590F79F" w14:textId="77777777" w:rsidR="00047EF2" w:rsidRPr="007F5342" w:rsidRDefault="00047EF2" w:rsidP="00047EF2">
      <w:pPr>
        <w:jc w:val="center"/>
      </w:pPr>
      <w:r w:rsidRPr="007F5342">
        <w:rPr>
          <w:noProof/>
        </w:rPr>
        <w:drawing>
          <wp:inline distT="0" distB="0" distL="0" distR="0" wp14:anchorId="6516EC0F" wp14:editId="3B6AE134">
            <wp:extent cx="5124450" cy="2505075"/>
            <wp:effectExtent l="0" t="0" r="0" b="9525"/>
            <wp:docPr id="53" name="Picture 53" descr="Chart, bar 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Chart, bar chart, waterfall chart&#10;&#10;Description automatically generated"/>
                    <pic:cNvPicPr>
                      <a:picLocks noChangeAspect="1" noChangeArrowheads="1"/>
                    </pic:cNvPicPr>
                  </pic:nvPicPr>
                  <pic:blipFill>
                    <a:blip r:embed="rId242" r:link="rId243">
                      <a:extLst>
                        <a:ext uri="{28A0092B-C50C-407E-A947-70E740481C1C}">
                          <a14:useLocalDpi xmlns:a14="http://schemas.microsoft.com/office/drawing/2010/main" val="0"/>
                        </a:ext>
                      </a:extLst>
                    </a:blip>
                    <a:srcRect/>
                    <a:stretch>
                      <a:fillRect/>
                    </a:stretch>
                  </pic:blipFill>
                  <pic:spPr bwMode="auto">
                    <a:xfrm>
                      <a:off x="0" y="0"/>
                      <a:ext cx="5124450" cy="2505075"/>
                    </a:xfrm>
                    <a:prstGeom prst="rect">
                      <a:avLst/>
                    </a:prstGeom>
                    <a:noFill/>
                    <a:ln>
                      <a:noFill/>
                    </a:ln>
                  </pic:spPr>
                </pic:pic>
              </a:graphicData>
            </a:graphic>
          </wp:inline>
        </w:drawing>
      </w:r>
    </w:p>
    <w:p w14:paraId="45784BAE" w14:textId="780F0914" w:rsidR="00047EF2" w:rsidRPr="007F5342" w:rsidRDefault="00D358B2" w:rsidP="00047EF2">
      <w:pPr>
        <w:pStyle w:val="Figuretitle"/>
      </w:pPr>
      <w:r w:rsidRPr="007F5342">
        <w:t>Рисунки</w:t>
      </w:r>
      <w:r w:rsidR="00047EF2" w:rsidRPr="007F5342">
        <w:t xml:space="preserve"> 11.1 </w:t>
      </w:r>
      <w:r w:rsidRPr="007F5342">
        <w:t>и</w:t>
      </w:r>
      <w:r w:rsidR="00047EF2" w:rsidRPr="007F5342">
        <w:t xml:space="preserve"> 11.2 – </w:t>
      </w:r>
      <w:r w:rsidR="005F32C4" w:rsidRPr="007F5342">
        <w:rPr>
          <w:rFonts w:ascii="Times New Roman" w:hAnsi="Times New Roman"/>
          <w:bCs/>
          <w:szCs w:val="22"/>
        </w:rPr>
        <w:t>Дол</w:t>
      </w:r>
      <w:r w:rsidR="00D80618" w:rsidRPr="007F5342">
        <w:rPr>
          <w:rFonts w:ascii="Times New Roman" w:hAnsi="Times New Roman"/>
          <w:bCs/>
          <w:szCs w:val="22"/>
        </w:rPr>
        <w:t>я</w:t>
      </w:r>
      <w:r w:rsidR="005F32C4" w:rsidRPr="007F5342">
        <w:rPr>
          <w:rFonts w:ascii="Times New Roman" w:hAnsi="Times New Roman"/>
          <w:bCs/>
          <w:szCs w:val="22"/>
        </w:rPr>
        <w:t xml:space="preserve"> мужчин и женщин от общего числа участников и среди выступающих на мероприятиях по </w:t>
      </w:r>
      <w:r w:rsidR="005F32C4" w:rsidRPr="00515254">
        <w:rPr>
          <w:rFonts w:ascii="Times New Roman" w:hAnsi="Times New Roman"/>
          <w:b w:val="0"/>
          <w:szCs w:val="22"/>
        </w:rPr>
        <w:t>"</w:t>
      </w:r>
      <w:r w:rsidR="005F32C4" w:rsidRPr="007F5342">
        <w:rPr>
          <w:rFonts w:ascii="Times New Roman" w:hAnsi="Times New Roman"/>
          <w:bCs/>
          <w:szCs w:val="22"/>
        </w:rPr>
        <w:t>умным</w:t>
      </w:r>
      <w:r w:rsidR="005F32C4" w:rsidRPr="00515254">
        <w:rPr>
          <w:rFonts w:ascii="Times New Roman" w:hAnsi="Times New Roman"/>
          <w:b w:val="0"/>
          <w:szCs w:val="22"/>
        </w:rPr>
        <w:t>"</w:t>
      </w:r>
      <w:r w:rsidR="005F32C4" w:rsidRPr="007F5342">
        <w:rPr>
          <w:rFonts w:ascii="Times New Roman" w:hAnsi="Times New Roman"/>
          <w:bCs/>
          <w:szCs w:val="22"/>
        </w:rPr>
        <w:t xml:space="preserve"> городам и изменению климата за исследовательский период</w:t>
      </w:r>
    </w:p>
    <w:p w14:paraId="0D52B5FF" w14:textId="77777777" w:rsidR="00047EF2" w:rsidRPr="007F5342" w:rsidRDefault="00047EF2" w:rsidP="00047EF2">
      <w:pPr>
        <w:jc w:val="center"/>
      </w:pPr>
      <w:r w:rsidRPr="007F5342">
        <w:rPr>
          <w:noProof/>
        </w:rPr>
        <w:drawing>
          <wp:inline distT="0" distB="0" distL="0" distR="0" wp14:anchorId="0E4E54FF" wp14:editId="6E1F6A97">
            <wp:extent cx="4324350" cy="2514600"/>
            <wp:effectExtent l="0" t="0" r="0" b="0"/>
            <wp:docPr id="54" name="Picture 54" descr="Chart,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Chart, timeline&#10;&#10;Description automatically generated"/>
                    <pic:cNvPicPr>
                      <a:picLocks noChangeAspect="1" noChangeArrowheads="1"/>
                    </pic:cNvPicPr>
                  </pic:nvPicPr>
                  <pic:blipFill>
                    <a:blip r:embed="rId244" r:link="rId245">
                      <a:extLst>
                        <a:ext uri="{28A0092B-C50C-407E-A947-70E740481C1C}">
                          <a14:useLocalDpi xmlns:a14="http://schemas.microsoft.com/office/drawing/2010/main" val="0"/>
                        </a:ext>
                      </a:extLst>
                    </a:blip>
                    <a:srcRect/>
                    <a:stretch>
                      <a:fillRect/>
                    </a:stretch>
                  </pic:blipFill>
                  <pic:spPr bwMode="auto">
                    <a:xfrm>
                      <a:off x="0" y="0"/>
                      <a:ext cx="4324350" cy="2514600"/>
                    </a:xfrm>
                    <a:prstGeom prst="rect">
                      <a:avLst/>
                    </a:prstGeom>
                    <a:noFill/>
                    <a:ln>
                      <a:noFill/>
                    </a:ln>
                  </pic:spPr>
                </pic:pic>
              </a:graphicData>
            </a:graphic>
          </wp:inline>
        </w:drawing>
      </w:r>
    </w:p>
    <w:p w14:paraId="391CA857" w14:textId="77777777" w:rsidR="00047EF2" w:rsidRPr="007F5342" w:rsidRDefault="00047EF2" w:rsidP="00047EF2">
      <w:pPr>
        <w:jc w:val="center"/>
      </w:pPr>
      <w:r w:rsidRPr="007F5342">
        <w:rPr>
          <w:noProof/>
        </w:rPr>
        <w:lastRenderedPageBreak/>
        <w:drawing>
          <wp:inline distT="0" distB="0" distL="0" distR="0" wp14:anchorId="46490649" wp14:editId="7A82F9DB">
            <wp:extent cx="5133975" cy="2514600"/>
            <wp:effectExtent l="0" t="0" r="9525" b="0"/>
            <wp:docPr id="55" name="Picture 55" descr="Chart, bar 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Chart, bar chart, waterfall chart&#10;&#10;Description automatically generated"/>
                    <pic:cNvPicPr>
                      <a:picLocks noChangeAspect="1" noChangeArrowheads="1"/>
                    </pic:cNvPicPr>
                  </pic:nvPicPr>
                  <pic:blipFill>
                    <a:blip r:embed="rId246" r:link="rId247">
                      <a:extLst>
                        <a:ext uri="{28A0092B-C50C-407E-A947-70E740481C1C}">
                          <a14:useLocalDpi xmlns:a14="http://schemas.microsoft.com/office/drawing/2010/main" val="0"/>
                        </a:ext>
                      </a:extLst>
                    </a:blip>
                    <a:srcRect/>
                    <a:stretch>
                      <a:fillRect/>
                    </a:stretch>
                  </pic:blipFill>
                  <pic:spPr bwMode="auto">
                    <a:xfrm>
                      <a:off x="0" y="0"/>
                      <a:ext cx="5133975" cy="2514600"/>
                    </a:xfrm>
                    <a:prstGeom prst="rect">
                      <a:avLst/>
                    </a:prstGeom>
                    <a:noFill/>
                    <a:ln>
                      <a:noFill/>
                    </a:ln>
                  </pic:spPr>
                </pic:pic>
              </a:graphicData>
            </a:graphic>
          </wp:inline>
        </w:drawing>
      </w:r>
    </w:p>
    <w:p w14:paraId="1B72EDFF" w14:textId="1CAA44C6" w:rsidR="00047EF2" w:rsidRPr="007F5342" w:rsidRDefault="00D358B2" w:rsidP="005F32C4">
      <w:pPr>
        <w:pStyle w:val="Figuretitle"/>
      </w:pPr>
      <w:r w:rsidRPr="007F5342">
        <w:t>Рисунки</w:t>
      </w:r>
      <w:r w:rsidR="00047EF2" w:rsidRPr="007F5342">
        <w:t xml:space="preserve"> 12.1 </w:t>
      </w:r>
      <w:r w:rsidRPr="007F5342">
        <w:t>и</w:t>
      </w:r>
      <w:r w:rsidR="00047EF2" w:rsidRPr="007F5342">
        <w:t xml:space="preserve"> 12.2 – </w:t>
      </w:r>
      <w:r w:rsidR="005F32C4" w:rsidRPr="007F5342">
        <w:rPr>
          <w:rFonts w:ascii="Times New Roman" w:hAnsi="Times New Roman"/>
          <w:bCs/>
          <w:szCs w:val="22"/>
        </w:rPr>
        <w:t>Дол</w:t>
      </w:r>
      <w:r w:rsidR="00D80618" w:rsidRPr="007F5342">
        <w:rPr>
          <w:rFonts w:ascii="Times New Roman" w:hAnsi="Times New Roman"/>
          <w:bCs/>
          <w:szCs w:val="22"/>
        </w:rPr>
        <w:t>я</w:t>
      </w:r>
      <w:r w:rsidR="005F32C4" w:rsidRPr="007F5342">
        <w:rPr>
          <w:rFonts w:ascii="Times New Roman" w:hAnsi="Times New Roman"/>
          <w:bCs/>
          <w:szCs w:val="22"/>
        </w:rPr>
        <w:t xml:space="preserve"> мужчин и женщин от общего числа участников и среди выступающих на мероприятиях по интеллектуальным транспортным системам (ИТС) за</w:t>
      </w:r>
      <w:r w:rsidR="00515254">
        <w:rPr>
          <w:rFonts w:ascii="Times New Roman" w:hAnsi="Times New Roman"/>
          <w:bCs/>
          <w:szCs w:val="22"/>
        </w:rPr>
        <w:t> </w:t>
      </w:r>
      <w:r w:rsidR="005F32C4" w:rsidRPr="007F5342">
        <w:rPr>
          <w:rFonts w:ascii="Times New Roman" w:hAnsi="Times New Roman"/>
          <w:bCs/>
          <w:szCs w:val="22"/>
        </w:rPr>
        <w:t>исследовательский период</w:t>
      </w:r>
    </w:p>
    <w:p w14:paraId="444AA3AA" w14:textId="77777777" w:rsidR="00047EF2" w:rsidRPr="007F5342" w:rsidRDefault="00047EF2" w:rsidP="00047EF2">
      <w:pPr>
        <w:jc w:val="center"/>
      </w:pPr>
      <w:r w:rsidRPr="007F5342">
        <w:rPr>
          <w:noProof/>
        </w:rPr>
        <w:drawing>
          <wp:inline distT="0" distB="0" distL="0" distR="0" wp14:anchorId="0DB83083" wp14:editId="6E29BF12">
            <wp:extent cx="5581650" cy="2876550"/>
            <wp:effectExtent l="0" t="0" r="0" b="0"/>
            <wp:docPr id="56" name="Picture 5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Chart, bar chart&#10;&#10;Description automatically generated"/>
                    <pic:cNvPicPr>
                      <a:picLocks noChangeAspect="1" noChangeArrowheads="1"/>
                    </pic:cNvPicPr>
                  </pic:nvPicPr>
                  <pic:blipFill>
                    <a:blip r:embed="rId248" r:link="rId249">
                      <a:extLst>
                        <a:ext uri="{28A0092B-C50C-407E-A947-70E740481C1C}">
                          <a14:useLocalDpi xmlns:a14="http://schemas.microsoft.com/office/drawing/2010/main" val="0"/>
                        </a:ext>
                      </a:extLst>
                    </a:blip>
                    <a:srcRect/>
                    <a:stretch>
                      <a:fillRect/>
                    </a:stretch>
                  </pic:blipFill>
                  <pic:spPr bwMode="auto">
                    <a:xfrm>
                      <a:off x="0" y="0"/>
                      <a:ext cx="5581650" cy="2876550"/>
                    </a:xfrm>
                    <a:prstGeom prst="rect">
                      <a:avLst/>
                    </a:prstGeom>
                    <a:noFill/>
                    <a:ln>
                      <a:noFill/>
                    </a:ln>
                  </pic:spPr>
                </pic:pic>
              </a:graphicData>
            </a:graphic>
          </wp:inline>
        </w:drawing>
      </w:r>
    </w:p>
    <w:p w14:paraId="7E758BB8" w14:textId="34C656BB" w:rsidR="00047EF2" w:rsidRPr="007F5342" w:rsidRDefault="00D358B2" w:rsidP="00047EF2">
      <w:pPr>
        <w:pStyle w:val="Figuretitle"/>
      </w:pPr>
      <w:r w:rsidRPr="007F5342">
        <w:t xml:space="preserve">Рисунок </w:t>
      </w:r>
      <w:r w:rsidR="00047EF2" w:rsidRPr="007F5342">
        <w:t xml:space="preserve">13 – </w:t>
      </w:r>
      <w:r w:rsidR="005F32C4" w:rsidRPr="007F5342">
        <w:rPr>
          <w:rFonts w:ascii="Times New Roman" w:hAnsi="Times New Roman"/>
          <w:bCs/>
          <w:szCs w:val="22"/>
        </w:rPr>
        <w:t>Доля мужчин и женщин на руководящих должностях в МСЭ-Т за</w:t>
      </w:r>
      <w:r w:rsidR="00515254">
        <w:rPr>
          <w:rFonts w:ascii="Times New Roman" w:hAnsi="Times New Roman"/>
          <w:bCs/>
          <w:szCs w:val="22"/>
        </w:rPr>
        <w:t> </w:t>
      </w:r>
      <w:r w:rsidR="005F32C4" w:rsidRPr="007F5342">
        <w:rPr>
          <w:rFonts w:ascii="Times New Roman" w:hAnsi="Times New Roman"/>
          <w:bCs/>
          <w:szCs w:val="22"/>
        </w:rPr>
        <w:t>исследовательский период</w:t>
      </w:r>
    </w:p>
    <w:p w14:paraId="42B88870" w14:textId="77777777" w:rsidR="00047EF2" w:rsidRPr="007F5342" w:rsidRDefault="00047EF2" w:rsidP="00047EF2">
      <w:pPr>
        <w:jc w:val="center"/>
      </w:pPr>
      <w:r w:rsidRPr="007F5342">
        <w:rPr>
          <w:noProof/>
        </w:rPr>
        <w:lastRenderedPageBreak/>
        <w:drawing>
          <wp:inline distT="0" distB="0" distL="0" distR="0" wp14:anchorId="5293F931" wp14:editId="11CBBD1F">
            <wp:extent cx="3590925" cy="2514600"/>
            <wp:effectExtent l="0" t="0" r="9525" b="0"/>
            <wp:docPr id="57" name="Picture 5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Chart&#10;&#10;Description automatically generated"/>
                    <pic:cNvPicPr>
                      <a:picLocks noChangeAspect="1" noChangeArrowheads="1"/>
                    </pic:cNvPicPr>
                  </pic:nvPicPr>
                  <pic:blipFill>
                    <a:blip r:embed="rId250" r:link="rId251" cstate="print">
                      <a:extLst>
                        <a:ext uri="{28A0092B-C50C-407E-A947-70E740481C1C}">
                          <a14:useLocalDpi xmlns:a14="http://schemas.microsoft.com/office/drawing/2010/main" val="0"/>
                        </a:ext>
                      </a:extLst>
                    </a:blip>
                    <a:srcRect/>
                    <a:stretch>
                      <a:fillRect/>
                    </a:stretch>
                  </pic:blipFill>
                  <pic:spPr bwMode="auto">
                    <a:xfrm>
                      <a:off x="0" y="0"/>
                      <a:ext cx="3590925" cy="2514600"/>
                    </a:xfrm>
                    <a:prstGeom prst="rect">
                      <a:avLst/>
                    </a:prstGeom>
                    <a:noFill/>
                    <a:ln>
                      <a:noFill/>
                    </a:ln>
                  </pic:spPr>
                </pic:pic>
              </a:graphicData>
            </a:graphic>
          </wp:inline>
        </w:drawing>
      </w:r>
    </w:p>
    <w:p w14:paraId="3C570B93" w14:textId="60CAEE70" w:rsidR="00047EF2" w:rsidRPr="007F5342" w:rsidRDefault="00D358B2" w:rsidP="00047EF2">
      <w:pPr>
        <w:pStyle w:val="Figuretitle"/>
      </w:pPr>
      <w:r w:rsidRPr="007F5342">
        <w:t>Рисунок</w:t>
      </w:r>
      <w:r w:rsidR="00047EF2" w:rsidRPr="007F5342">
        <w:t xml:space="preserve"> 14 – </w:t>
      </w:r>
      <w:r w:rsidR="005F32C4" w:rsidRPr="007F5342">
        <w:rPr>
          <w:rFonts w:ascii="Times New Roman" w:hAnsi="Times New Roman"/>
          <w:bCs/>
          <w:szCs w:val="22"/>
        </w:rPr>
        <w:t>Доля мужчин и женщин среди получателей стипендий за исследовательский период</w:t>
      </w:r>
    </w:p>
    <w:tbl>
      <w:tblPr>
        <w:tblW w:w="0" w:type="auto"/>
        <w:tblCellMar>
          <w:left w:w="0" w:type="dxa"/>
          <w:right w:w="0" w:type="dxa"/>
        </w:tblCellMar>
        <w:tblLook w:val="04A0" w:firstRow="1" w:lastRow="0" w:firstColumn="1" w:lastColumn="0" w:noHBand="0" w:noVBand="1"/>
      </w:tblPr>
      <w:tblGrid>
        <w:gridCol w:w="3530"/>
        <w:gridCol w:w="3190"/>
        <w:gridCol w:w="2919"/>
      </w:tblGrid>
      <w:tr w:rsidR="00047EF2" w:rsidRPr="007F5342" w14:paraId="784ECA6F" w14:textId="77777777" w:rsidTr="00D53859">
        <w:tc>
          <w:tcPr>
            <w:tcW w:w="3530" w:type="dxa"/>
            <w:tcMar>
              <w:top w:w="0" w:type="dxa"/>
              <w:left w:w="108" w:type="dxa"/>
              <w:bottom w:w="0" w:type="dxa"/>
              <w:right w:w="108" w:type="dxa"/>
            </w:tcMar>
            <w:hideMark/>
          </w:tcPr>
          <w:p w14:paraId="7E844656" w14:textId="77777777" w:rsidR="00047EF2" w:rsidRPr="007F5342" w:rsidRDefault="00047EF2" w:rsidP="00D53859">
            <w:r w:rsidRPr="007F5342">
              <w:rPr>
                <w:noProof/>
              </w:rPr>
              <w:drawing>
                <wp:inline distT="0" distB="0" distL="0" distR="0" wp14:anchorId="50230C74" wp14:editId="6BA18ED6">
                  <wp:extent cx="2196404" cy="1656715"/>
                  <wp:effectExtent l="0" t="0" r="0" b="635"/>
                  <wp:docPr id="38" name="Picture 3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hart&#10;&#10;Description automatically generated"/>
                          <pic:cNvPicPr>
                            <a:picLocks noChangeAspect="1" noChangeArrowheads="1"/>
                          </pic:cNvPicPr>
                        </pic:nvPicPr>
                        <pic:blipFill>
                          <a:blip r:embed="rId252" r:link="rId253" cstate="print">
                            <a:extLst>
                              <a:ext uri="{28A0092B-C50C-407E-A947-70E740481C1C}">
                                <a14:useLocalDpi xmlns:a14="http://schemas.microsoft.com/office/drawing/2010/main" val="0"/>
                              </a:ext>
                            </a:extLst>
                          </a:blip>
                          <a:srcRect/>
                          <a:stretch>
                            <a:fillRect/>
                          </a:stretch>
                        </pic:blipFill>
                        <pic:spPr bwMode="auto">
                          <a:xfrm>
                            <a:off x="0" y="0"/>
                            <a:ext cx="2281582" cy="1720964"/>
                          </a:xfrm>
                          <a:prstGeom prst="rect">
                            <a:avLst/>
                          </a:prstGeom>
                          <a:noFill/>
                          <a:ln>
                            <a:noFill/>
                          </a:ln>
                        </pic:spPr>
                      </pic:pic>
                    </a:graphicData>
                  </a:graphic>
                </wp:inline>
              </w:drawing>
            </w:r>
          </w:p>
        </w:tc>
        <w:tc>
          <w:tcPr>
            <w:tcW w:w="3190" w:type="dxa"/>
            <w:tcMar>
              <w:top w:w="0" w:type="dxa"/>
              <w:left w:w="108" w:type="dxa"/>
              <w:bottom w:w="0" w:type="dxa"/>
              <w:right w:w="108" w:type="dxa"/>
            </w:tcMar>
            <w:hideMark/>
          </w:tcPr>
          <w:p w14:paraId="338B4B27" w14:textId="77777777" w:rsidR="00047EF2" w:rsidRPr="007F5342" w:rsidRDefault="00047EF2" w:rsidP="00D53859">
            <w:r w:rsidRPr="007F5342">
              <w:rPr>
                <w:noProof/>
              </w:rPr>
              <w:drawing>
                <wp:inline distT="0" distB="0" distL="0" distR="0" wp14:anchorId="2FF199A2" wp14:editId="629FB949">
                  <wp:extent cx="1970486" cy="1656715"/>
                  <wp:effectExtent l="0" t="0" r="0" b="635"/>
                  <wp:docPr id="37" name="Picture 37"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Chart, sunburst chart&#10;&#10;Description automatically generated"/>
                          <pic:cNvPicPr>
                            <a:picLocks noChangeAspect="1" noChangeArrowheads="1"/>
                          </pic:cNvPicPr>
                        </pic:nvPicPr>
                        <pic:blipFill>
                          <a:blip r:embed="rId254" r:link="rId255" cstate="print">
                            <a:extLst>
                              <a:ext uri="{28A0092B-C50C-407E-A947-70E740481C1C}">
                                <a14:useLocalDpi xmlns:a14="http://schemas.microsoft.com/office/drawing/2010/main" val="0"/>
                              </a:ext>
                            </a:extLst>
                          </a:blip>
                          <a:srcRect/>
                          <a:stretch>
                            <a:fillRect/>
                          </a:stretch>
                        </pic:blipFill>
                        <pic:spPr bwMode="auto">
                          <a:xfrm>
                            <a:off x="0" y="0"/>
                            <a:ext cx="1974301" cy="1659923"/>
                          </a:xfrm>
                          <a:prstGeom prst="rect">
                            <a:avLst/>
                          </a:prstGeom>
                          <a:noFill/>
                          <a:ln>
                            <a:noFill/>
                          </a:ln>
                        </pic:spPr>
                      </pic:pic>
                    </a:graphicData>
                  </a:graphic>
                </wp:inline>
              </w:drawing>
            </w:r>
          </w:p>
        </w:tc>
        <w:tc>
          <w:tcPr>
            <w:tcW w:w="2919" w:type="dxa"/>
            <w:tcMar>
              <w:top w:w="0" w:type="dxa"/>
              <w:left w:w="108" w:type="dxa"/>
              <w:bottom w:w="0" w:type="dxa"/>
              <w:right w:w="108" w:type="dxa"/>
            </w:tcMar>
            <w:hideMark/>
          </w:tcPr>
          <w:p w14:paraId="01CEDF07" w14:textId="77777777" w:rsidR="00047EF2" w:rsidRPr="007F5342" w:rsidRDefault="00047EF2" w:rsidP="00D53859">
            <w:r w:rsidRPr="007F5342">
              <w:rPr>
                <w:noProof/>
              </w:rPr>
              <w:drawing>
                <wp:inline distT="0" distB="0" distL="0" distR="0" wp14:anchorId="249412C4" wp14:editId="5FA0BC99">
                  <wp:extent cx="1784235" cy="1658584"/>
                  <wp:effectExtent l="0" t="0" r="6985" b="0"/>
                  <wp:docPr id="36" name="Picture 3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10;&#10;Description automatically generated"/>
                          <pic:cNvPicPr>
                            <a:picLocks noChangeAspect="1" noChangeArrowheads="1"/>
                          </pic:cNvPicPr>
                        </pic:nvPicPr>
                        <pic:blipFill>
                          <a:blip r:embed="rId256" r:link="rId257" cstate="print">
                            <a:extLst>
                              <a:ext uri="{28A0092B-C50C-407E-A947-70E740481C1C}">
                                <a14:useLocalDpi xmlns:a14="http://schemas.microsoft.com/office/drawing/2010/main" val="0"/>
                              </a:ext>
                            </a:extLst>
                          </a:blip>
                          <a:srcRect/>
                          <a:stretch>
                            <a:fillRect/>
                          </a:stretch>
                        </pic:blipFill>
                        <pic:spPr bwMode="auto">
                          <a:xfrm>
                            <a:off x="0" y="0"/>
                            <a:ext cx="1817617" cy="1689615"/>
                          </a:xfrm>
                          <a:prstGeom prst="rect">
                            <a:avLst/>
                          </a:prstGeom>
                          <a:noFill/>
                          <a:ln>
                            <a:noFill/>
                          </a:ln>
                        </pic:spPr>
                      </pic:pic>
                    </a:graphicData>
                  </a:graphic>
                </wp:inline>
              </w:drawing>
            </w:r>
          </w:p>
        </w:tc>
      </w:tr>
    </w:tbl>
    <w:p w14:paraId="01B8FBB1" w14:textId="4BBB7EFF" w:rsidR="00047EF2" w:rsidRPr="007F5342" w:rsidRDefault="00D358B2" w:rsidP="00047EF2">
      <w:pPr>
        <w:pStyle w:val="Figuretitle"/>
      </w:pPr>
      <w:r w:rsidRPr="007F5342">
        <w:t>Рисунки</w:t>
      </w:r>
      <w:r w:rsidR="00047EF2" w:rsidRPr="007F5342">
        <w:t xml:space="preserve"> 15.1, 15.2 </w:t>
      </w:r>
      <w:r w:rsidRPr="007F5342">
        <w:t>и</w:t>
      </w:r>
      <w:r w:rsidR="00047EF2" w:rsidRPr="007F5342">
        <w:t xml:space="preserve"> 15.3 – </w:t>
      </w:r>
      <w:r w:rsidR="005F32C4" w:rsidRPr="007F5342">
        <w:rPr>
          <w:rFonts w:ascii="Times New Roman" w:hAnsi="Times New Roman"/>
          <w:bCs/>
          <w:szCs w:val="22"/>
        </w:rPr>
        <w:t>Сотрудники БСЭ в разбивке по п</w:t>
      </w:r>
      <w:r w:rsidR="000E22AF" w:rsidRPr="007F5342">
        <w:rPr>
          <w:rFonts w:ascii="Times New Roman" w:hAnsi="Times New Roman"/>
          <w:bCs/>
          <w:szCs w:val="22"/>
        </w:rPr>
        <w:t>ризнаку пола</w:t>
      </w:r>
      <w:r w:rsidR="005F32C4" w:rsidRPr="007F5342">
        <w:rPr>
          <w:rFonts w:ascii="Times New Roman" w:hAnsi="Times New Roman"/>
          <w:bCs/>
          <w:szCs w:val="22"/>
        </w:rPr>
        <w:t>: среди всех должностей, в категориях специалистов и директоров, а также в категории общего обслуживания</w:t>
      </w:r>
    </w:p>
    <w:p w14:paraId="6A10C0A8" w14:textId="79C36ACD" w:rsidR="00047EF2" w:rsidRPr="007F5342" w:rsidRDefault="00047EF2" w:rsidP="00047EF2">
      <w:pPr>
        <w:pStyle w:val="Heading1"/>
        <w:rPr>
          <w:lang w:val="ru-RU"/>
        </w:rPr>
      </w:pPr>
      <w:bookmarkStart w:id="146" w:name="_Toc94616038"/>
      <w:bookmarkStart w:id="147" w:name="_Toc96355637"/>
      <w:r w:rsidRPr="007F5342">
        <w:rPr>
          <w:lang w:val="ru-RU"/>
        </w:rPr>
        <w:t>13</w:t>
      </w:r>
      <w:r w:rsidRPr="007F5342">
        <w:rPr>
          <w:lang w:val="ru-RU"/>
        </w:rPr>
        <w:tab/>
      </w:r>
      <w:bookmarkEnd w:id="146"/>
      <w:r w:rsidR="00D358B2" w:rsidRPr="007F5342">
        <w:rPr>
          <w:lang w:val="ru-RU"/>
        </w:rPr>
        <w:t>Публикации</w:t>
      </w:r>
      <w:bookmarkEnd w:id="147"/>
    </w:p>
    <w:p w14:paraId="1FBBDEA0" w14:textId="6EC8C51E" w:rsidR="00047EF2" w:rsidRPr="007F5342" w:rsidRDefault="00047EF2" w:rsidP="00047EF2">
      <w:pPr>
        <w:pStyle w:val="Heading2"/>
        <w:rPr>
          <w:lang w:val="ru-RU"/>
        </w:rPr>
      </w:pPr>
      <w:bookmarkStart w:id="148" w:name="_12.1_Recommendations_and"/>
      <w:bookmarkStart w:id="149" w:name="_13.1_Recommendations_and"/>
      <w:bookmarkStart w:id="150" w:name="_Toc94616039"/>
      <w:bookmarkStart w:id="151" w:name="_Toc96355638"/>
      <w:bookmarkEnd w:id="148"/>
      <w:bookmarkEnd w:id="149"/>
      <w:r w:rsidRPr="007F5342">
        <w:rPr>
          <w:lang w:val="ru-RU"/>
        </w:rPr>
        <w:t>13.1</w:t>
      </w:r>
      <w:r w:rsidRPr="007F5342">
        <w:rPr>
          <w:lang w:val="ru-RU"/>
        </w:rPr>
        <w:tab/>
      </w:r>
      <w:bookmarkEnd w:id="150"/>
      <w:r w:rsidR="00D358B2" w:rsidRPr="007F5342">
        <w:rPr>
          <w:lang w:val="ru-RU"/>
        </w:rPr>
        <w:t>Рекомендации и Добавления</w:t>
      </w:r>
      <w:bookmarkEnd w:id="151"/>
    </w:p>
    <w:p w14:paraId="6E3C2440" w14:textId="333EDEE0" w:rsidR="005F32C4" w:rsidRPr="007F5342" w:rsidRDefault="005F32C4" w:rsidP="005F32C4">
      <w:bookmarkStart w:id="152" w:name="_Hlk92449774"/>
      <w:r w:rsidRPr="007F5342">
        <w:rPr>
          <w:szCs w:val="22"/>
        </w:rPr>
        <w:t>За исследовательский период было опубликовано более 103</w:t>
      </w:r>
      <w:r w:rsidR="00687044" w:rsidRPr="007F5342">
        <w:rPr>
          <w:szCs w:val="22"/>
        </w:rPr>
        <w:t> </w:t>
      </w:r>
      <w:r w:rsidRPr="007F5342">
        <w:rPr>
          <w:szCs w:val="22"/>
        </w:rPr>
        <w:t xml:space="preserve">000 страниц Рекомендаций и Добавлений МСЭ-Т. На </w:t>
      </w:r>
      <w:r w:rsidR="007F648B" w:rsidRPr="007F5342">
        <w:rPr>
          <w:szCs w:val="22"/>
        </w:rPr>
        <w:t>Р</w:t>
      </w:r>
      <w:r w:rsidRPr="007F5342">
        <w:rPr>
          <w:szCs w:val="22"/>
        </w:rPr>
        <w:t>исунке</w:t>
      </w:r>
      <w:r w:rsidR="008219A7" w:rsidRPr="007F5342">
        <w:rPr>
          <w:szCs w:val="22"/>
        </w:rPr>
        <w:t> </w:t>
      </w:r>
      <w:r w:rsidR="00F30BF5" w:rsidRPr="007F5342">
        <w:rPr>
          <w:szCs w:val="22"/>
        </w:rPr>
        <w:t>16</w:t>
      </w:r>
      <w:r w:rsidRPr="007F5342">
        <w:rPr>
          <w:szCs w:val="22"/>
        </w:rPr>
        <w:t xml:space="preserve"> показано количество Рекомендаций и Добавлений МСЭ-Т, публикуемых ежегодно, начиная с 2016</w:t>
      </w:r>
      <w:r w:rsidR="007F3BCC" w:rsidRPr="007F5342">
        <w:rPr>
          <w:szCs w:val="22"/>
        </w:rPr>
        <w:t> год</w:t>
      </w:r>
      <w:r w:rsidRPr="007F5342">
        <w:rPr>
          <w:szCs w:val="22"/>
        </w:rPr>
        <w:t>а.</w:t>
      </w:r>
    </w:p>
    <w:p w14:paraId="144798B9" w14:textId="77777777" w:rsidR="005F32C4" w:rsidRPr="007F5342" w:rsidRDefault="005F32C4" w:rsidP="005F32C4">
      <w:r w:rsidRPr="007F5342">
        <w:rPr>
          <w:szCs w:val="22"/>
        </w:rPr>
        <w:t>Все основные издания Рекомендаций МСЭ-Т по-прежнему преобразуются в формат плавающей верстки ePub, а также публикуются в обычном формате PDF и доступны для бесплатной загрузки. Формат ePub позволяет пользователям читать Рекомендации на устройствах с разным размером экрана, а также использовать такие функции, как закладки, заметки и выделения.</w:t>
      </w:r>
    </w:p>
    <w:p w14:paraId="19BAB339" w14:textId="280139EB" w:rsidR="005F32C4" w:rsidRPr="007F5342" w:rsidRDefault="005F32C4" w:rsidP="005F32C4">
      <w:r w:rsidRPr="007F5342">
        <w:rPr>
          <w:szCs w:val="22"/>
        </w:rPr>
        <w:t xml:space="preserve">По итогам утверждения КГСЭ большинство исправлений и поправок к Рекомендациям МСЭ-Т теперь включаются в основное издание. Изменения, внесенные </w:t>
      </w:r>
      <w:r w:rsidR="00C50C65" w:rsidRPr="007F5342">
        <w:rPr>
          <w:szCs w:val="22"/>
        </w:rPr>
        <w:t>П</w:t>
      </w:r>
      <w:r w:rsidRPr="007F5342">
        <w:rPr>
          <w:szCs w:val="22"/>
        </w:rPr>
        <w:t xml:space="preserve">оправкой или </w:t>
      </w:r>
      <w:r w:rsidR="00C50C65" w:rsidRPr="007F5342">
        <w:rPr>
          <w:szCs w:val="22"/>
        </w:rPr>
        <w:t>И</w:t>
      </w:r>
      <w:r w:rsidRPr="007F5342">
        <w:rPr>
          <w:szCs w:val="22"/>
        </w:rPr>
        <w:t>справлением, отмечены пометками исправления.</w:t>
      </w:r>
    </w:p>
    <w:p w14:paraId="2A7A4629" w14:textId="716D01B5" w:rsidR="005F32C4" w:rsidRPr="007F5342" w:rsidRDefault="005F32C4" w:rsidP="005F32C4">
      <w:pPr>
        <w:spacing w:after="240"/>
      </w:pPr>
      <w:r w:rsidRPr="007F5342">
        <w:rPr>
          <w:szCs w:val="22"/>
        </w:rPr>
        <w:t>Продолжается ежеквартальное распространение на USB-ключе издания МСЭ "Рекомендации и избранные Справочники МСЭ-Т". Этот продукт является ценным инструментом для тех, кто разрабатывает и реализует стандарты, так как он представляет собой сводный архив из более чем 4000</w:t>
      </w:r>
      <w:r w:rsidR="00C50C65" w:rsidRPr="007F5342">
        <w:rPr>
          <w:szCs w:val="22"/>
        </w:rPr>
        <w:t> </w:t>
      </w:r>
      <w:r w:rsidRPr="007F5342">
        <w:rPr>
          <w:szCs w:val="22"/>
        </w:rPr>
        <w:t>действующих стандартов МСЭ-T.</w:t>
      </w:r>
    </w:p>
    <w:p w14:paraId="3660F8A9" w14:textId="2FBFDE16" w:rsidR="00E5217E" w:rsidRPr="007F5342" w:rsidRDefault="00E5217E" w:rsidP="00E5217E">
      <w:pPr>
        <w:pStyle w:val="Figuretitle"/>
        <w:spacing w:after="240"/>
      </w:pPr>
      <w:r w:rsidRPr="007F5342">
        <w:rPr>
          <w:noProof/>
        </w:rPr>
        <w:lastRenderedPageBreak/>
        <w:drawing>
          <wp:inline distT="0" distB="0" distL="0" distR="0" wp14:anchorId="6EB7BB6B" wp14:editId="1B7FEA4E">
            <wp:extent cx="5810250" cy="3585845"/>
            <wp:effectExtent l="0" t="0" r="0" b="14605"/>
            <wp:docPr id="8" name="Chart 8">
              <a:extLst xmlns:a="http://schemas.openxmlformats.org/drawingml/2006/main">
                <a:ext uri="{FF2B5EF4-FFF2-40B4-BE49-F238E27FC236}">
                  <a16:creationId xmlns:a16="http://schemas.microsoft.com/office/drawing/2014/main" id="{EB0821DC-AEF0-4202-A9E2-CF7B9A956E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8"/>
              </a:graphicData>
            </a:graphic>
          </wp:inline>
        </w:drawing>
      </w:r>
    </w:p>
    <w:p w14:paraId="7631180D" w14:textId="5D4B52EA" w:rsidR="00BD1F93" w:rsidRPr="007F5342" w:rsidRDefault="00E5217E" w:rsidP="00BD1F93">
      <w:pPr>
        <w:pStyle w:val="Figuretitle"/>
        <w:spacing w:after="240"/>
      </w:pPr>
      <w:r w:rsidRPr="007F5342">
        <w:t>Рисунок</w:t>
      </w:r>
      <w:r w:rsidR="00047EF2" w:rsidRPr="007F5342">
        <w:t xml:space="preserve"> 16 – </w:t>
      </w:r>
      <w:bookmarkStart w:id="153" w:name="_12.2_Official_languages"/>
      <w:bookmarkStart w:id="154" w:name="_13.2_Official_languages"/>
      <w:bookmarkStart w:id="155" w:name="_Toc94616040"/>
      <w:bookmarkStart w:id="156" w:name="_Toc416161374"/>
      <w:bookmarkStart w:id="157" w:name="_Toc438553999"/>
      <w:bookmarkStart w:id="158" w:name="_Toc453929121"/>
      <w:bookmarkStart w:id="159" w:name="_Toc453932992"/>
      <w:bookmarkStart w:id="160" w:name="_Toc454295898"/>
      <w:bookmarkStart w:id="161" w:name="_Toc462664276"/>
      <w:bookmarkStart w:id="162" w:name="_Toc480527868"/>
      <w:bookmarkStart w:id="163" w:name="_Ref16697318"/>
      <w:bookmarkEnd w:id="152"/>
      <w:bookmarkEnd w:id="153"/>
      <w:bookmarkEnd w:id="154"/>
      <w:r w:rsidR="00BD1F93" w:rsidRPr="007F5342">
        <w:rPr>
          <w:rFonts w:ascii="Times New Roman" w:hAnsi="Times New Roman"/>
          <w:bCs/>
          <w:szCs w:val="22"/>
        </w:rPr>
        <w:t xml:space="preserve">Количество Рекомендаций, поправок и Добавлений, </w:t>
      </w:r>
      <w:r w:rsidR="00BD1F93" w:rsidRPr="007F5342">
        <w:rPr>
          <w:rFonts w:ascii="Times New Roman" w:hAnsi="Times New Roman"/>
          <w:bCs/>
          <w:szCs w:val="22"/>
        </w:rPr>
        <w:br/>
        <w:t>опубликованных в разбивке по годам, начиная с 2016</w:t>
      </w:r>
      <w:r w:rsidR="007F3BCC" w:rsidRPr="007F5342">
        <w:rPr>
          <w:rFonts w:ascii="Times New Roman" w:hAnsi="Times New Roman"/>
          <w:bCs/>
          <w:szCs w:val="22"/>
        </w:rPr>
        <w:t> год</w:t>
      </w:r>
      <w:r w:rsidR="00BD1F93" w:rsidRPr="007F5342">
        <w:rPr>
          <w:rFonts w:ascii="Times New Roman" w:hAnsi="Times New Roman"/>
          <w:bCs/>
          <w:szCs w:val="22"/>
        </w:rPr>
        <w:t xml:space="preserve">а </w:t>
      </w:r>
    </w:p>
    <w:p w14:paraId="20C015DA" w14:textId="77777777" w:rsidR="00BD1F93" w:rsidRPr="007F5342" w:rsidRDefault="00047EF2" w:rsidP="00BD1F93">
      <w:pPr>
        <w:pStyle w:val="Heading2"/>
        <w:rPr>
          <w:lang w:val="ru-RU"/>
        </w:rPr>
      </w:pPr>
      <w:bookmarkStart w:id="164" w:name="_Toc96355639"/>
      <w:r w:rsidRPr="007F5342">
        <w:rPr>
          <w:lang w:val="ru-RU"/>
        </w:rPr>
        <w:t>13.2</w:t>
      </w:r>
      <w:r w:rsidRPr="007F5342">
        <w:rPr>
          <w:lang w:val="ru-RU"/>
        </w:rPr>
        <w:tab/>
      </w:r>
      <w:bookmarkStart w:id="165" w:name="_13_Services_and"/>
      <w:bookmarkStart w:id="166" w:name="_14_Services_and"/>
      <w:bookmarkStart w:id="167" w:name="_Toc94616041"/>
      <w:bookmarkEnd w:id="155"/>
      <w:bookmarkEnd w:id="165"/>
      <w:bookmarkEnd w:id="166"/>
      <w:r w:rsidR="00BD1F93" w:rsidRPr="007F5342">
        <w:rPr>
          <w:bCs/>
          <w:szCs w:val="22"/>
          <w:lang w:val="ru-RU"/>
        </w:rPr>
        <w:t>Использование официальных языков Союза на равной основе</w:t>
      </w:r>
      <w:bookmarkEnd w:id="164"/>
      <w:r w:rsidR="00BD1F93" w:rsidRPr="007F5342">
        <w:rPr>
          <w:bCs/>
          <w:szCs w:val="22"/>
          <w:lang w:val="ru-RU"/>
        </w:rPr>
        <w:t xml:space="preserve"> </w:t>
      </w:r>
    </w:p>
    <w:p w14:paraId="04132165" w14:textId="2BD29AA0" w:rsidR="00BD1F93" w:rsidRPr="007F5342" w:rsidRDefault="00BD1F93" w:rsidP="00BD1F93">
      <w:r w:rsidRPr="007F5342">
        <w:rPr>
          <w:szCs w:val="22"/>
        </w:rPr>
        <w:t xml:space="preserve">Комитет по стандартизации терминологии (КСТ), состоящий из членов МСЭ-Т, владеющих всеми официальными языками, выступает в качестве координатора для ИК МСЭ-Т по вопросам, связанным с терминологией. КСТ руководит процессом принятия терминов и определений в Рекомендациях МСЭ-Т в соответствии с </w:t>
      </w:r>
      <w:r w:rsidR="008E776E" w:rsidRPr="007F5342">
        <w:rPr>
          <w:szCs w:val="22"/>
        </w:rPr>
        <w:t>Резолюцией </w:t>
      </w:r>
      <w:r w:rsidRPr="007F5342">
        <w:rPr>
          <w:szCs w:val="22"/>
        </w:rPr>
        <w:t>67 ВАСЭ.</w:t>
      </w:r>
    </w:p>
    <w:p w14:paraId="6CF4C0F5" w14:textId="6D4DBA31" w:rsidR="00BD1F93" w:rsidRPr="007F5342" w:rsidRDefault="00BD1F93" w:rsidP="00BD1F93">
      <w:r w:rsidRPr="007F5342">
        <w:rPr>
          <w:szCs w:val="22"/>
        </w:rPr>
        <w:t xml:space="preserve">БСЭ продолжает собирать все новые термины и определения, предлагаемые </w:t>
      </w:r>
      <w:r w:rsidR="00276F98" w:rsidRPr="007F5342">
        <w:rPr>
          <w:szCs w:val="22"/>
        </w:rPr>
        <w:t>ИК</w:t>
      </w:r>
      <w:r w:rsidRPr="007F5342">
        <w:rPr>
          <w:szCs w:val="22"/>
        </w:rPr>
        <w:t xml:space="preserve"> МСЭ-Т, и вносить их в онлайновую базу данных по терминам и определениям МСЭ.</w:t>
      </w:r>
    </w:p>
    <w:p w14:paraId="049B69B9" w14:textId="3539F136" w:rsidR="00BD1F93" w:rsidRPr="007F5342" w:rsidRDefault="00BD1F93" w:rsidP="00BD1F93">
      <w:r w:rsidRPr="007F5342">
        <w:rPr>
          <w:szCs w:val="22"/>
        </w:rPr>
        <w:t xml:space="preserve">В соответствии с </w:t>
      </w:r>
      <w:r w:rsidR="008E776E" w:rsidRPr="007F5342">
        <w:rPr>
          <w:szCs w:val="22"/>
        </w:rPr>
        <w:t>Резолюцией </w:t>
      </w:r>
      <w:r w:rsidRPr="007F5342">
        <w:rPr>
          <w:szCs w:val="22"/>
        </w:rPr>
        <w:t>67 ВАСЭ БСЭ продолжает осуществлять перевод Рекомендаций, утвержденных в рамках традиционного процесса утверждения (ТПУ), а также всех отчетов КГСЭ.</w:t>
      </w:r>
    </w:p>
    <w:p w14:paraId="59339547" w14:textId="30398839" w:rsidR="00BD1F93" w:rsidRPr="007F5342" w:rsidRDefault="00BD1F93" w:rsidP="00BD1F93">
      <w:r w:rsidRPr="007F5342">
        <w:rPr>
          <w:szCs w:val="22"/>
        </w:rPr>
        <w:t>В течение исследовательского периода БСЭ также осуществило перевод 129</w:t>
      </w:r>
      <w:r w:rsidR="00C50C65" w:rsidRPr="007F5342">
        <w:rPr>
          <w:szCs w:val="22"/>
        </w:rPr>
        <w:t> </w:t>
      </w:r>
      <w:r w:rsidRPr="007F5342">
        <w:rPr>
          <w:szCs w:val="22"/>
        </w:rPr>
        <w:t>Рекомендаций, утвержденных в рамках альтернативного процесса утверждения (АПУ), в соответствии с запросами, полученными от ИК МСЭ-T и языковых групп, а также в пределах доступного бюджета.</w:t>
      </w:r>
    </w:p>
    <w:p w14:paraId="6410C556" w14:textId="77777777" w:rsidR="00276F98" w:rsidRPr="007F5342" w:rsidRDefault="00047EF2" w:rsidP="00276F98">
      <w:pPr>
        <w:pStyle w:val="Heading1"/>
        <w:rPr>
          <w:lang w:val="ru-RU"/>
        </w:rPr>
      </w:pPr>
      <w:bookmarkStart w:id="168" w:name="_Toc96355640"/>
      <w:r w:rsidRPr="007F5342">
        <w:rPr>
          <w:lang w:val="ru-RU"/>
        </w:rPr>
        <w:t>14</w:t>
      </w:r>
      <w:r w:rsidRPr="007F5342">
        <w:rPr>
          <w:lang w:val="ru-RU"/>
        </w:rPr>
        <w:tab/>
      </w:r>
      <w:bookmarkEnd w:id="156"/>
      <w:bookmarkEnd w:id="157"/>
      <w:bookmarkEnd w:id="158"/>
      <w:bookmarkEnd w:id="159"/>
      <w:bookmarkEnd w:id="160"/>
      <w:bookmarkEnd w:id="161"/>
      <w:bookmarkEnd w:id="162"/>
      <w:bookmarkEnd w:id="163"/>
      <w:bookmarkEnd w:id="167"/>
      <w:r w:rsidR="00276F98" w:rsidRPr="007F5342">
        <w:rPr>
          <w:rFonts w:eastAsia="Times New Roman Bold"/>
          <w:bCs/>
          <w:szCs w:val="26"/>
          <w:lang w:val="ru-RU"/>
        </w:rPr>
        <w:t>Услуги и инструменты</w:t>
      </w:r>
      <w:bookmarkEnd w:id="168"/>
    </w:p>
    <w:p w14:paraId="726F5ECA" w14:textId="0E27FB12" w:rsidR="00276F98" w:rsidRPr="007F5342" w:rsidRDefault="00276F98" w:rsidP="00276F98">
      <w:r w:rsidRPr="007F5342">
        <w:rPr>
          <w:b/>
          <w:bCs/>
          <w:szCs w:val="22"/>
        </w:rPr>
        <w:t xml:space="preserve">Электронные методы работы </w:t>
      </w:r>
      <w:r w:rsidRPr="007F5342">
        <w:rPr>
          <w:szCs w:val="22"/>
        </w:rPr>
        <w:t>обеспечивают важную поддержку членам, занимающимся работой в области стандартизации</w:t>
      </w:r>
      <w:r w:rsidR="00B4281B" w:rsidRPr="007F5342">
        <w:rPr>
          <w:szCs w:val="22"/>
        </w:rPr>
        <w:t xml:space="preserve"> в рамках МСЭ-T</w:t>
      </w:r>
      <w:r w:rsidRPr="007F5342">
        <w:rPr>
          <w:szCs w:val="22"/>
        </w:rPr>
        <w:t>. Повышая эффективность имеющихся услуг, БСЭ продолжает разрабатывать новые приложения и услуги с целью поддержания и расширения перспективной электронной рабочей среды МСЭ-Т.</w:t>
      </w:r>
    </w:p>
    <w:p w14:paraId="265E6BB8" w14:textId="77777777" w:rsidR="00B4281B" w:rsidRPr="007F5342" w:rsidRDefault="00047EF2" w:rsidP="00B4281B">
      <w:pPr>
        <w:pStyle w:val="Heading2"/>
        <w:rPr>
          <w:lang w:val="ru-RU"/>
        </w:rPr>
      </w:pPr>
      <w:bookmarkStart w:id="169" w:name="_Toc312148142"/>
      <w:bookmarkStart w:id="170" w:name="_Toc462664277"/>
      <w:bookmarkStart w:id="171" w:name="_Toc480527869"/>
      <w:bookmarkStart w:id="172" w:name="_Toc94616042"/>
      <w:bookmarkStart w:id="173" w:name="_Toc96355641"/>
      <w:r w:rsidRPr="007F5342">
        <w:rPr>
          <w:lang w:val="ru-RU"/>
        </w:rPr>
        <w:t>14.1</w:t>
      </w:r>
      <w:r w:rsidRPr="007F5342">
        <w:rPr>
          <w:lang w:val="ru-RU"/>
        </w:rPr>
        <w:tab/>
      </w:r>
      <w:bookmarkStart w:id="174" w:name="_Toc94616043"/>
      <w:bookmarkEnd w:id="169"/>
      <w:bookmarkEnd w:id="170"/>
      <w:bookmarkEnd w:id="171"/>
      <w:bookmarkEnd w:id="172"/>
      <w:r w:rsidR="00B4281B" w:rsidRPr="007F5342">
        <w:rPr>
          <w:bCs/>
          <w:szCs w:val="22"/>
          <w:lang w:val="ru-RU"/>
        </w:rPr>
        <w:t>Базы данных МСЭ-Т</w:t>
      </w:r>
      <w:bookmarkEnd w:id="173"/>
    </w:p>
    <w:p w14:paraId="0F572F83" w14:textId="77777777" w:rsidR="00B4281B" w:rsidRPr="007F5342" w:rsidRDefault="00B4281B" w:rsidP="00B4281B">
      <w:pPr>
        <w:keepNext/>
        <w:keepLines/>
      </w:pPr>
      <w:r w:rsidRPr="007F5342">
        <w:rPr>
          <w:szCs w:val="22"/>
        </w:rPr>
        <w:t>Для делегатов МСЭ-Т и сотрудников секретариата доступны следующие базы данных:</w:t>
      </w:r>
    </w:p>
    <w:p w14:paraId="1EC67AE0" w14:textId="16DAF107" w:rsidR="00B4281B" w:rsidRPr="007F5342" w:rsidRDefault="00B4281B" w:rsidP="00B4281B">
      <w:pPr>
        <w:pStyle w:val="enumlev1"/>
        <w:rPr>
          <w:color w:val="0000FF"/>
          <w:szCs w:val="22"/>
        </w:rPr>
      </w:pPr>
      <w:r w:rsidRPr="007F5342">
        <w:rPr>
          <w:szCs w:val="22"/>
        </w:rPr>
        <w:t>−</w:t>
      </w:r>
      <w:r w:rsidRPr="007F5342">
        <w:rPr>
          <w:szCs w:val="22"/>
        </w:rPr>
        <w:tab/>
      </w:r>
      <w:hyperlink r:id="rId259" w:history="1">
        <w:r w:rsidRPr="007F5342">
          <w:rPr>
            <w:color w:val="0000FF"/>
            <w:szCs w:val="22"/>
            <w:u w:val="single"/>
          </w:rPr>
          <w:t>Программа работы МСЭ-Т</w:t>
        </w:r>
      </w:hyperlink>
    </w:p>
    <w:p w14:paraId="3F64A563" w14:textId="3D527FC1" w:rsidR="00B4281B" w:rsidRPr="007F5342" w:rsidRDefault="00B4281B" w:rsidP="00B4281B">
      <w:pPr>
        <w:pStyle w:val="enumlev1"/>
        <w:rPr>
          <w:color w:val="0000FF"/>
          <w:szCs w:val="22"/>
        </w:rPr>
      </w:pPr>
      <w:r w:rsidRPr="007F5342">
        <w:rPr>
          <w:szCs w:val="22"/>
        </w:rPr>
        <w:t>−</w:t>
      </w:r>
      <w:r w:rsidRPr="007F5342">
        <w:rPr>
          <w:szCs w:val="22"/>
        </w:rPr>
        <w:tab/>
      </w:r>
      <w:hyperlink r:id="rId260" w:history="1">
        <w:r w:rsidRPr="007F5342">
          <w:rPr>
            <w:color w:val="0000FF"/>
            <w:szCs w:val="22"/>
            <w:u w:val="single"/>
          </w:rPr>
          <w:t>Организации, признанные в соответствии с Рекомендациями A.4, A.5 и A.6 МСЭ-Т</w:t>
        </w:r>
        <w:r w:rsidRPr="007F5342">
          <w:rPr>
            <w:color w:val="0000FF"/>
            <w:szCs w:val="22"/>
          </w:rPr>
          <w:t xml:space="preserve"> </w:t>
        </w:r>
      </w:hyperlink>
    </w:p>
    <w:p w14:paraId="1329A1C8" w14:textId="0E0051E5" w:rsidR="00B4281B" w:rsidRPr="007F5342" w:rsidRDefault="00B4281B" w:rsidP="00B4281B">
      <w:pPr>
        <w:pStyle w:val="enumlev1"/>
        <w:rPr>
          <w:color w:val="0000FF"/>
          <w:szCs w:val="22"/>
        </w:rPr>
      </w:pPr>
      <w:r w:rsidRPr="007F5342">
        <w:rPr>
          <w:szCs w:val="22"/>
        </w:rPr>
        <w:t>−</w:t>
      </w:r>
      <w:r w:rsidRPr="007F5342">
        <w:rPr>
          <w:szCs w:val="22"/>
        </w:rPr>
        <w:tab/>
      </w:r>
      <w:hyperlink r:id="rId261" w:history="1">
        <w:r w:rsidRPr="007F5342">
          <w:rPr>
            <w:color w:val="0000FF"/>
            <w:szCs w:val="22"/>
            <w:u w:val="single"/>
          </w:rPr>
          <w:t>Рекомендации МСЭ-Т в рамках АПУ</w:t>
        </w:r>
        <w:r w:rsidRPr="007F5342">
          <w:rPr>
            <w:color w:val="0000FF"/>
            <w:szCs w:val="22"/>
          </w:rPr>
          <w:t xml:space="preserve"> </w:t>
        </w:r>
      </w:hyperlink>
      <w:r w:rsidRPr="007F5342">
        <w:rPr>
          <w:szCs w:val="22"/>
        </w:rPr>
        <w:t>и</w:t>
      </w:r>
      <w:hyperlink r:id="rId262" w:history="1">
        <w:r w:rsidRPr="007F5342">
          <w:rPr>
            <w:color w:val="0000FF"/>
            <w:szCs w:val="22"/>
          </w:rPr>
          <w:t xml:space="preserve"> </w:t>
        </w:r>
        <w:r w:rsidRPr="007F5342">
          <w:rPr>
            <w:color w:val="0000FF"/>
            <w:szCs w:val="22"/>
            <w:u w:val="single"/>
          </w:rPr>
          <w:t>Рекомендации МСЭ-Т в рамках ТПУ</w:t>
        </w:r>
        <w:r w:rsidRPr="007F5342">
          <w:rPr>
            <w:color w:val="0000FF"/>
            <w:szCs w:val="22"/>
          </w:rPr>
          <w:t xml:space="preserve"> </w:t>
        </w:r>
      </w:hyperlink>
    </w:p>
    <w:p w14:paraId="3F302ED4" w14:textId="1921B23A" w:rsidR="00B4281B" w:rsidRPr="007F5342" w:rsidRDefault="00B4281B" w:rsidP="00B4281B">
      <w:pPr>
        <w:pStyle w:val="enumlev1"/>
        <w:rPr>
          <w:color w:val="0000FF"/>
          <w:szCs w:val="22"/>
        </w:rPr>
      </w:pPr>
      <w:r w:rsidRPr="007F5342">
        <w:rPr>
          <w:szCs w:val="22"/>
        </w:rPr>
        <w:lastRenderedPageBreak/>
        <w:t>−</w:t>
      </w:r>
      <w:r w:rsidRPr="007F5342">
        <w:rPr>
          <w:szCs w:val="22"/>
        </w:rPr>
        <w:tab/>
      </w:r>
      <w:hyperlink r:id="rId263" w:history="1">
        <w:r w:rsidRPr="007F5342">
          <w:rPr>
            <w:color w:val="0000FF"/>
            <w:szCs w:val="22"/>
            <w:u w:val="single"/>
          </w:rPr>
          <w:t>Рекомендации МСЭ-Т</w:t>
        </w:r>
        <w:r w:rsidRPr="007F5342">
          <w:rPr>
            <w:color w:val="0000FF"/>
            <w:szCs w:val="22"/>
          </w:rPr>
          <w:t xml:space="preserve"> </w:t>
        </w:r>
      </w:hyperlink>
    </w:p>
    <w:p w14:paraId="36814532" w14:textId="227C6454" w:rsidR="00B4281B" w:rsidRPr="007F5342" w:rsidRDefault="00B4281B" w:rsidP="00B4281B">
      <w:pPr>
        <w:pStyle w:val="enumlev1"/>
        <w:rPr>
          <w:color w:val="0000FF"/>
          <w:szCs w:val="22"/>
        </w:rPr>
      </w:pPr>
      <w:r w:rsidRPr="007F5342">
        <w:rPr>
          <w:szCs w:val="22"/>
        </w:rPr>
        <w:t>−</w:t>
      </w:r>
      <w:r w:rsidRPr="007F5342">
        <w:rPr>
          <w:szCs w:val="22"/>
        </w:rPr>
        <w:tab/>
      </w:r>
      <w:hyperlink r:id="rId264" w:history="1">
        <w:r w:rsidRPr="007F5342">
          <w:rPr>
            <w:color w:val="0000FF"/>
            <w:szCs w:val="22"/>
            <w:u w:val="single"/>
          </w:rPr>
          <w:t>Заявления о взаимодействии МСЭ-Т</w:t>
        </w:r>
        <w:r w:rsidRPr="007F5342">
          <w:rPr>
            <w:color w:val="0000FF"/>
            <w:szCs w:val="22"/>
          </w:rPr>
          <w:t xml:space="preserve"> </w:t>
        </w:r>
      </w:hyperlink>
    </w:p>
    <w:p w14:paraId="18486243" w14:textId="62604678" w:rsidR="00B4281B" w:rsidRPr="007F5342" w:rsidRDefault="00B4281B" w:rsidP="00B4281B">
      <w:pPr>
        <w:pStyle w:val="enumlev1"/>
        <w:rPr>
          <w:color w:val="0000FF"/>
          <w:szCs w:val="22"/>
        </w:rPr>
      </w:pPr>
      <w:r w:rsidRPr="007F5342">
        <w:rPr>
          <w:szCs w:val="22"/>
        </w:rPr>
        <w:t>−</w:t>
      </w:r>
      <w:r w:rsidRPr="007F5342">
        <w:rPr>
          <w:szCs w:val="22"/>
        </w:rPr>
        <w:tab/>
      </w:r>
      <w:hyperlink r:id="rId265" w:history="1">
        <w:r w:rsidRPr="007F5342">
          <w:rPr>
            <w:color w:val="0000FF"/>
            <w:szCs w:val="22"/>
            <w:u w:val="single"/>
          </w:rPr>
          <w:t>База данных МСЭ-Т по патентам и авторским правам на программное обеспечение</w:t>
        </w:r>
        <w:r w:rsidRPr="007F5342">
          <w:rPr>
            <w:color w:val="0000FF"/>
            <w:szCs w:val="22"/>
          </w:rPr>
          <w:t xml:space="preserve"> </w:t>
        </w:r>
      </w:hyperlink>
    </w:p>
    <w:p w14:paraId="2BEE68AD" w14:textId="39E6B2A5" w:rsidR="00B4281B" w:rsidRPr="007F5342" w:rsidRDefault="00B4281B" w:rsidP="00B4281B">
      <w:pPr>
        <w:pStyle w:val="enumlev1"/>
        <w:rPr>
          <w:color w:val="0000FF"/>
          <w:szCs w:val="22"/>
        </w:rPr>
      </w:pPr>
      <w:r w:rsidRPr="007F5342">
        <w:rPr>
          <w:szCs w:val="22"/>
        </w:rPr>
        <w:t>−</w:t>
      </w:r>
      <w:r w:rsidRPr="007F5342">
        <w:rPr>
          <w:szCs w:val="22"/>
        </w:rPr>
        <w:tab/>
      </w:r>
      <w:hyperlink r:id="rId266" w:history="1">
        <w:r w:rsidRPr="007F5342">
          <w:rPr>
            <w:color w:val="0000FF"/>
            <w:szCs w:val="22"/>
            <w:u w:val="single"/>
          </w:rPr>
          <w:t>База данных МСЭ по соответствию продуктов</w:t>
        </w:r>
        <w:r w:rsidRPr="007F5342">
          <w:rPr>
            <w:color w:val="0000FF"/>
            <w:szCs w:val="22"/>
          </w:rPr>
          <w:t xml:space="preserve"> </w:t>
        </w:r>
      </w:hyperlink>
    </w:p>
    <w:p w14:paraId="7432817F" w14:textId="55911530" w:rsidR="00B4281B" w:rsidRPr="007F5342" w:rsidRDefault="00B4281B" w:rsidP="00B4281B">
      <w:pPr>
        <w:pStyle w:val="enumlev1"/>
        <w:rPr>
          <w:color w:val="0000FF"/>
          <w:szCs w:val="22"/>
        </w:rPr>
      </w:pPr>
      <w:r w:rsidRPr="007F5342">
        <w:rPr>
          <w:szCs w:val="22"/>
        </w:rPr>
        <w:t>−</w:t>
      </w:r>
      <w:r w:rsidRPr="007F5342">
        <w:rPr>
          <w:szCs w:val="22"/>
        </w:rPr>
        <w:tab/>
      </w:r>
      <w:hyperlink r:id="rId267" w:history="1">
        <w:r w:rsidRPr="007F5342">
          <w:rPr>
            <w:color w:val="0000FF"/>
            <w:szCs w:val="22"/>
            <w:u w:val="single"/>
          </w:rPr>
          <w:t>Базы данных МСЭ-Т формальных описаний и идентификаторов объектов</w:t>
        </w:r>
        <w:r w:rsidRPr="007F5342">
          <w:rPr>
            <w:color w:val="0000FF"/>
            <w:szCs w:val="22"/>
          </w:rPr>
          <w:t xml:space="preserve"> </w:t>
        </w:r>
      </w:hyperlink>
    </w:p>
    <w:p w14:paraId="509EDE5F" w14:textId="51CA3647" w:rsidR="00B4281B" w:rsidRPr="007F5342" w:rsidRDefault="00B4281B" w:rsidP="00B4281B">
      <w:pPr>
        <w:pStyle w:val="enumlev1"/>
        <w:rPr>
          <w:color w:val="0000FF"/>
          <w:szCs w:val="22"/>
        </w:rPr>
      </w:pPr>
      <w:r w:rsidRPr="007F5342">
        <w:rPr>
          <w:szCs w:val="22"/>
        </w:rPr>
        <w:t>−</w:t>
      </w:r>
      <w:r w:rsidRPr="007F5342">
        <w:rPr>
          <w:szCs w:val="22"/>
        </w:rPr>
        <w:tab/>
      </w:r>
      <w:hyperlink r:id="rId268" w:history="1">
        <w:r w:rsidRPr="007F5342">
          <w:rPr>
            <w:color w:val="0000FF"/>
            <w:szCs w:val="22"/>
            <w:u w:val="single"/>
          </w:rPr>
          <w:t>База данных МСЭ-Т тестовых сигналов</w:t>
        </w:r>
        <w:r w:rsidRPr="007F5342">
          <w:rPr>
            <w:color w:val="0000FF"/>
            <w:szCs w:val="22"/>
          </w:rPr>
          <w:t xml:space="preserve"> </w:t>
        </w:r>
      </w:hyperlink>
    </w:p>
    <w:p w14:paraId="79C5B874" w14:textId="7A16A523" w:rsidR="00B4281B" w:rsidRPr="007F5342" w:rsidRDefault="00B4281B" w:rsidP="00B4281B">
      <w:pPr>
        <w:pStyle w:val="enumlev1"/>
        <w:rPr>
          <w:color w:val="0000FF"/>
          <w:szCs w:val="22"/>
        </w:rPr>
      </w:pPr>
      <w:r w:rsidRPr="007F5342">
        <w:rPr>
          <w:szCs w:val="22"/>
        </w:rPr>
        <w:t>−</w:t>
      </w:r>
      <w:r w:rsidRPr="007F5342">
        <w:rPr>
          <w:szCs w:val="22"/>
        </w:rPr>
        <w:tab/>
      </w:r>
      <w:hyperlink r:id="rId269" w:history="1">
        <w:r w:rsidRPr="007F5342">
          <w:rPr>
            <w:color w:val="0000FF"/>
            <w:szCs w:val="22"/>
            <w:u w:val="single"/>
          </w:rPr>
          <w:t>Термины и определения МСЭ-Т</w:t>
        </w:r>
        <w:r w:rsidRPr="007F5342">
          <w:rPr>
            <w:color w:val="0000FF"/>
            <w:szCs w:val="22"/>
          </w:rPr>
          <w:t xml:space="preserve"> </w:t>
        </w:r>
      </w:hyperlink>
    </w:p>
    <w:p w14:paraId="31422118" w14:textId="7D007F7B" w:rsidR="00B4281B" w:rsidRPr="007F5342" w:rsidRDefault="00B4281B" w:rsidP="00B4281B">
      <w:pPr>
        <w:pStyle w:val="enumlev1"/>
        <w:rPr>
          <w:szCs w:val="22"/>
        </w:rPr>
      </w:pPr>
      <w:r w:rsidRPr="007F5342">
        <w:rPr>
          <w:szCs w:val="22"/>
        </w:rPr>
        <w:t>−</w:t>
      </w:r>
      <w:r w:rsidRPr="007F5342">
        <w:rPr>
          <w:szCs w:val="22"/>
        </w:rPr>
        <w:tab/>
      </w:r>
      <w:hyperlink r:id="rId270" w:history="1">
        <w:r w:rsidRPr="007F5342">
          <w:rPr>
            <w:color w:val="0000FF"/>
            <w:szCs w:val="22"/>
            <w:u w:val="single"/>
          </w:rPr>
          <w:t>Международные ресурсы нумерации</w:t>
        </w:r>
        <w:r w:rsidRPr="007F5342">
          <w:rPr>
            <w:color w:val="0000FF"/>
            <w:szCs w:val="22"/>
          </w:rPr>
          <w:t xml:space="preserve"> </w:t>
        </w:r>
      </w:hyperlink>
      <w:r w:rsidRPr="007F5342">
        <w:rPr>
          <w:szCs w:val="22"/>
        </w:rPr>
        <w:t>(подробн</w:t>
      </w:r>
      <w:r w:rsidR="006C77B8" w:rsidRPr="007F5342">
        <w:rPr>
          <w:szCs w:val="22"/>
        </w:rPr>
        <w:t>ая</w:t>
      </w:r>
      <w:r w:rsidRPr="007F5342">
        <w:rPr>
          <w:szCs w:val="22"/>
        </w:rPr>
        <w:t xml:space="preserve"> информаци</w:t>
      </w:r>
      <w:r w:rsidR="006C77B8" w:rsidRPr="007F5342">
        <w:rPr>
          <w:szCs w:val="22"/>
        </w:rPr>
        <w:t>я представлена</w:t>
      </w:r>
      <w:r w:rsidRPr="007F5342">
        <w:rPr>
          <w:szCs w:val="22"/>
        </w:rPr>
        <w:t xml:space="preserve"> в </w:t>
      </w:r>
      <w:r w:rsidR="00F41437" w:rsidRPr="007F5342">
        <w:rPr>
          <w:szCs w:val="22"/>
        </w:rPr>
        <w:t>разделе </w:t>
      </w:r>
      <w:r w:rsidRPr="007F5342">
        <w:rPr>
          <w:szCs w:val="22"/>
        </w:rPr>
        <w:t xml:space="preserve">10.6) </w:t>
      </w:r>
    </w:p>
    <w:p w14:paraId="50FC5F5F" w14:textId="04D2E6C6" w:rsidR="00B4281B" w:rsidRPr="007F5342" w:rsidRDefault="00B4281B" w:rsidP="00B4281B">
      <w:pPr>
        <w:pStyle w:val="enumlev1"/>
        <w:rPr>
          <w:szCs w:val="22"/>
        </w:rPr>
      </w:pPr>
      <w:r w:rsidRPr="007F5342">
        <w:rPr>
          <w:szCs w:val="22"/>
        </w:rPr>
        <w:t>−</w:t>
      </w:r>
      <w:r w:rsidRPr="007F5342">
        <w:rPr>
          <w:szCs w:val="22"/>
        </w:rPr>
        <w:tab/>
      </w:r>
      <w:hyperlink r:id="rId271" w:history="1">
        <w:r w:rsidRPr="007F5342">
          <w:rPr>
            <w:color w:val="0000FF"/>
            <w:szCs w:val="22"/>
            <w:u w:val="single"/>
          </w:rPr>
          <w:t>Среда стандартов ИКТ</w:t>
        </w:r>
      </w:hyperlink>
      <w:r w:rsidRPr="007F5342">
        <w:rPr>
          <w:szCs w:val="22"/>
        </w:rPr>
        <w:t>:</w:t>
      </w:r>
    </w:p>
    <w:p w14:paraId="7CE3AE8D" w14:textId="77777777" w:rsidR="00B4281B" w:rsidRPr="007F5342" w:rsidRDefault="00B4281B" w:rsidP="00B4281B">
      <w:pPr>
        <w:pStyle w:val="enumlev2"/>
        <w:tabs>
          <w:tab w:val="clear" w:pos="1361"/>
        </w:tabs>
      </w:pPr>
      <w:r w:rsidRPr="007F5342">
        <w:rPr>
          <w:szCs w:val="22"/>
        </w:rPr>
        <w:t>•</w:t>
      </w:r>
      <w:r w:rsidRPr="007F5342">
        <w:rPr>
          <w:szCs w:val="22"/>
        </w:rPr>
        <w:tab/>
        <w:t xml:space="preserve">Стандарты транспортирования в сетях доступа </w:t>
      </w:r>
    </w:p>
    <w:p w14:paraId="45AC5EC5" w14:textId="77777777" w:rsidR="00B4281B" w:rsidRPr="007F5342" w:rsidRDefault="00B4281B" w:rsidP="00B4281B">
      <w:pPr>
        <w:pStyle w:val="enumlev2"/>
        <w:tabs>
          <w:tab w:val="clear" w:pos="1361"/>
        </w:tabs>
      </w:pPr>
      <w:r w:rsidRPr="007F5342">
        <w:rPr>
          <w:szCs w:val="22"/>
        </w:rPr>
        <w:t>•</w:t>
      </w:r>
      <w:r w:rsidRPr="007F5342">
        <w:rPr>
          <w:szCs w:val="22"/>
        </w:rPr>
        <w:tab/>
        <w:t>Облачные вычисления</w:t>
      </w:r>
    </w:p>
    <w:p w14:paraId="00BC75AD" w14:textId="77777777" w:rsidR="00B4281B" w:rsidRPr="007F5342" w:rsidRDefault="00B4281B" w:rsidP="00B4281B">
      <w:pPr>
        <w:pStyle w:val="enumlev2"/>
        <w:tabs>
          <w:tab w:val="clear" w:pos="1361"/>
        </w:tabs>
      </w:pPr>
      <w:r w:rsidRPr="007F5342">
        <w:rPr>
          <w:szCs w:val="22"/>
        </w:rPr>
        <w:t>•</w:t>
      </w:r>
      <w:r w:rsidRPr="007F5342">
        <w:rPr>
          <w:szCs w:val="22"/>
        </w:rPr>
        <w:tab/>
        <w:t>Стандарты транспортирования в домашних сетях</w:t>
      </w:r>
    </w:p>
    <w:p w14:paraId="58FB139C" w14:textId="77777777" w:rsidR="00B4281B" w:rsidRPr="007F5342" w:rsidRDefault="00B4281B" w:rsidP="00B4281B">
      <w:pPr>
        <w:pStyle w:val="enumlev2"/>
        <w:tabs>
          <w:tab w:val="clear" w:pos="1361"/>
        </w:tabs>
      </w:pPr>
      <w:r w:rsidRPr="007F5342">
        <w:rPr>
          <w:szCs w:val="22"/>
        </w:rPr>
        <w:t>•</w:t>
      </w:r>
      <w:r w:rsidRPr="007F5342">
        <w:rPr>
          <w:szCs w:val="22"/>
        </w:rPr>
        <w:tab/>
        <w:t>Стандарты безопасности ИКТ</w:t>
      </w:r>
    </w:p>
    <w:p w14:paraId="332C367E" w14:textId="77777777" w:rsidR="00B4281B" w:rsidRPr="007F5342" w:rsidRDefault="00B4281B" w:rsidP="00B4281B">
      <w:pPr>
        <w:pStyle w:val="enumlev2"/>
        <w:tabs>
          <w:tab w:val="clear" w:pos="1361"/>
        </w:tabs>
      </w:pPr>
      <w:r w:rsidRPr="007F5342">
        <w:rPr>
          <w:szCs w:val="22"/>
        </w:rPr>
        <w:t>•</w:t>
      </w:r>
      <w:r w:rsidRPr="007F5342">
        <w:rPr>
          <w:szCs w:val="22"/>
        </w:rPr>
        <w:tab/>
        <w:t>IMT-2020 и последующие сети (включая сети с программируемыми параметрами)</w:t>
      </w:r>
    </w:p>
    <w:p w14:paraId="42335784" w14:textId="3C39F381" w:rsidR="00B4281B" w:rsidRPr="007F5342" w:rsidRDefault="00B4281B" w:rsidP="00B4281B">
      <w:pPr>
        <w:pStyle w:val="enumlev2"/>
        <w:tabs>
          <w:tab w:val="clear" w:pos="1361"/>
        </w:tabs>
      </w:pPr>
      <w:r w:rsidRPr="007F5342">
        <w:rPr>
          <w:szCs w:val="22"/>
        </w:rPr>
        <w:t>•</w:t>
      </w:r>
      <w:r w:rsidRPr="007F5342">
        <w:rPr>
          <w:szCs w:val="22"/>
        </w:rPr>
        <w:tab/>
        <w:t xml:space="preserve">Стандарты IoT и </w:t>
      </w:r>
      <w:r w:rsidR="00C92C77" w:rsidRPr="007F5342">
        <w:rPr>
          <w:szCs w:val="22"/>
        </w:rPr>
        <w:t>"</w:t>
      </w:r>
      <w:r w:rsidRPr="007F5342">
        <w:rPr>
          <w:szCs w:val="22"/>
        </w:rPr>
        <w:t>умных</w:t>
      </w:r>
      <w:r w:rsidR="00C92C77" w:rsidRPr="007F5342">
        <w:rPr>
          <w:szCs w:val="22"/>
        </w:rPr>
        <w:t>"</w:t>
      </w:r>
      <w:r w:rsidRPr="007F5342">
        <w:rPr>
          <w:szCs w:val="22"/>
        </w:rPr>
        <w:t xml:space="preserve"> устойчивых городов</w:t>
      </w:r>
    </w:p>
    <w:p w14:paraId="46B13154" w14:textId="37FA1887" w:rsidR="00B4281B" w:rsidRPr="007F5342" w:rsidRDefault="00B4281B" w:rsidP="00B4281B">
      <w:pPr>
        <w:pStyle w:val="enumlev2"/>
        <w:tabs>
          <w:tab w:val="clear" w:pos="1361"/>
        </w:tabs>
      </w:pPr>
      <w:r w:rsidRPr="007F5342">
        <w:rPr>
          <w:szCs w:val="22"/>
        </w:rPr>
        <w:t>•</w:t>
      </w:r>
      <w:r w:rsidRPr="007F5342">
        <w:rPr>
          <w:szCs w:val="22"/>
        </w:rPr>
        <w:tab/>
        <w:t>Стандарты связи для ИТС.</w:t>
      </w:r>
    </w:p>
    <w:p w14:paraId="73620AB4" w14:textId="16BE3D35" w:rsidR="00047EF2" w:rsidRPr="007F5342" w:rsidRDefault="00047EF2" w:rsidP="00B4281B">
      <w:pPr>
        <w:pStyle w:val="Heading2"/>
        <w:rPr>
          <w:lang w:val="ru-RU"/>
        </w:rPr>
      </w:pPr>
      <w:bookmarkStart w:id="175" w:name="_Toc96355642"/>
      <w:r w:rsidRPr="007F5342">
        <w:rPr>
          <w:lang w:val="ru-RU"/>
        </w:rPr>
        <w:t>14.2</w:t>
      </w:r>
      <w:r w:rsidRPr="007F5342">
        <w:rPr>
          <w:lang w:val="ru-RU"/>
        </w:rPr>
        <w:tab/>
        <w:t>MyWorkspace</w:t>
      </w:r>
      <w:bookmarkEnd w:id="174"/>
      <w:bookmarkEnd w:id="175"/>
    </w:p>
    <w:bookmarkStart w:id="176" w:name="_Toc94616044"/>
    <w:p w14:paraId="282572C8" w14:textId="23BAD67D" w:rsidR="00C92C77" w:rsidRPr="007F5342" w:rsidRDefault="00C92C77" w:rsidP="00C92C77">
      <w:pPr>
        <w:rPr>
          <w:szCs w:val="22"/>
        </w:rPr>
      </w:pPr>
      <w:r w:rsidRPr="007F5342">
        <w:fldChar w:fldCharType="begin"/>
      </w:r>
      <w:r w:rsidRPr="007F5342">
        <w:instrText xml:space="preserve"> HYPERLINK "https://www.itu.int/myworkspace/" </w:instrText>
      </w:r>
      <w:r w:rsidRPr="007F5342">
        <w:fldChar w:fldCharType="separate"/>
      </w:r>
      <w:r w:rsidRPr="007F5342">
        <w:rPr>
          <w:color w:val="0000FF"/>
          <w:szCs w:val="22"/>
          <w:u w:val="single"/>
        </w:rPr>
        <w:t>MyWorkspace</w:t>
      </w:r>
      <w:r w:rsidRPr="007F5342">
        <w:rPr>
          <w:color w:val="0000FF"/>
          <w:szCs w:val="22"/>
        </w:rPr>
        <w:t xml:space="preserve"> </w:t>
      </w:r>
      <w:r w:rsidRPr="007F5342">
        <w:fldChar w:fldCharType="end"/>
      </w:r>
      <w:r w:rsidRPr="007F5342">
        <w:t xml:space="preserve">– </w:t>
      </w:r>
      <w:r w:rsidRPr="007F5342">
        <w:rPr>
          <w:szCs w:val="22"/>
        </w:rPr>
        <w:t>это удобная в использовании мобильная платформа, в которой централизованно представлен набор приложений и услуг, разработанных для повышения эффективности электронных методов работы МСЭ-Т, как указано в Резолюции 32 ВАСЭ. С момента выпуска первой версии платформы в 2017</w:t>
      </w:r>
      <w:r w:rsidR="007F3BCC" w:rsidRPr="007F5342">
        <w:rPr>
          <w:szCs w:val="22"/>
        </w:rPr>
        <w:t> год</w:t>
      </w:r>
      <w:r w:rsidRPr="007F5342">
        <w:rPr>
          <w:szCs w:val="22"/>
        </w:rPr>
        <w:t>у на ней побывало более 4000 пользователей, а среднее количество посещений в месяц составляет 500. Безопасный доступ к MyWorkspace обеспечивается при помощи учетной записи пользователя МСЭ (TIES).</w:t>
      </w:r>
    </w:p>
    <w:p w14:paraId="3FB11F80" w14:textId="77777777" w:rsidR="00C92C77" w:rsidRPr="007F5342" w:rsidRDefault="00C92C77" w:rsidP="00C92C77">
      <w:r w:rsidRPr="007F5342">
        <w:rPr>
          <w:szCs w:val="22"/>
        </w:rPr>
        <w:t>В MyWorkspace представлены следующие приложения и услуги:</w:t>
      </w:r>
    </w:p>
    <w:p w14:paraId="091237DD" w14:textId="0640B0DF" w:rsidR="00C92C77" w:rsidRPr="007F5342" w:rsidRDefault="00C92C77" w:rsidP="00C92C77">
      <w:pPr>
        <w:pStyle w:val="enumlev1"/>
        <w:rPr>
          <w:szCs w:val="22"/>
        </w:rPr>
      </w:pPr>
      <w:r w:rsidRPr="007F5342">
        <w:rPr>
          <w:szCs w:val="22"/>
        </w:rPr>
        <w:t>−</w:t>
      </w:r>
      <w:r w:rsidRPr="007F5342">
        <w:rPr>
          <w:szCs w:val="22"/>
        </w:rPr>
        <w:tab/>
      </w:r>
      <w:hyperlink r:id="rId272" w:anchor="/Translate" w:history="1">
        <w:r w:rsidRPr="007F5342">
          <w:rPr>
            <w:color w:val="0000FF"/>
            <w:szCs w:val="22"/>
            <w:u w:val="single"/>
          </w:rPr>
          <w:t>ITU Translate</w:t>
        </w:r>
      </w:hyperlink>
      <w:r w:rsidRPr="007F5342">
        <w:rPr>
          <w:szCs w:val="22"/>
        </w:rPr>
        <w:t>: инструмент машинного перевода на основе нейронной сети, обученной силами МСЭ на базе официальных переводов его документов и поддерживающий любой из шести официальных языков ООН.</w:t>
      </w:r>
    </w:p>
    <w:p w14:paraId="1AF5BBE8" w14:textId="77777777" w:rsidR="00C92C77" w:rsidRPr="007F5342" w:rsidRDefault="00C92C77" w:rsidP="00C92C77">
      <w:pPr>
        <w:pStyle w:val="enumlev1"/>
        <w:rPr>
          <w:szCs w:val="22"/>
        </w:rPr>
      </w:pPr>
      <w:r w:rsidRPr="007F5342">
        <w:rPr>
          <w:szCs w:val="22"/>
        </w:rPr>
        <w:t>−</w:t>
      </w:r>
      <w:r w:rsidRPr="007F5342">
        <w:rPr>
          <w:szCs w:val="22"/>
        </w:rPr>
        <w:tab/>
      </w:r>
      <w:hyperlink r:id="rId273" w:anchor="/MyMeetings" w:history="1">
        <w:r w:rsidRPr="007F5342">
          <w:rPr>
            <w:color w:val="0000FF"/>
            <w:szCs w:val="22"/>
            <w:u w:val="single"/>
          </w:rPr>
          <w:t>MyMeetings</w:t>
        </w:r>
      </w:hyperlink>
      <w:r w:rsidRPr="007F5342">
        <w:rPr>
          <w:szCs w:val="22"/>
        </w:rPr>
        <w:t>: услуга дистанционного участия на основе решения с открытым исходным кодом, адаптированного силами МСЭ, с тем чтобы поддерживать требования как официальных, так и не предусмотренных официально собраний МСЭ-Т.</w:t>
      </w:r>
    </w:p>
    <w:p w14:paraId="6036639C" w14:textId="77777777" w:rsidR="00C92C77" w:rsidRPr="007F5342" w:rsidRDefault="00C92C77" w:rsidP="00C92C77">
      <w:pPr>
        <w:pStyle w:val="enumlev1"/>
      </w:pPr>
      <w:r w:rsidRPr="007F5342">
        <w:rPr>
          <w:szCs w:val="22"/>
        </w:rPr>
        <w:t>−</w:t>
      </w:r>
      <w:r w:rsidRPr="007F5342">
        <w:rPr>
          <w:szCs w:val="22"/>
        </w:rPr>
        <w:tab/>
        <w:t>Документы:</w:t>
      </w:r>
    </w:p>
    <w:p w14:paraId="21983795" w14:textId="77777777" w:rsidR="00C92C77" w:rsidRPr="007F5342" w:rsidRDefault="00C92C77" w:rsidP="00C92C77">
      <w:pPr>
        <w:pStyle w:val="enumlev2"/>
        <w:tabs>
          <w:tab w:val="clear" w:pos="1361"/>
        </w:tabs>
        <w:rPr>
          <w:szCs w:val="22"/>
        </w:rPr>
      </w:pPr>
      <w:r w:rsidRPr="007F5342">
        <w:rPr>
          <w:szCs w:val="22"/>
        </w:rPr>
        <w:t>•</w:t>
      </w:r>
      <w:r w:rsidRPr="007F5342">
        <w:rPr>
          <w:szCs w:val="22"/>
        </w:rPr>
        <w:tab/>
      </w:r>
      <w:hyperlink r:id="rId274" w:anchor="/Documents/MyDocuments/meeting=T17-TSAG-211025&amp;search=&amp;type=&amp;sources=&amp;questions=" w:history="1">
        <w:r w:rsidRPr="007F5342">
          <w:rPr>
            <w:color w:val="0000FF"/>
            <w:szCs w:val="22"/>
            <w:u w:val="single"/>
          </w:rPr>
          <w:t>MyDocuments</w:t>
        </w:r>
      </w:hyperlink>
      <w:r w:rsidRPr="007F5342">
        <w:rPr>
          <w:szCs w:val="22"/>
        </w:rPr>
        <w:t>: упрощенный доступ к документам исследовательских комиссий, в разбивке по собраниям, с несколькими фильтрами сортировки и выбора и полнотекстовым поиском, а также с функцией автоматического перевода с английского на пять других официальных языков МСЭ (предоставляется по запросу).</w:t>
      </w:r>
    </w:p>
    <w:p w14:paraId="679915C9" w14:textId="77777777" w:rsidR="00C92C77" w:rsidRPr="007F5342" w:rsidRDefault="00C92C77" w:rsidP="00C92C77">
      <w:pPr>
        <w:pStyle w:val="enumlev2"/>
        <w:tabs>
          <w:tab w:val="clear" w:pos="1361"/>
        </w:tabs>
        <w:rPr>
          <w:szCs w:val="22"/>
        </w:rPr>
      </w:pPr>
      <w:r w:rsidRPr="007F5342">
        <w:rPr>
          <w:szCs w:val="22"/>
        </w:rPr>
        <w:t>•</w:t>
      </w:r>
      <w:r w:rsidRPr="007F5342">
        <w:rPr>
          <w:szCs w:val="22"/>
        </w:rPr>
        <w:tab/>
      </w:r>
      <w:hyperlink r:id="rId275" w:anchor="/Documents/Suggested-Documents" w:history="1">
        <w:r w:rsidRPr="007F5342">
          <w:rPr>
            <w:color w:val="0000FF"/>
            <w:szCs w:val="22"/>
            <w:u w:val="single"/>
          </w:rPr>
          <w:t>Suggested documents</w:t>
        </w:r>
      </w:hyperlink>
      <w:r w:rsidRPr="007F5342">
        <w:rPr>
          <w:szCs w:val="22"/>
        </w:rPr>
        <w:t>: предложенный список документов, основанный на заранее заданных интересах пользователя, с возможностью добавления избранных документов в закладки.</w:t>
      </w:r>
    </w:p>
    <w:p w14:paraId="76E5A4DF" w14:textId="1250CC3F" w:rsidR="00C92C77" w:rsidRPr="007F5342" w:rsidRDefault="00C92C77" w:rsidP="00C92C77">
      <w:pPr>
        <w:pStyle w:val="enumlev1"/>
        <w:rPr>
          <w:szCs w:val="22"/>
        </w:rPr>
      </w:pPr>
      <w:r w:rsidRPr="007F5342">
        <w:rPr>
          <w:szCs w:val="22"/>
        </w:rPr>
        <w:t>−</w:t>
      </w:r>
      <w:r w:rsidRPr="007F5342">
        <w:rPr>
          <w:szCs w:val="22"/>
        </w:rPr>
        <w:tab/>
      </w:r>
      <w:hyperlink r:id="rId276" w:anchor="/Calendar" w:history="1">
        <w:r w:rsidR="00A9672E" w:rsidRPr="007F5342">
          <w:rPr>
            <w:rStyle w:val="Hyperlink"/>
          </w:rPr>
          <w:t>Calendar</w:t>
        </w:r>
      </w:hyperlink>
      <w:r w:rsidR="00A9672E" w:rsidRPr="007F5342">
        <w:t xml:space="preserve">: </w:t>
      </w:r>
      <w:r w:rsidRPr="007F5342">
        <w:rPr>
          <w:szCs w:val="22"/>
        </w:rPr>
        <w:t>просмотр ежемесячного календаря всех мероприятий МСЭ с фильтрами по секторам МСЭ и рабочим группам МСЭ-T, с подробной информацией о них.</w:t>
      </w:r>
    </w:p>
    <w:p w14:paraId="62F2EB95" w14:textId="77777777" w:rsidR="00C92C77" w:rsidRPr="007F5342" w:rsidRDefault="00C92C77" w:rsidP="00C92C77">
      <w:pPr>
        <w:pStyle w:val="enumlev1"/>
        <w:rPr>
          <w:szCs w:val="22"/>
        </w:rPr>
      </w:pPr>
      <w:r w:rsidRPr="007F5342">
        <w:rPr>
          <w:szCs w:val="22"/>
        </w:rPr>
        <w:t>−</w:t>
      </w:r>
      <w:r w:rsidRPr="007F5342">
        <w:rPr>
          <w:szCs w:val="22"/>
        </w:rPr>
        <w:tab/>
      </w:r>
      <w:hyperlink r:id="rId277" w:anchor="/Myevents" w:history="1">
        <w:r w:rsidRPr="007F5342">
          <w:rPr>
            <w:color w:val="0000FF"/>
            <w:szCs w:val="22"/>
            <w:u w:val="single"/>
          </w:rPr>
          <w:t>MyEvents</w:t>
        </w:r>
      </w:hyperlink>
      <w:r w:rsidRPr="007F5342">
        <w:rPr>
          <w:szCs w:val="22"/>
        </w:rPr>
        <w:t>: платформа управления мероприятиями, обеспечивающая отражение в реальном времени повестки дня мероприятий МСЭ-T, списка зарегистрированных участников, докладчиков и экспонентов, а также предоставляющая функцию поиска партнеров для упрощения налаживания контактов между участниками.</w:t>
      </w:r>
    </w:p>
    <w:p w14:paraId="1C44949D" w14:textId="61B040FE" w:rsidR="00C92C77" w:rsidRPr="007F5342" w:rsidRDefault="00C92C77" w:rsidP="00C92C77">
      <w:pPr>
        <w:pStyle w:val="enumlev1"/>
        <w:rPr>
          <w:szCs w:val="22"/>
        </w:rPr>
      </w:pPr>
      <w:r w:rsidRPr="007F5342">
        <w:rPr>
          <w:szCs w:val="22"/>
        </w:rPr>
        <w:t>−</w:t>
      </w:r>
      <w:r w:rsidRPr="007F5342">
        <w:rPr>
          <w:szCs w:val="22"/>
        </w:rPr>
        <w:tab/>
      </w:r>
      <w:hyperlink r:id="rId278" w:anchor="/Mailing">
        <w:r w:rsidR="00A9672E" w:rsidRPr="007F5342">
          <w:rPr>
            <w:rStyle w:val="Hyperlink"/>
          </w:rPr>
          <w:t>Mailing list</w:t>
        </w:r>
      </w:hyperlink>
      <w:r w:rsidR="00A9672E" w:rsidRPr="007F5342">
        <w:t xml:space="preserve">: </w:t>
      </w:r>
      <w:r w:rsidRPr="007F5342">
        <w:rPr>
          <w:szCs w:val="22"/>
        </w:rPr>
        <w:t>управление подпиской с функцией поиска.</w:t>
      </w:r>
    </w:p>
    <w:p w14:paraId="0E060A94" w14:textId="69E41D96" w:rsidR="00C92C77" w:rsidRPr="007F5342" w:rsidRDefault="00C92C77" w:rsidP="00C92C77">
      <w:pPr>
        <w:pStyle w:val="enumlev1"/>
        <w:rPr>
          <w:szCs w:val="22"/>
        </w:rPr>
      </w:pPr>
      <w:r w:rsidRPr="007F5342">
        <w:rPr>
          <w:szCs w:val="22"/>
        </w:rPr>
        <w:t>−</w:t>
      </w:r>
      <w:r w:rsidRPr="007F5342">
        <w:rPr>
          <w:szCs w:val="22"/>
        </w:rPr>
        <w:tab/>
      </w:r>
      <w:hyperlink r:id="rId279" w:anchor="/Community" w:history="1">
        <w:r w:rsidR="00A9672E" w:rsidRPr="007F5342">
          <w:rPr>
            <w:rStyle w:val="Hyperlink"/>
          </w:rPr>
          <w:t>Community</w:t>
        </w:r>
      </w:hyperlink>
      <w:r w:rsidR="00A9672E" w:rsidRPr="007F5342">
        <w:t xml:space="preserve">: </w:t>
      </w:r>
      <w:r w:rsidRPr="007F5342">
        <w:rPr>
          <w:szCs w:val="22"/>
        </w:rPr>
        <w:t>список пользователей MyWorkspace.</w:t>
      </w:r>
    </w:p>
    <w:p w14:paraId="18D08471" w14:textId="01F79B86" w:rsidR="00C92C77" w:rsidRPr="007F5342" w:rsidRDefault="00C92C77" w:rsidP="00C92C77">
      <w:pPr>
        <w:pStyle w:val="enumlev1"/>
        <w:rPr>
          <w:szCs w:val="22"/>
        </w:rPr>
      </w:pPr>
      <w:r w:rsidRPr="007F5342">
        <w:rPr>
          <w:szCs w:val="22"/>
        </w:rPr>
        <w:lastRenderedPageBreak/>
        <w:t>−</w:t>
      </w:r>
      <w:r w:rsidRPr="007F5342">
        <w:rPr>
          <w:szCs w:val="22"/>
        </w:rPr>
        <w:tab/>
      </w:r>
      <w:hyperlink r:id="rId280" w:history="1">
        <w:r w:rsidRPr="007F5342">
          <w:rPr>
            <w:color w:val="0000FF"/>
            <w:szCs w:val="22"/>
            <w:u w:val="single"/>
          </w:rPr>
          <w:t>ITU-T Cloud</w:t>
        </w:r>
      </w:hyperlink>
      <w:r w:rsidRPr="007F5342">
        <w:rPr>
          <w:szCs w:val="22"/>
        </w:rPr>
        <w:t xml:space="preserve">: облачная услуга хранения данных </w:t>
      </w:r>
      <w:r w:rsidR="002851F9" w:rsidRPr="007F5342">
        <w:rPr>
          <w:szCs w:val="22"/>
        </w:rPr>
        <w:t>на объектах</w:t>
      </w:r>
      <w:r w:rsidRPr="007F5342">
        <w:rPr>
          <w:szCs w:val="22"/>
        </w:rPr>
        <w:t xml:space="preserve"> МСЭ, позволяющая пользователям обмениваться файлами общим объемом до 10 ГБ на пользователя.</w:t>
      </w:r>
    </w:p>
    <w:p w14:paraId="1275B121" w14:textId="5F4D2D0B" w:rsidR="00C92C77" w:rsidRPr="007F5342" w:rsidRDefault="00C92C77" w:rsidP="00C92C77">
      <w:pPr>
        <w:pStyle w:val="enumlev1"/>
        <w:rPr>
          <w:szCs w:val="22"/>
        </w:rPr>
      </w:pPr>
      <w:r w:rsidRPr="007F5342">
        <w:rPr>
          <w:szCs w:val="22"/>
        </w:rPr>
        <w:t>−</w:t>
      </w:r>
      <w:r w:rsidRPr="007F5342">
        <w:rPr>
          <w:szCs w:val="22"/>
        </w:rPr>
        <w:tab/>
      </w:r>
      <w:hyperlink r:id="rId281" w:anchor="/profile">
        <w:r w:rsidR="00A9672E" w:rsidRPr="007F5342">
          <w:rPr>
            <w:rStyle w:val="Hyperlink"/>
          </w:rPr>
          <w:t>Profile</w:t>
        </w:r>
      </w:hyperlink>
      <w:r w:rsidR="00A9672E" w:rsidRPr="007F5342">
        <w:t xml:space="preserve">: </w:t>
      </w:r>
      <w:r w:rsidRPr="007F5342">
        <w:rPr>
          <w:szCs w:val="22"/>
        </w:rPr>
        <w:t>персональная информация и интересы пользователя.</w:t>
      </w:r>
    </w:p>
    <w:p w14:paraId="160DE10F" w14:textId="77777777" w:rsidR="002851F9" w:rsidRPr="007F5342" w:rsidRDefault="00047EF2" w:rsidP="002851F9">
      <w:pPr>
        <w:pStyle w:val="Heading2"/>
        <w:rPr>
          <w:lang w:val="ru-RU"/>
        </w:rPr>
      </w:pPr>
      <w:bookmarkStart w:id="177" w:name="_Toc96355643"/>
      <w:r w:rsidRPr="007F5342">
        <w:rPr>
          <w:lang w:val="ru-RU"/>
        </w:rPr>
        <w:t>14.3</w:t>
      </w:r>
      <w:r w:rsidRPr="007F5342">
        <w:rPr>
          <w:lang w:val="ru-RU"/>
        </w:rPr>
        <w:tab/>
      </w:r>
      <w:bookmarkStart w:id="178" w:name="_Toc480527871"/>
      <w:bookmarkStart w:id="179" w:name="_Toc94616045"/>
      <w:bookmarkEnd w:id="176"/>
      <w:r w:rsidR="002851F9" w:rsidRPr="007F5342">
        <w:rPr>
          <w:bCs/>
          <w:szCs w:val="22"/>
          <w:lang w:val="ru-RU"/>
        </w:rPr>
        <w:t>Услуги и инструменты МСЭ-Т</w:t>
      </w:r>
      <w:bookmarkEnd w:id="177"/>
      <w:r w:rsidR="002851F9" w:rsidRPr="007F5342">
        <w:rPr>
          <w:bCs/>
          <w:szCs w:val="22"/>
          <w:lang w:val="ru-RU"/>
        </w:rPr>
        <w:t xml:space="preserve"> </w:t>
      </w:r>
    </w:p>
    <w:p w14:paraId="2D7FC97A" w14:textId="60BC833D" w:rsidR="002851F9" w:rsidRPr="007F5342" w:rsidRDefault="002851F9" w:rsidP="002851F9">
      <w:pPr>
        <w:rPr>
          <w:b/>
          <w:szCs w:val="22"/>
        </w:rPr>
      </w:pPr>
      <w:r w:rsidRPr="007F5342">
        <w:rPr>
          <w:szCs w:val="22"/>
        </w:rPr>
        <w:t>На веб-странице</w:t>
      </w:r>
      <w:hyperlink r:id="rId282" w:history="1">
        <w:r w:rsidRPr="007F5342">
          <w:rPr>
            <w:color w:val="0000FF"/>
            <w:szCs w:val="22"/>
          </w:rPr>
          <w:t xml:space="preserve"> </w:t>
        </w:r>
        <w:r w:rsidRPr="007F5342">
          <w:rPr>
            <w:color w:val="0000FF"/>
            <w:szCs w:val="22"/>
            <w:u w:val="single"/>
          </w:rPr>
          <w:t>Электронные методы работы (ЭМР)</w:t>
        </w:r>
        <w:r w:rsidRPr="007F5342">
          <w:rPr>
            <w:color w:val="0000FF"/>
            <w:szCs w:val="22"/>
          </w:rPr>
          <w:t xml:space="preserve"> </w:t>
        </w:r>
      </w:hyperlink>
      <w:r w:rsidRPr="007F5342">
        <w:rPr>
          <w:szCs w:val="22"/>
        </w:rPr>
        <w:t>сообществу МСЭ-Т более наглядно представляется актуальная информация о новейших инструментах и усовершенствованиях услуг. На</w:t>
      </w:r>
      <w:r w:rsidR="00C50C65" w:rsidRPr="007F5342">
        <w:rPr>
          <w:szCs w:val="22"/>
        </w:rPr>
        <w:t> </w:t>
      </w:r>
      <w:r w:rsidRPr="007F5342">
        <w:rPr>
          <w:szCs w:val="22"/>
        </w:rPr>
        <w:t>веб-странице</w:t>
      </w:r>
      <w:hyperlink r:id="rId283" w:history="1">
        <w:r w:rsidRPr="007F5342">
          <w:rPr>
            <w:color w:val="0000FF"/>
            <w:szCs w:val="22"/>
          </w:rPr>
          <w:t xml:space="preserve"> </w:t>
        </w:r>
        <w:r w:rsidRPr="007F5342">
          <w:rPr>
            <w:color w:val="0000FF"/>
            <w:szCs w:val="22"/>
            <w:u w:val="single"/>
          </w:rPr>
          <w:t>Объявления и обновления</w:t>
        </w:r>
        <w:r w:rsidRPr="007F5342">
          <w:rPr>
            <w:color w:val="0000FF"/>
            <w:szCs w:val="22"/>
          </w:rPr>
          <w:t xml:space="preserve"> </w:t>
        </w:r>
      </w:hyperlink>
      <w:r w:rsidRPr="007F5342">
        <w:rPr>
          <w:szCs w:val="22"/>
        </w:rPr>
        <w:t xml:space="preserve">теперь регулярно представляется информация об изменениях в обслуживании. В разделе </w:t>
      </w:r>
      <w:r w:rsidR="00C50C65" w:rsidRPr="007F5342">
        <w:rPr>
          <w:szCs w:val="22"/>
        </w:rPr>
        <w:t>"</w:t>
      </w:r>
      <w:r w:rsidRPr="007F5342">
        <w:rPr>
          <w:szCs w:val="22"/>
        </w:rPr>
        <w:t>Электронные методы работы</w:t>
      </w:r>
      <w:r w:rsidR="00C50C65" w:rsidRPr="007F5342">
        <w:rPr>
          <w:szCs w:val="22"/>
        </w:rPr>
        <w:t>"</w:t>
      </w:r>
      <w:r w:rsidRPr="007F5342">
        <w:rPr>
          <w:szCs w:val="22"/>
        </w:rPr>
        <w:t xml:space="preserve"> на веб-странице</w:t>
      </w:r>
      <w:hyperlink r:id="rId284" w:history="1">
        <w:r w:rsidRPr="007F5342">
          <w:rPr>
            <w:color w:val="0000FF"/>
            <w:szCs w:val="22"/>
          </w:rPr>
          <w:t xml:space="preserve"> </w:t>
        </w:r>
        <w:r w:rsidRPr="007F5342">
          <w:rPr>
            <w:color w:val="0000FF"/>
            <w:szCs w:val="22"/>
            <w:u w:val="single"/>
          </w:rPr>
          <w:t>Ресурсы МСЭ-Т</w:t>
        </w:r>
      </w:hyperlink>
      <w:r w:rsidRPr="007F5342">
        <w:rPr>
          <w:szCs w:val="22"/>
        </w:rPr>
        <w:t xml:space="preserve"> содержится больше полезных ссылок на наиболее часто используемые инструменты.</w:t>
      </w:r>
    </w:p>
    <w:p w14:paraId="4D56797D" w14:textId="25F9B8B6" w:rsidR="002851F9" w:rsidRPr="007F5342" w:rsidRDefault="00047EF2" w:rsidP="002851F9">
      <w:pPr>
        <w:pStyle w:val="Heading2"/>
        <w:rPr>
          <w:lang w:val="ru-RU"/>
        </w:rPr>
      </w:pPr>
      <w:bookmarkStart w:id="180" w:name="_Toc96355644"/>
      <w:r w:rsidRPr="007F5342">
        <w:rPr>
          <w:lang w:val="ru-RU"/>
        </w:rPr>
        <w:t>14.4</w:t>
      </w:r>
      <w:r w:rsidRPr="007F5342">
        <w:rPr>
          <w:lang w:val="ru-RU"/>
        </w:rPr>
        <w:tab/>
      </w:r>
      <w:bookmarkStart w:id="181" w:name="_Toc480527873"/>
      <w:bookmarkStart w:id="182" w:name="_Toc94616046"/>
      <w:bookmarkEnd w:id="178"/>
      <w:bookmarkEnd w:id="179"/>
      <w:r w:rsidR="002851F9" w:rsidRPr="007F5342">
        <w:rPr>
          <w:bCs/>
          <w:szCs w:val="22"/>
          <w:lang w:val="ru-RU"/>
        </w:rPr>
        <w:t>Система управления документами для групп Докладчик</w:t>
      </w:r>
      <w:r w:rsidR="00960622" w:rsidRPr="007F5342">
        <w:rPr>
          <w:bCs/>
          <w:szCs w:val="22"/>
          <w:lang w:val="ru-RU"/>
        </w:rPr>
        <w:t>а</w:t>
      </w:r>
      <w:bookmarkEnd w:id="180"/>
    </w:p>
    <w:p w14:paraId="097F87EE" w14:textId="77777777" w:rsidR="002851F9" w:rsidRPr="007F5342" w:rsidRDefault="002851F9" w:rsidP="002851F9">
      <w:r w:rsidRPr="007F5342">
        <w:rPr>
          <w:szCs w:val="22"/>
        </w:rPr>
        <w:t>Система управления документами для собраний Группы Докладчика (СГД) МСЭ-Т на базе Microsoft SharePoint широко использовалась большинством ИК МСЭ-Т, в частности ИК 2, 3, 9, 11, 13, 15, 16, 17 и КГСЭ. Отзывы, получаемые от Докладчиков, способствуют постоянному совершенствованию системы СГД.</w:t>
      </w:r>
    </w:p>
    <w:p w14:paraId="7C8E6EED" w14:textId="411179B4" w:rsidR="002851F9" w:rsidRPr="007F5342" w:rsidRDefault="002851F9" w:rsidP="002851F9">
      <w:pPr>
        <w:rPr>
          <w:color w:val="0000FF"/>
          <w:szCs w:val="22"/>
        </w:rPr>
      </w:pPr>
      <w:r w:rsidRPr="007F5342">
        <w:rPr>
          <w:szCs w:val="22"/>
        </w:rPr>
        <w:t xml:space="preserve">Доступ к текущим и прошедшим собраниям СГД представлен </w:t>
      </w:r>
      <w:r w:rsidR="00960622" w:rsidRPr="007F5342">
        <w:rPr>
          <w:szCs w:val="22"/>
        </w:rPr>
        <w:t>на веб-странице</w:t>
      </w:r>
      <w:hyperlink r:id="rId285" w:history="1">
        <w:r w:rsidR="00960622" w:rsidRPr="007F5342">
          <w:rPr>
            <w:rStyle w:val="Hyperlink"/>
            <w:szCs w:val="22"/>
          </w:rPr>
          <w:t xml:space="preserve"> http://itu.int/go/itu-t/rgm</w:t>
        </w:r>
      </w:hyperlink>
      <w:r w:rsidR="00515254" w:rsidRPr="007F5342">
        <w:rPr>
          <w:szCs w:val="22"/>
        </w:rPr>
        <w:t>.</w:t>
      </w:r>
    </w:p>
    <w:p w14:paraId="7F428682" w14:textId="01700236" w:rsidR="002851F9" w:rsidRPr="007F5342" w:rsidRDefault="002851F9" w:rsidP="002851F9">
      <w:pPr>
        <w:rPr>
          <w:color w:val="0000FF"/>
          <w:szCs w:val="22"/>
        </w:rPr>
      </w:pPr>
      <w:r w:rsidRPr="007F5342">
        <w:rPr>
          <w:szCs w:val="22"/>
        </w:rPr>
        <w:t>Всесторонняя поддержка и часто задаваемые вопросы, а также советы и передовой опыт в области СГД представлены по адресу</w:t>
      </w:r>
      <w:r w:rsidR="00515254">
        <w:rPr>
          <w:szCs w:val="22"/>
        </w:rPr>
        <w:t>:</w:t>
      </w:r>
      <w:hyperlink r:id="rId286" w:history="1">
        <w:r w:rsidR="00515254" w:rsidRPr="00A305F1">
          <w:rPr>
            <w:rStyle w:val="Hyperlink"/>
            <w:szCs w:val="22"/>
          </w:rPr>
          <w:t xml:space="preserve"> http://itu.int/go/itu-t/rgm-support</w:t>
        </w:r>
      </w:hyperlink>
      <w:r w:rsidR="00515254" w:rsidRPr="007F5342">
        <w:rPr>
          <w:szCs w:val="22"/>
        </w:rPr>
        <w:t>.</w:t>
      </w:r>
    </w:p>
    <w:p w14:paraId="362F38B7" w14:textId="26F1F0CD" w:rsidR="002851F9" w:rsidRPr="007F5342" w:rsidRDefault="002851F9" w:rsidP="002851F9">
      <w:pPr>
        <w:rPr>
          <w:color w:val="0000FF"/>
          <w:szCs w:val="22"/>
        </w:rPr>
      </w:pPr>
      <w:r w:rsidRPr="007F5342">
        <w:rPr>
          <w:szCs w:val="22"/>
        </w:rPr>
        <w:t>Подробное онлайновое руководство пользователя системы СГД, включая видеоуроки, представлено по адресу</w:t>
      </w:r>
      <w:r w:rsidR="00515254">
        <w:rPr>
          <w:szCs w:val="22"/>
        </w:rPr>
        <w:t>:</w:t>
      </w:r>
      <w:hyperlink r:id="rId287" w:history="1">
        <w:r w:rsidR="00515254" w:rsidRPr="00A305F1">
          <w:rPr>
            <w:rStyle w:val="Hyperlink"/>
            <w:szCs w:val="22"/>
          </w:rPr>
          <w:t xml:space="preserve"> http://itu.int/go/itu-t/rgm-guide</w:t>
        </w:r>
      </w:hyperlink>
      <w:r w:rsidR="00515254" w:rsidRPr="007F5342">
        <w:rPr>
          <w:szCs w:val="22"/>
        </w:rPr>
        <w:t>.</w:t>
      </w:r>
    </w:p>
    <w:p w14:paraId="4C9F9853" w14:textId="66F8454D" w:rsidR="002851F9" w:rsidRPr="007F5342" w:rsidRDefault="002851F9" w:rsidP="002851F9">
      <w:r w:rsidRPr="007F5342">
        <w:rPr>
          <w:szCs w:val="22"/>
        </w:rPr>
        <w:t xml:space="preserve">Система СГД </w:t>
      </w:r>
      <w:r w:rsidR="00960622" w:rsidRPr="007F5342">
        <w:t>–</w:t>
      </w:r>
      <w:r w:rsidRPr="007F5342">
        <w:rPr>
          <w:szCs w:val="22"/>
        </w:rPr>
        <w:t xml:space="preserve"> это одна из </w:t>
      </w:r>
      <w:r w:rsidR="00960622" w:rsidRPr="007F5342">
        <w:rPr>
          <w:szCs w:val="22"/>
        </w:rPr>
        <w:t>нескольких</w:t>
      </w:r>
      <w:r w:rsidRPr="007F5342">
        <w:rPr>
          <w:szCs w:val="22"/>
        </w:rPr>
        <w:t xml:space="preserve"> услуг, доступных на сайтах сотрудничества МСЭ-T SharePoint. Доступ к этим сайтам предоставляется только членам МСЭ-Т, и его можно получить с помощью учетной записи пользователя МСЭ (TIES).</w:t>
      </w:r>
    </w:p>
    <w:p w14:paraId="51ED4FF7" w14:textId="77777777" w:rsidR="00960622" w:rsidRPr="007F5342" w:rsidRDefault="00047EF2" w:rsidP="00960622">
      <w:pPr>
        <w:pStyle w:val="Heading2"/>
        <w:rPr>
          <w:lang w:val="ru-RU"/>
        </w:rPr>
      </w:pPr>
      <w:bookmarkStart w:id="183" w:name="_Toc96355645"/>
      <w:r w:rsidRPr="007F5342">
        <w:rPr>
          <w:lang w:val="ru-RU"/>
        </w:rPr>
        <w:t>14.5</w:t>
      </w:r>
      <w:r w:rsidRPr="007F5342">
        <w:rPr>
          <w:lang w:val="ru-RU"/>
        </w:rPr>
        <w:tab/>
      </w:r>
      <w:bookmarkStart w:id="184" w:name="_Toc462664279"/>
      <w:bookmarkStart w:id="185" w:name="_Toc480527874"/>
      <w:bookmarkStart w:id="186" w:name="_Toc94616047"/>
      <w:bookmarkEnd w:id="181"/>
      <w:bookmarkEnd w:id="182"/>
      <w:r w:rsidR="00960622" w:rsidRPr="007F5342">
        <w:rPr>
          <w:bCs/>
          <w:szCs w:val="22"/>
          <w:lang w:val="ru-RU"/>
        </w:rPr>
        <w:t>Международные ресурсы нумерации</w:t>
      </w:r>
      <w:bookmarkEnd w:id="183"/>
    </w:p>
    <w:p w14:paraId="18219179" w14:textId="77777777" w:rsidR="00960622" w:rsidRPr="007F5342" w:rsidRDefault="00960622" w:rsidP="00960622">
      <w:bookmarkStart w:id="187" w:name="lt_pId112"/>
      <w:r w:rsidRPr="007F5342">
        <w:rPr>
          <w:szCs w:val="22"/>
        </w:rPr>
        <w:t>МСЭ прямо или косвенно присваивает около 20 типов международных ресурсов нумерации</w:t>
      </w:r>
      <w:bookmarkEnd w:id="187"/>
      <w:r w:rsidRPr="007F5342">
        <w:rPr>
          <w:szCs w:val="22"/>
        </w:rPr>
        <w:t xml:space="preserve"> (INR).</w:t>
      </w:r>
    </w:p>
    <w:p w14:paraId="5AD68128" w14:textId="77777777" w:rsidR="00960622" w:rsidRPr="007F5342" w:rsidRDefault="00960622" w:rsidP="00960622">
      <w:pPr>
        <w:rPr>
          <w:szCs w:val="22"/>
        </w:rPr>
      </w:pPr>
      <w:bookmarkStart w:id="188" w:name="lt_pId116"/>
      <w:r w:rsidRPr="007F5342">
        <w:rPr>
          <w:szCs w:val="22"/>
        </w:rPr>
        <w:t xml:space="preserve">Заявления об обновлениях, присвоениях и возвратах национальных ресурсов нумерации/идентификации принимаются и публикуются в </w:t>
      </w:r>
      <w:hyperlink r:id="rId288" w:history="1">
        <w:r w:rsidRPr="007F5342">
          <w:rPr>
            <w:color w:val="0000FF"/>
            <w:szCs w:val="22"/>
            <w:u w:val="single"/>
          </w:rPr>
          <w:t>Оперативном бюллетене МСЭ</w:t>
        </w:r>
      </w:hyperlink>
      <w:r w:rsidRPr="007F5342">
        <w:rPr>
          <w:szCs w:val="22"/>
        </w:rPr>
        <w:t>.</w:t>
      </w:r>
      <w:bookmarkEnd w:id="188"/>
      <w:r w:rsidRPr="007F5342">
        <w:rPr>
          <w:szCs w:val="22"/>
        </w:rPr>
        <w:t xml:space="preserve"> </w:t>
      </w:r>
      <w:bookmarkStart w:id="189" w:name="lt_pId117"/>
      <w:r w:rsidRPr="007F5342">
        <w:rPr>
          <w:szCs w:val="22"/>
        </w:rPr>
        <w:t>Оперативный бюллетень МСЭ публикуется на шести официальных языках Союза два раза в месяц.</w:t>
      </w:r>
      <w:bookmarkEnd w:id="189"/>
      <w:r w:rsidRPr="007F5342">
        <w:rPr>
          <w:szCs w:val="22"/>
        </w:rPr>
        <w:t xml:space="preserve"> </w:t>
      </w:r>
      <w:bookmarkStart w:id="190" w:name="lt_pId118"/>
      <w:r w:rsidRPr="007F5342">
        <w:rPr>
          <w:szCs w:val="22"/>
        </w:rPr>
        <w:t>Поддерживается около 20 приложений по присвоенным номерам и кодам в соответствии со следующими рекомендациями:</w:t>
      </w:r>
      <w:bookmarkEnd w:id="190"/>
    </w:p>
    <w:p w14:paraId="7225D031" w14:textId="77777777" w:rsidR="00960622" w:rsidRPr="007F5342" w:rsidRDefault="00960622" w:rsidP="00960622">
      <w:pPr>
        <w:pStyle w:val="enumlev1"/>
        <w:rPr>
          <w:szCs w:val="22"/>
        </w:rPr>
      </w:pPr>
      <w:bookmarkStart w:id="191" w:name="lt_pId119"/>
      <w:r w:rsidRPr="007F5342">
        <w:rPr>
          <w:szCs w:val="22"/>
        </w:rPr>
        <w:t>–</w:t>
      </w:r>
      <w:r w:rsidRPr="007F5342">
        <w:rPr>
          <w:szCs w:val="22"/>
        </w:rPr>
        <w:tab/>
      </w:r>
      <w:hyperlink r:id="rId289" w:history="1">
        <w:r w:rsidRPr="007F5342">
          <w:rPr>
            <w:color w:val="0000FF"/>
            <w:szCs w:val="22"/>
            <w:u w:val="single"/>
          </w:rPr>
          <w:t>МСЭ-T E.164 "Международный план нумерации электросвязи общего пользования"</w:t>
        </w:r>
        <w:bookmarkEnd w:id="191"/>
      </w:hyperlink>
      <w:r w:rsidRPr="007F5342">
        <w:rPr>
          <w:szCs w:val="22"/>
        </w:rPr>
        <w:t>;</w:t>
      </w:r>
    </w:p>
    <w:p w14:paraId="2FB0E0E3" w14:textId="77777777" w:rsidR="00960622" w:rsidRPr="007F5342" w:rsidRDefault="00960622" w:rsidP="00960622">
      <w:pPr>
        <w:pStyle w:val="enumlev1"/>
        <w:rPr>
          <w:szCs w:val="22"/>
        </w:rPr>
      </w:pPr>
      <w:bookmarkStart w:id="192" w:name="lt_pId120"/>
      <w:r w:rsidRPr="007F5342">
        <w:rPr>
          <w:szCs w:val="22"/>
        </w:rPr>
        <w:t>–</w:t>
      </w:r>
      <w:r w:rsidRPr="007F5342">
        <w:rPr>
          <w:szCs w:val="22"/>
        </w:rPr>
        <w:tab/>
      </w:r>
      <w:hyperlink r:id="rId290" w:history="1">
        <w:r w:rsidRPr="007F5342">
          <w:rPr>
            <w:color w:val="0000FF"/>
            <w:szCs w:val="22"/>
            <w:u w:val="single"/>
          </w:rPr>
          <w:t>МСЭ-T E.118 "Международная расчетная карточка за электросвязь"</w:t>
        </w:r>
        <w:bookmarkEnd w:id="192"/>
      </w:hyperlink>
      <w:r w:rsidRPr="007F5342">
        <w:rPr>
          <w:szCs w:val="22"/>
        </w:rPr>
        <w:t>;</w:t>
      </w:r>
    </w:p>
    <w:p w14:paraId="2FB02C53" w14:textId="77777777" w:rsidR="00960622" w:rsidRPr="007F5342" w:rsidRDefault="00960622" w:rsidP="00960622">
      <w:pPr>
        <w:pStyle w:val="enumlev1"/>
        <w:rPr>
          <w:szCs w:val="22"/>
        </w:rPr>
      </w:pPr>
      <w:bookmarkStart w:id="193" w:name="lt_pId121"/>
      <w:r w:rsidRPr="007F5342">
        <w:rPr>
          <w:szCs w:val="22"/>
        </w:rPr>
        <w:t>–</w:t>
      </w:r>
      <w:r w:rsidRPr="007F5342">
        <w:rPr>
          <w:szCs w:val="22"/>
        </w:rPr>
        <w:tab/>
      </w:r>
      <w:hyperlink r:id="rId291" w:history="1">
        <w:r w:rsidRPr="007F5342">
          <w:rPr>
            <w:color w:val="0000FF"/>
            <w:szCs w:val="22"/>
            <w:u w:val="single"/>
          </w:rPr>
          <w:t>МСЭ-T E.212 "План международной идентификации для сетей общего пользования и абонентов"</w:t>
        </w:r>
        <w:bookmarkEnd w:id="193"/>
      </w:hyperlink>
      <w:r w:rsidRPr="007F5342">
        <w:rPr>
          <w:szCs w:val="22"/>
        </w:rPr>
        <w:t>;</w:t>
      </w:r>
    </w:p>
    <w:p w14:paraId="14A1270D" w14:textId="77777777" w:rsidR="00960622" w:rsidRPr="007F5342" w:rsidRDefault="00960622" w:rsidP="00960622">
      <w:pPr>
        <w:pStyle w:val="enumlev1"/>
        <w:rPr>
          <w:szCs w:val="22"/>
        </w:rPr>
      </w:pPr>
      <w:bookmarkStart w:id="194" w:name="lt_pId122"/>
      <w:r w:rsidRPr="007F5342">
        <w:rPr>
          <w:szCs w:val="22"/>
        </w:rPr>
        <w:t>–</w:t>
      </w:r>
      <w:r w:rsidRPr="007F5342">
        <w:rPr>
          <w:szCs w:val="22"/>
        </w:rPr>
        <w:tab/>
      </w:r>
      <w:hyperlink r:id="rId292" w:history="1">
        <w:r w:rsidRPr="007F5342">
          <w:rPr>
            <w:color w:val="0000FF"/>
            <w:szCs w:val="22"/>
            <w:u w:val="single"/>
          </w:rPr>
          <w:t>МСЭ-T E.218 "Управление распределением кодов стран для подвижной связи в системе наземной транкинговой радиосвязи"</w:t>
        </w:r>
        <w:bookmarkEnd w:id="194"/>
      </w:hyperlink>
      <w:r w:rsidRPr="007F5342">
        <w:rPr>
          <w:szCs w:val="22"/>
        </w:rPr>
        <w:t>;</w:t>
      </w:r>
    </w:p>
    <w:p w14:paraId="0563C85C" w14:textId="77777777" w:rsidR="00960622" w:rsidRPr="007F5342" w:rsidRDefault="00960622" w:rsidP="00960622">
      <w:pPr>
        <w:pStyle w:val="enumlev1"/>
        <w:rPr>
          <w:szCs w:val="22"/>
        </w:rPr>
      </w:pPr>
      <w:bookmarkStart w:id="195" w:name="lt_pId123"/>
      <w:r w:rsidRPr="007F5342">
        <w:rPr>
          <w:szCs w:val="22"/>
        </w:rPr>
        <w:t>–</w:t>
      </w:r>
      <w:r w:rsidRPr="007F5342">
        <w:rPr>
          <w:szCs w:val="22"/>
        </w:rPr>
        <w:tab/>
      </w:r>
      <w:hyperlink r:id="rId293" w:history="1">
        <w:r w:rsidRPr="007F5342">
          <w:rPr>
            <w:color w:val="0000FF"/>
            <w:szCs w:val="22"/>
            <w:u w:val="single"/>
          </w:rPr>
          <w:t>МСЭ-T Q.708 "Процедуры присвоения кодов пунктов международной сигнализации"</w:t>
        </w:r>
      </w:hyperlink>
      <w:r w:rsidRPr="007F5342">
        <w:rPr>
          <w:szCs w:val="22"/>
        </w:rPr>
        <w:t>.</w:t>
      </w:r>
      <w:bookmarkEnd w:id="195"/>
    </w:p>
    <w:p w14:paraId="1B760035" w14:textId="600A3275" w:rsidR="00047EF2" w:rsidRPr="007F5342" w:rsidRDefault="00047EF2" w:rsidP="00960622">
      <w:pPr>
        <w:pStyle w:val="Heading2"/>
        <w:rPr>
          <w:lang w:val="ru-RU"/>
        </w:rPr>
      </w:pPr>
      <w:bookmarkStart w:id="196" w:name="_Toc96355646"/>
      <w:r w:rsidRPr="007F5342">
        <w:rPr>
          <w:lang w:val="ru-RU"/>
        </w:rPr>
        <w:t>14.6</w:t>
      </w:r>
      <w:r w:rsidRPr="007F5342">
        <w:rPr>
          <w:lang w:val="ru-RU"/>
        </w:rPr>
        <w:tab/>
      </w:r>
      <w:bookmarkEnd w:id="184"/>
      <w:bookmarkEnd w:id="185"/>
      <w:bookmarkEnd w:id="186"/>
      <w:r w:rsidR="000634AD" w:rsidRPr="007F5342">
        <w:rPr>
          <w:lang w:val="ru-RU"/>
        </w:rPr>
        <w:t>Сайты сотрудничества МСЭ-Т SharePoint</w:t>
      </w:r>
      <w:bookmarkEnd w:id="196"/>
    </w:p>
    <w:p w14:paraId="371FEA72" w14:textId="77777777" w:rsidR="00960622" w:rsidRPr="007F5342" w:rsidRDefault="00960622" w:rsidP="00960622">
      <w:r w:rsidRPr="007F5342">
        <w:rPr>
          <w:bCs/>
          <w:szCs w:val="22"/>
        </w:rPr>
        <w:t xml:space="preserve">Сайты сотрудничества МСЭ-Т SharePoint обеспечивают участникам рабочих групп МСЭ-Т возможность проведения обсуждений в онлайновом режиме, работы над проектами, планирования собраний, а также управления документами и их хранения в безопасной общей среде. </w:t>
      </w:r>
    </w:p>
    <w:p w14:paraId="5E71E291" w14:textId="7955BDFF" w:rsidR="00960622" w:rsidRPr="007F5342" w:rsidRDefault="00960622" w:rsidP="00960622">
      <w:pPr>
        <w:rPr>
          <w:szCs w:val="22"/>
        </w:rPr>
      </w:pPr>
      <w:r w:rsidRPr="007F5342">
        <w:rPr>
          <w:szCs w:val="22"/>
        </w:rPr>
        <w:t>Доступ к домашней странице сайтов сотрудничества МСЭ-T SharePoint представлен по адресу</w:t>
      </w:r>
      <w:hyperlink r:id="rId294" w:history="1">
        <w:r w:rsidR="00775CCE" w:rsidRPr="007F5342">
          <w:rPr>
            <w:rStyle w:val="Hyperlink"/>
            <w:szCs w:val="22"/>
          </w:rPr>
          <w:t xml:space="preserve"> https://extranet.itu.int/sites/ITU-T/</w:t>
        </w:r>
      </w:hyperlink>
      <w:r w:rsidRPr="007F5342">
        <w:rPr>
          <w:szCs w:val="22"/>
        </w:rPr>
        <w:t>.</w:t>
      </w:r>
    </w:p>
    <w:p w14:paraId="520DB5A2" w14:textId="77777777" w:rsidR="00960622" w:rsidRPr="007F5342" w:rsidRDefault="00960622" w:rsidP="00960622">
      <w:r w:rsidRPr="007F5342">
        <w:rPr>
          <w:szCs w:val="22"/>
        </w:rPr>
        <w:t>Ниже перечислены несколько заслуживающих внимания сайтов сотрудничества:</w:t>
      </w:r>
    </w:p>
    <w:p w14:paraId="72FDE356" w14:textId="77777777" w:rsidR="00960622" w:rsidRPr="007F5342" w:rsidRDefault="00960622" w:rsidP="00960622">
      <w:pPr>
        <w:pStyle w:val="enumlev1"/>
        <w:rPr>
          <w:szCs w:val="22"/>
        </w:rPr>
      </w:pPr>
      <w:r w:rsidRPr="007F5342">
        <w:rPr>
          <w:szCs w:val="22"/>
        </w:rPr>
        <w:lastRenderedPageBreak/>
        <w:t>−</w:t>
      </w:r>
      <w:r w:rsidRPr="007F5342">
        <w:rPr>
          <w:szCs w:val="22"/>
        </w:rPr>
        <w:tab/>
        <w:t>ИК МСЭ-Т (исследовательский период 2017–2021 гг.) (</w:t>
      </w:r>
      <w:hyperlink r:id="rId295" w:history="1">
        <w:r w:rsidRPr="007F5342">
          <w:rPr>
            <w:color w:val="0000FF"/>
            <w:szCs w:val="22"/>
            <w:u w:val="single"/>
          </w:rPr>
          <w:t>https://extranet.itu.int/sites/itu-t/studygroups/2017-2020</w:t>
        </w:r>
      </w:hyperlink>
      <w:r w:rsidRPr="007F5342">
        <w:rPr>
          <w:szCs w:val="22"/>
        </w:rPr>
        <w:t>)</w:t>
      </w:r>
    </w:p>
    <w:p w14:paraId="11075221" w14:textId="19E49C51" w:rsidR="00960622" w:rsidRPr="007F5342" w:rsidRDefault="00960622" w:rsidP="00960622">
      <w:pPr>
        <w:pStyle w:val="enumlev1"/>
        <w:rPr>
          <w:szCs w:val="22"/>
        </w:rPr>
      </w:pPr>
      <w:r w:rsidRPr="007F5342">
        <w:rPr>
          <w:szCs w:val="22"/>
        </w:rPr>
        <w:t>−</w:t>
      </w:r>
      <w:r w:rsidRPr="007F5342">
        <w:rPr>
          <w:szCs w:val="22"/>
        </w:rPr>
        <w:tab/>
        <w:t>Инициатива "Объединение усилий в целях построения "умных" устойчивых городов" (U4SSC) (</w:t>
      </w:r>
      <w:hyperlink r:id="rId296" w:history="1">
        <w:r w:rsidR="00DB77B7" w:rsidRPr="007F5342">
          <w:rPr>
            <w:rStyle w:val="Hyperlink"/>
            <w:szCs w:val="22"/>
          </w:rPr>
          <w:t>https://extranet.itu.int/sites/itu-t/initiatives/U4SSC/</w:t>
        </w:r>
      </w:hyperlink>
      <w:r w:rsidRPr="007F5342">
        <w:rPr>
          <w:szCs w:val="22"/>
        </w:rPr>
        <w:t>)</w:t>
      </w:r>
    </w:p>
    <w:p w14:paraId="60E68770" w14:textId="21591C57" w:rsidR="00960622" w:rsidRPr="007F5342" w:rsidRDefault="00960622" w:rsidP="00960622">
      <w:pPr>
        <w:pStyle w:val="enumlev1"/>
        <w:rPr>
          <w:szCs w:val="22"/>
        </w:rPr>
      </w:pPr>
      <w:r w:rsidRPr="007F5342">
        <w:rPr>
          <w:szCs w:val="22"/>
        </w:rPr>
        <w:t>−</w:t>
      </w:r>
      <w:r w:rsidRPr="007F5342">
        <w:rPr>
          <w:szCs w:val="22"/>
        </w:rPr>
        <w:tab/>
        <w:t>Рабочая группа по вопросам безопасности, инфраструктуры и доверия (SIT WG) (</w:t>
      </w:r>
      <w:hyperlink r:id="rId297" w:history="1">
        <w:r w:rsidR="00DB77B7" w:rsidRPr="007F5342">
          <w:rPr>
            <w:rStyle w:val="Hyperlink"/>
            <w:szCs w:val="22"/>
          </w:rPr>
          <w:t>https://extranet.itu.int/sites/itu-t/initiatives/sitwg/</w:t>
        </w:r>
      </w:hyperlink>
      <w:r w:rsidR="00DB77B7" w:rsidRPr="007F5342">
        <w:rPr>
          <w:szCs w:val="22"/>
        </w:rPr>
        <w:t>)</w:t>
      </w:r>
    </w:p>
    <w:p w14:paraId="06E6D086" w14:textId="28881A4B" w:rsidR="00960622" w:rsidRPr="007F5342" w:rsidRDefault="00960622" w:rsidP="00960622">
      <w:pPr>
        <w:pStyle w:val="enumlev1"/>
        <w:rPr>
          <w:szCs w:val="22"/>
        </w:rPr>
      </w:pPr>
      <w:r w:rsidRPr="007F5342">
        <w:rPr>
          <w:szCs w:val="22"/>
        </w:rPr>
        <w:t>−</w:t>
      </w:r>
      <w:r w:rsidRPr="007F5342">
        <w:rPr>
          <w:szCs w:val="22"/>
        </w:rPr>
        <w:tab/>
        <w:t>ОГ-AI4AD – Оперативная группа МСЭ-Т по ИИ для автономного и ассистированного вождения (</w:t>
      </w:r>
      <w:hyperlink r:id="rId298" w:history="1">
        <w:r w:rsidR="00DB77B7" w:rsidRPr="007F5342">
          <w:rPr>
            <w:rStyle w:val="Hyperlink"/>
            <w:szCs w:val="22"/>
          </w:rPr>
          <w:t>https://extranet.itu.int/sites/itu-t/focusgroups/ai4ad</w:t>
        </w:r>
      </w:hyperlink>
      <w:r w:rsidRPr="007F5342">
        <w:rPr>
          <w:szCs w:val="22"/>
        </w:rPr>
        <w:t>)</w:t>
      </w:r>
    </w:p>
    <w:p w14:paraId="5FDA4951" w14:textId="77777777" w:rsidR="00960622" w:rsidRPr="007F5342" w:rsidRDefault="00960622" w:rsidP="00960622">
      <w:pPr>
        <w:pStyle w:val="enumlev1"/>
        <w:rPr>
          <w:szCs w:val="22"/>
        </w:rPr>
      </w:pPr>
      <w:r w:rsidRPr="007F5342">
        <w:rPr>
          <w:szCs w:val="22"/>
        </w:rPr>
        <w:t>−</w:t>
      </w:r>
      <w:r w:rsidRPr="007F5342">
        <w:rPr>
          <w:szCs w:val="22"/>
        </w:rPr>
        <w:tab/>
        <w:t xml:space="preserve">ОГ-AI4EE – Оперативная группа "Экологическая эффективность для искусственного интеллекта и других возникающих технологий" </w:t>
      </w:r>
      <w:r w:rsidRPr="007F5342">
        <w:rPr>
          <w:szCs w:val="22"/>
        </w:rPr>
        <w:br/>
        <w:t>(</w:t>
      </w:r>
      <w:hyperlink r:id="rId299" w:history="1">
        <w:r w:rsidRPr="007F5342">
          <w:rPr>
            <w:color w:val="0000FF"/>
            <w:szCs w:val="22"/>
            <w:u w:val="single"/>
          </w:rPr>
          <w:t>https://extranet.itu.int/sites/itu-t/focusgroups/ai4ee/</w:t>
        </w:r>
      </w:hyperlink>
      <w:r w:rsidRPr="007F5342">
        <w:rPr>
          <w:szCs w:val="22"/>
        </w:rPr>
        <w:t>)</w:t>
      </w:r>
    </w:p>
    <w:p w14:paraId="543BA1CF" w14:textId="3A0E8D79" w:rsidR="00960622" w:rsidRPr="007F5342" w:rsidRDefault="00960622" w:rsidP="00960622">
      <w:pPr>
        <w:pStyle w:val="enumlev1"/>
        <w:rPr>
          <w:szCs w:val="22"/>
        </w:rPr>
      </w:pPr>
      <w:r w:rsidRPr="007F5342">
        <w:rPr>
          <w:szCs w:val="22"/>
        </w:rPr>
        <w:t>−</w:t>
      </w:r>
      <w:r w:rsidRPr="007F5342">
        <w:rPr>
          <w:szCs w:val="22"/>
        </w:rPr>
        <w:tab/>
        <w:t>ОГ-AI4H – Оперативная группа по искусственному интеллекту для здравоохранения (</w:t>
      </w:r>
      <w:hyperlink r:id="rId300" w:history="1">
        <w:r w:rsidRPr="007F5342">
          <w:rPr>
            <w:color w:val="0000FF"/>
            <w:szCs w:val="22"/>
            <w:u w:val="single"/>
          </w:rPr>
          <w:t>https://extranet.itu.int/sites/itu-t/focusgroups/ai4h/</w:t>
        </w:r>
      </w:hyperlink>
      <w:r w:rsidRPr="007F5342">
        <w:rPr>
          <w:szCs w:val="22"/>
        </w:rPr>
        <w:t>)</w:t>
      </w:r>
    </w:p>
    <w:p w14:paraId="0EBB65EF" w14:textId="07F1EE84" w:rsidR="00960622" w:rsidRPr="007F5342" w:rsidRDefault="00960622" w:rsidP="00960622">
      <w:pPr>
        <w:pStyle w:val="enumlev1"/>
        <w:rPr>
          <w:szCs w:val="22"/>
        </w:rPr>
      </w:pPr>
      <w:r w:rsidRPr="007F5342">
        <w:rPr>
          <w:szCs w:val="22"/>
        </w:rPr>
        <w:t>−</w:t>
      </w:r>
      <w:r w:rsidRPr="007F5342">
        <w:rPr>
          <w:szCs w:val="22"/>
        </w:rPr>
        <w:tab/>
        <w:t>ОГ-AN – Оперативная группа по автономным сетям (</w:t>
      </w:r>
      <w:hyperlink r:id="rId301" w:history="1">
        <w:r w:rsidRPr="007F5342">
          <w:rPr>
            <w:color w:val="0000FF"/>
            <w:szCs w:val="22"/>
            <w:u w:val="single"/>
          </w:rPr>
          <w:t>https://extranet.itu.int/sites/itu-t/focusgroups/an/SitePages/Home.aspx</w:t>
        </w:r>
      </w:hyperlink>
      <w:r w:rsidRPr="007F5342">
        <w:rPr>
          <w:szCs w:val="22"/>
        </w:rPr>
        <w:t>)</w:t>
      </w:r>
    </w:p>
    <w:p w14:paraId="46422C3C" w14:textId="459F948B" w:rsidR="00960622" w:rsidRPr="007F5342" w:rsidRDefault="00960622" w:rsidP="00960622">
      <w:pPr>
        <w:pStyle w:val="enumlev1"/>
        <w:rPr>
          <w:szCs w:val="22"/>
        </w:rPr>
      </w:pPr>
      <w:r w:rsidRPr="007F5342">
        <w:rPr>
          <w:szCs w:val="22"/>
        </w:rPr>
        <w:t>−</w:t>
      </w:r>
      <w:r w:rsidRPr="007F5342">
        <w:rPr>
          <w:szCs w:val="22"/>
        </w:rPr>
        <w:tab/>
        <w:t>ОГ-AI4NDM – Оперативная группа по искусственному интеллекту в управлении операциями в случае стихийных бедствий (</w:t>
      </w:r>
      <w:hyperlink r:id="rId302" w:history="1">
        <w:r w:rsidRPr="007F5342">
          <w:rPr>
            <w:color w:val="0000FF"/>
            <w:szCs w:val="22"/>
            <w:u w:val="single"/>
          </w:rPr>
          <w:t>https://extranet.itu.int/sites/itu-t/focusgroups/ai4ndm/SitePages/Home.aspx</w:t>
        </w:r>
      </w:hyperlink>
      <w:r w:rsidRPr="007F5342">
        <w:rPr>
          <w:szCs w:val="22"/>
        </w:rPr>
        <w:t xml:space="preserve">) </w:t>
      </w:r>
    </w:p>
    <w:p w14:paraId="73A7CC4A" w14:textId="689536D4" w:rsidR="00960622" w:rsidRPr="007F5342" w:rsidRDefault="00960622" w:rsidP="00960622">
      <w:pPr>
        <w:pStyle w:val="enumlev1"/>
        <w:rPr>
          <w:szCs w:val="22"/>
        </w:rPr>
      </w:pPr>
      <w:r w:rsidRPr="007F5342">
        <w:rPr>
          <w:szCs w:val="22"/>
        </w:rPr>
        <w:t>−</w:t>
      </w:r>
      <w:r w:rsidRPr="007F5342">
        <w:rPr>
          <w:szCs w:val="22"/>
        </w:rPr>
        <w:tab/>
        <w:t>ОГ-QIT4N – Оперативная группа по квантовым информационным технологиям для сетей (</w:t>
      </w:r>
      <w:hyperlink r:id="rId303" w:history="1">
        <w:r w:rsidRPr="007F5342">
          <w:rPr>
            <w:color w:val="0000FF"/>
            <w:szCs w:val="22"/>
            <w:u w:val="single"/>
          </w:rPr>
          <w:t>https://extranet.itu.int/sites/itu-t/focusgroups/qit4n</w:t>
        </w:r>
      </w:hyperlink>
      <w:r w:rsidRPr="007F5342">
        <w:rPr>
          <w:szCs w:val="22"/>
        </w:rPr>
        <w:t>)</w:t>
      </w:r>
    </w:p>
    <w:p w14:paraId="07553290" w14:textId="102076FA" w:rsidR="00960622" w:rsidRPr="007F5342" w:rsidRDefault="00960622" w:rsidP="00960622">
      <w:pPr>
        <w:pStyle w:val="enumlev1"/>
        <w:rPr>
          <w:szCs w:val="22"/>
        </w:rPr>
      </w:pPr>
      <w:r w:rsidRPr="007F5342">
        <w:rPr>
          <w:szCs w:val="22"/>
        </w:rPr>
        <w:t>−</w:t>
      </w:r>
      <w:r w:rsidRPr="007F5342">
        <w:rPr>
          <w:szCs w:val="22"/>
        </w:rPr>
        <w:tab/>
        <w:t>ОГ-VM – Оперативная группа по мультимедиа в автотранспортных средствах</w:t>
      </w:r>
      <w:r w:rsidRPr="007F5342">
        <w:rPr>
          <w:szCs w:val="22"/>
        </w:rPr>
        <w:br/>
        <w:t>(</w:t>
      </w:r>
      <w:hyperlink r:id="rId304" w:history="1">
        <w:r w:rsidRPr="007F5342">
          <w:rPr>
            <w:color w:val="0000FF"/>
            <w:szCs w:val="22"/>
            <w:u w:val="single"/>
          </w:rPr>
          <w:t>https://extranet.itu.int/sites/itu-t/focusgroups/vm/</w:t>
        </w:r>
      </w:hyperlink>
      <w:r w:rsidRPr="007F5342">
        <w:rPr>
          <w:szCs w:val="22"/>
        </w:rPr>
        <w:t>)</w:t>
      </w:r>
    </w:p>
    <w:p w14:paraId="6A818591" w14:textId="7A1CBF32" w:rsidR="00960622" w:rsidRPr="007F5342" w:rsidRDefault="00960622" w:rsidP="00960622">
      <w:pPr>
        <w:pStyle w:val="enumlev1"/>
        <w:rPr>
          <w:szCs w:val="22"/>
        </w:rPr>
      </w:pPr>
      <w:r w:rsidRPr="007F5342">
        <w:rPr>
          <w:szCs w:val="22"/>
        </w:rPr>
        <w:t>−</w:t>
      </w:r>
      <w:r w:rsidRPr="007F5342">
        <w:rPr>
          <w:szCs w:val="22"/>
        </w:rPr>
        <w:tab/>
        <w:t>JVDS – Объединенная проектная группа ИК16 МСЭ-Т и РГ8 ПК31/ТК22 ИСО по службе доменов для автотранспортных средств (</w:t>
      </w:r>
      <w:hyperlink r:id="rId305" w:history="1">
        <w:r w:rsidRPr="007F5342">
          <w:rPr>
            <w:color w:val="0000FF"/>
            <w:szCs w:val="22"/>
            <w:u w:val="single"/>
          </w:rPr>
          <w:t>https://extranet.itu.int/sites/itu-t/jointgroups/jvds/</w:t>
        </w:r>
      </w:hyperlink>
      <w:r w:rsidRPr="007F5342">
        <w:rPr>
          <w:szCs w:val="22"/>
        </w:rPr>
        <w:t>)</w:t>
      </w:r>
    </w:p>
    <w:p w14:paraId="05EE01EB" w14:textId="7E0FFFE4" w:rsidR="00960622" w:rsidRPr="007F5342" w:rsidRDefault="00960622" w:rsidP="00960622">
      <w:pPr>
        <w:pStyle w:val="enumlev1"/>
        <w:rPr>
          <w:szCs w:val="22"/>
        </w:rPr>
      </w:pPr>
      <w:r w:rsidRPr="007F5342">
        <w:rPr>
          <w:szCs w:val="22"/>
        </w:rPr>
        <w:t>−</w:t>
      </w:r>
      <w:r w:rsidRPr="007F5342">
        <w:rPr>
          <w:szCs w:val="22"/>
        </w:rPr>
        <w:tab/>
        <w:t xml:space="preserve">МГД-AVA </w:t>
      </w:r>
      <w:r w:rsidR="00984E19" w:rsidRPr="007F5342">
        <w:rPr>
          <w:szCs w:val="22"/>
        </w:rPr>
        <w:t xml:space="preserve">– </w:t>
      </w:r>
      <w:r w:rsidRPr="007F5342">
        <w:rPr>
          <w:szCs w:val="22"/>
        </w:rPr>
        <w:t>Межсекторальная группа Докладчика по доступности аудиовизуальных средств массовой информации (</w:t>
      </w:r>
      <w:hyperlink r:id="rId306" w:history="1">
        <w:r w:rsidRPr="007F5342">
          <w:rPr>
            <w:color w:val="0000FF"/>
            <w:szCs w:val="22"/>
            <w:u w:val="single"/>
          </w:rPr>
          <w:t>https://extranet.itu.int/sites/irg/ava/</w:t>
        </w:r>
      </w:hyperlink>
      <w:r w:rsidRPr="007F5342">
        <w:rPr>
          <w:szCs w:val="22"/>
        </w:rPr>
        <w:t>)</w:t>
      </w:r>
    </w:p>
    <w:p w14:paraId="16CC399D" w14:textId="54C8DA3C" w:rsidR="00960622" w:rsidRPr="007F5342" w:rsidRDefault="00960622" w:rsidP="00960622">
      <w:pPr>
        <w:pStyle w:val="enumlev1"/>
        <w:rPr>
          <w:szCs w:val="22"/>
        </w:rPr>
      </w:pPr>
      <w:r w:rsidRPr="007F5342">
        <w:rPr>
          <w:szCs w:val="22"/>
        </w:rPr>
        <w:t>−</w:t>
      </w:r>
      <w:r w:rsidRPr="007F5342">
        <w:rPr>
          <w:szCs w:val="22"/>
        </w:rPr>
        <w:tab/>
        <w:t>CASC – Руководящий комитет МСЭ-Т по оценке соответствия</w:t>
      </w:r>
      <w:r w:rsidRPr="007F5342">
        <w:rPr>
          <w:szCs w:val="22"/>
        </w:rPr>
        <w:br/>
        <w:t>(</w:t>
      </w:r>
      <w:hyperlink r:id="rId307" w:history="1">
        <w:r w:rsidRPr="007F5342">
          <w:rPr>
            <w:color w:val="0000FF"/>
            <w:szCs w:val="22"/>
            <w:u w:val="single"/>
          </w:rPr>
          <w:t>https://extranet.itu.int/sites/itu-t/studygroups/2017-2020/sg11/casc/</w:t>
        </w:r>
      </w:hyperlink>
      <w:r w:rsidRPr="007F5342">
        <w:rPr>
          <w:szCs w:val="22"/>
        </w:rPr>
        <w:t>)</w:t>
      </w:r>
    </w:p>
    <w:p w14:paraId="33CAFA14" w14:textId="193C2275" w:rsidR="00960622" w:rsidRPr="007F5342" w:rsidRDefault="00960622" w:rsidP="00960622">
      <w:pPr>
        <w:pStyle w:val="enumlev1"/>
        <w:rPr>
          <w:szCs w:val="22"/>
        </w:rPr>
      </w:pPr>
      <w:r w:rsidRPr="007F5342">
        <w:rPr>
          <w:szCs w:val="22"/>
        </w:rPr>
        <w:t>−</w:t>
      </w:r>
      <w:r w:rsidRPr="007F5342">
        <w:rPr>
          <w:szCs w:val="22"/>
        </w:rPr>
        <w:tab/>
        <w:t>Путь №1: проектирование, основанное на принципах циркуляционной экономики (</w:t>
      </w:r>
      <w:hyperlink r:id="rId308" w:history="1">
        <w:r w:rsidRPr="007F5342">
          <w:rPr>
            <w:color w:val="0000FF"/>
            <w:szCs w:val="22"/>
            <w:u w:val="single"/>
          </w:rPr>
          <w:t>https://extranet.itu.int/sites/itu-t/initiatives/circulardesign</w:t>
        </w:r>
      </w:hyperlink>
      <w:r w:rsidRPr="007F5342">
        <w:rPr>
          <w:szCs w:val="22"/>
        </w:rPr>
        <w:t>)</w:t>
      </w:r>
    </w:p>
    <w:p w14:paraId="0CE89408" w14:textId="13341323" w:rsidR="00960622" w:rsidRPr="007F5342" w:rsidRDefault="00960622" w:rsidP="00960622">
      <w:pPr>
        <w:pStyle w:val="enumlev1"/>
        <w:rPr>
          <w:szCs w:val="22"/>
        </w:rPr>
      </w:pPr>
      <w:r w:rsidRPr="007F5342">
        <w:rPr>
          <w:szCs w:val="22"/>
        </w:rPr>
        <w:t>−</w:t>
      </w:r>
      <w:r w:rsidRPr="007F5342">
        <w:rPr>
          <w:szCs w:val="22"/>
        </w:rPr>
        <w:tab/>
        <w:t>Глобальная инициатива в области цифровых валют (</w:t>
      </w:r>
      <w:hyperlink r:id="rId309" w:history="1">
        <w:r w:rsidRPr="007F5342">
          <w:rPr>
            <w:color w:val="0000FF"/>
            <w:szCs w:val="22"/>
            <w:u w:val="single"/>
          </w:rPr>
          <w:t>https://extranet.itu.int/sites/itu-t/initiatives/dcgi</w:t>
        </w:r>
      </w:hyperlink>
      <w:r w:rsidRPr="007F5342">
        <w:rPr>
          <w:szCs w:val="22"/>
        </w:rPr>
        <w:t>)</w:t>
      </w:r>
    </w:p>
    <w:p w14:paraId="5183A450" w14:textId="26528F4E" w:rsidR="00960622" w:rsidRPr="007F5342" w:rsidRDefault="00960622" w:rsidP="00960622">
      <w:pPr>
        <w:pStyle w:val="enumlev1"/>
        <w:rPr>
          <w:szCs w:val="22"/>
        </w:rPr>
      </w:pPr>
      <w:r w:rsidRPr="007F5342">
        <w:rPr>
          <w:szCs w:val="22"/>
        </w:rPr>
        <w:t>−</w:t>
      </w:r>
      <w:r w:rsidRPr="007F5342">
        <w:rPr>
          <w:szCs w:val="22"/>
        </w:rPr>
        <w:tab/>
        <w:t>Проект по электронным отходам (</w:t>
      </w:r>
      <w:hyperlink r:id="rId310" w:history="1">
        <w:r w:rsidRPr="007F5342">
          <w:rPr>
            <w:color w:val="0000FF"/>
            <w:szCs w:val="22"/>
            <w:u w:val="single"/>
          </w:rPr>
          <w:t>https://extranet.itu.int/sites/itu-t/initiatives/E-waste</w:t>
        </w:r>
      </w:hyperlink>
      <w:r w:rsidRPr="007F5342">
        <w:rPr>
          <w:szCs w:val="22"/>
        </w:rPr>
        <w:t>)</w:t>
      </w:r>
    </w:p>
    <w:p w14:paraId="42436DC0" w14:textId="2E70AEE8" w:rsidR="00960622" w:rsidRPr="007F5342" w:rsidRDefault="00960622" w:rsidP="00960622">
      <w:pPr>
        <w:pStyle w:val="enumlev1"/>
        <w:rPr>
          <w:szCs w:val="22"/>
        </w:rPr>
      </w:pPr>
      <w:r w:rsidRPr="007F5342">
        <w:rPr>
          <w:szCs w:val="22"/>
        </w:rPr>
        <w:t>−</w:t>
      </w:r>
      <w:r w:rsidRPr="007F5342">
        <w:rPr>
          <w:szCs w:val="22"/>
        </w:rPr>
        <w:tab/>
        <w:t>Координаторы по ВАСЭ-20 от региональных организаций (</w:t>
      </w:r>
      <w:hyperlink r:id="rId311" w:history="1">
        <w:r w:rsidRPr="007F5342">
          <w:rPr>
            <w:color w:val="0000FF"/>
            <w:szCs w:val="22"/>
            <w:u w:val="single"/>
          </w:rPr>
          <w:t>https://extranet.itu.int/sites/itu-t/wtsa-20/prepmeet/Lists/ContactSheet/DefViewContacts.aspx</w:t>
        </w:r>
      </w:hyperlink>
      <w:r w:rsidRPr="007F5342">
        <w:rPr>
          <w:szCs w:val="22"/>
        </w:rPr>
        <w:t>)</w:t>
      </w:r>
    </w:p>
    <w:p w14:paraId="2FD62CAD" w14:textId="025E6E8A" w:rsidR="00960622" w:rsidRPr="007F5342" w:rsidRDefault="00960622" w:rsidP="00960622">
      <w:pPr>
        <w:pStyle w:val="enumlev1"/>
        <w:rPr>
          <w:color w:val="0000FF"/>
          <w:szCs w:val="22"/>
        </w:rPr>
      </w:pPr>
      <w:r w:rsidRPr="007F5342">
        <w:rPr>
          <w:szCs w:val="22"/>
        </w:rPr>
        <w:t>−</w:t>
      </w:r>
      <w:r w:rsidRPr="007F5342">
        <w:rPr>
          <w:szCs w:val="22"/>
        </w:rPr>
        <w:tab/>
      </w:r>
      <w:hyperlink r:id="rId312" w:history="1">
        <w:r w:rsidRPr="007F5342">
          <w:rPr>
            <w:color w:val="0000FF"/>
            <w:szCs w:val="22"/>
            <w:u w:val="single"/>
          </w:rPr>
          <w:t>Монитор нумерации приложений</w:t>
        </w:r>
      </w:hyperlink>
    </w:p>
    <w:p w14:paraId="467CBF17" w14:textId="4453507F" w:rsidR="00960622" w:rsidRPr="007F5342" w:rsidRDefault="00960622" w:rsidP="00960622">
      <w:pPr>
        <w:rPr>
          <w:szCs w:val="22"/>
        </w:rPr>
      </w:pPr>
      <w:r w:rsidRPr="007F5342">
        <w:rPr>
          <w:szCs w:val="22"/>
        </w:rPr>
        <w:t xml:space="preserve">Вспомогательный сайт, содержащий базу знаний по часто задаваемым вопросам и руководства пользователя по различным услугам SharePoint, </w:t>
      </w:r>
      <w:r w:rsidR="00AF0FFE" w:rsidRPr="007F5342">
        <w:rPr>
          <w:szCs w:val="22"/>
        </w:rPr>
        <w:t>доступен</w:t>
      </w:r>
      <w:r w:rsidRPr="007F5342">
        <w:rPr>
          <w:szCs w:val="22"/>
        </w:rPr>
        <w:t xml:space="preserve"> по адресу</w:t>
      </w:r>
      <w:hyperlink r:id="rId313" w:history="1">
        <w:r w:rsidR="00222E15" w:rsidRPr="007F5342">
          <w:rPr>
            <w:rStyle w:val="Hyperlink"/>
            <w:szCs w:val="22"/>
          </w:rPr>
          <w:t xml:space="preserve"> https://extranet.itu.int/ITU-T/support/</w:t>
        </w:r>
      </w:hyperlink>
      <w:r w:rsidRPr="007F5342">
        <w:rPr>
          <w:szCs w:val="22"/>
        </w:rPr>
        <w:t>.</w:t>
      </w:r>
    </w:p>
    <w:p w14:paraId="3ABBB1D1" w14:textId="27DFA181" w:rsidR="00960622" w:rsidRPr="007F5342" w:rsidRDefault="00960622" w:rsidP="00960622">
      <w:r w:rsidRPr="007F5342">
        <w:rPr>
          <w:rFonts w:cs="Calibri"/>
          <w:szCs w:val="22"/>
        </w:rPr>
        <w:t>Большинство сайтов сотрудничества доступны только Членам Сектора МСЭ-Т; доступ к ним можно получить с помощью учетной записи пользователя МСЭ (TIES). Некоторые сайты сотрудничества открыты для не</w:t>
      </w:r>
      <w:r w:rsidR="00222E15" w:rsidRPr="007F5342">
        <w:rPr>
          <w:rFonts w:cs="Calibri"/>
          <w:szCs w:val="22"/>
        </w:rPr>
        <w:t xml:space="preserve"> являющихся Ч</w:t>
      </w:r>
      <w:r w:rsidRPr="007F5342">
        <w:rPr>
          <w:rFonts w:cs="Calibri"/>
          <w:szCs w:val="22"/>
        </w:rPr>
        <w:t>лен</w:t>
      </w:r>
      <w:r w:rsidR="00222E15" w:rsidRPr="007F5342">
        <w:rPr>
          <w:rFonts w:cs="Calibri"/>
          <w:szCs w:val="22"/>
        </w:rPr>
        <w:t xml:space="preserve">ами </w:t>
      </w:r>
      <w:r w:rsidR="00AF0FFE" w:rsidRPr="007F5342">
        <w:rPr>
          <w:rFonts w:cs="Calibri"/>
          <w:szCs w:val="22"/>
        </w:rPr>
        <w:t>сторон</w:t>
      </w:r>
      <w:r w:rsidRPr="007F5342">
        <w:rPr>
          <w:rFonts w:cs="Calibri"/>
          <w:szCs w:val="22"/>
        </w:rPr>
        <w:t xml:space="preserve"> и доступны через учетные записи пользователей, не являющихся </w:t>
      </w:r>
      <w:r w:rsidR="00222E15" w:rsidRPr="007F5342">
        <w:rPr>
          <w:rFonts w:cs="Calibri"/>
          <w:szCs w:val="22"/>
        </w:rPr>
        <w:t>Ч</w:t>
      </w:r>
      <w:r w:rsidRPr="007F5342">
        <w:rPr>
          <w:rFonts w:cs="Calibri"/>
          <w:szCs w:val="22"/>
        </w:rPr>
        <w:t>ленами МСЭ</w:t>
      </w:r>
      <w:r w:rsidR="00222E15" w:rsidRPr="007F5342">
        <w:rPr>
          <w:rFonts w:cs="Calibri"/>
          <w:szCs w:val="22"/>
        </w:rPr>
        <w:t>.</w:t>
      </w:r>
    </w:p>
    <w:p w14:paraId="0290FCA4" w14:textId="25CB5729" w:rsidR="002A2742" w:rsidRPr="007F5342" w:rsidRDefault="00E05BD3" w:rsidP="005F54C3">
      <w:pPr>
        <w:spacing w:before="480"/>
        <w:jc w:val="center"/>
      </w:pPr>
      <w:r w:rsidRPr="007F5342">
        <w:t>______________</w:t>
      </w:r>
    </w:p>
    <w:sectPr w:rsidR="002A2742" w:rsidRPr="007F5342" w:rsidSect="00A6144A">
      <w:headerReference w:type="default" r:id="rId314"/>
      <w:footerReference w:type="even" r:id="rId315"/>
      <w:footerReference w:type="default" r:id="rId316"/>
      <w:footerReference w:type="first" r:id="rId317"/>
      <w:pgSz w:w="11907" w:h="16840" w:code="9"/>
      <w:pgMar w:top="1418" w:right="1134" w:bottom="1418" w:left="1134" w:header="567" w:footer="567" w:gutter="0"/>
      <w:paperSrc w:first="15" w:other="15"/>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C418E" w14:textId="77777777" w:rsidR="00FE55A6" w:rsidRDefault="00FE55A6">
      <w:r>
        <w:separator/>
      </w:r>
    </w:p>
  </w:endnote>
  <w:endnote w:type="continuationSeparator" w:id="0">
    <w:p w14:paraId="29142E5D" w14:textId="77777777" w:rsidR="00FE55A6" w:rsidRDefault="00FE5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BD6" w14:textId="77777777" w:rsidR="00E65ACF" w:rsidRDefault="00E65ACF">
    <w:pPr>
      <w:framePr w:wrap="around" w:vAnchor="text" w:hAnchor="margin" w:xAlign="right" w:y="1"/>
    </w:pPr>
    <w:r>
      <w:fldChar w:fldCharType="begin"/>
    </w:r>
    <w:r>
      <w:instrText xml:space="preserve">PAGE  </w:instrText>
    </w:r>
    <w:r>
      <w:fldChar w:fldCharType="end"/>
    </w:r>
  </w:p>
  <w:p w14:paraId="74A75770" w14:textId="006B6B0E" w:rsidR="00E65ACF" w:rsidRPr="0081088B" w:rsidRDefault="00E65ACF">
    <w:pPr>
      <w:ind w:right="360"/>
      <w:rPr>
        <w:lang w:val="en-GB"/>
      </w:rPr>
    </w:pPr>
    <w:r>
      <w:fldChar w:fldCharType="begin"/>
    </w:r>
    <w:r w:rsidRPr="0081088B">
      <w:rPr>
        <w:lang w:val="en-GB"/>
      </w:rPr>
      <w:instrText xml:space="preserve"> FILENAME \p  \* MERGEFORMAT </w:instrText>
    </w:r>
    <w:r>
      <w:fldChar w:fldCharType="separate"/>
    </w:r>
    <w:r w:rsidRPr="0081088B">
      <w:rPr>
        <w:noProof/>
        <w:lang w:val="en-GB"/>
      </w:rPr>
      <w:t>C:\Users\campos\Downloads\WTSA20-R-sc.docx</w:t>
    </w:r>
    <w:r>
      <w:fldChar w:fldCharType="end"/>
    </w:r>
    <w:r w:rsidRPr="0081088B">
      <w:rPr>
        <w:lang w:val="en-GB"/>
      </w:rPr>
      <w:tab/>
    </w:r>
    <w:r>
      <w:fldChar w:fldCharType="begin"/>
    </w:r>
    <w:r>
      <w:instrText xml:space="preserve"> SAVEDATE \@ DD.MM.YY </w:instrText>
    </w:r>
    <w:r>
      <w:fldChar w:fldCharType="separate"/>
    </w:r>
    <w:r w:rsidR="00094838">
      <w:rPr>
        <w:noProof/>
      </w:rPr>
      <w:t>21.02.22</w:t>
    </w:r>
    <w:r>
      <w:fldChar w:fldCharType="end"/>
    </w:r>
    <w:r w:rsidRPr="0081088B">
      <w:rPr>
        <w:lang w:val="en-GB"/>
      </w:rPr>
      <w:tab/>
    </w:r>
    <w:r>
      <w:fldChar w:fldCharType="begin"/>
    </w:r>
    <w:r>
      <w:instrText xml:space="preserve"> PRINTDATE \@ DD.MM.YY </w:instrText>
    </w:r>
    <w:r>
      <w:fldChar w:fldCharType="separate"/>
    </w:r>
    <w:r>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CE37" w14:textId="2D5A2392" w:rsidR="00E65ACF" w:rsidRPr="00705EE7" w:rsidRDefault="00705EE7" w:rsidP="00705EE7">
    <w:pPr>
      <w:pStyle w:val="Footer"/>
      <w:rPr>
        <w:lang w:val="fr-FR"/>
      </w:rPr>
    </w:pPr>
    <w:r>
      <w:fldChar w:fldCharType="begin"/>
    </w:r>
    <w:r w:rsidRPr="00545323">
      <w:rPr>
        <w:lang w:val="fr-FR"/>
      </w:rPr>
      <w:instrText xml:space="preserve"> FILENAME \p  \* MERGEFORMAT </w:instrText>
    </w:r>
    <w:r>
      <w:fldChar w:fldCharType="separate"/>
    </w:r>
    <w:r>
      <w:rPr>
        <w:lang w:val="fr-FR"/>
      </w:rPr>
      <w:t>P:\RUS\ITU-T\CONF-T\WTSA20\000\028R.docx</w:t>
    </w:r>
    <w:r>
      <w:fldChar w:fldCharType="end"/>
    </w:r>
    <w:r w:rsidRPr="00545323">
      <w:rPr>
        <w:lang w:val="fr-FR"/>
      </w:rPr>
      <w:t xml:space="preserve"> </w:t>
    </w:r>
    <w:r>
      <w:rPr>
        <w:lang w:val="fr-FR"/>
      </w:rPr>
      <w:t>(</w:t>
    </w:r>
    <w:r w:rsidRPr="00AF71B8">
      <w:rPr>
        <w:lang w:val="fr-CA"/>
      </w:rPr>
      <w:t>478078</w:t>
    </w:r>
    <w:r>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04E09" w14:textId="3772334F" w:rsidR="00E65ACF" w:rsidRPr="00ED5A47" w:rsidRDefault="00E65ACF">
    <w:pPr>
      <w:pStyle w:val="Footer"/>
      <w:rPr>
        <w:lang w:val="fr-FR"/>
      </w:rPr>
    </w:pPr>
    <w:r>
      <w:fldChar w:fldCharType="begin"/>
    </w:r>
    <w:r w:rsidRPr="00545323">
      <w:rPr>
        <w:lang w:val="fr-FR"/>
      </w:rPr>
      <w:instrText xml:space="preserve"> FILENAME \p  \* MERGEFORMAT </w:instrText>
    </w:r>
    <w:r>
      <w:fldChar w:fldCharType="separate"/>
    </w:r>
    <w:r w:rsidR="00705EE7">
      <w:rPr>
        <w:lang w:val="fr-FR"/>
      </w:rPr>
      <w:t>P:\RUS\ITU-T\CONF-T\WTSA20\000\028R.docx</w:t>
    </w:r>
    <w:r>
      <w:fldChar w:fldCharType="end"/>
    </w:r>
    <w:r w:rsidRPr="00545323">
      <w:rPr>
        <w:lang w:val="fr-FR"/>
      </w:rPr>
      <w:t xml:space="preserve"> </w:t>
    </w:r>
    <w:r>
      <w:rPr>
        <w:lang w:val="fr-FR"/>
      </w:rPr>
      <w:t>(</w:t>
    </w:r>
    <w:r w:rsidR="00705EE7" w:rsidRPr="00AF71B8">
      <w:rPr>
        <w:lang w:val="fr-CA"/>
      </w:rPr>
      <w:t>478078</w:t>
    </w:r>
    <w:r>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48628" w14:textId="77777777" w:rsidR="00FE55A6" w:rsidRDefault="00FE55A6">
      <w:r>
        <w:rPr>
          <w:b/>
        </w:rPr>
        <w:t>_______________</w:t>
      </w:r>
    </w:p>
  </w:footnote>
  <w:footnote w:type="continuationSeparator" w:id="0">
    <w:p w14:paraId="50288637" w14:textId="77777777" w:rsidR="00FE55A6" w:rsidRDefault="00FE5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2789" w14:textId="4261A1BC" w:rsidR="00E65ACF" w:rsidRPr="00434A7C" w:rsidRDefault="00E65ACF" w:rsidP="00E11080">
    <w:pPr>
      <w:pStyle w:val="Header"/>
      <w:rPr>
        <w:lang w:val="en-US"/>
      </w:rPr>
    </w:pPr>
    <w:r>
      <w:fldChar w:fldCharType="begin"/>
    </w:r>
    <w:r>
      <w:instrText xml:space="preserve"> PAGE </w:instrText>
    </w:r>
    <w:r>
      <w:fldChar w:fldCharType="separate"/>
    </w:r>
    <w:r>
      <w:rPr>
        <w:noProof/>
      </w:rPr>
      <w:t>2</w:t>
    </w:r>
    <w:r>
      <w:fldChar w:fldCharType="end"/>
    </w:r>
  </w:p>
  <w:p w14:paraId="5FF1973F" w14:textId="01B978D0" w:rsidR="00E65ACF" w:rsidRPr="00545323" w:rsidRDefault="005274B3" w:rsidP="005F1D14">
    <w:pPr>
      <w:pStyle w:val="Header"/>
      <w:rPr>
        <w:lang w:val="en-US"/>
      </w:rPr>
    </w:pPr>
    <w:r>
      <w:rPr>
        <w:lang w:val="ru-RU"/>
      </w:rPr>
      <w:t xml:space="preserve">Документ </w:t>
    </w:r>
    <w:r w:rsidR="00705EE7">
      <w:rPr>
        <w:lang w:val="ru-RU"/>
      </w:rPr>
      <w:t>28</w:t>
    </w:r>
    <w:r w:rsidR="00E65ACF">
      <w:rPr>
        <w:lang w:val="en-US"/>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0ED2FF0"/>
    <w:multiLevelType w:val="hybridMultilevel"/>
    <w:tmpl w:val="8676D126"/>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32DAC"/>
    <w:multiLevelType w:val="hybridMultilevel"/>
    <w:tmpl w:val="9EEAE362"/>
    <w:lvl w:ilvl="0" w:tplc="04090001">
      <w:start w:val="1"/>
      <w:numFmt w:val="bullet"/>
      <w:lvlText w:val=""/>
      <w:lvlJc w:val="left"/>
      <w:pPr>
        <w:ind w:left="1518" w:hanging="360"/>
      </w:pPr>
      <w:rPr>
        <w:rFonts w:ascii="Symbol" w:hAnsi="Symbol" w:hint="default"/>
      </w:rPr>
    </w:lvl>
    <w:lvl w:ilvl="1" w:tplc="04090003" w:tentative="1">
      <w:start w:val="1"/>
      <w:numFmt w:val="bullet"/>
      <w:lvlText w:val="o"/>
      <w:lvlJc w:val="left"/>
      <w:pPr>
        <w:ind w:left="2238" w:hanging="360"/>
      </w:pPr>
      <w:rPr>
        <w:rFonts w:ascii="Courier New" w:hAnsi="Courier New" w:cs="Courier New" w:hint="default"/>
      </w:rPr>
    </w:lvl>
    <w:lvl w:ilvl="2" w:tplc="04090005" w:tentative="1">
      <w:start w:val="1"/>
      <w:numFmt w:val="bullet"/>
      <w:lvlText w:val=""/>
      <w:lvlJc w:val="left"/>
      <w:pPr>
        <w:ind w:left="2958" w:hanging="360"/>
      </w:pPr>
      <w:rPr>
        <w:rFonts w:ascii="Wingdings" w:hAnsi="Wingdings" w:hint="default"/>
      </w:rPr>
    </w:lvl>
    <w:lvl w:ilvl="3" w:tplc="04090001" w:tentative="1">
      <w:start w:val="1"/>
      <w:numFmt w:val="bullet"/>
      <w:lvlText w:val=""/>
      <w:lvlJc w:val="left"/>
      <w:pPr>
        <w:ind w:left="3678" w:hanging="360"/>
      </w:pPr>
      <w:rPr>
        <w:rFonts w:ascii="Symbol" w:hAnsi="Symbol" w:hint="default"/>
      </w:rPr>
    </w:lvl>
    <w:lvl w:ilvl="4" w:tplc="04090003" w:tentative="1">
      <w:start w:val="1"/>
      <w:numFmt w:val="bullet"/>
      <w:lvlText w:val="o"/>
      <w:lvlJc w:val="left"/>
      <w:pPr>
        <w:ind w:left="4398" w:hanging="360"/>
      </w:pPr>
      <w:rPr>
        <w:rFonts w:ascii="Courier New" w:hAnsi="Courier New" w:cs="Courier New" w:hint="default"/>
      </w:rPr>
    </w:lvl>
    <w:lvl w:ilvl="5" w:tplc="04090005" w:tentative="1">
      <w:start w:val="1"/>
      <w:numFmt w:val="bullet"/>
      <w:lvlText w:val=""/>
      <w:lvlJc w:val="left"/>
      <w:pPr>
        <w:ind w:left="5118" w:hanging="360"/>
      </w:pPr>
      <w:rPr>
        <w:rFonts w:ascii="Wingdings" w:hAnsi="Wingdings" w:hint="default"/>
      </w:rPr>
    </w:lvl>
    <w:lvl w:ilvl="6" w:tplc="04090001" w:tentative="1">
      <w:start w:val="1"/>
      <w:numFmt w:val="bullet"/>
      <w:lvlText w:val=""/>
      <w:lvlJc w:val="left"/>
      <w:pPr>
        <w:ind w:left="5838" w:hanging="360"/>
      </w:pPr>
      <w:rPr>
        <w:rFonts w:ascii="Symbol" w:hAnsi="Symbol" w:hint="default"/>
      </w:rPr>
    </w:lvl>
    <w:lvl w:ilvl="7" w:tplc="04090003" w:tentative="1">
      <w:start w:val="1"/>
      <w:numFmt w:val="bullet"/>
      <w:lvlText w:val="o"/>
      <w:lvlJc w:val="left"/>
      <w:pPr>
        <w:ind w:left="6558" w:hanging="360"/>
      </w:pPr>
      <w:rPr>
        <w:rFonts w:ascii="Courier New" w:hAnsi="Courier New" w:cs="Courier New" w:hint="default"/>
      </w:rPr>
    </w:lvl>
    <w:lvl w:ilvl="8" w:tplc="04090005" w:tentative="1">
      <w:start w:val="1"/>
      <w:numFmt w:val="bullet"/>
      <w:lvlText w:val=""/>
      <w:lvlJc w:val="left"/>
      <w:pPr>
        <w:ind w:left="7278" w:hanging="360"/>
      </w:pPr>
      <w:rPr>
        <w:rFonts w:ascii="Wingdings" w:hAnsi="Wingdings" w:hint="default"/>
      </w:rPr>
    </w:lvl>
  </w:abstractNum>
  <w:abstractNum w:abstractNumId="4" w15:restartNumberingAfterBreak="0">
    <w:nsid w:val="06064547"/>
    <w:multiLevelType w:val="multilevel"/>
    <w:tmpl w:val="E56AA1F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0E4FF3"/>
    <w:multiLevelType w:val="multilevel"/>
    <w:tmpl w:val="B8FAD5A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B00B5B"/>
    <w:multiLevelType w:val="multilevel"/>
    <w:tmpl w:val="A484D69E"/>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F7AC8"/>
    <w:multiLevelType w:val="multilevel"/>
    <w:tmpl w:val="152A4A0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926B27"/>
    <w:multiLevelType w:val="multilevel"/>
    <w:tmpl w:val="0114BB22"/>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D05B4B"/>
    <w:multiLevelType w:val="hybridMultilevel"/>
    <w:tmpl w:val="3FA8675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C94C86"/>
    <w:multiLevelType w:val="hybridMultilevel"/>
    <w:tmpl w:val="C9B4AD3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E01B2"/>
    <w:multiLevelType w:val="multilevel"/>
    <w:tmpl w:val="82080D4C"/>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225672"/>
    <w:multiLevelType w:val="multilevel"/>
    <w:tmpl w:val="3102818E"/>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8C27FE"/>
    <w:multiLevelType w:val="hybridMultilevel"/>
    <w:tmpl w:val="0C765F86"/>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0A2825"/>
    <w:multiLevelType w:val="hybridMultilevel"/>
    <w:tmpl w:val="93083676"/>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1E1157"/>
    <w:multiLevelType w:val="hybridMultilevel"/>
    <w:tmpl w:val="E398F5A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FFFFFFFF">
      <w:start w:val="1"/>
      <w:numFmt w:val="bullet"/>
      <w:lvlText w:val=""/>
      <w:lvlJc w:val="left"/>
      <w:pPr>
        <w:ind w:left="1446" w:hanging="360"/>
      </w:pPr>
      <w:rPr>
        <w:rFonts w:ascii="Wingdings" w:hAnsi="Wingdings"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8" w15:restartNumberingAfterBreak="0">
    <w:nsid w:val="4B776339"/>
    <w:multiLevelType w:val="multilevel"/>
    <w:tmpl w:val="A3407B38"/>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7F0022"/>
    <w:multiLevelType w:val="multilevel"/>
    <w:tmpl w:val="6952F77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177B81"/>
    <w:multiLevelType w:val="hybridMultilevel"/>
    <w:tmpl w:val="CA6C2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52527D"/>
    <w:multiLevelType w:val="hybridMultilevel"/>
    <w:tmpl w:val="B5EA68F2"/>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5F1CD4"/>
    <w:multiLevelType w:val="hybridMultilevel"/>
    <w:tmpl w:val="451EF07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5363ED"/>
    <w:multiLevelType w:val="hybridMultilevel"/>
    <w:tmpl w:val="6BA4CE8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24" w15:restartNumberingAfterBreak="0">
    <w:nsid w:val="566349C5"/>
    <w:multiLevelType w:val="multilevel"/>
    <w:tmpl w:val="7966A2C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5F20EF"/>
    <w:multiLevelType w:val="hybridMultilevel"/>
    <w:tmpl w:val="34B20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9547D1"/>
    <w:multiLevelType w:val="hybridMultilevel"/>
    <w:tmpl w:val="DCF8BE3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693D53"/>
    <w:multiLevelType w:val="multilevel"/>
    <w:tmpl w:val="D266091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174A5A"/>
    <w:multiLevelType w:val="hybridMultilevel"/>
    <w:tmpl w:val="6478A88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5F1CA9"/>
    <w:multiLevelType w:val="hybridMultilevel"/>
    <w:tmpl w:val="71FA0BC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2F7585"/>
    <w:multiLevelType w:val="hybridMultilevel"/>
    <w:tmpl w:val="8D56BEE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5F7E19"/>
    <w:multiLevelType w:val="multilevel"/>
    <w:tmpl w:val="8C202D8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A00BB1"/>
    <w:multiLevelType w:val="multilevel"/>
    <w:tmpl w:val="7682E7CC"/>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870C3D"/>
    <w:multiLevelType w:val="multilevel"/>
    <w:tmpl w:val="73A88FEC"/>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AC10F9"/>
    <w:multiLevelType w:val="multilevel"/>
    <w:tmpl w:val="B09A9E9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4F3BDA"/>
    <w:multiLevelType w:val="hybridMultilevel"/>
    <w:tmpl w:val="C71C0C8C"/>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931992"/>
    <w:multiLevelType w:val="hybridMultilevel"/>
    <w:tmpl w:val="7A46435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1D24D6"/>
    <w:multiLevelType w:val="hybridMultilevel"/>
    <w:tmpl w:val="A23AFD94"/>
    <w:lvl w:ilvl="0" w:tplc="BBF6815E">
      <w:start w:val="1"/>
      <w:numFmt w:val="bullet"/>
      <w:lvlText w:val=""/>
      <w:lvlJc w:val="left"/>
      <w:pPr>
        <w:ind w:left="726" w:hanging="363"/>
      </w:pPr>
      <w:rPr>
        <w:rFonts w:ascii="Symbol" w:hAnsi="Symbol" w:hint="default"/>
      </w:rPr>
    </w:lvl>
    <w:lvl w:ilvl="1" w:tplc="20000005">
      <w:start w:val="1"/>
      <w:numFmt w:val="bullet"/>
      <w:lvlText w:val=""/>
      <w:lvlJc w:val="left"/>
      <w:pPr>
        <w:ind w:left="1446" w:hanging="360"/>
      </w:pPr>
      <w:rPr>
        <w:rFonts w:ascii="Wingdings" w:hAnsi="Wingdings"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8" w15:restartNumberingAfterBreak="0">
    <w:nsid w:val="7C9F36F8"/>
    <w:multiLevelType w:val="hybridMultilevel"/>
    <w:tmpl w:val="1A64E8F4"/>
    <w:lvl w:ilvl="0" w:tplc="D4ECF3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1"/>
  </w:num>
  <w:num w:numId="4">
    <w:abstractNumId w:val="22"/>
  </w:num>
  <w:num w:numId="5">
    <w:abstractNumId w:val="28"/>
  </w:num>
  <w:num w:numId="6">
    <w:abstractNumId w:val="30"/>
  </w:num>
  <w:num w:numId="7">
    <w:abstractNumId w:val="9"/>
  </w:num>
  <w:num w:numId="8">
    <w:abstractNumId w:val="7"/>
  </w:num>
  <w:num w:numId="9">
    <w:abstractNumId w:val="2"/>
  </w:num>
  <w:num w:numId="10">
    <w:abstractNumId w:val="27"/>
  </w:num>
  <w:num w:numId="11">
    <w:abstractNumId w:val="4"/>
  </w:num>
  <w:num w:numId="12">
    <w:abstractNumId w:val="24"/>
  </w:num>
  <w:num w:numId="13">
    <w:abstractNumId w:val="19"/>
  </w:num>
  <w:num w:numId="14">
    <w:abstractNumId w:val="5"/>
  </w:num>
  <w:num w:numId="15">
    <w:abstractNumId w:val="12"/>
  </w:num>
  <w:num w:numId="16">
    <w:abstractNumId w:val="34"/>
  </w:num>
  <w:num w:numId="17">
    <w:abstractNumId w:val="13"/>
  </w:num>
  <w:num w:numId="18">
    <w:abstractNumId w:val="31"/>
  </w:num>
  <w:num w:numId="19">
    <w:abstractNumId w:val="33"/>
  </w:num>
  <w:num w:numId="20">
    <w:abstractNumId w:val="18"/>
  </w:num>
  <w:num w:numId="21">
    <w:abstractNumId w:val="11"/>
  </w:num>
  <w:num w:numId="22">
    <w:abstractNumId w:val="14"/>
  </w:num>
  <w:num w:numId="23">
    <w:abstractNumId w:val="35"/>
  </w:num>
  <w:num w:numId="24">
    <w:abstractNumId w:val="29"/>
  </w:num>
  <w:num w:numId="25">
    <w:abstractNumId w:val="16"/>
  </w:num>
  <w:num w:numId="26">
    <w:abstractNumId w:val="10"/>
  </w:num>
  <w:num w:numId="27">
    <w:abstractNumId w:val="15"/>
  </w:num>
  <w:num w:numId="28">
    <w:abstractNumId w:val="38"/>
  </w:num>
  <w:num w:numId="29">
    <w:abstractNumId w:val="6"/>
  </w:num>
  <w:num w:numId="30">
    <w:abstractNumId w:val="20"/>
  </w:num>
  <w:num w:numId="31">
    <w:abstractNumId w:val="8"/>
  </w:num>
  <w:num w:numId="32">
    <w:abstractNumId w:val="32"/>
  </w:num>
  <w:num w:numId="33">
    <w:abstractNumId w:val="17"/>
  </w:num>
  <w:num w:numId="34">
    <w:abstractNumId w:val="23"/>
  </w:num>
  <w:num w:numId="35">
    <w:abstractNumId w:val="36"/>
  </w:num>
  <w:num w:numId="36">
    <w:abstractNumId w:val="26"/>
  </w:num>
  <w:num w:numId="37">
    <w:abstractNumId w:val="37"/>
  </w:num>
  <w:num w:numId="38">
    <w:abstractNumId w:val="3"/>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activeWritingStyle w:appName="MSWord" w:lang="ru-RU" w:vendorID="64" w:dllVersion="4096" w:nlCheck="1" w:checkStyle="0"/>
  <w:activeWritingStyle w:appName="MSWord" w:lang="en-CA" w:vendorID="64" w:dllVersion="4096" w:nlCheck="1" w:checkStyle="0"/>
  <w:activeWritingStyle w:appName="MSWord" w:lang="fr-CA" w:vendorID="64" w:dllVersion="4096" w:nlCheck="1" w:checkStyle="0"/>
  <w:activeWritingStyle w:appName="MSWord" w:lang="en-GB" w:vendorID="64" w:dllVersion="4096" w:nlCheck="1" w:checkStyle="0"/>
  <w:activeWritingStyle w:appName="MSWord" w:lang="fr-FR" w:vendorID="64" w:dllVersion="4096"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00"/>
    <w:rsid w:val="00000C59"/>
    <w:rsid w:val="00002446"/>
    <w:rsid w:val="0001175F"/>
    <w:rsid w:val="0001237E"/>
    <w:rsid w:val="00013F16"/>
    <w:rsid w:val="00023CB8"/>
    <w:rsid w:val="000260F1"/>
    <w:rsid w:val="0003535B"/>
    <w:rsid w:val="00035E70"/>
    <w:rsid w:val="00036B78"/>
    <w:rsid w:val="00044E3B"/>
    <w:rsid w:val="00047EF2"/>
    <w:rsid w:val="000507E1"/>
    <w:rsid w:val="00052150"/>
    <w:rsid w:val="00053BC0"/>
    <w:rsid w:val="0005489A"/>
    <w:rsid w:val="000634AD"/>
    <w:rsid w:val="00070852"/>
    <w:rsid w:val="00071B42"/>
    <w:rsid w:val="00072DC5"/>
    <w:rsid w:val="000769B8"/>
    <w:rsid w:val="000772F3"/>
    <w:rsid w:val="000855E1"/>
    <w:rsid w:val="00092BEB"/>
    <w:rsid w:val="00094838"/>
    <w:rsid w:val="00095084"/>
    <w:rsid w:val="00095D3D"/>
    <w:rsid w:val="000A0EF3"/>
    <w:rsid w:val="000A6C0E"/>
    <w:rsid w:val="000A7AC4"/>
    <w:rsid w:val="000B1D9F"/>
    <w:rsid w:val="000D05BC"/>
    <w:rsid w:val="000D412F"/>
    <w:rsid w:val="000D4D70"/>
    <w:rsid w:val="000D63A2"/>
    <w:rsid w:val="000D6834"/>
    <w:rsid w:val="000E22AF"/>
    <w:rsid w:val="000F02E6"/>
    <w:rsid w:val="000F130E"/>
    <w:rsid w:val="000F3050"/>
    <w:rsid w:val="000F33D8"/>
    <w:rsid w:val="000F39B4"/>
    <w:rsid w:val="000F5EF9"/>
    <w:rsid w:val="00102FAB"/>
    <w:rsid w:val="00110D91"/>
    <w:rsid w:val="00113D0B"/>
    <w:rsid w:val="00117069"/>
    <w:rsid w:val="00117EF2"/>
    <w:rsid w:val="001226EC"/>
    <w:rsid w:val="0012320C"/>
    <w:rsid w:val="00123B68"/>
    <w:rsid w:val="00124C09"/>
    <w:rsid w:val="00126559"/>
    <w:rsid w:val="00126F2E"/>
    <w:rsid w:val="00127639"/>
    <w:rsid w:val="00130FA6"/>
    <w:rsid w:val="00132A5D"/>
    <w:rsid w:val="001434F1"/>
    <w:rsid w:val="001521AE"/>
    <w:rsid w:val="00153CD8"/>
    <w:rsid w:val="00155C24"/>
    <w:rsid w:val="001624D8"/>
    <w:rsid w:val="001630C0"/>
    <w:rsid w:val="00166128"/>
    <w:rsid w:val="0016636B"/>
    <w:rsid w:val="0017799D"/>
    <w:rsid w:val="0018730E"/>
    <w:rsid w:val="00190D8B"/>
    <w:rsid w:val="001928F9"/>
    <w:rsid w:val="00194EB5"/>
    <w:rsid w:val="001A5585"/>
    <w:rsid w:val="001B1985"/>
    <w:rsid w:val="001B2D3D"/>
    <w:rsid w:val="001C6978"/>
    <w:rsid w:val="001C76E8"/>
    <w:rsid w:val="001D45F8"/>
    <w:rsid w:val="001D4F22"/>
    <w:rsid w:val="001D6D02"/>
    <w:rsid w:val="001E26FD"/>
    <w:rsid w:val="001E5FB4"/>
    <w:rsid w:val="001F714C"/>
    <w:rsid w:val="00202CA0"/>
    <w:rsid w:val="00203F4E"/>
    <w:rsid w:val="00213317"/>
    <w:rsid w:val="00215486"/>
    <w:rsid w:val="002200C2"/>
    <w:rsid w:val="00222E15"/>
    <w:rsid w:val="00227177"/>
    <w:rsid w:val="00230582"/>
    <w:rsid w:val="00234AFB"/>
    <w:rsid w:val="00237D09"/>
    <w:rsid w:val="00242CF8"/>
    <w:rsid w:val="002435C0"/>
    <w:rsid w:val="002449AA"/>
    <w:rsid w:val="00245A1F"/>
    <w:rsid w:val="00253A21"/>
    <w:rsid w:val="0025667B"/>
    <w:rsid w:val="002600F1"/>
    <w:rsid w:val="00261523"/>
    <w:rsid w:val="00261604"/>
    <w:rsid w:val="00262124"/>
    <w:rsid w:val="00270C3F"/>
    <w:rsid w:val="00272493"/>
    <w:rsid w:val="00276E8E"/>
    <w:rsid w:val="00276F98"/>
    <w:rsid w:val="00281F5C"/>
    <w:rsid w:val="002851F9"/>
    <w:rsid w:val="00286091"/>
    <w:rsid w:val="00290C74"/>
    <w:rsid w:val="002964E6"/>
    <w:rsid w:val="002A2742"/>
    <w:rsid w:val="002A2D3F"/>
    <w:rsid w:val="002B2D85"/>
    <w:rsid w:val="002C6B7F"/>
    <w:rsid w:val="002D163F"/>
    <w:rsid w:val="002D2658"/>
    <w:rsid w:val="002D7DDF"/>
    <w:rsid w:val="002E020E"/>
    <w:rsid w:val="002E533D"/>
    <w:rsid w:val="002F3716"/>
    <w:rsid w:val="00300F84"/>
    <w:rsid w:val="00302238"/>
    <w:rsid w:val="00305185"/>
    <w:rsid w:val="00315677"/>
    <w:rsid w:val="00316980"/>
    <w:rsid w:val="003207E2"/>
    <w:rsid w:val="00321D08"/>
    <w:rsid w:val="00332DE7"/>
    <w:rsid w:val="00333FCA"/>
    <w:rsid w:val="00334225"/>
    <w:rsid w:val="00336BC3"/>
    <w:rsid w:val="0034165D"/>
    <w:rsid w:val="00344EB8"/>
    <w:rsid w:val="00346927"/>
    <w:rsid w:val="00346BEC"/>
    <w:rsid w:val="00350DF8"/>
    <w:rsid w:val="00352290"/>
    <w:rsid w:val="0038022E"/>
    <w:rsid w:val="00382590"/>
    <w:rsid w:val="003825FA"/>
    <w:rsid w:val="003827D3"/>
    <w:rsid w:val="00384530"/>
    <w:rsid w:val="003940D6"/>
    <w:rsid w:val="00395566"/>
    <w:rsid w:val="003A74CE"/>
    <w:rsid w:val="003B418F"/>
    <w:rsid w:val="003C2F76"/>
    <w:rsid w:val="003C583C"/>
    <w:rsid w:val="003C6C24"/>
    <w:rsid w:val="003D0417"/>
    <w:rsid w:val="003F0078"/>
    <w:rsid w:val="004013F4"/>
    <w:rsid w:val="00402F9B"/>
    <w:rsid w:val="004037F2"/>
    <w:rsid w:val="004048E4"/>
    <w:rsid w:val="0040677A"/>
    <w:rsid w:val="00411C73"/>
    <w:rsid w:val="00412A42"/>
    <w:rsid w:val="004157AC"/>
    <w:rsid w:val="00421AFC"/>
    <w:rsid w:val="004257A0"/>
    <w:rsid w:val="00427F61"/>
    <w:rsid w:val="00432FFB"/>
    <w:rsid w:val="0043347B"/>
    <w:rsid w:val="00434A7C"/>
    <w:rsid w:val="004377F5"/>
    <w:rsid w:val="0045097A"/>
    <w:rsid w:val="0045143A"/>
    <w:rsid w:val="00456142"/>
    <w:rsid w:val="00462DD1"/>
    <w:rsid w:val="004634E2"/>
    <w:rsid w:val="00480FB3"/>
    <w:rsid w:val="00485A4C"/>
    <w:rsid w:val="004871EA"/>
    <w:rsid w:val="00493B96"/>
    <w:rsid w:val="00496734"/>
    <w:rsid w:val="00496FBA"/>
    <w:rsid w:val="004973AB"/>
    <w:rsid w:val="004A112E"/>
    <w:rsid w:val="004A58F4"/>
    <w:rsid w:val="004A6117"/>
    <w:rsid w:val="004C0EEF"/>
    <w:rsid w:val="004C47ED"/>
    <w:rsid w:val="004C557F"/>
    <w:rsid w:val="004D171B"/>
    <w:rsid w:val="004D3C26"/>
    <w:rsid w:val="004D4F97"/>
    <w:rsid w:val="004D6E56"/>
    <w:rsid w:val="004E2C5F"/>
    <w:rsid w:val="004E4ED5"/>
    <w:rsid w:val="004E6471"/>
    <w:rsid w:val="004E7FB3"/>
    <w:rsid w:val="004F307F"/>
    <w:rsid w:val="00510514"/>
    <w:rsid w:val="00512D1B"/>
    <w:rsid w:val="0051315E"/>
    <w:rsid w:val="00514E1F"/>
    <w:rsid w:val="00515254"/>
    <w:rsid w:val="00522CCE"/>
    <w:rsid w:val="005274B3"/>
    <w:rsid w:val="005305D5"/>
    <w:rsid w:val="00530F2E"/>
    <w:rsid w:val="005328BF"/>
    <w:rsid w:val="00536B56"/>
    <w:rsid w:val="00536FF5"/>
    <w:rsid w:val="005400D7"/>
    <w:rsid w:val="00540D1E"/>
    <w:rsid w:val="005430EE"/>
    <w:rsid w:val="00545323"/>
    <w:rsid w:val="00545F2E"/>
    <w:rsid w:val="00554C00"/>
    <w:rsid w:val="005558BD"/>
    <w:rsid w:val="00562D83"/>
    <w:rsid w:val="005651C9"/>
    <w:rsid w:val="00565BA2"/>
    <w:rsid w:val="00567276"/>
    <w:rsid w:val="005755E2"/>
    <w:rsid w:val="0058516F"/>
    <w:rsid w:val="00585A30"/>
    <w:rsid w:val="00596D8C"/>
    <w:rsid w:val="005A1F19"/>
    <w:rsid w:val="005A295E"/>
    <w:rsid w:val="005A6A40"/>
    <w:rsid w:val="005B41C1"/>
    <w:rsid w:val="005C120B"/>
    <w:rsid w:val="005C16D1"/>
    <w:rsid w:val="005C4CD5"/>
    <w:rsid w:val="005C7738"/>
    <w:rsid w:val="005D1879"/>
    <w:rsid w:val="005D32B4"/>
    <w:rsid w:val="005D79A3"/>
    <w:rsid w:val="005E1139"/>
    <w:rsid w:val="005E3B76"/>
    <w:rsid w:val="005E568A"/>
    <w:rsid w:val="005E5DC2"/>
    <w:rsid w:val="005E61DD"/>
    <w:rsid w:val="005F1D14"/>
    <w:rsid w:val="005F32C4"/>
    <w:rsid w:val="005F54C3"/>
    <w:rsid w:val="005F6CA0"/>
    <w:rsid w:val="005F7A55"/>
    <w:rsid w:val="00600BD8"/>
    <w:rsid w:val="006023DF"/>
    <w:rsid w:val="006032F3"/>
    <w:rsid w:val="00612A80"/>
    <w:rsid w:val="00617D1E"/>
    <w:rsid w:val="00620DD7"/>
    <w:rsid w:val="0062556C"/>
    <w:rsid w:val="00633112"/>
    <w:rsid w:val="00634510"/>
    <w:rsid w:val="006465C4"/>
    <w:rsid w:val="00657DE0"/>
    <w:rsid w:val="00660C59"/>
    <w:rsid w:val="00662A60"/>
    <w:rsid w:val="00663ACD"/>
    <w:rsid w:val="00665A95"/>
    <w:rsid w:val="0067141B"/>
    <w:rsid w:val="00675E53"/>
    <w:rsid w:val="00680E4A"/>
    <w:rsid w:val="0068414B"/>
    <w:rsid w:val="006866B4"/>
    <w:rsid w:val="00687044"/>
    <w:rsid w:val="00687F04"/>
    <w:rsid w:val="00687F81"/>
    <w:rsid w:val="00692C06"/>
    <w:rsid w:val="00695A7B"/>
    <w:rsid w:val="00696A66"/>
    <w:rsid w:val="006A281B"/>
    <w:rsid w:val="006A5816"/>
    <w:rsid w:val="006A6E9B"/>
    <w:rsid w:val="006C51F5"/>
    <w:rsid w:val="006C77B8"/>
    <w:rsid w:val="006D5104"/>
    <w:rsid w:val="006D5967"/>
    <w:rsid w:val="006D60C3"/>
    <w:rsid w:val="006E180D"/>
    <w:rsid w:val="006F033B"/>
    <w:rsid w:val="006F31FD"/>
    <w:rsid w:val="006F3506"/>
    <w:rsid w:val="006F59E8"/>
    <w:rsid w:val="006F59F3"/>
    <w:rsid w:val="00700D1D"/>
    <w:rsid w:val="007036B6"/>
    <w:rsid w:val="00705EE7"/>
    <w:rsid w:val="007074C6"/>
    <w:rsid w:val="00713E4A"/>
    <w:rsid w:val="0071553C"/>
    <w:rsid w:val="00723BCC"/>
    <w:rsid w:val="00727DA4"/>
    <w:rsid w:val="0073055F"/>
    <w:rsid w:val="00730A90"/>
    <w:rsid w:val="00734E28"/>
    <w:rsid w:val="00740951"/>
    <w:rsid w:val="00746681"/>
    <w:rsid w:val="00747EF0"/>
    <w:rsid w:val="00753D8F"/>
    <w:rsid w:val="00760BF3"/>
    <w:rsid w:val="00763F4F"/>
    <w:rsid w:val="00775720"/>
    <w:rsid w:val="00775CCE"/>
    <w:rsid w:val="007772E3"/>
    <w:rsid w:val="00777F17"/>
    <w:rsid w:val="007862A8"/>
    <w:rsid w:val="007908BB"/>
    <w:rsid w:val="00790B55"/>
    <w:rsid w:val="0079253F"/>
    <w:rsid w:val="00794694"/>
    <w:rsid w:val="007A08B5"/>
    <w:rsid w:val="007A31A1"/>
    <w:rsid w:val="007A38D4"/>
    <w:rsid w:val="007A448A"/>
    <w:rsid w:val="007A7F49"/>
    <w:rsid w:val="007C7214"/>
    <w:rsid w:val="007D3DF0"/>
    <w:rsid w:val="007E2C3A"/>
    <w:rsid w:val="007E4F49"/>
    <w:rsid w:val="007E6779"/>
    <w:rsid w:val="007F1E3A"/>
    <w:rsid w:val="007F2228"/>
    <w:rsid w:val="007F3BCC"/>
    <w:rsid w:val="007F5342"/>
    <w:rsid w:val="007F648B"/>
    <w:rsid w:val="00800BEC"/>
    <w:rsid w:val="00801FCF"/>
    <w:rsid w:val="0081088B"/>
    <w:rsid w:val="00811633"/>
    <w:rsid w:val="00812452"/>
    <w:rsid w:val="0081704B"/>
    <w:rsid w:val="008219A7"/>
    <w:rsid w:val="008231D4"/>
    <w:rsid w:val="00823CEA"/>
    <w:rsid w:val="00836667"/>
    <w:rsid w:val="00840BEC"/>
    <w:rsid w:val="00842F19"/>
    <w:rsid w:val="00844280"/>
    <w:rsid w:val="00853D1B"/>
    <w:rsid w:val="008669E1"/>
    <w:rsid w:val="00872232"/>
    <w:rsid w:val="00872FC8"/>
    <w:rsid w:val="00874DA3"/>
    <w:rsid w:val="00880F0D"/>
    <w:rsid w:val="008A16DC"/>
    <w:rsid w:val="008A3521"/>
    <w:rsid w:val="008B07D5"/>
    <w:rsid w:val="008B2D3F"/>
    <w:rsid w:val="008B43F2"/>
    <w:rsid w:val="008C3257"/>
    <w:rsid w:val="008C48EF"/>
    <w:rsid w:val="008D6396"/>
    <w:rsid w:val="008E01BC"/>
    <w:rsid w:val="008E5036"/>
    <w:rsid w:val="008E73FD"/>
    <w:rsid w:val="008E776E"/>
    <w:rsid w:val="008E7B11"/>
    <w:rsid w:val="008F6399"/>
    <w:rsid w:val="008F6422"/>
    <w:rsid w:val="008F648D"/>
    <w:rsid w:val="009119CC"/>
    <w:rsid w:val="00912700"/>
    <w:rsid w:val="00915519"/>
    <w:rsid w:val="00917C0A"/>
    <w:rsid w:val="0092220F"/>
    <w:rsid w:val="00922CD0"/>
    <w:rsid w:val="00924BD3"/>
    <w:rsid w:val="009304C4"/>
    <w:rsid w:val="0093412E"/>
    <w:rsid w:val="009378CA"/>
    <w:rsid w:val="00937E00"/>
    <w:rsid w:val="00941A02"/>
    <w:rsid w:val="00944CDA"/>
    <w:rsid w:val="0095249D"/>
    <w:rsid w:val="00956302"/>
    <w:rsid w:val="00960622"/>
    <w:rsid w:val="00960EC0"/>
    <w:rsid w:val="009610DD"/>
    <w:rsid w:val="00961B82"/>
    <w:rsid w:val="00961BBE"/>
    <w:rsid w:val="009628FA"/>
    <w:rsid w:val="00967944"/>
    <w:rsid w:val="0097126C"/>
    <w:rsid w:val="009825E6"/>
    <w:rsid w:val="00982A3A"/>
    <w:rsid w:val="00984E19"/>
    <w:rsid w:val="009860A5"/>
    <w:rsid w:val="00986FCE"/>
    <w:rsid w:val="00987D07"/>
    <w:rsid w:val="0099113D"/>
    <w:rsid w:val="00993F0B"/>
    <w:rsid w:val="00994D50"/>
    <w:rsid w:val="00996728"/>
    <w:rsid w:val="009A6C3B"/>
    <w:rsid w:val="009B5CC2"/>
    <w:rsid w:val="009B69D2"/>
    <w:rsid w:val="009C3375"/>
    <w:rsid w:val="009C6038"/>
    <w:rsid w:val="009D2712"/>
    <w:rsid w:val="009D5334"/>
    <w:rsid w:val="009D71CC"/>
    <w:rsid w:val="009E5FC8"/>
    <w:rsid w:val="009E6692"/>
    <w:rsid w:val="009F3D7B"/>
    <w:rsid w:val="009F50BE"/>
    <w:rsid w:val="009F6336"/>
    <w:rsid w:val="00A13069"/>
    <w:rsid w:val="00A138D0"/>
    <w:rsid w:val="00A141AF"/>
    <w:rsid w:val="00A150AE"/>
    <w:rsid w:val="00A17A29"/>
    <w:rsid w:val="00A2044F"/>
    <w:rsid w:val="00A25B06"/>
    <w:rsid w:val="00A26BF1"/>
    <w:rsid w:val="00A35E4B"/>
    <w:rsid w:val="00A3615D"/>
    <w:rsid w:val="00A3733B"/>
    <w:rsid w:val="00A43F8A"/>
    <w:rsid w:val="00A4600A"/>
    <w:rsid w:val="00A51DED"/>
    <w:rsid w:val="00A57C04"/>
    <w:rsid w:val="00A61057"/>
    <w:rsid w:val="00A6144A"/>
    <w:rsid w:val="00A62DA3"/>
    <w:rsid w:val="00A710E7"/>
    <w:rsid w:val="00A77EA0"/>
    <w:rsid w:val="00A81026"/>
    <w:rsid w:val="00A82E81"/>
    <w:rsid w:val="00A85E0F"/>
    <w:rsid w:val="00A8622D"/>
    <w:rsid w:val="00A927C8"/>
    <w:rsid w:val="00A94B7C"/>
    <w:rsid w:val="00A9672E"/>
    <w:rsid w:val="00A971AD"/>
    <w:rsid w:val="00A97EC0"/>
    <w:rsid w:val="00AA7848"/>
    <w:rsid w:val="00AB0662"/>
    <w:rsid w:val="00AB11C8"/>
    <w:rsid w:val="00AC408F"/>
    <w:rsid w:val="00AC66E6"/>
    <w:rsid w:val="00AD175F"/>
    <w:rsid w:val="00AD31E2"/>
    <w:rsid w:val="00AE17B6"/>
    <w:rsid w:val="00AF09B6"/>
    <w:rsid w:val="00AF0FFE"/>
    <w:rsid w:val="00AF17DC"/>
    <w:rsid w:val="00AF71B8"/>
    <w:rsid w:val="00B0332B"/>
    <w:rsid w:val="00B07AD8"/>
    <w:rsid w:val="00B07C9E"/>
    <w:rsid w:val="00B109A2"/>
    <w:rsid w:val="00B113BB"/>
    <w:rsid w:val="00B11D6E"/>
    <w:rsid w:val="00B1361A"/>
    <w:rsid w:val="00B20BA0"/>
    <w:rsid w:val="00B25D02"/>
    <w:rsid w:val="00B25FC6"/>
    <w:rsid w:val="00B26865"/>
    <w:rsid w:val="00B26E9F"/>
    <w:rsid w:val="00B42085"/>
    <w:rsid w:val="00B4281B"/>
    <w:rsid w:val="00B462C0"/>
    <w:rsid w:val="00B468A6"/>
    <w:rsid w:val="00B53202"/>
    <w:rsid w:val="00B60582"/>
    <w:rsid w:val="00B6192C"/>
    <w:rsid w:val="00B711ED"/>
    <w:rsid w:val="00B74600"/>
    <w:rsid w:val="00B74D17"/>
    <w:rsid w:val="00B8009D"/>
    <w:rsid w:val="00B85B8C"/>
    <w:rsid w:val="00B86350"/>
    <w:rsid w:val="00B93FD7"/>
    <w:rsid w:val="00B95B54"/>
    <w:rsid w:val="00B9680F"/>
    <w:rsid w:val="00BA13A4"/>
    <w:rsid w:val="00BA1AA1"/>
    <w:rsid w:val="00BA35DC"/>
    <w:rsid w:val="00BA7505"/>
    <w:rsid w:val="00BB0440"/>
    <w:rsid w:val="00BB2798"/>
    <w:rsid w:val="00BB4DBC"/>
    <w:rsid w:val="00BB7FA0"/>
    <w:rsid w:val="00BC07EB"/>
    <w:rsid w:val="00BC5313"/>
    <w:rsid w:val="00BC5B85"/>
    <w:rsid w:val="00BD1CC3"/>
    <w:rsid w:val="00BD1F93"/>
    <w:rsid w:val="00BD41C7"/>
    <w:rsid w:val="00BE035B"/>
    <w:rsid w:val="00BE45CF"/>
    <w:rsid w:val="00BE4F5F"/>
    <w:rsid w:val="00C062B0"/>
    <w:rsid w:val="00C07195"/>
    <w:rsid w:val="00C16B4F"/>
    <w:rsid w:val="00C20466"/>
    <w:rsid w:val="00C2382A"/>
    <w:rsid w:val="00C27D42"/>
    <w:rsid w:val="00C30A6E"/>
    <w:rsid w:val="00C324A8"/>
    <w:rsid w:val="00C4430B"/>
    <w:rsid w:val="00C46BBB"/>
    <w:rsid w:val="00C50C65"/>
    <w:rsid w:val="00C51090"/>
    <w:rsid w:val="00C553B4"/>
    <w:rsid w:val="00C56E7A"/>
    <w:rsid w:val="00C57B90"/>
    <w:rsid w:val="00C63928"/>
    <w:rsid w:val="00C63E86"/>
    <w:rsid w:val="00C65FC2"/>
    <w:rsid w:val="00C72022"/>
    <w:rsid w:val="00C73FD9"/>
    <w:rsid w:val="00C8422B"/>
    <w:rsid w:val="00C90572"/>
    <w:rsid w:val="00C908F8"/>
    <w:rsid w:val="00C92C77"/>
    <w:rsid w:val="00C96E00"/>
    <w:rsid w:val="00CA0BDE"/>
    <w:rsid w:val="00CB17C9"/>
    <w:rsid w:val="00CB384F"/>
    <w:rsid w:val="00CC47C6"/>
    <w:rsid w:val="00CC4DE6"/>
    <w:rsid w:val="00CC7BF0"/>
    <w:rsid w:val="00CD3BF5"/>
    <w:rsid w:val="00CE1624"/>
    <w:rsid w:val="00CE4462"/>
    <w:rsid w:val="00CE5E47"/>
    <w:rsid w:val="00CE72FB"/>
    <w:rsid w:val="00CF020F"/>
    <w:rsid w:val="00CF3081"/>
    <w:rsid w:val="00CF42E1"/>
    <w:rsid w:val="00CF4C0F"/>
    <w:rsid w:val="00D02058"/>
    <w:rsid w:val="00D03A15"/>
    <w:rsid w:val="00D05113"/>
    <w:rsid w:val="00D06D57"/>
    <w:rsid w:val="00D10152"/>
    <w:rsid w:val="00D120D6"/>
    <w:rsid w:val="00D13FAB"/>
    <w:rsid w:val="00D15F4D"/>
    <w:rsid w:val="00D178A1"/>
    <w:rsid w:val="00D25A3D"/>
    <w:rsid w:val="00D31E5B"/>
    <w:rsid w:val="00D33DB0"/>
    <w:rsid w:val="00D34729"/>
    <w:rsid w:val="00D358B2"/>
    <w:rsid w:val="00D51E45"/>
    <w:rsid w:val="00D523BA"/>
    <w:rsid w:val="00D53715"/>
    <w:rsid w:val="00D54492"/>
    <w:rsid w:val="00D57A17"/>
    <w:rsid w:val="00D641B3"/>
    <w:rsid w:val="00D6769F"/>
    <w:rsid w:val="00D80618"/>
    <w:rsid w:val="00D80E5E"/>
    <w:rsid w:val="00D906B0"/>
    <w:rsid w:val="00D91F05"/>
    <w:rsid w:val="00D92AAF"/>
    <w:rsid w:val="00D92F35"/>
    <w:rsid w:val="00DA171D"/>
    <w:rsid w:val="00DB33E2"/>
    <w:rsid w:val="00DB77B7"/>
    <w:rsid w:val="00DC2843"/>
    <w:rsid w:val="00DC6898"/>
    <w:rsid w:val="00DD6D37"/>
    <w:rsid w:val="00DE28B4"/>
    <w:rsid w:val="00DE2EBA"/>
    <w:rsid w:val="00DE5036"/>
    <w:rsid w:val="00DE5328"/>
    <w:rsid w:val="00DF14AC"/>
    <w:rsid w:val="00DF3255"/>
    <w:rsid w:val="00E003CD"/>
    <w:rsid w:val="00E05BD3"/>
    <w:rsid w:val="00E0693F"/>
    <w:rsid w:val="00E07C67"/>
    <w:rsid w:val="00E11080"/>
    <w:rsid w:val="00E17547"/>
    <w:rsid w:val="00E21438"/>
    <w:rsid w:val="00E2253F"/>
    <w:rsid w:val="00E23949"/>
    <w:rsid w:val="00E30AD3"/>
    <w:rsid w:val="00E43B1B"/>
    <w:rsid w:val="00E455D3"/>
    <w:rsid w:val="00E5155F"/>
    <w:rsid w:val="00E5217E"/>
    <w:rsid w:val="00E55CFC"/>
    <w:rsid w:val="00E65412"/>
    <w:rsid w:val="00E65ACF"/>
    <w:rsid w:val="00E969B9"/>
    <w:rsid w:val="00E976C1"/>
    <w:rsid w:val="00EB5404"/>
    <w:rsid w:val="00EB5CB8"/>
    <w:rsid w:val="00EB6BCD"/>
    <w:rsid w:val="00EC1AE7"/>
    <w:rsid w:val="00ED4ECB"/>
    <w:rsid w:val="00ED5A47"/>
    <w:rsid w:val="00EE1364"/>
    <w:rsid w:val="00EF196B"/>
    <w:rsid w:val="00EF449B"/>
    <w:rsid w:val="00EF47D7"/>
    <w:rsid w:val="00EF7176"/>
    <w:rsid w:val="00F00161"/>
    <w:rsid w:val="00F0081A"/>
    <w:rsid w:val="00F04788"/>
    <w:rsid w:val="00F17CA4"/>
    <w:rsid w:val="00F214C4"/>
    <w:rsid w:val="00F251F1"/>
    <w:rsid w:val="00F30BF5"/>
    <w:rsid w:val="00F30F47"/>
    <w:rsid w:val="00F338A8"/>
    <w:rsid w:val="00F41437"/>
    <w:rsid w:val="00F421AE"/>
    <w:rsid w:val="00F433F7"/>
    <w:rsid w:val="00F43C2F"/>
    <w:rsid w:val="00F44189"/>
    <w:rsid w:val="00F45144"/>
    <w:rsid w:val="00F454CF"/>
    <w:rsid w:val="00F4772C"/>
    <w:rsid w:val="00F5051C"/>
    <w:rsid w:val="00F51A4A"/>
    <w:rsid w:val="00F52266"/>
    <w:rsid w:val="00F62723"/>
    <w:rsid w:val="00F63A2A"/>
    <w:rsid w:val="00F65C19"/>
    <w:rsid w:val="00F761D2"/>
    <w:rsid w:val="00F83498"/>
    <w:rsid w:val="00F843A0"/>
    <w:rsid w:val="00F85768"/>
    <w:rsid w:val="00F95F99"/>
    <w:rsid w:val="00F97203"/>
    <w:rsid w:val="00FB0968"/>
    <w:rsid w:val="00FC63FD"/>
    <w:rsid w:val="00FD37F6"/>
    <w:rsid w:val="00FE344F"/>
    <w:rsid w:val="00FE39EA"/>
    <w:rsid w:val="00FE55A6"/>
    <w:rsid w:val="00FF12AA"/>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C9A54F"/>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7E00"/>
    <w:pPr>
      <w:tabs>
        <w:tab w:val="left" w:pos="794"/>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4CDA"/>
    <w:pPr>
      <w:keepNext/>
      <w:spacing w:before="360"/>
      <w:ind w:left="794" w:hanging="79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73055F"/>
    <w:pPr>
      <w:spacing w:before="200"/>
      <w:outlineLvl w:val="1"/>
    </w:pPr>
    <w:rPr>
      <w:rFonts w:ascii="Times New Roman" w:hAnsi="Times New Roman"/>
      <w:sz w:val="22"/>
    </w:rPr>
  </w:style>
  <w:style w:type="paragraph" w:styleId="Heading3">
    <w:name w:val="heading 3"/>
    <w:basedOn w:val="Heading1"/>
    <w:next w:val="Normal"/>
    <w:link w:val="Heading3Char"/>
    <w:qFormat/>
    <w:rsid w:val="005E568A"/>
    <w:pPr>
      <w:spacing w:before="240"/>
      <w:outlineLvl w:val="2"/>
    </w:pPr>
    <w:rPr>
      <w:rFonts w:ascii="Times New Roman" w:hAnsi="Times New Roman"/>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qFormat/>
    <w:rsid w:val="005E11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qForma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17CA4"/>
    <w:pPr>
      <w:keepNext/>
      <w:keepLines/>
      <w:spacing w:before="160"/>
      <w:ind w:left="1134"/>
    </w:pPr>
    <w:rPr>
      <w:i/>
    </w:rPr>
  </w:style>
  <w:style w:type="character" w:customStyle="1" w:styleId="CallChar">
    <w:name w:val="Call Char"/>
    <w:basedOn w:val="DefaultParagraphFont"/>
    <w:link w:val="Call"/>
    <w:locked/>
    <w:rsid w:val="00F17CA4"/>
    <w:rPr>
      <w:rFonts w:ascii="Times New Roman" w:hAnsi="Times New Roman"/>
      <w:i/>
      <w:sz w:val="22"/>
      <w:lang w:val="ru-RU" w:eastAsia="en-US"/>
    </w:rPr>
  </w:style>
  <w:style w:type="paragraph" w:customStyle="1" w:styleId="ChapNo">
    <w:name w:val="Chap_No"/>
    <w:basedOn w:val="Normal"/>
    <w:next w:val="Normal"/>
    <w:rsid w:val="006D60C3"/>
    <w:pPr>
      <w:jc w:val="center"/>
    </w:pPr>
    <w:rPr>
      <w:rFonts w:ascii="Times New Roman Bold" w:hAnsi="Times New Roman Bold" w:cs="Times New Roman Bold"/>
      <w:b/>
      <w:caps/>
      <w:sz w:val="26"/>
    </w:rPr>
  </w:style>
  <w:style w:type="paragraph" w:customStyle="1" w:styleId="Chaptitle">
    <w:name w:val="Chap_title"/>
    <w:basedOn w:val="Normal"/>
    <w:next w:val="Normal"/>
    <w:link w:val="ChaptitleChar"/>
    <w:rsid w:val="006D60C3"/>
    <w:pPr>
      <w:jc w:val="center"/>
    </w:pPr>
    <w:rPr>
      <w:b/>
      <w:sz w:val="26"/>
    </w:rPr>
  </w:style>
  <w:style w:type="character" w:customStyle="1" w:styleId="ChaptitleChar">
    <w:name w:val="Chap_title Char"/>
    <w:basedOn w:val="DefaultParagraphFont"/>
    <w:link w:val="Chaptitle"/>
    <w:locked/>
    <w:rsid w:val="006D60C3"/>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qFormat/>
    <w:rsid w:val="00937E00"/>
    <w:pPr>
      <w:tabs>
        <w:tab w:val="left" w:pos="2608"/>
        <w:tab w:val="left" w:pos="3345"/>
      </w:tabs>
      <w:spacing w:before="80"/>
      <w:ind w:left="794" w:hanging="794"/>
    </w:pPr>
  </w:style>
  <w:style w:type="character" w:customStyle="1" w:styleId="enumlev1Char">
    <w:name w:val="enumlev1 Char"/>
    <w:basedOn w:val="DefaultParagraphFont"/>
    <w:link w:val="enumlev1"/>
    <w:uiPriority w:val="1"/>
    <w:locked/>
    <w:rsid w:val="00937E00"/>
    <w:rPr>
      <w:rFonts w:ascii="Times New Roman" w:hAnsi="Times New Roman"/>
      <w:sz w:val="22"/>
      <w:lang w:val="ru-RU" w:eastAsia="en-US"/>
    </w:rPr>
  </w:style>
  <w:style w:type="paragraph" w:customStyle="1" w:styleId="enumlev2">
    <w:name w:val="enumlev2"/>
    <w:basedOn w:val="enumlev1"/>
    <w:link w:val="enumlev2Char"/>
    <w:rsid w:val="00937E00"/>
    <w:pPr>
      <w:tabs>
        <w:tab w:val="left" w:pos="1361"/>
      </w:tabs>
      <w:ind w:left="1361" w:hanging="567"/>
    </w:pPr>
  </w:style>
  <w:style w:type="character" w:customStyle="1" w:styleId="enumlev2Char">
    <w:name w:val="enumlev2 Char"/>
    <w:basedOn w:val="DefaultParagraphFont"/>
    <w:link w:val="enumlev2"/>
    <w:locked/>
    <w:rsid w:val="00937E00"/>
    <w:rPr>
      <w:rFonts w:ascii="Times New Roman" w:hAnsi="Times New Roman"/>
      <w:sz w:val="22"/>
      <w:lang w:val="ru-RU" w:eastAsia="en-US"/>
    </w:rPr>
  </w:style>
  <w:style w:type="paragraph" w:customStyle="1" w:styleId="enumlev3">
    <w:name w:val="enumlev3"/>
    <w:basedOn w:val="enumlev2"/>
    <w:rsid w:val="00F17CA4"/>
    <w:pPr>
      <w:tabs>
        <w:tab w:val="clear" w:pos="1361"/>
        <w:tab w:val="left" w:pos="1928"/>
      </w:tabs>
      <w:ind w:left="2268" w:hanging="397"/>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092BEB"/>
    <w:pPr>
      <w:keepNext/>
      <w:keepLines/>
      <w:spacing w:before="360"/>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80FB3"/>
    <w:pPr>
      <w:keepNext w:val="0"/>
      <w:keepLines w:val="0"/>
      <w:spacing w:before="120" w:after="0"/>
    </w:pPr>
    <w:rPr>
      <w:rFonts w:asciiTheme="majorBidi" w:hAnsiTheme="majorBidi"/>
      <w:sz w:val="22"/>
    </w:rPr>
  </w:style>
  <w:style w:type="character" w:customStyle="1" w:styleId="FiguretitleChar">
    <w:name w:val="Figure_title Char"/>
    <w:basedOn w:val="DefaultParagraphFont"/>
    <w:link w:val="Figuretitle"/>
    <w:locked/>
    <w:rsid w:val="00480FB3"/>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17069"/>
    <w:rPr>
      <w:position w:val="6"/>
      <w:sz w:val="16"/>
    </w:rPr>
  </w:style>
  <w:style w:type="paragraph" w:styleId="FootnoteText">
    <w:name w:val="footnote text"/>
    <w:basedOn w:val="Normal"/>
    <w:link w:val="FootnoteTextChar"/>
    <w:rsid w:val="005C120B"/>
    <w:pPr>
      <w:keepLines/>
      <w:tabs>
        <w:tab w:val="left" w:pos="284"/>
      </w:tabs>
      <w:spacing w:before="60"/>
      <w:ind w:left="284" w:hanging="284"/>
    </w:pPr>
    <w:rPr>
      <w:lang w:val="en-GB"/>
    </w:rPr>
  </w:style>
  <w:style w:type="character" w:customStyle="1" w:styleId="FootnoteTextChar">
    <w:name w:val="Footnote Text Char"/>
    <w:basedOn w:val="DefaultParagraphFont"/>
    <w:link w:val="FootnoteText"/>
    <w:rsid w:val="005C120B"/>
    <w:rPr>
      <w:rFonts w:ascii="Times New Roman" w:hAnsi="Times New Roman"/>
      <w:sz w:val="22"/>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944CDA"/>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73055F"/>
    <w:rPr>
      <w:rFonts w:ascii="Times New Roman" w:hAnsi="Times New Roman" w:cs="Times New Roman Bold"/>
      <w:b/>
      <w:sz w:val="22"/>
      <w:lang w:eastAsia="en-US"/>
    </w:rPr>
  </w:style>
  <w:style w:type="character" w:customStyle="1" w:styleId="Heading3Char">
    <w:name w:val="Heading 3 Char"/>
    <w:basedOn w:val="DefaultParagraphFont"/>
    <w:link w:val="Heading3"/>
    <w:locked/>
    <w:rsid w:val="005E568A"/>
    <w:rPr>
      <w:rFonts w:ascii="Times New Roman" w:hAnsi="Times New Roman"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qFormat/>
    <w:rsid w:val="00937E00"/>
    <w:pPr>
      <w:tabs>
        <w:tab w:val="left" w:pos="2127"/>
        <w:tab w:val="left" w:pos="2410"/>
        <w:tab w:val="left" w:pos="2921"/>
        <w:tab w:val="left" w:pos="3261"/>
      </w:tabs>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937E00"/>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6D60C3"/>
    <w:rPr>
      <w:i/>
    </w:rPr>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922CD0"/>
    <w:pPr>
      <w:keepNext/>
      <w:spacing w:before="240"/>
    </w:pPr>
    <w:rPr>
      <w:b/>
    </w:rPr>
  </w:style>
  <w:style w:type="character" w:customStyle="1" w:styleId="ProposalChar">
    <w:name w:val="Proposal Char"/>
    <w:basedOn w:val="DefaultParagraphFont"/>
    <w:link w:val="Proposal"/>
    <w:locked/>
    <w:rsid w:val="00922CD0"/>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sNo"/>
    <w:next w:val="Normal"/>
    <w:rsid w:val="00585A30"/>
    <w:rPr>
      <w:bCs/>
    </w:rPr>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qFormat/>
    <w:rsid w:val="00117069"/>
    <w:pPr>
      <w:tabs>
        <w:tab w:val="left" w:pos="1588"/>
        <w:tab w:val="left" w:pos="1985"/>
      </w:tabs>
    </w:pPr>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Normal"/>
    <w:next w:val="Normal"/>
    <w:link w:val="ResNoChar"/>
    <w:rsid w:val="00585A30"/>
    <w:pPr>
      <w:spacing w:before="480"/>
      <w:jc w:val="center"/>
    </w:pPr>
    <w:rPr>
      <w:caps/>
      <w:sz w:val="26"/>
    </w:rPr>
  </w:style>
  <w:style w:type="character" w:customStyle="1" w:styleId="ResNoChar">
    <w:name w:val="Res_No Char"/>
    <w:basedOn w:val="DefaultParagraphFont"/>
    <w:link w:val="ResNo"/>
    <w:locked/>
    <w:rsid w:val="00585A30"/>
    <w:rPr>
      <w:rFonts w:ascii="Times New Roman" w:hAnsi="Times New Roman"/>
      <w:caps/>
      <w:sz w:val="26"/>
      <w:lang w:val="ru-RU" w:eastAsia="en-US"/>
    </w:rPr>
  </w:style>
  <w:style w:type="paragraph" w:customStyle="1" w:styleId="Resref">
    <w:name w:val="Res_ref"/>
    <w:basedOn w:val="Recref"/>
    <w:next w:val="Resdate"/>
    <w:qFormat/>
    <w:rsid w:val="008E73FD"/>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7A7F49"/>
    <w:rPr>
      <w:rFonts w:eastAsia="SimSun"/>
      <w:b w:val="0"/>
    </w:rPr>
  </w:style>
  <w:style w:type="character" w:customStyle="1" w:styleId="Section3Char">
    <w:name w:val="Section_3 Char"/>
    <w:basedOn w:val="Section1Char"/>
    <w:link w:val="Section3"/>
    <w:locked/>
    <w:rsid w:val="007A7F4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uiPriority w:val="39"/>
    <w:rsid w:val="00117069"/>
    <w:pPr>
      <w:keepLines/>
      <w:tabs>
        <w:tab w:val="left" w:pos="567"/>
        <w:tab w:val="left" w:leader="dot" w:pos="7938"/>
        <w:tab w:val="center" w:pos="9526"/>
      </w:tabs>
      <w:spacing w:before="240"/>
      <w:ind w:left="567" w:hanging="567"/>
    </w:pPr>
  </w:style>
  <w:style w:type="paragraph" w:styleId="TOC2">
    <w:name w:val="toc 2"/>
    <w:basedOn w:val="TOC1"/>
    <w:uiPriority w:val="39"/>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960EC0"/>
    <w:pPr>
      <w:jc w:val="center"/>
    </w:pPr>
    <w:rPr>
      <w:rFonts w:ascii="Times New Roman Bold" w:hAnsi="Times New Roman Bold"/>
      <w:b/>
      <w:caps/>
      <w:sz w:val="26"/>
      <w:lang w:val="en-US"/>
    </w:rPr>
  </w:style>
  <w:style w:type="paragraph" w:customStyle="1" w:styleId="Part1">
    <w:name w:val="Part_1"/>
    <w:basedOn w:val="Normal"/>
    <w:next w:val="Section1"/>
    <w:qFormat/>
    <w:rsid w:val="00A85E0F"/>
  </w:style>
  <w:style w:type="character" w:styleId="Hyperlink">
    <w:name w:val="Hyperlink"/>
    <w:aliases w:val="超级链接,Style 58,超?级链,超????,하이퍼링크2,하이퍼링크21,超链接1,CEO_Hyperlink,Гиперссылка1"/>
    <w:basedOn w:val="DefaultParagraphFont"/>
    <w:uiPriority w:val="99"/>
    <w:qFormat/>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 w:type="paragraph" w:customStyle="1" w:styleId="DocNumber">
    <w:name w:val="DocNumber"/>
    <w:basedOn w:val="Normal"/>
    <w:rsid w:val="00662A60"/>
    <w:pPr>
      <w:tabs>
        <w:tab w:val="left" w:pos="851"/>
      </w:tabs>
      <w:spacing w:before="0"/>
    </w:pPr>
    <w:rPr>
      <w:rFonts w:ascii="Verdana" w:hAnsi="Verdana"/>
      <w:b/>
      <w:bCs/>
      <w:sz w:val="18"/>
      <w:szCs w:val="18"/>
      <w:lang w:val="en-US"/>
    </w:rPr>
  </w:style>
  <w:style w:type="character" w:customStyle="1" w:styleId="UnresolvedMention1">
    <w:name w:val="Unresolved Mention1"/>
    <w:basedOn w:val="DefaultParagraphFont"/>
    <w:uiPriority w:val="99"/>
    <w:semiHidden/>
    <w:unhideWhenUsed/>
    <w:rsid w:val="00545323"/>
    <w:rPr>
      <w:color w:val="605E5C"/>
      <w:shd w:val="clear" w:color="auto" w:fill="E1DFDD"/>
    </w:rPr>
  </w:style>
  <w:style w:type="character" w:styleId="FollowedHyperlink">
    <w:name w:val="FollowedHyperlink"/>
    <w:basedOn w:val="DefaultParagraphFont"/>
    <w:semiHidden/>
    <w:unhideWhenUsed/>
    <w:rsid w:val="00836667"/>
    <w:rPr>
      <w:color w:val="800080" w:themeColor="followedHyperlink"/>
      <w:u w:val="single"/>
    </w:rPr>
  </w:style>
  <w:style w:type="paragraph" w:styleId="NormalWeb">
    <w:name w:val="Normal (Web)"/>
    <w:basedOn w:val="Normal"/>
    <w:link w:val="NormalWebChar"/>
    <w:uiPriority w:val="99"/>
    <w:unhideWhenUsed/>
    <w:rsid w:val="00C062B0"/>
    <w:pPr>
      <w:overflowPunct/>
      <w:autoSpaceDE/>
      <w:autoSpaceDN/>
      <w:adjustRightInd/>
      <w:spacing w:before="100" w:beforeAutospacing="1" w:after="100" w:afterAutospacing="1"/>
      <w:textAlignment w:val="auto"/>
    </w:pPr>
    <w:rPr>
      <w:sz w:val="24"/>
      <w:szCs w:val="24"/>
      <w:lang w:val="en-US"/>
    </w:rPr>
  </w:style>
  <w:style w:type="character" w:styleId="Emphasis">
    <w:name w:val="Emphasis"/>
    <w:basedOn w:val="DefaultParagraphFont"/>
    <w:uiPriority w:val="20"/>
    <w:qFormat/>
    <w:rsid w:val="006F033B"/>
    <w:rPr>
      <w:i/>
      <w:iCs/>
    </w:rPr>
  </w:style>
  <w:style w:type="character" w:styleId="CommentReference">
    <w:name w:val="annotation reference"/>
    <w:basedOn w:val="DefaultParagraphFont"/>
    <w:semiHidden/>
    <w:unhideWhenUsed/>
    <w:rsid w:val="00545F2E"/>
    <w:rPr>
      <w:sz w:val="16"/>
      <w:szCs w:val="16"/>
    </w:rPr>
  </w:style>
  <w:style w:type="paragraph" w:styleId="CommentText">
    <w:name w:val="annotation text"/>
    <w:basedOn w:val="Normal"/>
    <w:link w:val="CommentTextChar"/>
    <w:semiHidden/>
    <w:unhideWhenUsed/>
    <w:rsid w:val="00545F2E"/>
    <w:rPr>
      <w:sz w:val="20"/>
    </w:rPr>
  </w:style>
  <w:style w:type="character" w:customStyle="1" w:styleId="CommentTextChar">
    <w:name w:val="Comment Text Char"/>
    <w:basedOn w:val="DefaultParagraphFont"/>
    <w:link w:val="CommentText"/>
    <w:semiHidden/>
    <w:rsid w:val="00545F2E"/>
    <w:rPr>
      <w:rFonts w:ascii="Times New Roman" w:hAnsi="Times New Roman"/>
      <w:lang w:val="ru-RU" w:eastAsia="en-US"/>
    </w:rPr>
  </w:style>
  <w:style w:type="paragraph" w:styleId="CommentSubject">
    <w:name w:val="annotation subject"/>
    <w:basedOn w:val="CommentText"/>
    <w:next w:val="CommentText"/>
    <w:link w:val="CommentSubjectChar"/>
    <w:semiHidden/>
    <w:unhideWhenUsed/>
    <w:rsid w:val="00545F2E"/>
    <w:rPr>
      <w:b/>
      <w:bCs/>
    </w:rPr>
  </w:style>
  <w:style w:type="character" w:customStyle="1" w:styleId="CommentSubjectChar">
    <w:name w:val="Comment Subject Char"/>
    <w:basedOn w:val="CommentTextChar"/>
    <w:link w:val="CommentSubject"/>
    <w:semiHidden/>
    <w:rsid w:val="00545F2E"/>
    <w:rPr>
      <w:rFonts w:ascii="Times New Roman" w:hAnsi="Times New Roman"/>
      <w:b/>
      <w:bCs/>
      <w:lang w:val="ru-RU" w:eastAsia="en-US"/>
    </w:rPr>
  </w:style>
  <w:style w:type="paragraph" w:styleId="Revision">
    <w:name w:val="Revision"/>
    <w:hidden/>
    <w:uiPriority w:val="99"/>
    <w:semiHidden/>
    <w:rsid w:val="00545F2E"/>
    <w:rPr>
      <w:rFonts w:ascii="Times New Roman" w:hAnsi="Times New Roman"/>
      <w:sz w:val="22"/>
      <w:lang w:val="ru-RU" w:eastAsia="en-US"/>
    </w:rPr>
  </w:style>
  <w:style w:type="paragraph" w:styleId="BalloonText">
    <w:name w:val="Balloon Text"/>
    <w:basedOn w:val="Normal"/>
    <w:link w:val="BalloonTextChar"/>
    <w:semiHidden/>
    <w:unhideWhenUsed/>
    <w:rsid w:val="00545F2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45F2E"/>
    <w:rPr>
      <w:rFonts w:ascii="Segoe UI" w:hAnsi="Segoe UI" w:cs="Segoe UI"/>
      <w:sz w:val="18"/>
      <w:szCs w:val="18"/>
      <w:lang w:val="ru-RU" w:eastAsia="en-US"/>
    </w:rPr>
  </w:style>
  <w:style w:type="table" w:styleId="TableGrid">
    <w:name w:val="Table Grid"/>
    <w:basedOn w:val="TableNormal"/>
    <w:uiPriority w:val="39"/>
    <w:qFormat/>
    <w:rsid w:val="00A6144A"/>
    <w:rPr>
      <w:rFonts w:ascii="Calibri" w:hAnsi="Calibri" w:cs="Calibri"/>
      <w:lang w:val="fr-C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TableHead0"/>
    <w:link w:val="PlainTextChar"/>
    <w:uiPriority w:val="99"/>
    <w:rsid w:val="00A6144A"/>
    <w:pPr>
      <w:tabs>
        <w:tab w:val="left" w:pos="1871"/>
      </w:tabs>
    </w:pPr>
    <w:rPr>
      <w:lang w:val="ru-RU"/>
    </w:rPr>
  </w:style>
  <w:style w:type="character" w:customStyle="1" w:styleId="PlainTextChar">
    <w:name w:val="Plain Text Char"/>
    <w:basedOn w:val="DefaultParagraphFont"/>
    <w:link w:val="PlainText"/>
    <w:uiPriority w:val="99"/>
    <w:rsid w:val="00A6144A"/>
    <w:rPr>
      <w:rFonts w:ascii="Times New Roman" w:hAnsi="Times New Roman"/>
      <w:b/>
      <w:lang w:val="ru-RU" w:eastAsia="en-US"/>
    </w:rPr>
  </w:style>
  <w:style w:type="paragraph" w:customStyle="1" w:styleId="TableHead0">
    <w:name w:val="Table_Head"/>
    <w:basedOn w:val="Tabletext"/>
    <w:uiPriority w:val="99"/>
    <w:rsid w:val="00A6144A"/>
    <w:pPr>
      <w:keepNext/>
      <w:tabs>
        <w:tab w:val="clear" w:pos="794"/>
        <w:tab w:val="left" w:pos="1134"/>
        <w:tab w:val="left" w:pos="2268"/>
      </w:tabs>
      <w:spacing w:before="80" w:after="80"/>
      <w:jc w:val="center"/>
    </w:pPr>
    <w:rPr>
      <w:b/>
      <w:lang w:val="en-GB"/>
    </w:rPr>
  </w:style>
  <w:style w:type="character" w:styleId="UnresolvedMention">
    <w:name w:val="Unresolved Mention"/>
    <w:basedOn w:val="DefaultParagraphFont"/>
    <w:uiPriority w:val="99"/>
    <w:semiHidden/>
    <w:unhideWhenUsed/>
    <w:rsid w:val="005E568A"/>
    <w:rPr>
      <w:color w:val="605E5C"/>
      <w:shd w:val="clear" w:color="auto" w:fill="E1DFDD"/>
    </w:rPr>
  </w:style>
  <w:style w:type="paragraph" w:customStyle="1" w:styleId="AnnexNotitle">
    <w:name w:val="Annex_No &amp; title"/>
    <w:basedOn w:val="Normal"/>
    <w:next w:val="Normal"/>
    <w:link w:val="AnnexNotitleChar"/>
    <w:rsid w:val="00D92AAF"/>
    <w:pPr>
      <w:keepNext/>
      <w:keepLines/>
      <w:tabs>
        <w:tab w:val="clear" w:pos="794"/>
      </w:tabs>
      <w:overflowPunct/>
      <w:autoSpaceDE/>
      <w:autoSpaceDN/>
      <w:adjustRightInd/>
      <w:spacing w:before="480"/>
      <w:jc w:val="center"/>
      <w:textAlignment w:val="auto"/>
    </w:pPr>
    <w:rPr>
      <w:b/>
      <w:sz w:val="28"/>
      <w:szCs w:val="24"/>
      <w:lang w:val="en-GB"/>
    </w:rPr>
  </w:style>
  <w:style w:type="character" w:customStyle="1" w:styleId="AnnexNotitleChar">
    <w:name w:val="Annex_No &amp; title Char"/>
    <w:basedOn w:val="DefaultParagraphFont"/>
    <w:link w:val="AnnexNotitle"/>
    <w:locked/>
    <w:rsid w:val="00D92AAF"/>
    <w:rPr>
      <w:rFonts w:ascii="Times New Roman" w:hAnsi="Times New Roman"/>
      <w:b/>
      <w:sz w:val="28"/>
      <w:szCs w:val="24"/>
      <w:lang w:val="en-GB" w:eastAsia="en-US"/>
    </w:rPr>
  </w:style>
  <w:style w:type="paragraph" w:styleId="Caption">
    <w:name w:val="caption"/>
    <w:basedOn w:val="Normal"/>
    <w:next w:val="Normal"/>
    <w:uiPriority w:val="35"/>
    <w:qFormat/>
    <w:rsid w:val="00D92AAF"/>
    <w:pPr>
      <w:tabs>
        <w:tab w:val="clear" w:pos="794"/>
      </w:tabs>
      <w:overflowPunct/>
      <w:autoSpaceDE/>
      <w:autoSpaceDN/>
      <w:adjustRightInd/>
      <w:jc w:val="center"/>
      <w:textAlignment w:val="auto"/>
    </w:pPr>
    <w:rPr>
      <w:rFonts w:eastAsia="MS Mincho"/>
      <w:b/>
      <w:bCs/>
      <w:sz w:val="24"/>
      <w:szCs w:val="24"/>
      <w:lang w:val="en-GB" w:eastAsia="ja-JP"/>
    </w:rPr>
  </w:style>
  <w:style w:type="character" w:customStyle="1" w:styleId="NormalWebChar">
    <w:name w:val="Normal (Web) Char"/>
    <w:link w:val="NormalWeb"/>
    <w:uiPriority w:val="99"/>
    <w:locked/>
    <w:rsid w:val="00944CDA"/>
    <w:rPr>
      <w:rFonts w:ascii="Times New Roman" w:hAnsi="Times New Roman"/>
      <w:sz w:val="24"/>
      <w:szCs w:val="24"/>
      <w:lang w:eastAsia="en-US"/>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rsid w:val="00944CDA"/>
    <w:pPr>
      <w:tabs>
        <w:tab w:val="clear" w:pos="794"/>
      </w:tabs>
      <w:overflowPunct/>
      <w:autoSpaceDE/>
      <w:autoSpaceDN/>
      <w:adjustRightInd/>
      <w:spacing w:before="0"/>
      <w:ind w:left="720"/>
      <w:contextualSpacing/>
      <w:textAlignment w:val="auto"/>
    </w:pPr>
    <w:rPr>
      <w:rFonts w:ascii="Tahoma" w:eastAsiaTheme="minorEastAsia" w:hAnsi="Tahoma"/>
      <w:sz w:val="20"/>
      <w:szCs w:val="24"/>
      <w:lang w:val="en-GB" w:eastAsia="ja-JP"/>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sid w:val="00944CDA"/>
    <w:rPr>
      <w:rFonts w:ascii="Tahoma" w:eastAsiaTheme="minorEastAsia" w:hAnsi="Tahoma"/>
      <w:szCs w:val="24"/>
      <w:lang w:val="en-GB" w:eastAsia="ja-JP"/>
    </w:rPr>
  </w:style>
  <w:style w:type="character" w:styleId="Strong">
    <w:name w:val="Strong"/>
    <w:basedOn w:val="DefaultParagraphFont"/>
    <w:uiPriority w:val="22"/>
    <w:qFormat/>
    <w:rsid w:val="004F307F"/>
    <w:rPr>
      <w:rFonts w:cs="Times New Roman"/>
      <w:b/>
      <w:bCs/>
    </w:rPr>
  </w:style>
  <w:style w:type="paragraph" w:customStyle="1" w:styleId="xxmsonormal">
    <w:name w:val="x_xmsonormal"/>
    <w:basedOn w:val="Normal"/>
    <w:rsid w:val="00047EF2"/>
    <w:pPr>
      <w:tabs>
        <w:tab w:val="clear" w:pos="794"/>
      </w:tabs>
      <w:overflowPunct/>
      <w:autoSpaceDE/>
      <w:autoSpaceDN/>
      <w:adjustRightInd/>
      <w:textAlignment w:val="auto"/>
    </w:pPr>
    <w:rPr>
      <w:rFonts w:eastAsiaTheme="minorHAnsi"/>
      <w:sz w:val="24"/>
      <w:szCs w:val="24"/>
      <w:lang w:val="en-GB" w:eastAsia="en-GB"/>
    </w:rPr>
  </w:style>
  <w:style w:type="character" w:customStyle="1" w:styleId="normaltextrun">
    <w:name w:val="normaltextrun"/>
    <w:basedOn w:val="DefaultParagraphFont"/>
    <w:rsid w:val="00063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0558">
      <w:bodyDiv w:val="1"/>
      <w:marLeft w:val="0"/>
      <w:marRight w:val="0"/>
      <w:marTop w:val="0"/>
      <w:marBottom w:val="0"/>
      <w:divBdr>
        <w:top w:val="none" w:sz="0" w:space="0" w:color="auto"/>
        <w:left w:val="none" w:sz="0" w:space="0" w:color="auto"/>
        <w:bottom w:val="none" w:sz="0" w:space="0" w:color="auto"/>
        <w:right w:val="none" w:sz="0" w:space="0" w:color="auto"/>
      </w:divBdr>
    </w:div>
    <w:div w:id="31851175">
      <w:bodyDiv w:val="1"/>
      <w:marLeft w:val="0"/>
      <w:marRight w:val="0"/>
      <w:marTop w:val="0"/>
      <w:marBottom w:val="0"/>
      <w:divBdr>
        <w:top w:val="none" w:sz="0" w:space="0" w:color="auto"/>
        <w:left w:val="none" w:sz="0" w:space="0" w:color="auto"/>
        <w:bottom w:val="none" w:sz="0" w:space="0" w:color="auto"/>
        <w:right w:val="none" w:sz="0" w:space="0" w:color="auto"/>
      </w:divBdr>
    </w:div>
    <w:div w:id="48188536">
      <w:bodyDiv w:val="1"/>
      <w:marLeft w:val="0"/>
      <w:marRight w:val="0"/>
      <w:marTop w:val="0"/>
      <w:marBottom w:val="0"/>
      <w:divBdr>
        <w:top w:val="none" w:sz="0" w:space="0" w:color="auto"/>
        <w:left w:val="none" w:sz="0" w:space="0" w:color="auto"/>
        <w:bottom w:val="none" w:sz="0" w:space="0" w:color="auto"/>
        <w:right w:val="none" w:sz="0" w:space="0" w:color="auto"/>
      </w:divBdr>
    </w:div>
    <w:div w:id="359090910">
      <w:bodyDiv w:val="1"/>
      <w:marLeft w:val="0"/>
      <w:marRight w:val="0"/>
      <w:marTop w:val="0"/>
      <w:marBottom w:val="0"/>
      <w:divBdr>
        <w:top w:val="none" w:sz="0" w:space="0" w:color="auto"/>
        <w:left w:val="none" w:sz="0" w:space="0" w:color="auto"/>
        <w:bottom w:val="none" w:sz="0" w:space="0" w:color="auto"/>
        <w:right w:val="none" w:sz="0" w:space="0" w:color="auto"/>
      </w:divBdr>
    </w:div>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388408143">
      <w:bodyDiv w:val="1"/>
      <w:marLeft w:val="0"/>
      <w:marRight w:val="0"/>
      <w:marTop w:val="0"/>
      <w:marBottom w:val="0"/>
      <w:divBdr>
        <w:top w:val="none" w:sz="0" w:space="0" w:color="auto"/>
        <w:left w:val="none" w:sz="0" w:space="0" w:color="auto"/>
        <w:bottom w:val="none" w:sz="0" w:space="0" w:color="auto"/>
        <w:right w:val="none" w:sz="0" w:space="0" w:color="auto"/>
      </w:divBdr>
    </w:div>
    <w:div w:id="1624189415">
      <w:bodyDiv w:val="1"/>
      <w:marLeft w:val="0"/>
      <w:marRight w:val="0"/>
      <w:marTop w:val="0"/>
      <w:marBottom w:val="0"/>
      <w:divBdr>
        <w:top w:val="none" w:sz="0" w:space="0" w:color="auto"/>
        <w:left w:val="none" w:sz="0" w:space="0" w:color="auto"/>
        <w:bottom w:val="none" w:sz="0" w:space="0" w:color="auto"/>
        <w:right w:val="none" w:sz="0" w:space="0" w:color="auto"/>
      </w:divBdr>
    </w:div>
    <w:div w:id="1964340205">
      <w:bodyDiv w:val="1"/>
      <w:marLeft w:val="0"/>
      <w:marRight w:val="0"/>
      <w:marTop w:val="0"/>
      <w:marBottom w:val="0"/>
      <w:divBdr>
        <w:top w:val="none" w:sz="0" w:space="0" w:color="auto"/>
        <w:left w:val="none" w:sz="0" w:space="0" w:color="auto"/>
        <w:bottom w:val="none" w:sz="0" w:space="0" w:color="auto"/>
        <w:right w:val="none" w:sz="0" w:space="0" w:color="auto"/>
      </w:divBdr>
    </w:div>
    <w:div w:id="206447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journal/j-fet/2022/004/Pages/default.aspx" TargetMode="External"/><Relationship Id="rId299" Type="http://schemas.openxmlformats.org/officeDocument/2006/relationships/hyperlink" Target="https://extranet.itu.int/sites/itu-t/focusgroups/ai4ee/" TargetMode="External"/><Relationship Id="rId21" Type="http://schemas.openxmlformats.org/officeDocument/2006/relationships/hyperlink" Target="https://www.itu.int/en/ITU-T/Workshops-and-Seminars/Pages/default.aspx" TargetMode="External"/><Relationship Id="rId63" Type="http://schemas.openxmlformats.org/officeDocument/2006/relationships/hyperlink" Target="https://www.itu.int/en/journal/j-fet/Pages/default.aspx" TargetMode="External"/><Relationship Id="rId159" Type="http://schemas.openxmlformats.org/officeDocument/2006/relationships/hyperlink" Target="https://www.itu.int/en/ITU-T/wsis/Pages/default.aspx" TargetMode="External"/><Relationship Id="rId170" Type="http://schemas.openxmlformats.org/officeDocument/2006/relationships/hyperlink" Target="https://www.itu.int/en/ITU-T/extcoop/Documents/moa/MoA-ITU-ATU-201802.pdf" TargetMode="External"/><Relationship Id="rId226" Type="http://schemas.openxmlformats.org/officeDocument/2006/relationships/hyperlink" Target="%20http://academy.itu.int" TargetMode="External"/><Relationship Id="rId268" Type="http://schemas.openxmlformats.org/officeDocument/2006/relationships/hyperlink" Target="http://www.itu.int/net/itu-t/sigdb/menu.htm" TargetMode="External"/><Relationship Id="rId32" Type="http://schemas.openxmlformats.org/officeDocument/2006/relationships/hyperlink" Target="https://www.itu.int/md/T17-WTSA.20-C-0015" TargetMode="External"/><Relationship Id="rId74" Type="http://schemas.openxmlformats.org/officeDocument/2006/relationships/hyperlink" Target="https://www.itu.int/en/ITU-T/webinars/dfs/sc/20211129/Pages/default.aspx" TargetMode="External"/><Relationship Id="rId128" Type="http://schemas.openxmlformats.org/officeDocument/2006/relationships/hyperlink" Target="https://www.itu.int/en/ITU-T/academia/kaleidoscope/2021/Pages/default.aspx" TargetMode="External"/><Relationship Id="rId5" Type="http://schemas.openxmlformats.org/officeDocument/2006/relationships/webSettings" Target="webSettings.xml"/><Relationship Id="rId181" Type="http://schemas.openxmlformats.org/officeDocument/2006/relationships/hyperlink" Target="https://www.itu.int/en/action/accessibility/Pages/hlmdd2013.aspx" TargetMode="External"/><Relationship Id="rId237" Type="http://schemas.openxmlformats.org/officeDocument/2006/relationships/image" Target="cid:image006.png@01D7DC8E.86972C80" TargetMode="External"/><Relationship Id="rId279" Type="http://schemas.openxmlformats.org/officeDocument/2006/relationships/hyperlink" Target="https://www.itu.int/myworkspace/" TargetMode="External"/><Relationship Id="rId43" Type="http://schemas.openxmlformats.org/officeDocument/2006/relationships/hyperlink" Target="https://www.itu.int/en/ITU-T/focusgroups/tbfxg/Pages/default.aspx" TargetMode="External"/><Relationship Id="rId139" Type="http://schemas.openxmlformats.org/officeDocument/2006/relationships/hyperlink" Target="https://www.itu.int/en/myitu/News/2020/11/04/17/32/G20-call-to-action-on-international-standards" TargetMode="External"/><Relationship Id="rId290" Type="http://schemas.openxmlformats.org/officeDocument/2006/relationships/hyperlink" Target="https://www.itu.int/itu-t/recommendations/rec.aspx?rec=8728" TargetMode="External"/><Relationship Id="rId304" Type="http://schemas.openxmlformats.org/officeDocument/2006/relationships/hyperlink" Target="https://extranet.itu.int/sites/itu-t/focusgroups/vm/" TargetMode="External"/><Relationship Id="rId85" Type="http://schemas.openxmlformats.org/officeDocument/2006/relationships/hyperlink" Target="https://www.itu.int/en/ITU-T/ssc/united/Pages/publication-U4SSC-KPIs.aspx" TargetMode="External"/><Relationship Id="rId150" Type="http://schemas.openxmlformats.org/officeDocument/2006/relationships/hyperlink" Target="https://www.itu.int/en/irg/ava" TargetMode="External"/><Relationship Id="rId192" Type="http://schemas.openxmlformats.org/officeDocument/2006/relationships/hyperlink" Target="https://www.itu.int/ITU-T/recommendations/rec.aspx?rec=12624&amp;lang=en" TargetMode="External"/><Relationship Id="rId206" Type="http://schemas.openxmlformats.org/officeDocument/2006/relationships/hyperlink" Target="https://aiforgood.itu.int/" TargetMode="External"/><Relationship Id="rId248" Type="http://schemas.openxmlformats.org/officeDocument/2006/relationships/image" Target="media/image16.png"/><Relationship Id="rId12" Type="http://schemas.openxmlformats.org/officeDocument/2006/relationships/hyperlink" Target="https://www.itu.int/en/ITU-T/focusgroups/Pages/default.aspx" TargetMode="External"/><Relationship Id="rId108" Type="http://schemas.openxmlformats.org/officeDocument/2006/relationships/hyperlink" Target="https://www.itu.int/en/journal/j-fet/Pages/default.aspx" TargetMode="External"/><Relationship Id="rId315" Type="http://schemas.openxmlformats.org/officeDocument/2006/relationships/footer" Target="footer1.xml"/><Relationship Id="rId54" Type="http://schemas.openxmlformats.org/officeDocument/2006/relationships/hyperlink" Target="https://www.itu.int/en/ITU-T/focusgroups/dlt/Pages/default.aspx" TargetMode="External"/><Relationship Id="rId96" Type="http://schemas.openxmlformats.org/officeDocument/2006/relationships/hyperlink" Target="https://www.itu.int/en/ITU-T/tsbdir/cto/Documents/Communique_CTO_08-09-19.pdf" TargetMode="External"/><Relationship Id="rId161" Type="http://schemas.openxmlformats.org/officeDocument/2006/relationships/hyperlink" Target="https://www.itu.int/en/ITU-T/climatechange/task-force-sc/Pages/default.aspx" TargetMode="External"/><Relationship Id="rId217" Type="http://schemas.openxmlformats.org/officeDocument/2006/relationships/hyperlink" Target="https://www.itu.int/en/ITU-T/Workshops-and-Seminars/bsg/20180205/Pages/default.aspx" TargetMode="External"/><Relationship Id="rId259" Type="http://schemas.openxmlformats.org/officeDocument/2006/relationships/hyperlink" Target="http://www.itu.int/ITU-T/workprog" TargetMode="External"/><Relationship Id="rId23" Type="http://schemas.openxmlformats.org/officeDocument/2006/relationships/hyperlink" Target="https://www.itu.int/en/ITU-T/publications/Pages/recs.aspx" TargetMode="External"/><Relationship Id="rId119" Type="http://schemas.openxmlformats.org/officeDocument/2006/relationships/hyperlink" Target="https://www.itu.int/en/journal/j-fet/2022/002/Pages/default.aspx" TargetMode="External"/><Relationship Id="rId270" Type="http://schemas.openxmlformats.org/officeDocument/2006/relationships/hyperlink" Target="http://www.itu.int/ITU-T/inr/index.html" TargetMode="External"/><Relationship Id="rId65" Type="http://schemas.openxmlformats.org/officeDocument/2006/relationships/hyperlink" Target="https://www.itu.int/fr/myitu/Publications/2020/12/10/08/43/ITU-News-Magazine-no-5-2020" TargetMode="External"/><Relationship Id="rId130" Type="http://schemas.openxmlformats.org/officeDocument/2006/relationships/hyperlink" Target="https://www.itu.int/en/ITU-T/academia/kaleidoscope/2019/Pages/default.aspx" TargetMode="External"/><Relationship Id="rId172" Type="http://schemas.openxmlformats.org/officeDocument/2006/relationships/hyperlink" Target="https://www.itu.int/en/ITU-T/extcoop/Documents/moa/MoA-ITU-AICTO-201712.pdf" TargetMode="External"/><Relationship Id="rId228" Type="http://schemas.openxmlformats.org/officeDocument/2006/relationships/chart" Target="charts/chart2.xml"/><Relationship Id="rId13" Type="http://schemas.openxmlformats.org/officeDocument/2006/relationships/hyperlink" Target="https://www.itu.int/net4/ITU-T/myworkspace/" TargetMode="External"/><Relationship Id="rId109" Type="http://schemas.openxmlformats.org/officeDocument/2006/relationships/hyperlink" Target="https://www.itu.int/pub/S-JNL" TargetMode="External"/><Relationship Id="rId260" Type="http://schemas.openxmlformats.org/officeDocument/2006/relationships/hyperlink" Target="https://www.itu.int/en/ITU-T/extcoop/Pages/sdo.aspx" TargetMode="External"/><Relationship Id="rId281" Type="http://schemas.openxmlformats.org/officeDocument/2006/relationships/hyperlink" Target="https://www.itu.int/myworkspace/" TargetMode="External"/><Relationship Id="rId316" Type="http://schemas.openxmlformats.org/officeDocument/2006/relationships/footer" Target="footer2.xml"/><Relationship Id="rId34" Type="http://schemas.openxmlformats.org/officeDocument/2006/relationships/hyperlink" Target="https://www.itu.int/md/T17-WTSA.20-C-0019" TargetMode="External"/><Relationship Id="rId55" Type="http://schemas.openxmlformats.org/officeDocument/2006/relationships/hyperlink" Target="https://www.itu.int/en/ITU-T/focusgroups/dfc/Pages/default.aspx" TargetMode="External"/><Relationship Id="rId76" Type="http://schemas.openxmlformats.org/officeDocument/2006/relationships/hyperlink" Target="https://www.itu.int/en/ITU-T/webinars/dfs/sc/20211027/Pages/default.aspx" TargetMode="External"/><Relationship Id="rId97" Type="http://schemas.openxmlformats.org/officeDocument/2006/relationships/hyperlink" Target="https://www.itu.int/en/ITU-T/tsbdir/cto/Documents/Communique_CJK_CTO_16-07-19.pdf" TargetMode="External"/><Relationship Id="rId120" Type="http://schemas.openxmlformats.org/officeDocument/2006/relationships/hyperlink" Target="https://www.itu.int/en/journal/j-fet/2022/007/Pages/default.aspx" TargetMode="External"/><Relationship Id="rId141" Type="http://schemas.openxmlformats.org/officeDocument/2006/relationships/hyperlink" Target="https://www.itu.int/md/T13-TSAG-140617-TD-GEN-0138/en" TargetMode="External"/><Relationship Id="rId7" Type="http://schemas.openxmlformats.org/officeDocument/2006/relationships/endnotes" Target="endnotes.xml"/><Relationship Id="rId162" Type="http://schemas.openxmlformats.org/officeDocument/2006/relationships/hyperlink" Target="https://www.itu.int/ITU-T/workprog/wp_item.aspx?isn=17089" TargetMode="External"/><Relationship Id="rId183" Type="http://schemas.openxmlformats.org/officeDocument/2006/relationships/hyperlink" Target="https://www.itu.int/en/ITU-T/accessibility/Pages/default.aspx" TargetMode="External"/><Relationship Id="rId218" Type="http://schemas.openxmlformats.org/officeDocument/2006/relationships/hyperlink" Target="https://www.itu.int/en/ITU-T/Workshops-and-Seminars/bsg/201712/Pages/default.aspx" TargetMode="External"/><Relationship Id="rId239" Type="http://schemas.openxmlformats.org/officeDocument/2006/relationships/image" Target="cid:image013.png@01D7DC8E.86972C80" TargetMode="External"/><Relationship Id="rId250" Type="http://schemas.openxmlformats.org/officeDocument/2006/relationships/image" Target="media/image17.png"/><Relationship Id="rId271" Type="http://schemas.openxmlformats.org/officeDocument/2006/relationships/hyperlink" Target="https://www.itu.int/net4/ITU-T/landscape" TargetMode="External"/><Relationship Id="rId292" Type="http://schemas.openxmlformats.org/officeDocument/2006/relationships/hyperlink" Target="https://www.itu.int/itu-t/recommendations/rec.aspx?rec=7148" TargetMode="External"/><Relationship Id="rId306" Type="http://schemas.openxmlformats.org/officeDocument/2006/relationships/hyperlink" Target="https://extranet.itu.int/sites/irg/ava/" TargetMode="External"/><Relationship Id="rId24" Type="http://schemas.openxmlformats.org/officeDocument/2006/relationships/hyperlink" Target="https://www.itu.int/en/ITU-T/studygroups/Pages/default.aspx" TargetMode="External"/><Relationship Id="rId45" Type="http://schemas.openxmlformats.org/officeDocument/2006/relationships/hyperlink" Target="https://www.itu.int/en/ITU-T/focusgroups/ai4ndm/Pages/default.aspx" TargetMode="External"/><Relationship Id="rId66" Type="http://schemas.openxmlformats.org/officeDocument/2006/relationships/hyperlink" Target="https://figi.itu.int/" TargetMode="External"/><Relationship Id="rId87" Type="http://schemas.openxmlformats.org/officeDocument/2006/relationships/hyperlink" Target="https://www.itu.int/en/ITU-T/ssc/united/Pages/publications-U4SSC.aspx" TargetMode="External"/><Relationship Id="rId110" Type="http://schemas.openxmlformats.org/officeDocument/2006/relationships/hyperlink" Target="https://www.itu.int/en/journal/j-fet/2021/005/Pages/default.aspx" TargetMode="External"/><Relationship Id="rId131" Type="http://schemas.openxmlformats.org/officeDocument/2006/relationships/hyperlink" Target="http://www.itu.int/en/ITU-T/academia/kaleidoscope/Pages/default.aspx" TargetMode="External"/><Relationship Id="rId152" Type="http://schemas.openxmlformats.org/officeDocument/2006/relationships/hyperlink" Target="https://www.itu.int/en/irg/ibb" TargetMode="External"/><Relationship Id="rId173" Type="http://schemas.openxmlformats.org/officeDocument/2006/relationships/hyperlink" Target="https://www.itu.int/en/ITU-T/extcoop/Pages/sdo.aspx" TargetMode="External"/><Relationship Id="rId194" Type="http://schemas.openxmlformats.org/officeDocument/2006/relationships/hyperlink" Target="https://www.itu.int/dms_pub/itu-t/opb/tut/T-TUT-FSTP-2015-ACC-PDF-E.pdf" TargetMode="External"/><Relationship Id="rId208" Type="http://schemas.openxmlformats.org/officeDocument/2006/relationships/hyperlink" Target="https://www.itu.int/en/ITU-T/gap/Pages/default.aspx" TargetMode="External"/><Relationship Id="rId229" Type="http://schemas.openxmlformats.org/officeDocument/2006/relationships/chart" Target="charts/chart3.xml"/><Relationship Id="rId240" Type="http://schemas.openxmlformats.org/officeDocument/2006/relationships/image" Target="media/image12.png"/><Relationship Id="rId261" Type="http://schemas.openxmlformats.org/officeDocument/2006/relationships/hyperlink" Target="https://www.itu.int/ITU-T/aap/AAPSearch.aspx" TargetMode="External"/><Relationship Id="rId14" Type="http://schemas.openxmlformats.org/officeDocument/2006/relationships/hyperlink" Target="https://www.itu.int/hub/membership/" TargetMode="External"/><Relationship Id="rId35" Type="http://schemas.openxmlformats.org/officeDocument/2006/relationships/hyperlink" Target="https://www.itu.int/md/T17-WTSA.20-C-0021" TargetMode="External"/><Relationship Id="rId56" Type="http://schemas.openxmlformats.org/officeDocument/2006/relationships/hyperlink" Target="https://www.itu.int/en/ITU-T/focusgroups/dpm/Pages/default.aspx" TargetMode="External"/><Relationship Id="rId77" Type="http://schemas.openxmlformats.org/officeDocument/2006/relationships/hyperlink" Target="https://www.itu.int/en/ITU-T/webinars/dfs/sc/20211022/Pages/default.aspx" TargetMode="External"/><Relationship Id="rId100" Type="http://schemas.openxmlformats.org/officeDocument/2006/relationships/hyperlink" Target="https://www.itu.int/en/ITU-T/tsbdir/CxO/Documents/CxO_Communique_7Dec.pdf" TargetMode="External"/><Relationship Id="rId282" Type="http://schemas.openxmlformats.org/officeDocument/2006/relationships/hyperlink" Target="https://www.itu.int/en/ITU-T/ewm/Pages/default.aspx" TargetMode="External"/><Relationship Id="rId317" Type="http://schemas.openxmlformats.org/officeDocument/2006/relationships/footer" Target="footer3.xml"/><Relationship Id="rId8" Type="http://schemas.openxmlformats.org/officeDocument/2006/relationships/image" Target="media/image1.jpeg"/><Relationship Id="rId98" Type="http://schemas.openxmlformats.org/officeDocument/2006/relationships/hyperlink" Target="https://www.itu.int/en/ITU-T/tsbdir/cto/Documents/CTO_Communique_SA_Final(2).doc" TargetMode="External"/><Relationship Id="rId121" Type="http://schemas.openxmlformats.org/officeDocument/2006/relationships/hyperlink" Target="https://www.itu.int/en/journal/j-fet/2022/009/Pages/default.aspx" TargetMode="External"/><Relationship Id="rId142" Type="http://schemas.openxmlformats.org/officeDocument/2006/relationships/hyperlink" Target="https://www.itu.int/en/ITU-T/gsc/Pages/default.aspx" TargetMode="External"/><Relationship Id="rId163" Type="http://schemas.openxmlformats.org/officeDocument/2006/relationships/hyperlink" Target="https://www.itu.int/ITU-T/workprog/wp_item.aspx?isn=17090" TargetMode="External"/><Relationship Id="rId184" Type="http://schemas.openxmlformats.org/officeDocument/2006/relationships/hyperlink" Target="https://www.itu.int/en/ITU-D/Digital-Inclusion/Pages/default.aspx" TargetMode="External"/><Relationship Id="rId219" Type="http://schemas.openxmlformats.org/officeDocument/2006/relationships/hyperlink" Target="https://www.itu.int/en/ITU-T/Workshops-and-Seminars/bsg/112017/Pages/default.aspx" TargetMode="External"/><Relationship Id="rId230" Type="http://schemas.openxmlformats.org/officeDocument/2006/relationships/image" Target="media/image7.png"/><Relationship Id="rId251" Type="http://schemas.openxmlformats.org/officeDocument/2006/relationships/image" Target="cid:image025.png@01D7DC8E.86972C80" TargetMode="External"/><Relationship Id="rId25" Type="http://schemas.openxmlformats.org/officeDocument/2006/relationships/hyperlink" Target="https://www.itu.int/md/T17-WTSA.20-C-0001" TargetMode="External"/><Relationship Id="rId46" Type="http://schemas.openxmlformats.org/officeDocument/2006/relationships/hyperlink" Target="https://www.itu.int/en/ITU-T/focusgroups/an/Pages/default.aspx" TargetMode="External"/><Relationship Id="rId67" Type="http://schemas.openxmlformats.org/officeDocument/2006/relationships/hyperlink" Target="https://figi.itu.int/programme/" TargetMode="External"/><Relationship Id="rId272" Type="http://schemas.openxmlformats.org/officeDocument/2006/relationships/hyperlink" Target="https://www.itu.int/myworkspace/" TargetMode="External"/><Relationship Id="rId293" Type="http://schemas.openxmlformats.org/officeDocument/2006/relationships/hyperlink" Target="https://www.itu.int/itu-t/recommendations/rec.aspx?rec=4591" TargetMode="External"/><Relationship Id="rId307" Type="http://schemas.openxmlformats.org/officeDocument/2006/relationships/hyperlink" Target="https://extranet.itu.int/sites/itu-t/studygroups/2017-2020/sg11/casc/" TargetMode="External"/><Relationship Id="rId88" Type="http://schemas.openxmlformats.org/officeDocument/2006/relationships/hyperlink" Target="https://www.itu.int/en/fnc/Pages/default.aspx" TargetMode="External"/><Relationship Id="rId111" Type="http://schemas.openxmlformats.org/officeDocument/2006/relationships/hyperlink" Target="https://www.itu.int/en/journal/j-fet/2021/002/Pages/default.aspx" TargetMode="External"/><Relationship Id="rId132" Type="http://schemas.openxmlformats.org/officeDocument/2006/relationships/hyperlink" Target="http://www.itu.int/en/ITU-T/academia/kaleidoscope/2017/Pages/default.aspx" TargetMode="External"/><Relationship Id="rId153" Type="http://schemas.openxmlformats.org/officeDocument/2006/relationships/hyperlink" Target="https://www.itu.int/en/ITU-T/extcoop/cits/Pages/default.aspx" TargetMode="External"/><Relationship Id="rId174" Type="http://schemas.openxmlformats.org/officeDocument/2006/relationships/hyperlink" Target="https://www.itu.int/rec/T-REC-A.4" TargetMode="External"/><Relationship Id="rId195" Type="http://schemas.openxmlformats.org/officeDocument/2006/relationships/hyperlink" Target="https://www.itu.int/pub/T-TUT-FSTP-2015-AM" TargetMode="External"/><Relationship Id="rId209" Type="http://schemas.openxmlformats.org/officeDocument/2006/relationships/hyperlink" Target="https://www.itu.int/en/ITU-T/ewm/Pages/EWM-Updates.aspx" TargetMode="External"/><Relationship Id="rId220" Type="http://schemas.openxmlformats.org/officeDocument/2006/relationships/hyperlink" Target="https://www.itu.int/en/ITU-T/Workshops-and-Seminars/bsg/201710/Pages/default.aspx" TargetMode="External"/><Relationship Id="rId241" Type="http://schemas.openxmlformats.org/officeDocument/2006/relationships/image" Target="cid:image014.png@01D7DC8E.86972C80" TargetMode="External"/><Relationship Id="rId15" Type="http://schemas.openxmlformats.org/officeDocument/2006/relationships/hyperlink" Target="https://www.itu.int/en/ITU-T/academia/kaleidoscope/Pages/default.aspx" TargetMode="External"/><Relationship Id="rId36" Type="http://schemas.openxmlformats.org/officeDocument/2006/relationships/hyperlink" Target="https://aisdg.itu.int/" TargetMode="External"/><Relationship Id="rId57" Type="http://schemas.openxmlformats.org/officeDocument/2006/relationships/hyperlink" Target="https://aiforgood.itu.int/" TargetMode="External"/><Relationship Id="rId262" Type="http://schemas.openxmlformats.org/officeDocument/2006/relationships/hyperlink" Target="https://www.itu.int/net/ITU-T/lists/t-approval.aspx" TargetMode="External"/><Relationship Id="rId283" Type="http://schemas.openxmlformats.org/officeDocument/2006/relationships/hyperlink" Target="https://www.itu.int/en/ITU-T/ewm/Pages/EWM-Updates.aspx" TargetMode="External"/><Relationship Id="rId318" Type="http://schemas.openxmlformats.org/officeDocument/2006/relationships/fontTable" Target="fontTable.xml"/><Relationship Id="rId78" Type="http://schemas.openxmlformats.org/officeDocument/2006/relationships/hyperlink" Target="https://www.itu.int/en/ITU-T/webinars/dfs/sc/20211012/Pages/default.aspx" TargetMode="External"/><Relationship Id="rId99" Type="http://schemas.openxmlformats.org/officeDocument/2006/relationships/hyperlink" Target="https://www.itu.int/en/ITU-T/tsbdir/cto/Documents/Communique_CTO_.pdf" TargetMode="External"/><Relationship Id="rId101" Type="http://schemas.openxmlformats.org/officeDocument/2006/relationships/hyperlink" Target="https://www.itu.int/en/ITU-T/tsbdir/cto/Documents/final_communique.pdf" TargetMode="External"/><Relationship Id="rId122" Type="http://schemas.openxmlformats.org/officeDocument/2006/relationships/hyperlink" Target="https://www.itu.int/en/journal/j-fet/2022/003/Pages/default.aspx" TargetMode="External"/><Relationship Id="rId143" Type="http://schemas.openxmlformats.org/officeDocument/2006/relationships/hyperlink" Target="https://www.worldstandardscooperation.org/what-we-do/standards-programme-coordination-group-spcg/" TargetMode="External"/><Relationship Id="rId164" Type="http://schemas.openxmlformats.org/officeDocument/2006/relationships/hyperlink" Target="https://www.itu.int/en/ITU-T/extcoop/Documents/mou/MoU_ITU_OIER.pdf" TargetMode="External"/><Relationship Id="rId185" Type="http://schemas.openxmlformats.org/officeDocument/2006/relationships/hyperlink" Target="http://www.worldstandardscooperation.org/accessibility/" TargetMode="External"/><Relationship Id="rId9" Type="http://schemas.openxmlformats.org/officeDocument/2006/relationships/hyperlink" Target="mailto:tsbdir@itu.int" TargetMode="External"/><Relationship Id="rId210" Type="http://schemas.openxmlformats.org/officeDocument/2006/relationships/hyperlink" Target="https://www.itu.int/en/ITU-T/info/Pages/resources.aspx" TargetMode="External"/><Relationship Id="rId26" Type="http://schemas.openxmlformats.org/officeDocument/2006/relationships/hyperlink" Target="https://www.itu.int/md/T17-WTSA.20-C-0003" TargetMode="External"/><Relationship Id="rId231" Type="http://schemas.openxmlformats.org/officeDocument/2006/relationships/image" Target="cid:image001.png@01D7DC8E.86972C80" TargetMode="External"/><Relationship Id="rId252" Type="http://schemas.openxmlformats.org/officeDocument/2006/relationships/image" Target="media/image18.png"/><Relationship Id="rId273" Type="http://schemas.openxmlformats.org/officeDocument/2006/relationships/hyperlink" Target="https://www.itu.int/myworkspace/" TargetMode="External"/><Relationship Id="rId294" Type="http://schemas.openxmlformats.org/officeDocument/2006/relationships/hyperlink" Target="%20https://extranet.itu.int/sites/ITU-T/%20" TargetMode="External"/><Relationship Id="rId308" Type="http://schemas.openxmlformats.org/officeDocument/2006/relationships/hyperlink" Target="https://extranet.itu.int/sites/itu-t/initiatives/circulardesign" TargetMode="External"/><Relationship Id="rId47" Type="http://schemas.openxmlformats.org/officeDocument/2006/relationships/hyperlink" Target="https://www.itu.int/en/ITU-T/focusgroups/ai4ad/Pages/default.aspx" TargetMode="External"/><Relationship Id="rId68" Type="http://schemas.openxmlformats.org/officeDocument/2006/relationships/hyperlink" Target="https://figi.itu.int/" TargetMode="External"/><Relationship Id="rId89" Type="http://schemas.openxmlformats.org/officeDocument/2006/relationships/hyperlink" Target="https://www.itu.int/net4/ITU-T/landscape" TargetMode="External"/><Relationship Id="rId112" Type="http://schemas.openxmlformats.org/officeDocument/2006/relationships/hyperlink" Target="https://www.itu.int/en/journal/j-fet/2021/001/Pages/default.aspx" TargetMode="External"/><Relationship Id="rId133" Type="http://schemas.openxmlformats.org/officeDocument/2006/relationships/hyperlink" Target="https://www.itu.int/en/ITU-T/extcoop/Pages/mou.aspx" TargetMode="External"/><Relationship Id="rId154" Type="http://schemas.openxmlformats.org/officeDocument/2006/relationships/hyperlink" Target="https://www.itu.int/en/ITU-T/extcoop/dcgi/Pages/default.aspx" TargetMode="External"/><Relationship Id="rId175" Type="http://schemas.openxmlformats.org/officeDocument/2006/relationships/hyperlink" Target="https://www.itu.int/rec/T-REC-A.5" TargetMode="External"/><Relationship Id="rId196" Type="http://schemas.openxmlformats.org/officeDocument/2006/relationships/hyperlink" Target="http://www.itu.int/en/ITU-T/ipr/Pages/adhoc.aspx" TargetMode="External"/><Relationship Id="rId200" Type="http://schemas.openxmlformats.org/officeDocument/2006/relationships/hyperlink" Target="https://www.itu.int/en/ITU-T/Workshops-and-Seminars/itu-ngmn/Pages/20190129.aspx" TargetMode="External"/><Relationship Id="rId16" Type="http://schemas.openxmlformats.org/officeDocument/2006/relationships/hyperlink" Target="https://www.itu.int/en/journal/j-fet/Pages/default.aspx" TargetMode="External"/><Relationship Id="rId221" Type="http://schemas.openxmlformats.org/officeDocument/2006/relationships/hyperlink" Target="https://www.itu.int/en/ITU-T/Workshops-and-Seminars/bsg/201703/Pages/default.aspx" TargetMode="External"/><Relationship Id="rId242" Type="http://schemas.openxmlformats.org/officeDocument/2006/relationships/image" Target="media/image13.png"/><Relationship Id="rId263" Type="http://schemas.openxmlformats.org/officeDocument/2006/relationships/hyperlink" Target="http://www.itu.int/itu-t/recommendations" TargetMode="External"/><Relationship Id="rId284" Type="http://schemas.openxmlformats.org/officeDocument/2006/relationships/hyperlink" Target="https://www.itu.int/en/ITU-T/info/Pages/resources.aspx" TargetMode="External"/><Relationship Id="rId319" Type="http://schemas.openxmlformats.org/officeDocument/2006/relationships/glossaryDocument" Target="glossary/document.xml"/><Relationship Id="rId37" Type="http://schemas.openxmlformats.org/officeDocument/2006/relationships/hyperlink" Target="https://www.itu.int/net4/ITU-T/myworkspace/" TargetMode="External"/><Relationship Id="rId58" Type="http://schemas.openxmlformats.org/officeDocument/2006/relationships/hyperlink" Target="https://aiforgood.itu.int/programme/" TargetMode="External"/><Relationship Id="rId79" Type="http://schemas.openxmlformats.org/officeDocument/2006/relationships/hyperlink" Target="https://www.itu.int/en/ITU-T/extcoop/dcgi/Pages/default.aspx" TargetMode="External"/><Relationship Id="rId102" Type="http://schemas.openxmlformats.org/officeDocument/2006/relationships/hyperlink" Target="https://www.itu.int/en/ITU-T/tsbdir/cto/Documents/170330/communique-170330.pdf" TargetMode="External"/><Relationship Id="rId123" Type="http://schemas.openxmlformats.org/officeDocument/2006/relationships/hyperlink" Target="https://www.itu.int/en/journal/j-fet/2022/008/Pages/default.aspx" TargetMode="External"/><Relationship Id="rId144" Type="http://schemas.openxmlformats.org/officeDocument/2006/relationships/hyperlink" Target="https://www.itu.int/en/ITU-T/extcoop/Documents/tor/ToR_SPCG.pdf" TargetMode="External"/><Relationship Id="rId90" Type="http://schemas.openxmlformats.org/officeDocument/2006/relationships/hyperlink" Target="https://aiforgood.itu.int/about/ai-ml-pre-standardization/ai4roadsafety/" TargetMode="External"/><Relationship Id="rId165" Type="http://schemas.openxmlformats.org/officeDocument/2006/relationships/hyperlink" Target="https://www.itu.int/en/ITU-T/extcoop/Documents/mou/UNHabitat-ITU-MOU-20201031.pdf" TargetMode="External"/><Relationship Id="rId186" Type="http://schemas.openxmlformats.org/officeDocument/2006/relationships/hyperlink" Target="https://www.itu.int/en/ITU-T/jca/ahf/Pages/default.aspx" TargetMode="External"/><Relationship Id="rId211" Type="http://schemas.openxmlformats.org/officeDocument/2006/relationships/hyperlink" Target="https://www.itu.int/en/ITU-T/Workshops-and-Seminars/bsg/20191022/Pages/default.aspx" TargetMode="External"/><Relationship Id="rId232" Type="http://schemas.openxmlformats.org/officeDocument/2006/relationships/image" Target="media/image8.png"/><Relationship Id="rId253" Type="http://schemas.openxmlformats.org/officeDocument/2006/relationships/image" Target="cid:image027.png@01D7DC8E.86972C80" TargetMode="External"/><Relationship Id="rId274" Type="http://schemas.openxmlformats.org/officeDocument/2006/relationships/hyperlink" Target="https://www.itu.int/myworkspace/" TargetMode="External"/><Relationship Id="rId295" Type="http://schemas.openxmlformats.org/officeDocument/2006/relationships/hyperlink" Target="https://extranet.itu.int/sites/itu-t/studygroups/2017-2020" TargetMode="External"/><Relationship Id="rId309" Type="http://schemas.openxmlformats.org/officeDocument/2006/relationships/hyperlink" Target="https://extranet.itu.int/sites/itu-t/initiatives/dcgi" TargetMode="External"/><Relationship Id="rId27" Type="http://schemas.openxmlformats.org/officeDocument/2006/relationships/hyperlink" Target="https://www.itu.int/md/T17-WTSA.20-C-0005" TargetMode="External"/><Relationship Id="rId48" Type="http://schemas.openxmlformats.org/officeDocument/2006/relationships/hyperlink" Target="https://www.itu.int/en/ITU-T/focusgroups/ai4ee/Pages/default.aspx" TargetMode="External"/><Relationship Id="rId69" Type="http://schemas.openxmlformats.org/officeDocument/2006/relationships/hyperlink" Target="https://www.itu.int/en/ITU-T/extcoop/figisymposium/2017/Pages/default.aspx" TargetMode="External"/><Relationship Id="rId113" Type="http://schemas.openxmlformats.org/officeDocument/2006/relationships/hyperlink" Target="https://www.itu.int/en/journal/j-fet/2021/003/Pages/default.aspx" TargetMode="External"/><Relationship Id="rId134" Type="http://schemas.openxmlformats.org/officeDocument/2006/relationships/hyperlink" Target="https://www.itu.int/en/ITU-T/extcoop/Pages/wsc.aspx" TargetMode="External"/><Relationship Id="rId320" Type="http://schemas.openxmlformats.org/officeDocument/2006/relationships/theme" Target="theme/theme1.xml"/><Relationship Id="rId80" Type="http://schemas.openxmlformats.org/officeDocument/2006/relationships/hyperlink" Target="https://www.itu.int/en/ITU-T/webinars/dcgi/20211123/Pages/default.aspx" TargetMode="External"/><Relationship Id="rId155" Type="http://schemas.openxmlformats.org/officeDocument/2006/relationships/hyperlink" Target="https://www.itu.int/en/ITU-T/focusgroups/dfc/Pages/default.aspx" TargetMode="External"/><Relationship Id="rId176" Type="http://schemas.openxmlformats.org/officeDocument/2006/relationships/hyperlink" Target="https://www.itu.int/rec/T-REC-A.6" TargetMode="External"/><Relationship Id="rId197" Type="http://schemas.openxmlformats.org/officeDocument/2006/relationships/hyperlink" Target="http://www.itu.int/en/ITU-T/ipr/Pages/revpatent.aspx" TargetMode="External"/><Relationship Id="rId201" Type="http://schemas.openxmlformats.org/officeDocument/2006/relationships/hyperlink" Target="https://www.itu.int/en/ITU-T/Workshops-and-Seminars/itu-ngmn/Pages/20170111.aspx" TargetMode="External"/><Relationship Id="rId222" Type="http://schemas.openxmlformats.org/officeDocument/2006/relationships/hyperlink" Target="https://www.itu.int/en/ITU-T/Workshops-and-Seminars/bsg/20190327/Pages/default.aspx" TargetMode="External"/><Relationship Id="rId243" Type="http://schemas.openxmlformats.org/officeDocument/2006/relationships/image" Target="cid:image015.png@01D7DC8E.86972C80" TargetMode="External"/><Relationship Id="rId264" Type="http://schemas.openxmlformats.org/officeDocument/2006/relationships/hyperlink" Target="https://www.itu.int/net/itu-t/ls/ils.aspx?to=3936&amp;meeting=T17-TSAG-211025" TargetMode="External"/><Relationship Id="rId285" Type="http://schemas.openxmlformats.org/officeDocument/2006/relationships/hyperlink" Target="%20http://itu.int/go/itu-t/rgm%20" TargetMode="External"/><Relationship Id="rId17" Type="http://schemas.openxmlformats.org/officeDocument/2006/relationships/hyperlink" Target="https://www.itu.int/en/ITU-T/gap/Pages/default.aspx" TargetMode="External"/><Relationship Id="rId38" Type="http://schemas.openxmlformats.org/officeDocument/2006/relationships/image" Target="media/image2.png"/><Relationship Id="rId59" Type="http://schemas.openxmlformats.org/officeDocument/2006/relationships/hyperlink" Target="https://aiforgood.itu.int/eventcat/ai-ml-in-5g/" TargetMode="External"/><Relationship Id="rId103" Type="http://schemas.openxmlformats.org/officeDocument/2006/relationships/hyperlink" Target="https://www.itu.int/en/ITU-T/tsbdir/cto/Documents/161123/Communique%20-%20CTO%20meeting%20Bangkok%20-%20final.pdf" TargetMode="External"/><Relationship Id="rId124" Type="http://schemas.openxmlformats.org/officeDocument/2006/relationships/hyperlink" Target="https://www.itu.int/en/journal/j-fet/2022/010/Pages/default.aspx" TargetMode="External"/><Relationship Id="rId310" Type="http://schemas.openxmlformats.org/officeDocument/2006/relationships/hyperlink" Target="https://extranet.itu.int/sites/itu-t/initiatives/E-waste" TargetMode="External"/><Relationship Id="rId70" Type="http://schemas.openxmlformats.org/officeDocument/2006/relationships/hyperlink" Target="https://www.itu.int/en/ITU-T/extcoop/figisymposium/2019/Pages/default.aspx" TargetMode="External"/><Relationship Id="rId91" Type="http://schemas.openxmlformats.org/officeDocument/2006/relationships/hyperlink" Target="https://aiforgood.itu.int/event/ai-for-road-safety/" TargetMode="External"/><Relationship Id="rId145" Type="http://schemas.openxmlformats.org/officeDocument/2006/relationships/hyperlink" Target="https://www.itu.int/hub/2020/10/new-smart-city-standards-joint-task-force-established-by-itu-iso-and-iec/" TargetMode="External"/><Relationship Id="rId166" Type="http://schemas.openxmlformats.org/officeDocument/2006/relationships/hyperlink" Target="https://www.itu.int/en/ITU-T/extcoop/Documents/mou/Nic.br-ITU-MOU-20200803.pdf" TargetMode="External"/><Relationship Id="rId187" Type="http://schemas.openxmlformats.org/officeDocument/2006/relationships/hyperlink" Target="https://www.itu.int/en/irg/ava/Pages/default.aspx" TargetMode="External"/><Relationship Id="rId1" Type="http://schemas.openxmlformats.org/officeDocument/2006/relationships/customXml" Target="../customXml/item1.xml"/><Relationship Id="rId212" Type="http://schemas.openxmlformats.org/officeDocument/2006/relationships/hyperlink" Target="https://www.itu.int/en/ITU-T/Workshops-and-Seminars/bsg/201910/Pages/default.aspx" TargetMode="External"/><Relationship Id="rId233" Type="http://schemas.openxmlformats.org/officeDocument/2006/relationships/image" Target="cid:image003.png@01D7DC8E.86972C80" TargetMode="External"/><Relationship Id="rId254" Type="http://schemas.openxmlformats.org/officeDocument/2006/relationships/image" Target="media/image19.png"/><Relationship Id="rId28" Type="http://schemas.openxmlformats.org/officeDocument/2006/relationships/hyperlink" Target="https://www.itu.int/md/T17-WTSA.20-C-0007" TargetMode="External"/><Relationship Id="rId49" Type="http://schemas.openxmlformats.org/officeDocument/2006/relationships/hyperlink" Target="https://www.itu.int/en/ITU-T/focusgroups/ai4h/Pages/default.aspx" TargetMode="External"/><Relationship Id="rId114" Type="http://schemas.openxmlformats.org/officeDocument/2006/relationships/hyperlink" Target="https://www.itu.int/en/journal/j-fet/2021/004/Pages/default.aspx" TargetMode="External"/><Relationship Id="rId275" Type="http://schemas.openxmlformats.org/officeDocument/2006/relationships/hyperlink" Target="https://www.itu.int/myworkspace/" TargetMode="External"/><Relationship Id="rId296" Type="http://schemas.openxmlformats.org/officeDocument/2006/relationships/hyperlink" Target="https://extranet.itu.int/sites/itu-t/initiatives/U4SSC/%20" TargetMode="External"/><Relationship Id="rId300" Type="http://schemas.openxmlformats.org/officeDocument/2006/relationships/hyperlink" Target="https://extranet.itu.int/sites/itu-t/focusgroups/ai4h/" TargetMode="External"/><Relationship Id="rId60" Type="http://schemas.openxmlformats.org/officeDocument/2006/relationships/hyperlink" Target="https://aiforgood.itu.int/about/aiml-in-5g-challenge/" TargetMode="External"/><Relationship Id="rId81" Type="http://schemas.openxmlformats.org/officeDocument/2006/relationships/hyperlink" Target="https://www.itu.int/en/ITU-T/webinars/dcgi/20211119/Pages/default.aspx" TargetMode="External"/><Relationship Id="rId135" Type="http://schemas.openxmlformats.org/officeDocument/2006/relationships/hyperlink" Target="https://www.worldstandardscooperation.org/what-we-do/world-standards-day/" TargetMode="External"/><Relationship Id="rId156" Type="http://schemas.openxmlformats.org/officeDocument/2006/relationships/hyperlink" Target="https://www.itu.int/en/ITU-T/extcoop/FIGIresources/authentication/Pages/default.aspx" TargetMode="External"/><Relationship Id="rId177" Type="http://schemas.openxmlformats.org/officeDocument/2006/relationships/hyperlink" Target="https://www.itu.int/en/ITU-T/C-I/Pages/default.aspx" TargetMode="External"/><Relationship Id="rId198" Type="http://schemas.openxmlformats.org/officeDocument/2006/relationships/hyperlink" Target="http://www.itu.int/en/ITU-T/publications/Pages/recs.aspx" TargetMode="External"/><Relationship Id="rId202" Type="http://schemas.openxmlformats.org/officeDocument/2006/relationships/chart" Target="charts/chart1.xml"/><Relationship Id="rId223" Type="http://schemas.openxmlformats.org/officeDocument/2006/relationships/hyperlink" Target="https://www.itu.int/en/ITU-T/Workshops-and-Seminars/bsg/20180506/Pages/default.aspx" TargetMode="External"/><Relationship Id="rId244" Type="http://schemas.openxmlformats.org/officeDocument/2006/relationships/image" Target="media/image14.png"/><Relationship Id="rId18" Type="http://schemas.openxmlformats.org/officeDocument/2006/relationships/hyperlink" Target="https://www.itu.int/en/ITU-T/C-I/Pages/default.aspx" TargetMode="External"/><Relationship Id="rId39" Type="http://schemas.openxmlformats.org/officeDocument/2006/relationships/image" Target="media/image3.png"/><Relationship Id="rId265" Type="http://schemas.openxmlformats.org/officeDocument/2006/relationships/hyperlink" Target="http://www.itu.int/ipr/" TargetMode="External"/><Relationship Id="rId286" Type="http://schemas.openxmlformats.org/officeDocument/2006/relationships/hyperlink" Target="%20http://itu.int/go/itu-t/rgm-support%20" TargetMode="External"/><Relationship Id="rId50" Type="http://schemas.openxmlformats.org/officeDocument/2006/relationships/hyperlink" Target="https://www.itu.int/en/ITU-T/focusgroups/vm/Pages/default.aspx" TargetMode="External"/><Relationship Id="rId104" Type="http://schemas.openxmlformats.org/officeDocument/2006/relationships/hyperlink" Target="https://www.itu.int/en/ITU-T/tsbdir/cto/Documents/161023/CxO_final_communique.pdf" TargetMode="External"/><Relationship Id="rId125" Type="http://schemas.openxmlformats.org/officeDocument/2006/relationships/hyperlink" Target="http://icn.tsinghuajournals.com/" TargetMode="External"/><Relationship Id="rId146" Type="http://schemas.openxmlformats.org/officeDocument/2006/relationships/hyperlink" Target="https://collaborate.iec.ch/" TargetMode="External"/><Relationship Id="rId167" Type="http://schemas.openxmlformats.org/officeDocument/2006/relationships/hyperlink" Target="https://www.itu.int/en/ITU-T/extcoop/Documents/mou/GSO-ITU.pdf" TargetMode="External"/><Relationship Id="rId188" Type="http://schemas.openxmlformats.org/officeDocument/2006/relationships/hyperlink" Target="https://www.itu.int/en/ITU-T/studygroups/2013-2016/16/Pages/default.aspx" TargetMode="External"/><Relationship Id="rId311" Type="http://schemas.openxmlformats.org/officeDocument/2006/relationships/hyperlink" Target="https://extranet.itu.int/sites/itu-t/wtsa-20/prepmeet/Lists/ContactSheet/DefViewContacts.aspx" TargetMode="External"/><Relationship Id="rId71" Type="http://schemas.openxmlformats.org/officeDocument/2006/relationships/hyperlink" Target="https://figi.itu.int/figi-resources/dfs-security-lab" TargetMode="External"/><Relationship Id="rId92" Type="http://schemas.openxmlformats.org/officeDocument/2006/relationships/hyperlink" Target="https://undocs.org/ru/A/RES/74/299" TargetMode="External"/><Relationship Id="rId213" Type="http://schemas.openxmlformats.org/officeDocument/2006/relationships/hyperlink" Target="https://www.itu.int/en/ITU-T/Workshops-and-Seminars/bsg/2019040405/Pages/default.aspx" TargetMode="External"/><Relationship Id="rId234" Type="http://schemas.openxmlformats.org/officeDocument/2006/relationships/image" Target="media/image9.png"/><Relationship Id="rId2" Type="http://schemas.openxmlformats.org/officeDocument/2006/relationships/numbering" Target="numbering.xml"/><Relationship Id="rId29" Type="http://schemas.openxmlformats.org/officeDocument/2006/relationships/hyperlink" Target="https://www.itu.int/md/T17-WTSA.20-C-0009" TargetMode="External"/><Relationship Id="rId255" Type="http://schemas.openxmlformats.org/officeDocument/2006/relationships/image" Target="cid:image037.png@01D7DC8E.86972C80" TargetMode="External"/><Relationship Id="rId276" Type="http://schemas.openxmlformats.org/officeDocument/2006/relationships/hyperlink" Target="https://www.itu.int/myworkspace/" TargetMode="External"/><Relationship Id="rId297" Type="http://schemas.openxmlformats.org/officeDocument/2006/relationships/hyperlink" Target="https://extranet.itu.int/sites/itu-t/initiatives/sitwg/%20" TargetMode="External"/><Relationship Id="rId40" Type="http://schemas.openxmlformats.org/officeDocument/2006/relationships/image" Target="media/image4.png"/><Relationship Id="rId115" Type="http://schemas.openxmlformats.org/officeDocument/2006/relationships/hyperlink" Target="https://www.itu.int/en/journal/j-fet/2022/005/Pages/default.aspx" TargetMode="External"/><Relationship Id="rId136" Type="http://schemas.openxmlformats.org/officeDocument/2006/relationships/hyperlink" Target="https://www.worldstandardscooperation.org/what-we-do/g20/" TargetMode="External"/><Relationship Id="rId157" Type="http://schemas.openxmlformats.org/officeDocument/2006/relationships/hyperlink" Target="https://www.itu.int/en/ITU-T/extcoop/figisymposium/Pages/default.aspx" TargetMode="External"/><Relationship Id="rId178" Type="http://schemas.openxmlformats.org/officeDocument/2006/relationships/hyperlink" Target="https://www.itu.int/pub/S-CONF-ACTF-2018" TargetMode="External"/><Relationship Id="rId301" Type="http://schemas.openxmlformats.org/officeDocument/2006/relationships/hyperlink" Target="https://extranet.itu.int/sites/itu-t/focusgroups/an/SitePages/Home.aspx" TargetMode="External"/><Relationship Id="rId61" Type="http://schemas.openxmlformats.org/officeDocument/2006/relationships/hyperlink" Target="https://aiforgood.itu.int/about/aiml-in-5g-challenge/" TargetMode="External"/><Relationship Id="rId82" Type="http://schemas.openxmlformats.org/officeDocument/2006/relationships/hyperlink" Target="https://www.itu.int/en/ITU-T/Workshops-and-Seminars/2022/0125/Pages/default.aspx" TargetMode="External"/><Relationship Id="rId199" Type="http://schemas.openxmlformats.org/officeDocument/2006/relationships/hyperlink" Target="https://www.itu.int/net4/ipr/search.aspx" TargetMode="External"/><Relationship Id="rId203" Type="http://schemas.openxmlformats.org/officeDocument/2006/relationships/hyperlink" Target="https://www.itu.int/hub/membership/our-members/" TargetMode="External"/><Relationship Id="rId19" Type="http://schemas.openxmlformats.org/officeDocument/2006/relationships/hyperlink" Target="https://www.itu.int/en/ITU-T/studygroups/2013-2016/11/Pages/CASC.aspx" TargetMode="External"/><Relationship Id="rId224" Type="http://schemas.openxmlformats.org/officeDocument/2006/relationships/hyperlink" Target="https://www.itu.int/en/ITU-T/Workshops-and-Seminars/bsg/20180506/Pages/default.aspx" TargetMode="External"/><Relationship Id="rId245" Type="http://schemas.openxmlformats.org/officeDocument/2006/relationships/image" Target="cid:image022.png@01D7DC8E.86972C80" TargetMode="External"/><Relationship Id="rId266" Type="http://schemas.openxmlformats.org/officeDocument/2006/relationships/hyperlink" Target="http://www.itu.int/net/itu-t/cdb/ConformityDB.aspx" TargetMode="External"/><Relationship Id="rId287" Type="http://schemas.openxmlformats.org/officeDocument/2006/relationships/hyperlink" Target="%20http://itu.int/go/itu-t/rgm-guide%20" TargetMode="External"/><Relationship Id="rId30" Type="http://schemas.openxmlformats.org/officeDocument/2006/relationships/hyperlink" Target="https://www.itu.int/md/T17-WTSA.20-C-0011" TargetMode="External"/><Relationship Id="rId105" Type="http://schemas.openxmlformats.org/officeDocument/2006/relationships/hyperlink" Target="https://www.itu.int/hub/membership/" TargetMode="External"/><Relationship Id="rId126" Type="http://schemas.openxmlformats.org/officeDocument/2006/relationships/hyperlink" Target="https://ieeexplore.ieee.org/xpl/RecentIssue.jsp?punumber=9195266" TargetMode="External"/><Relationship Id="rId147" Type="http://schemas.openxmlformats.org/officeDocument/2006/relationships/hyperlink" Target="https://www.itu.int/en/ITU-T/extcoop/Documents/mou/ARSO-ITU.pdf" TargetMode="External"/><Relationship Id="rId168" Type="http://schemas.openxmlformats.org/officeDocument/2006/relationships/hyperlink" Target="https://www.itu.int/en/ITU-T/extcoop/Documents/mou/ARSO-ITU.pdf" TargetMode="External"/><Relationship Id="rId312" Type="http://schemas.openxmlformats.org/officeDocument/2006/relationships/hyperlink" Target="https://extranet.itu.int/sites/itu-t/studygroups/2017-2020/sg2/SitePages/Numbering%20Applications%20Monitor.aspx" TargetMode="External"/><Relationship Id="rId51" Type="http://schemas.openxmlformats.org/officeDocument/2006/relationships/hyperlink" Target="https://www.itu.int/en/ITU-T/focusgroups/qit4n/Pages/default.aspx" TargetMode="External"/><Relationship Id="rId72" Type="http://schemas.openxmlformats.org/officeDocument/2006/relationships/hyperlink" Target="https://www.itu.int/en/ITU-T/webinars/dfs/sc/Pages/default.aspx" TargetMode="External"/><Relationship Id="rId93" Type="http://schemas.openxmlformats.org/officeDocument/2006/relationships/hyperlink" Target="http://www.itu.int/en/ITU-T/tsbdir/cto/Pages/default.aspx" TargetMode="External"/><Relationship Id="rId189" Type="http://schemas.openxmlformats.org/officeDocument/2006/relationships/hyperlink" Target="https://www.itu.int/themes/accessibility/dc" TargetMode="External"/><Relationship Id="rId3" Type="http://schemas.openxmlformats.org/officeDocument/2006/relationships/styles" Target="styles.xml"/><Relationship Id="rId214" Type="http://schemas.openxmlformats.org/officeDocument/2006/relationships/hyperlink" Target="https://www.itu.int/en/ITU-T/Workshops-and-Seminars/bsg/20190218/Pages/default.aspx" TargetMode="External"/><Relationship Id="rId235" Type="http://schemas.openxmlformats.org/officeDocument/2006/relationships/image" Target="cid:image004.png@01D7DC8E.86972C80" TargetMode="External"/><Relationship Id="rId256" Type="http://schemas.openxmlformats.org/officeDocument/2006/relationships/image" Target="media/image20.png"/><Relationship Id="rId277" Type="http://schemas.openxmlformats.org/officeDocument/2006/relationships/hyperlink" Target="https://www.itu.int/myworkspace/" TargetMode="External"/><Relationship Id="rId298" Type="http://schemas.openxmlformats.org/officeDocument/2006/relationships/hyperlink" Target="https://extranet.itu.int/sites/itu-t/focusgroups/ai4ad%20" TargetMode="External"/><Relationship Id="rId116" Type="http://schemas.openxmlformats.org/officeDocument/2006/relationships/hyperlink" Target="https://www.itu.int/en/journal/j-fet/2022/001/Pages/default.aspx" TargetMode="External"/><Relationship Id="rId137" Type="http://schemas.openxmlformats.org/officeDocument/2006/relationships/hyperlink" Target="https://eur01.safelinks.protection.outlook.com/?url=https%3A%2F%2Fwww.worldstandardscooperation.org%2Fwhat-we-do%2Fg20%2F&amp;data=04%7C01%7CBULAY%40iso.org%7C195225c8f8cf4a2d1dd608d99a140418%7C8543418a200d4d6b88c979fb0b651354%7C0%7C0%7C637710233024490842%7CUnknown%7CTWFpbGZsb3d8eyJWIjoiMC4wLjAwMDAiLCJQIjoiV2luMzIiLCJBTiI6Ik1haWwiLCJXVCI6Mn0%3D%7C1000&amp;sdata=9g4DklKmM2tmQzzK4E28a4H%2FCqWtG1w98JjaIXIrt6w%3D&amp;reserved=0" TargetMode="External"/><Relationship Id="rId158" Type="http://schemas.openxmlformats.org/officeDocument/2006/relationships/hyperlink" Target="https://www.itu.int/en/ITU-T/extcoop/ai-data-commons/Pages/default.aspx" TargetMode="External"/><Relationship Id="rId302" Type="http://schemas.openxmlformats.org/officeDocument/2006/relationships/hyperlink" Target="https://extranet.itu.int/sites/itu-t/focusgroups/ai4ndm/SitePages/Home.aspx" TargetMode="External"/><Relationship Id="rId20" Type="http://schemas.openxmlformats.org/officeDocument/2006/relationships/hyperlink" Target="http://www.itu.int/net/itu-t/cdb/ConformityDB.aspx" TargetMode="External"/><Relationship Id="rId41" Type="http://schemas.openxmlformats.org/officeDocument/2006/relationships/image" Target="media/image5.png"/><Relationship Id="rId62" Type="http://schemas.openxmlformats.org/officeDocument/2006/relationships/hyperlink" Target="https://github.com/ITU-AI-ML-in-5G-Challenge%20" TargetMode="External"/><Relationship Id="rId83" Type="http://schemas.openxmlformats.org/officeDocument/2006/relationships/hyperlink" Target="http://www.itu.int/en/ITU-T/ssc/united/Pages/default.aspx" TargetMode="External"/><Relationship Id="rId179" Type="http://schemas.openxmlformats.org/officeDocument/2006/relationships/hyperlink" Target="https://www.itu.int/en/ITU-T/studygroups/2013-2016/11/Pages/CASC.aspx" TargetMode="External"/><Relationship Id="rId190" Type="http://schemas.openxmlformats.org/officeDocument/2006/relationships/hyperlink" Target="http://www.intgovforum.org/cms/" TargetMode="External"/><Relationship Id="rId204" Type="http://schemas.openxmlformats.org/officeDocument/2006/relationships/hyperlink" Target="https://www.itu.int/net4/ITU-T/myworkspace/" TargetMode="External"/><Relationship Id="rId225" Type="http://schemas.openxmlformats.org/officeDocument/2006/relationships/hyperlink" Target="https://www.itu.int/en/ITU-T/gap/Documents/nss-rep-may.pdf" TargetMode="External"/><Relationship Id="rId246" Type="http://schemas.openxmlformats.org/officeDocument/2006/relationships/image" Target="media/image15.png"/><Relationship Id="rId267" Type="http://schemas.openxmlformats.org/officeDocument/2006/relationships/hyperlink" Target="http://www.itu.int/ITU-T/formal-language/index.html" TargetMode="External"/><Relationship Id="rId288" Type="http://schemas.openxmlformats.org/officeDocument/2006/relationships/hyperlink" Target="http://www.itu.int/pub/T-SP-OB" TargetMode="External"/><Relationship Id="rId106" Type="http://schemas.openxmlformats.org/officeDocument/2006/relationships/hyperlink" Target="https://www.itu.int/en/ITU-T/academia/kaleidoscope/Pages/default.aspx" TargetMode="External"/><Relationship Id="rId127" Type="http://schemas.openxmlformats.org/officeDocument/2006/relationships/hyperlink" Target="https://www.itu.int/en/ITU-T/academia/kaleidoscope/Pages/default.aspx" TargetMode="External"/><Relationship Id="rId313" Type="http://schemas.openxmlformats.org/officeDocument/2006/relationships/hyperlink" Target="%20https://extranet.itu.int/ITU-T/support/" TargetMode="External"/><Relationship Id="rId10" Type="http://schemas.openxmlformats.org/officeDocument/2006/relationships/hyperlink" Target="https://www.itu.int/en/ITU-T/studygroups/Pages/default.aspx" TargetMode="External"/><Relationship Id="rId31" Type="http://schemas.openxmlformats.org/officeDocument/2006/relationships/hyperlink" Target="https://www.itu.int/md/T17-WTSA.20-C-0013" TargetMode="External"/><Relationship Id="rId52" Type="http://schemas.openxmlformats.org/officeDocument/2006/relationships/hyperlink" Target="https://www.itu.int/en/ITU-T/focusgroups/ml5g/Pages/default.aspx" TargetMode="External"/><Relationship Id="rId73" Type="http://schemas.openxmlformats.org/officeDocument/2006/relationships/hyperlink" Target="https://www.itu.int/en/ITU-T/webinars/dfs/sc/20211208/Pages/default.aspx" TargetMode="External"/><Relationship Id="rId94" Type="http://schemas.openxmlformats.org/officeDocument/2006/relationships/hyperlink" Target="https://www.itu.int/en/ITU-T/tsbdir/cto/Documents/Communique_ITU_CxO_07.12.2021_f.pdf" TargetMode="External"/><Relationship Id="rId148" Type="http://schemas.openxmlformats.org/officeDocument/2006/relationships/hyperlink" Target="https://www.itu.int/en/ITU-T/extcoop/Documents/mou/GSO-ITU.pdf" TargetMode="External"/><Relationship Id="rId169" Type="http://schemas.openxmlformats.org/officeDocument/2006/relationships/hyperlink" Target="https://www.itu.int/en/ITU-T/extcoop/Documents/ca/ITU-CAICT.pdf" TargetMode="External"/><Relationship Id="rId4" Type="http://schemas.openxmlformats.org/officeDocument/2006/relationships/settings" Target="settings.xml"/><Relationship Id="rId180" Type="http://schemas.openxmlformats.org/officeDocument/2006/relationships/hyperlink" Target="http://www.itu.int/pub/T-TUT-IPTV-2017-H702" TargetMode="External"/><Relationship Id="rId215" Type="http://schemas.openxmlformats.org/officeDocument/2006/relationships/hyperlink" Target="https://www.itu.int/en/ITU-T/Workshops-and-Seminars/bsg/20181217/Pages/default.aspx" TargetMode="External"/><Relationship Id="rId236" Type="http://schemas.openxmlformats.org/officeDocument/2006/relationships/image" Target="media/image10.png"/><Relationship Id="rId257" Type="http://schemas.openxmlformats.org/officeDocument/2006/relationships/image" Target="cid:image039.png@01D7DC8E.86972C80" TargetMode="External"/><Relationship Id="rId278" Type="http://schemas.openxmlformats.org/officeDocument/2006/relationships/hyperlink" Target="https://www.itu.int/myworkspace/" TargetMode="External"/><Relationship Id="rId303" Type="http://schemas.openxmlformats.org/officeDocument/2006/relationships/hyperlink" Target="https://extranet.itu.int/sites/itu-t/focusgroups/qit4n" TargetMode="External"/><Relationship Id="rId42" Type="http://schemas.openxmlformats.org/officeDocument/2006/relationships/hyperlink" Target="https://www.itu.int/en/ITU-T/focusgroups/Pages/default.aspx" TargetMode="External"/><Relationship Id="rId84" Type="http://schemas.openxmlformats.org/officeDocument/2006/relationships/hyperlink" Target="https://www.itu.int/en/ITU-T/ssc/united/Pages/publication-U4SSC-KPIs.aspx" TargetMode="External"/><Relationship Id="rId138" Type="http://schemas.openxmlformats.org/officeDocument/2006/relationships/hyperlink" Target="https://events.saso.gov.sa/rss/" TargetMode="External"/><Relationship Id="rId191" Type="http://schemas.openxmlformats.org/officeDocument/2006/relationships/hyperlink" Target="https://www.itu.int/publ/T-TUT-FSTP-2006-TACL/en" TargetMode="External"/><Relationship Id="rId205" Type="http://schemas.openxmlformats.org/officeDocument/2006/relationships/image" Target="media/image6.png"/><Relationship Id="rId247" Type="http://schemas.openxmlformats.org/officeDocument/2006/relationships/image" Target="cid:image023.png@01D7DC8E.86972C80" TargetMode="External"/><Relationship Id="rId107" Type="http://schemas.openxmlformats.org/officeDocument/2006/relationships/hyperlink" Target="https://www.itu.int/en/journal/j-fet/Pages/default.aspx" TargetMode="External"/><Relationship Id="rId289" Type="http://schemas.openxmlformats.org/officeDocument/2006/relationships/hyperlink" Target="https://www.itu.int/itu-t/recommendations/rec.aspx?rec=10688" TargetMode="External"/><Relationship Id="rId11" Type="http://schemas.openxmlformats.org/officeDocument/2006/relationships/hyperlink" Target="https://aisdg.itu.int/" TargetMode="External"/><Relationship Id="rId53" Type="http://schemas.openxmlformats.org/officeDocument/2006/relationships/hyperlink" Target="https://www.itu.int/en/ITU-T/focusgroups/net2030/Pages/default.aspx" TargetMode="External"/><Relationship Id="rId149" Type="http://schemas.openxmlformats.org/officeDocument/2006/relationships/hyperlink" Target="https://www.itu.int/en/ITU-T/wtsa20/prepmeet/Pages/default.aspx" TargetMode="External"/><Relationship Id="rId314" Type="http://schemas.openxmlformats.org/officeDocument/2006/relationships/header" Target="header1.xml"/><Relationship Id="rId95" Type="http://schemas.openxmlformats.org/officeDocument/2006/relationships/hyperlink" Target="https://www.itu.int/en/ITU-T/tsbdir/CxO/Documents/Communique%20-%20CxO%20-%20Dubai%202019.pdf" TargetMode="External"/><Relationship Id="rId160" Type="http://schemas.openxmlformats.org/officeDocument/2006/relationships/hyperlink" Target="https://www.itu.int/wsis/index.html" TargetMode="External"/><Relationship Id="rId216" Type="http://schemas.openxmlformats.org/officeDocument/2006/relationships/hyperlink" Target="https://www.itu.int/en/ITU-T/Workshops-and-Seminars/bsg/201806/Pages/default.aspx" TargetMode="External"/><Relationship Id="rId258" Type="http://schemas.openxmlformats.org/officeDocument/2006/relationships/chart" Target="charts/chart4.xml"/><Relationship Id="rId22" Type="http://schemas.openxmlformats.org/officeDocument/2006/relationships/hyperlink" Target="https://aiforgood.itu.int/" TargetMode="External"/><Relationship Id="rId64" Type="http://schemas.openxmlformats.org/officeDocument/2006/relationships/hyperlink" Target="https://www.itu.int/en/journal/j-fet/2022/004/Pages/default.aspx" TargetMode="External"/><Relationship Id="rId118" Type="http://schemas.openxmlformats.org/officeDocument/2006/relationships/hyperlink" Target="https://www.itu.int/en/journal/j-fet/2022/006/Pages/default.aspx" TargetMode="External"/><Relationship Id="rId171" Type="http://schemas.openxmlformats.org/officeDocument/2006/relationships/hyperlink" Target="https://www.itu.int/en/ITU-T/extcoop/Documents/mou/CEN-CENELEC-ITU.pdf" TargetMode="External"/><Relationship Id="rId227" Type="http://schemas.openxmlformats.org/officeDocument/2006/relationships/hyperlink" Target="http://www.itu.int/pub/T-TUT" TargetMode="External"/><Relationship Id="rId269" Type="http://schemas.openxmlformats.org/officeDocument/2006/relationships/hyperlink" Target="http://www.itu.int/ITU-R/go/terminology-database" TargetMode="External"/><Relationship Id="rId33" Type="http://schemas.openxmlformats.org/officeDocument/2006/relationships/hyperlink" Target="https://www.itu.int/md/T17-WTSA.20-C-0017" TargetMode="External"/><Relationship Id="rId129" Type="http://schemas.openxmlformats.org/officeDocument/2006/relationships/hyperlink" Target="https://www.itu.int/en/ITU-T/academia/kaleidoscope/2020/Pages/default.aspx" TargetMode="External"/><Relationship Id="rId280" Type="http://schemas.openxmlformats.org/officeDocument/2006/relationships/hyperlink" Target="http://tsbcloud.itu.int" TargetMode="External"/><Relationship Id="rId75" Type="http://schemas.openxmlformats.org/officeDocument/2006/relationships/hyperlink" Target="https://www.itu.int/en/ITU-T/webinars/dfs/sc/20211117/Pages/default.aspx" TargetMode="External"/><Relationship Id="rId140" Type="http://schemas.openxmlformats.org/officeDocument/2006/relationships/hyperlink" Target="https://www.itu.int/en/ITU-T/extcoop/Pages/WSC-coordination.aspx" TargetMode="External"/><Relationship Id="rId182" Type="http://schemas.openxmlformats.org/officeDocument/2006/relationships/hyperlink" Target="https://www.itu.int/ITU-R/index.asp?category=information&amp;rlink=disabilities-divide&amp;lang=en" TargetMode="External"/><Relationship Id="rId6" Type="http://schemas.openxmlformats.org/officeDocument/2006/relationships/footnotes" Target="footnotes.xml"/><Relationship Id="rId238" Type="http://schemas.openxmlformats.org/officeDocument/2006/relationships/image" Target="media/image11.png"/><Relationship Id="rId291" Type="http://schemas.openxmlformats.org/officeDocument/2006/relationships/hyperlink" Target="https://www.itu.int/itu-t/recommendations/rec.aspx?rec=12831" TargetMode="External"/><Relationship Id="rId305" Type="http://schemas.openxmlformats.org/officeDocument/2006/relationships/hyperlink" Target="https://extranet.itu.int/sites/itu-t/jointgroups/jvds/" TargetMode="External"/><Relationship Id="rId44" Type="http://schemas.openxmlformats.org/officeDocument/2006/relationships/hyperlink" Target="https://www.itu.int/en/ITU-T/focusgroups/ai4a/Pages/default.aspx" TargetMode="External"/><Relationship Id="rId86" Type="http://schemas.openxmlformats.org/officeDocument/2006/relationships/hyperlink" Target="https://www.itu.int/en/ITU-T/ssc/united/Pages/U4SSC-IP.aspx" TargetMode="External"/><Relationship Id="rId151" Type="http://schemas.openxmlformats.org/officeDocument/2006/relationships/hyperlink" Target="https://www.itu.int/en/irg/avqa" TargetMode="External"/><Relationship Id="rId193" Type="http://schemas.openxmlformats.org/officeDocument/2006/relationships/hyperlink" Target="https://www.itu.int/rec/T-REC-F.790-200701-I/en" TargetMode="External"/><Relationship Id="rId207" Type="http://schemas.openxmlformats.org/officeDocument/2006/relationships/hyperlink" Target="https://www.itu.int/en/ITU-T/Workshops-and-Seminars/Pages/default.aspx" TargetMode="External"/><Relationship Id="rId249" Type="http://schemas.openxmlformats.org/officeDocument/2006/relationships/image" Target="cid:image024.png@01D7DC8E.86972C80"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586115115892203E-2"/>
          <c:y val="9.058557335505478E-2"/>
          <c:w val="0.86679494288566039"/>
          <c:h val="0.53164147585000154"/>
        </c:manualLayout>
      </c:layout>
      <c:lineChart>
        <c:grouping val="standard"/>
        <c:varyColors val="0"/>
        <c:ser>
          <c:idx val="0"/>
          <c:order val="0"/>
          <c:tx>
            <c:strRef>
              <c:f>Sheet1!$B$1</c:f>
              <c:strCache>
                <c:ptCount val="1"/>
                <c:pt idx="0">
                  <c:v>Члены Сектора</c:v>
                </c:pt>
              </c:strCache>
            </c:strRef>
          </c:tx>
          <c:spPr>
            <a:ln w="28575" cap="rnd">
              <a:solidFill>
                <a:schemeClr val="accent1"/>
              </a:solidFill>
              <a:round/>
            </a:ln>
            <a:effectLst/>
          </c:spPr>
          <c:marker>
            <c:symbol val="none"/>
          </c:marker>
          <c:cat>
            <c:strRef>
              <c:f>Sheet1!$A$2:$A$14</c:f>
              <c:strCache>
                <c:ptCount val="13"/>
                <c:pt idx="0">
                  <c:v>2009 г.</c:v>
                </c:pt>
                <c:pt idx="1">
                  <c:v>2010 г.</c:v>
                </c:pt>
                <c:pt idx="2">
                  <c:v>2011 г.</c:v>
                </c:pt>
                <c:pt idx="3">
                  <c:v>2012 г.</c:v>
                </c:pt>
                <c:pt idx="4">
                  <c:v>2013 г.</c:v>
                </c:pt>
                <c:pt idx="5">
                  <c:v>2014 г.</c:v>
                </c:pt>
                <c:pt idx="6">
                  <c:v>2015 г.</c:v>
                </c:pt>
                <c:pt idx="7">
                  <c:v>2016 г.</c:v>
                </c:pt>
                <c:pt idx="8">
                  <c:v>2017 г.</c:v>
                </c:pt>
                <c:pt idx="9">
                  <c:v>2018 г.</c:v>
                </c:pt>
                <c:pt idx="10">
                  <c:v>2019 г.</c:v>
                </c:pt>
                <c:pt idx="11">
                  <c:v>2020 г.</c:v>
                </c:pt>
                <c:pt idx="12">
                  <c:v>2021 г.</c:v>
                </c:pt>
              </c:strCache>
            </c:strRef>
          </c:cat>
          <c:val>
            <c:numRef>
              <c:f>Sheet1!$B$2:$B$14</c:f>
              <c:numCache>
                <c:formatCode>General</c:formatCode>
                <c:ptCount val="13"/>
                <c:pt idx="0">
                  <c:v>290</c:v>
                </c:pt>
                <c:pt idx="1">
                  <c:v>259</c:v>
                </c:pt>
                <c:pt idx="2">
                  <c:v>261</c:v>
                </c:pt>
                <c:pt idx="3">
                  <c:v>265</c:v>
                </c:pt>
                <c:pt idx="4">
                  <c:v>272</c:v>
                </c:pt>
                <c:pt idx="5">
                  <c:v>270</c:v>
                </c:pt>
                <c:pt idx="6">
                  <c:v>264</c:v>
                </c:pt>
                <c:pt idx="7">
                  <c:v>252</c:v>
                </c:pt>
                <c:pt idx="8">
                  <c:v>257</c:v>
                </c:pt>
                <c:pt idx="9">
                  <c:v>256</c:v>
                </c:pt>
                <c:pt idx="10">
                  <c:v>265</c:v>
                </c:pt>
                <c:pt idx="11">
                  <c:v>273</c:v>
                </c:pt>
                <c:pt idx="12">
                  <c:v>269</c:v>
                </c:pt>
              </c:numCache>
            </c:numRef>
          </c:val>
          <c:smooth val="0"/>
          <c:extLst>
            <c:ext xmlns:c16="http://schemas.microsoft.com/office/drawing/2014/chart" uri="{C3380CC4-5D6E-409C-BE32-E72D297353CC}">
              <c16:uniqueId val="{00000000-83F3-449F-9542-1DA1DCCC7A1C}"/>
            </c:ext>
          </c:extLst>
        </c:ser>
        <c:ser>
          <c:idx val="1"/>
          <c:order val="1"/>
          <c:tx>
            <c:strRef>
              <c:f>Sheet1!$C$1</c:f>
              <c:strCache>
                <c:ptCount val="1"/>
                <c:pt idx="0">
                  <c:v>Ассоциированные члены</c:v>
                </c:pt>
              </c:strCache>
            </c:strRef>
          </c:tx>
          <c:spPr>
            <a:ln w="28575" cap="rnd">
              <a:solidFill>
                <a:schemeClr val="accent2"/>
              </a:solidFill>
              <a:round/>
            </a:ln>
            <a:effectLst/>
          </c:spPr>
          <c:marker>
            <c:symbol val="none"/>
          </c:marker>
          <c:cat>
            <c:strRef>
              <c:f>Sheet1!$A$2:$A$14</c:f>
              <c:strCache>
                <c:ptCount val="13"/>
                <c:pt idx="0">
                  <c:v>2009 г.</c:v>
                </c:pt>
                <c:pt idx="1">
                  <c:v>2010 г.</c:v>
                </c:pt>
                <c:pt idx="2">
                  <c:v>2011 г.</c:v>
                </c:pt>
                <c:pt idx="3">
                  <c:v>2012 г.</c:v>
                </c:pt>
                <c:pt idx="4">
                  <c:v>2013 г.</c:v>
                </c:pt>
                <c:pt idx="5">
                  <c:v>2014 г.</c:v>
                </c:pt>
                <c:pt idx="6">
                  <c:v>2015 г.</c:v>
                </c:pt>
                <c:pt idx="7">
                  <c:v>2016 г.</c:v>
                </c:pt>
                <c:pt idx="8">
                  <c:v>2017 г.</c:v>
                </c:pt>
                <c:pt idx="9">
                  <c:v>2018 г.</c:v>
                </c:pt>
                <c:pt idx="10">
                  <c:v>2019 г.</c:v>
                </c:pt>
                <c:pt idx="11">
                  <c:v>2020 г.</c:v>
                </c:pt>
                <c:pt idx="12">
                  <c:v>2021 г.</c:v>
                </c:pt>
              </c:strCache>
            </c:strRef>
          </c:cat>
          <c:val>
            <c:numRef>
              <c:f>Sheet1!$C$2:$C$14</c:f>
              <c:numCache>
                <c:formatCode>General</c:formatCode>
                <c:ptCount val="13"/>
                <c:pt idx="0">
                  <c:v>101</c:v>
                </c:pt>
                <c:pt idx="1">
                  <c:v>110</c:v>
                </c:pt>
                <c:pt idx="2">
                  <c:v>118</c:v>
                </c:pt>
                <c:pt idx="3">
                  <c:v>127</c:v>
                </c:pt>
                <c:pt idx="4">
                  <c:v>129</c:v>
                </c:pt>
                <c:pt idx="5">
                  <c:v>131</c:v>
                </c:pt>
                <c:pt idx="6">
                  <c:v>131</c:v>
                </c:pt>
                <c:pt idx="7">
                  <c:v>127</c:v>
                </c:pt>
                <c:pt idx="8">
                  <c:v>134</c:v>
                </c:pt>
                <c:pt idx="9">
                  <c:v>153</c:v>
                </c:pt>
                <c:pt idx="10">
                  <c:v>179</c:v>
                </c:pt>
                <c:pt idx="11">
                  <c:v>195</c:v>
                </c:pt>
                <c:pt idx="12">
                  <c:v>221</c:v>
                </c:pt>
              </c:numCache>
            </c:numRef>
          </c:val>
          <c:smooth val="0"/>
          <c:extLst>
            <c:ext xmlns:c16="http://schemas.microsoft.com/office/drawing/2014/chart" uri="{C3380CC4-5D6E-409C-BE32-E72D297353CC}">
              <c16:uniqueId val="{00000001-83F3-449F-9542-1DA1DCCC7A1C}"/>
            </c:ext>
          </c:extLst>
        </c:ser>
        <c:ser>
          <c:idx val="2"/>
          <c:order val="2"/>
          <c:tx>
            <c:strRef>
              <c:f>Sheet1!$D$1</c:f>
              <c:strCache>
                <c:ptCount val="1"/>
                <c:pt idx="0">
                  <c:v>Академические организации</c:v>
                </c:pt>
              </c:strCache>
            </c:strRef>
          </c:tx>
          <c:spPr>
            <a:ln w="28575" cap="rnd">
              <a:solidFill>
                <a:schemeClr val="accent3"/>
              </a:solidFill>
              <a:round/>
            </a:ln>
            <a:effectLst/>
          </c:spPr>
          <c:marker>
            <c:symbol val="none"/>
          </c:marker>
          <c:cat>
            <c:strRef>
              <c:f>Sheet1!$A$2:$A$14</c:f>
              <c:strCache>
                <c:ptCount val="13"/>
                <c:pt idx="0">
                  <c:v>2009 г.</c:v>
                </c:pt>
                <c:pt idx="1">
                  <c:v>2010 г.</c:v>
                </c:pt>
                <c:pt idx="2">
                  <c:v>2011 г.</c:v>
                </c:pt>
                <c:pt idx="3">
                  <c:v>2012 г.</c:v>
                </c:pt>
                <c:pt idx="4">
                  <c:v>2013 г.</c:v>
                </c:pt>
                <c:pt idx="5">
                  <c:v>2014 г.</c:v>
                </c:pt>
                <c:pt idx="6">
                  <c:v>2015 г.</c:v>
                </c:pt>
                <c:pt idx="7">
                  <c:v>2016 г.</c:v>
                </c:pt>
                <c:pt idx="8">
                  <c:v>2017 г.</c:v>
                </c:pt>
                <c:pt idx="9">
                  <c:v>2018 г.</c:v>
                </c:pt>
                <c:pt idx="10">
                  <c:v>2019 г.</c:v>
                </c:pt>
                <c:pt idx="11">
                  <c:v>2020 г.</c:v>
                </c:pt>
                <c:pt idx="12">
                  <c:v>2021 г.</c:v>
                </c:pt>
              </c:strCache>
            </c:strRef>
          </c:cat>
          <c:val>
            <c:numRef>
              <c:f>Sheet1!$D$2:$D$14</c:f>
              <c:numCache>
                <c:formatCode>General</c:formatCode>
                <c:ptCount val="13"/>
                <c:pt idx="2">
                  <c:v>23</c:v>
                </c:pt>
                <c:pt idx="3">
                  <c:v>40</c:v>
                </c:pt>
                <c:pt idx="4">
                  <c:v>58</c:v>
                </c:pt>
                <c:pt idx="5">
                  <c:v>72</c:v>
                </c:pt>
                <c:pt idx="6">
                  <c:v>94</c:v>
                </c:pt>
                <c:pt idx="7">
                  <c:v>103</c:v>
                </c:pt>
                <c:pt idx="8">
                  <c:v>119</c:v>
                </c:pt>
                <c:pt idx="9">
                  <c:v>147</c:v>
                </c:pt>
                <c:pt idx="10">
                  <c:v>156</c:v>
                </c:pt>
                <c:pt idx="11">
                  <c:v>161</c:v>
                </c:pt>
                <c:pt idx="12">
                  <c:v>161</c:v>
                </c:pt>
              </c:numCache>
            </c:numRef>
          </c:val>
          <c:smooth val="0"/>
          <c:extLst>
            <c:ext xmlns:c16="http://schemas.microsoft.com/office/drawing/2014/chart" uri="{C3380CC4-5D6E-409C-BE32-E72D297353CC}">
              <c16:uniqueId val="{00000002-83F3-449F-9542-1DA1DCCC7A1C}"/>
            </c:ext>
          </c:extLst>
        </c:ser>
        <c:ser>
          <c:idx val="3"/>
          <c:order val="3"/>
          <c:tx>
            <c:strRef>
              <c:f>Sheet1!$E$1</c:f>
              <c:strCache>
                <c:ptCount val="1"/>
                <c:pt idx="0">
                  <c:v>Всего (Члены Сектора, Ассоциированные члены, Академические организации)</c:v>
                </c:pt>
              </c:strCache>
            </c:strRef>
          </c:tx>
          <c:spPr>
            <a:ln w="28575" cap="rnd">
              <a:solidFill>
                <a:schemeClr val="accent4"/>
              </a:solidFill>
              <a:round/>
            </a:ln>
            <a:effectLst/>
          </c:spPr>
          <c:marker>
            <c:symbol val="none"/>
          </c:marker>
          <c:cat>
            <c:strRef>
              <c:f>Sheet1!$A$2:$A$14</c:f>
              <c:strCache>
                <c:ptCount val="13"/>
                <c:pt idx="0">
                  <c:v>2009 г.</c:v>
                </c:pt>
                <c:pt idx="1">
                  <c:v>2010 г.</c:v>
                </c:pt>
                <c:pt idx="2">
                  <c:v>2011 г.</c:v>
                </c:pt>
                <c:pt idx="3">
                  <c:v>2012 г.</c:v>
                </c:pt>
                <c:pt idx="4">
                  <c:v>2013 г.</c:v>
                </c:pt>
                <c:pt idx="5">
                  <c:v>2014 г.</c:v>
                </c:pt>
                <c:pt idx="6">
                  <c:v>2015 г.</c:v>
                </c:pt>
                <c:pt idx="7">
                  <c:v>2016 г.</c:v>
                </c:pt>
                <c:pt idx="8">
                  <c:v>2017 г.</c:v>
                </c:pt>
                <c:pt idx="9">
                  <c:v>2018 г.</c:v>
                </c:pt>
                <c:pt idx="10">
                  <c:v>2019 г.</c:v>
                </c:pt>
                <c:pt idx="11">
                  <c:v>2020 г.</c:v>
                </c:pt>
                <c:pt idx="12">
                  <c:v>2021 г.</c:v>
                </c:pt>
              </c:strCache>
            </c:strRef>
          </c:cat>
          <c:val>
            <c:numRef>
              <c:f>Sheet1!$E$2:$E$14</c:f>
              <c:numCache>
                <c:formatCode>General</c:formatCode>
                <c:ptCount val="13"/>
                <c:pt idx="0">
                  <c:v>391</c:v>
                </c:pt>
                <c:pt idx="1">
                  <c:v>369</c:v>
                </c:pt>
                <c:pt idx="2">
                  <c:v>402</c:v>
                </c:pt>
                <c:pt idx="3">
                  <c:v>432</c:v>
                </c:pt>
                <c:pt idx="4">
                  <c:v>459</c:v>
                </c:pt>
                <c:pt idx="5">
                  <c:v>473</c:v>
                </c:pt>
                <c:pt idx="6">
                  <c:v>489</c:v>
                </c:pt>
                <c:pt idx="7">
                  <c:v>482</c:v>
                </c:pt>
                <c:pt idx="8">
                  <c:v>510</c:v>
                </c:pt>
                <c:pt idx="9">
                  <c:v>556</c:v>
                </c:pt>
                <c:pt idx="10">
                  <c:v>600</c:v>
                </c:pt>
                <c:pt idx="11">
                  <c:v>629</c:v>
                </c:pt>
                <c:pt idx="12">
                  <c:v>651</c:v>
                </c:pt>
              </c:numCache>
            </c:numRef>
          </c:val>
          <c:smooth val="0"/>
          <c:extLst>
            <c:ext xmlns:c16="http://schemas.microsoft.com/office/drawing/2014/chart" uri="{C3380CC4-5D6E-409C-BE32-E72D297353CC}">
              <c16:uniqueId val="{00000003-83F3-449F-9542-1DA1DCCC7A1C}"/>
            </c:ext>
          </c:extLst>
        </c:ser>
        <c:dLbls>
          <c:showLegendKey val="0"/>
          <c:showVal val="0"/>
          <c:showCatName val="0"/>
          <c:showSerName val="0"/>
          <c:showPercent val="0"/>
          <c:showBubbleSize val="0"/>
        </c:dLbls>
        <c:smooth val="0"/>
        <c:axId val="1672634608"/>
        <c:axId val="1672636688"/>
      </c:lineChart>
      <c:catAx>
        <c:axId val="167263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6688"/>
        <c:crosses val="autoZero"/>
        <c:auto val="1"/>
        <c:lblAlgn val="ctr"/>
        <c:lblOffset val="100"/>
        <c:noMultiLvlLbl val="0"/>
      </c:catAx>
      <c:valAx>
        <c:axId val="167263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4608"/>
        <c:crosses val="autoZero"/>
        <c:crossBetween val="between"/>
      </c:valAx>
      <c:spPr>
        <a:noFill/>
        <a:ln>
          <a:noFill/>
        </a:ln>
        <a:effectLst/>
      </c:spPr>
    </c:plotArea>
    <c:legend>
      <c:legendPos val="b"/>
      <c:layout>
        <c:manualLayout>
          <c:xMode val="edge"/>
          <c:yMode val="edge"/>
          <c:x val="9.0582558759102483E-2"/>
          <c:y val="0.7341251093613298"/>
          <c:w val="0.81883468513804192"/>
          <c:h val="0.2160670863217306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0" i="0" u="none" strike="noStrike" kern="1200" spc="0" baseline="0">
                <a:solidFill>
                  <a:schemeClr val="tx1">
                    <a:lumMod val="75000"/>
                    <a:lumOff val="25000"/>
                  </a:schemeClr>
                </a:solidFill>
                <a:latin typeface="+mn-lt"/>
                <a:ea typeface="+mn-ea"/>
                <a:cs typeface="+mn-cs"/>
              </a:defRPr>
            </a:pPr>
            <a:r>
              <a:rPr lang="en-GB" sz="1300">
                <a:solidFill>
                  <a:schemeClr val="tx1">
                    <a:lumMod val="75000"/>
                    <a:lumOff val="25000"/>
                  </a:schemeClr>
                </a:solidFill>
              </a:rPr>
              <a:t>No. of Fellowships Awarded by Region</a:t>
            </a:r>
            <a:br>
              <a:rPr lang="en-GB" sz="1300">
                <a:solidFill>
                  <a:schemeClr val="tx1">
                    <a:lumMod val="75000"/>
                    <a:lumOff val="25000"/>
                  </a:schemeClr>
                </a:solidFill>
              </a:rPr>
            </a:br>
            <a:r>
              <a:rPr lang="en-GB" sz="1300">
                <a:solidFill>
                  <a:schemeClr val="tx1">
                    <a:lumMod val="75000"/>
                    <a:lumOff val="25000"/>
                  </a:schemeClr>
                </a:solidFill>
              </a:rPr>
              <a:t>during</a:t>
            </a:r>
            <a:r>
              <a:rPr lang="en-GB" sz="1300" baseline="0">
                <a:solidFill>
                  <a:schemeClr val="tx1">
                    <a:lumMod val="75000"/>
                    <a:lumOff val="25000"/>
                  </a:schemeClr>
                </a:solidFill>
              </a:rPr>
              <a:t> 2017</a:t>
            </a:r>
            <a:r>
              <a:rPr lang="ru-RU" sz="1300" b="0" i="0" u="none" strike="noStrike" baseline="0">
                <a:effectLst/>
              </a:rPr>
              <a:t>−</a:t>
            </a:r>
            <a:r>
              <a:rPr lang="en-GB" sz="1300" baseline="0">
                <a:solidFill>
                  <a:schemeClr val="tx1">
                    <a:lumMod val="75000"/>
                    <a:lumOff val="25000"/>
                  </a:schemeClr>
                </a:solidFill>
              </a:rPr>
              <a:t>2020</a:t>
            </a:r>
            <a:endParaRPr lang="en-GB" sz="1300">
              <a:solidFill>
                <a:schemeClr val="tx1">
                  <a:lumMod val="75000"/>
                  <a:lumOff val="25000"/>
                </a:schemeClr>
              </a:solidFill>
            </a:endParaRPr>
          </a:p>
        </c:rich>
      </c:tx>
      <c:overlay val="0"/>
      <c:spPr>
        <a:noFill/>
        <a:ln>
          <a:noFill/>
        </a:ln>
        <a:effectLst/>
      </c:spPr>
      <c:txPr>
        <a:bodyPr rot="0" spcFirstLastPara="1" vertOverflow="ellipsis" vert="horz" wrap="square" anchor="ctr" anchorCtr="1"/>
        <a:lstStyle/>
        <a:p>
          <a:pPr>
            <a:defRPr sz="1300" b="0" i="0" u="none" strike="noStrike" kern="1200" spc="0" baseline="0">
              <a:solidFill>
                <a:schemeClr val="tx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Африка</c:v>
                </c:pt>
              </c:strCache>
            </c:strRef>
          </c:tx>
          <c:spPr>
            <a:solidFill>
              <a:schemeClr val="accent1"/>
            </a:solidFill>
            <a:ln>
              <a:noFill/>
            </a:ln>
            <a:effectLst/>
          </c:spPr>
          <c:invertIfNegative val="0"/>
          <c:cat>
            <c:strRef>
              <c:f>Sheet1!$A$2:$A$5</c:f>
              <c:strCache>
                <c:ptCount val="4"/>
                <c:pt idx="0">
                  <c:v>2017 г.</c:v>
                </c:pt>
                <c:pt idx="1">
                  <c:v>2018 г.</c:v>
                </c:pt>
                <c:pt idx="2">
                  <c:v>2019 г.</c:v>
                </c:pt>
                <c:pt idx="3">
                  <c:v>2020 г.</c:v>
                </c:pt>
              </c:strCache>
            </c:strRef>
          </c:cat>
          <c:val>
            <c:numRef>
              <c:f>Sheet1!$B$2:$B$5</c:f>
              <c:numCache>
                <c:formatCode>General</c:formatCode>
                <c:ptCount val="4"/>
                <c:pt idx="0">
                  <c:v>105</c:v>
                </c:pt>
                <c:pt idx="1">
                  <c:v>147</c:v>
                </c:pt>
                <c:pt idx="2">
                  <c:v>153</c:v>
                </c:pt>
                <c:pt idx="3">
                  <c:v>26</c:v>
                </c:pt>
              </c:numCache>
            </c:numRef>
          </c:val>
          <c:extLst>
            <c:ext xmlns:c16="http://schemas.microsoft.com/office/drawing/2014/chart" uri="{C3380CC4-5D6E-409C-BE32-E72D297353CC}">
              <c16:uniqueId val="{00000000-9D81-E94F-ABFC-9AFE4991C5B5}"/>
            </c:ext>
          </c:extLst>
        </c:ser>
        <c:ser>
          <c:idx val="1"/>
          <c:order val="1"/>
          <c:tx>
            <c:strRef>
              <c:f>Sheet1!$C$1</c:f>
              <c:strCache>
                <c:ptCount val="1"/>
                <c:pt idx="0">
                  <c:v>Северная и Южная Америка</c:v>
                </c:pt>
              </c:strCache>
            </c:strRef>
          </c:tx>
          <c:spPr>
            <a:solidFill>
              <a:schemeClr val="accent2"/>
            </a:solidFill>
            <a:ln>
              <a:noFill/>
            </a:ln>
            <a:effectLst/>
          </c:spPr>
          <c:invertIfNegative val="0"/>
          <c:cat>
            <c:strRef>
              <c:f>Sheet1!$A$2:$A$5</c:f>
              <c:strCache>
                <c:ptCount val="4"/>
                <c:pt idx="0">
                  <c:v>2017 г.</c:v>
                </c:pt>
                <c:pt idx="1">
                  <c:v>2018 г.</c:v>
                </c:pt>
                <c:pt idx="2">
                  <c:v>2019 г.</c:v>
                </c:pt>
                <c:pt idx="3">
                  <c:v>2020 г.</c:v>
                </c:pt>
              </c:strCache>
            </c:strRef>
          </c:cat>
          <c:val>
            <c:numRef>
              <c:f>Sheet1!$C$2:$C$5</c:f>
              <c:numCache>
                <c:formatCode>General</c:formatCode>
                <c:ptCount val="4"/>
                <c:pt idx="0">
                  <c:v>8</c:v>
                </c:pt>
                <c:pt idx="1">
                  <c:v>2</c:v>
                </c:pt>
                <c:pt idx="2">
                  <c:v>7</c:v>
                </c:pt>
                <c:pt idx="3">
                  <c:v>1</c:v>
                </c:pt>
              </c:numCache>
            </c:numRef>
          </c:val>
          <c:extLst>
            <c:ext xmlns:c16="http://schemas.microsoft.com/office/drawing/2014/chart" uri="{C3380CC4-5D6E-409C-BE32-E72D297353CC}">
              <c16:uniqueId val="{00000001-9D81-E94F-ABFC-9AFE4991C5B5}"/>
            </c:ext>
          </c:extLst>
        </c:ser>
        <c:ser>
          <c:idx val="2"/>
          <c:order val="2"/>
          <c:tx>
            <c:strRef>
              <c:f>Sheet1!$D$1</c:f>
              <c:strCache>
                <c:ptCount val="1"/>
                <c:pt idx="0">
                  <c:v>Арабские государства</c:v>
                </c:pt>
              </c:strCache>
            </c:strRef>
          </c:tx>
          <c:spPr>
            <a:solidFill>
              <a:schemeClr val="accent3"/>
            </a:solidFill>
            <a:ln>
              <a:noFill/>
            </a:ln>
            <a:effectLst/>
          </c:spPr>
          <c:invertIfNegative val="0"/>
          <c:cat>
            <c:strRef>
              <c:f>Sheet1!$A$2:$A$5</c:f>
              <c:strCache>
                <c:ptCount val="4"/>
                <c:pt idx="0">
                  <c:v>2017 г.</c:v>
                </c:pt>
                <c:pt idx="1">
                  <c:v>2018 г.</c:v>
                </c:pt>
                <c:pt idx="2">
                  <c:v>2019 г.</c:v>
                </c:pt>
                <c:pt idx="3">
                  <c:v>2020 г.</c:v>
                </c:pt>
              </c:strCache>
            </c:strRef>
          </c:cat>
          <c:val>
            <c:numRef>
              <c:f>Sheet1!$D$2:$D$5</c:f>
              <c:numCache>
                <c:formatCode>General</c:formatCode>
                <c:ptCount val="4"/>
                <c:pt idx="0">
                  <c:v>16</c:v>
                </c:pt>
                <c:pt idx="1">
                  <c:v>30</c:v>
                </c:pt>
                <c:pt idx="2">
                  <c:v>51</c:v>
                </c:pt>
                <c:pt idx="3">
                  <c:v>6</c:v>
                </c:pt>
              </c:numCache>
            </c:numRef>
          </c:val>
          <c:extLst>
            <c:ext xmlns:c16="http://schemas.microsoft.com/office/drawing/2014/chart" uri="{C3380CC4-5D6E-409C-BE32-E72D297353CC}">
              <c16:uniqueId val="{00000002-9D81-E94F-ABFC-9AFE4991C5B5}"/>
            </c:ext>
          </c:extLst>
        </c:ser>
        <c:ser>
          <c:idx val="3"/>
          <c:order val="3"/>
          <c:tx>
            <c:strRef>
              <c:f>Sheet1!$E$1</c:f>
              <c:strCache>
                <c:ptCount val="1"/>
                <c:pt idx="0">
                  <c:v>Азиатско-Тихоокеанский регион</c:v>
                </c:pt>
              </c:strCache>
            </c:strRef>
          </c:tx>
          <c:spPr>
            <a:solidFill>
              <a:schemeClr val="accent4"/>
            </a:solidFill>
            <a:ln>
              <a:noFill/>
            </a:ln>
            <a:effectLst/>
          </c:spPr>
          <c:invertIfNegative val="0"/>
          <c:cat>
            <c:strRef>
              <c:f>Sheet1!$A$2:$A$5</c:f>
              <c:strCache>
                <c:ptCount val="4"/>
                <c:pt idx="0">
                  <c:v>2017 г.</c:v>
                </c:pt>
                <c:pt idx="1">
                  <c:v>2018 г.</c:v>
                </c:pt>
                <c:pt idx="2">
                  <c:v>2019 г.</c:v>
                </c:pt>
                <c:pt idx="3">
                  <c:v>2020 г.</c:v>
                </c:pt>
              </c:strCache>
            </c:strRef>
          </c:cat>
          <c:val>
            <c:numRef>
              <c:f>Sheet1!$E$2:$E$5</c:f>
              <c:numCache>
                <c:formatCode>General</c:formatCode>
                <c:ptCount val="4"/>
                <c:pt idx="0">
                  <c:v>12</c:v>
                </c:pt>
                <c:pt idx="1">
                  <c:v>13</c:v>
                </c:pt>
                <c:pt idx="2">
                  <c:v>4</c:v>
                </c:pt>
                <c:pt idx="3">
                  <c:v>0</c:v>
                </c:pt>
              </c:numCache>
            </c:numRef>
          </c:val>
          <c:extLst>
            <c:ext xmlns:c16="http://schemas.microsoft.com/office/drawing/2014/chart" uri="{C3380CC4-5D6E-409C-BE32-E72D297353CC}">
              <c16:uniqueId val="{00000003-9D81-E94F-ABFC-9AFE4991C5B5}"/>
            </c:ext>
          </c:extLst>
        </c:ser>
        <c:ser>
          <c:idx val="4"/>
          <c:order val="4"/>
          <c:tx>
            <c:strRef>
              <c:f>Sheet1!$F$1</c:f>
              <c:strCache>
                <c:ptCount val="1"/>
                <c:pt idx="0">
                  <c:v>СНГ</c:v>
                </c:pt>
              </c:strCache>
            </c:strRef>
          </c:tx>
          <c:spPr>
            <a:solidFill>
              <a:schemeClr val="accent5"/>
            </a:solidFill>
            <a:ln>
              <a:noFill/>
            </a:ln>
            <a:effectLst/>
          </c:spPr>
          <c:invertIfNegative val="0"/>
          <c:cat>
            <c:strRef>
              <c:f>Sheet1!$A$2:$A$5</c:f>
              <c:strCache>
                <c:ptCount val="4"/>
                <c:pt idx="0">
                  <c:v>2017 г.</c:v>
                </c:pt>
                <c:pt idx="1">
                  <c:v>2018 г.</c:v>
                </c:pt>
                <c:pt idx="2">
                  <c:v>2019 г.</c:v>
                </c:pt>
                <c:pt idx="3">
                  <c:v>2020 г.</c:v>
                </c:pt>
              </c:strCache>
            </c:strRef>
          </c:cat>
          <c:val>
            <c:numRef>
              <c:f>Sheet1!$F$2:$F$5</c:f>
              <c:numCache>
                <c:formatCode>General</c:formatCode>
                <c:ptCount val="4"/>
                <c:pt idx="0">
                  <c:v>5</c:v>
                </c:pt>
                <c:pt idx="1">
                  <c:v>1</c:v>
                </c:pt>
                <c:pt idx="2">
                  <c:v>4</c:v>
                </c:pt>
                <c:pt idx="3">
                  <c:v>0</c:v>
                </c:pt>
              </c:numCache>
            </c:numRef>
          </c:val>
          <c:extLst>
            <c:ext xmlns:c16="http://schemas.microsoft.com/office/drawing/2014/chart" uri="{C3380CC4-5D6E-409C-BE32-E72D297353CC}">
              <c16:uniqueId val="{00000004-9D81-E94F-ABFC-9AFE4991C5B5}"/>
            </c:ext>
          </c:extLst>
        </c:ser>
        <c:ser>
          <c:idx val="5"/>
          <c:order val="5"/>
          <c:tx>
            <c:strRef>
              <c:f>Sheet1!$G$1</c:f>
              <c:strCache>
                <c:ptCount val="1"/>
                <c:pt idx="0">
                  <c:v>Европа</c:v>
                </c:pt>
              </c:strCache>
            </c:strRef>
          </c:tx>
          <c:spPr>
            <a:solidFill>
              <a:schemeClr val="accent6"/>
            </a:solidFill>
            <a:ln>
              <a:noFill/>
            </a:ln>
            <a:effectLst/>
          </c:spPr>
          <c:invertIfNegative val="0"/>
          <c:cat>
            <c:strRef>
              <c:f>Sheet1!$A$2:$A$5</c:f>
              <c:strCache>
                <c:ptCount val="4"/>
                <c:pt idx="0">
                  <c:v>2017 г.</c:v>
                </c:pt>
                <c:pt idx="1">
                  <c:v>2018 г.</c:v>
                </c:pt>
                <c:pt idx="2">
                  <c:v>2019 г.</c:v>
                </c:pt>
                <c:pt idx="3">
                  <c:v>2020 г.</c:v>
                </c:pt>
              </c:strCache>
            </c:strRef>
          </c:cat>
          <c:val>
            <c:numRef>
              <c:f>Sheet1!$G$2:$G$5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5-9D81-E94F-ABFC-9AFE4991C5B5}"/>
            </c:ext>
          </c:extLst>
        </c:ser>
        <c:dLbls>
          <c:showLegendKey val="0"/>
          <c:showVal val="0"/>
          <c:showCatName val="0"/>
          <c:showSerName val="0"/>
          <c:showPercent val="0"/>
          <c:showBubbleSize val="0"/>
        </c:dLbls>
        <c:gapWidth val="150"/>
        <c:axId val="1689723664"/>
        <c:axId val="1689724080"/>
      </c:barChart>
      <c:catAx>
        <c:axId val="1689723664"/>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9724080"/>
        <c:crosses val="autoZero"/>
        <c:auto val="1"/>
        <c:lblAlgn val="ctr"/>
        <c:lblOffset val="100"/>
        <c:noMultiLvlLbl val="0"/>
      </c:catAx>
      <c:valAx>
        <c:axId val="1689724080"/>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9723664"/>
        <c:crosses val="autoZero"/>
        <c:crossBetween val="between"/>
      </c:valAx>
      <c:spPr>
        <a:noFill/>
        <a:ln>
          <a:noFill/>
        </a:ln>
        <a:effectLst/>
      </c:spPr>
    </c:plotArea>
    <c:legend>
      <c:legendPos val="b"/>
      <c:layout>
        <c:manualLayout>
          <c:xMode val="edge"/>
          <c:yMode val="edge"/>
          <c:x val="0.1212593001075784"/>
          <c:y val="0.81299462567179104"/>
          <c:w val="0.74600034352766742"/>
          <c:h val="0.1473228346456692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300">
                <a:solidFill>
                  <a:schemeClr val="tx1">
                    <a:lumMod val="75000"/>
                    <a:lumOff val="25000"/>
                  </a:schemeClr>
                </a:solidFill>
              </a:rPr>
              <a:t>No. of Fellowships Awarded by Gender</a:t>
            </a:r>
            <a:br>
              <a:rPr lang="en-GB" sz="1300">
                <a:solidFill>
                  <a:schemeClr val="tx1">
                    <a:lumMod val="75000"/>
                    <a:lumOff val="25000"/>
                  </a:schemeClr>
                </a:solidFill>
              </a:rPr>
            </a:br>
            <a:r>
              <a:rPr lang="en-GB" sz="1300">
                <a:solidFill>
                  <a:schemeClr val="tx1">
                    <a:lumMod val="75000"/>
                    <a:lumOff val="25000"/>
                  </a:schemeClr>
                </a:solidFill>
              </a:rPr>
              <a:t>during</a:t>
            </a:r>
            <a:r>
              <a:rPr lang="en-GB" sz="1300" baseline="0">
                <a:solidFill>
                  <a:schemeClr val="tx1">
                    <a:lumMod val="75000"/>
                    <a:lumOff val="25000"/>
                  </a:schemeClr>
                </a:solidFill>
              </a:rPr>
              <a:t> 2017</a:t>
            </a:r>
            <a:r>
              <a:rPr lang="ru-RU" sz="1400" b="0" i="0" u="none" strike="noStrike" baseline="0">
                <a:effectLst/>
              </a:rPr>
              <a:t>−</a:t>
            </a:r>
            <a:r>
              <a:rPr lang="en-GB" sz="1300" baseline="0">
                <a:solidFill>
                  <a:schemeClr val="tx1">
                    <a:lumMod val="75000"/>
                    <a:lumOff val="25000"/>
                  </a:schemeClr>
                </a:solidFill>
              </a:rPr>
              <a:t>2020</a:t>
            </a:r>
            <a:endParaRPr lang="en-GB" sz="1300">
              <a:solidFill>
                <a:schemeClr val="tx1">
                  <a:lumMod val="75000"/>
                  <a:lumOff val="25000"/>
                </a:schemeClr>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Мужчины</c:v>
                </c:pt>
              </c:strCache>
            </c:strRef>
          </c:tx>
          <c:spPr>
            <a:solidFill>
              <a:schemeClr val="accent1"/>
            </a:solidFill>
            <a:ln>
              <a:noFill/>
            </a:ln>
            <a:effectLst/>
          </c:spPr>
          <c:invertIfNegative val="0"/>
          <c:cat>
            <c:strRef>
              <c:f>Sheet1!$A$2:$A$5</c:f>
              <c:strCache>
                <c:ptCount val="4"/>
                <c:pt idx="0">
                  <c:v>2017 г.</c:v>
                </c:pt>
                <c:pt idx="1">
                  <c:v>2018 г.</c:v>
                </c:pt>
                <c:pt idx="2">
                  <c:v>2019 г.</c:v>
                </c:pt>
                <c:pt idx="3">
                  <c:v>2020 г.</c:v>
                </c:pt>
              </c:strCache>
            </c:strRef>
          </c:cat>
          <c:val>
            <c:numRef>
              <c:f>Sheet1!$B$2:$B$5</c:f>
              <c:numCache>
                <c:formatCode>General</c:formatCode>
                <c:ptCount val="4"/>
                <c:pt idx="0">
                  <c:v>112</c:v>
                </c:pt>
                <c:pt idx="1">
                  <c:v>146</c:v>
                </c:pt>
                <c:pt idx="2">
                  <c:v>162</c:v>
                </c:pt>
                <c:pt idx="3">
                  <c:v>29</c:v>
                </c:pt>
              </c:numCache>
            </c:numRef>
          </c:val>
          <c:extLst>
            <c:ext xmlns:c16="http://schemas.microsoft.com/office/drawing/2014/chart" uri="{C3380CC4-5D6E-409C-BE32-E72D297353CC}">
              <c16:uniqueId val="{00000000-EEE3-B84D-9303-179BFE5CDE3E}"/>
            </c:ext>
          </c:extLst>
        </c:ser>
        <c:ser>
          <c:idx val="1"/>
          <c:order val="1"/>
          <c:tx>
            <c:strRef>
              <c:f>Sheet1!$C$1</c:f>
              <c:strCache>
                <c:ptCount val="1"/>
                <c:pt idx="0">
                  <c:v>Женщины</c:v>
                </c:pt>
              </c:strCache>
            </c:strRef>
          </c:tx>
          <c:spPr>
            <a:solidFill>
              <a:schemeClr val="accent2"/>
            </a:solidFill>
            <a:ln>
              <a:noFill/>
            </a:ln>
            <a:effectLst/>
          </c:spPr>
          <c:invertIfNegative val="0"/>
          <c:cat>
            <c:strRef>
              <c:f>Sheet1!$A$2:$A$5</c:f>
              <c:strCache>
                <c:ptCount val="4"/>
                <c:pt idx="0">
                  <c:v>2017 г.</c:v>
                </c:pt>
                <c:pt idx="1">
                  <c:v>2018 г.</c:v>
                </c:pt>
                <c:pt idx="2">
                  <c:v>2019 г.</c:v>
                </c:pt>
                <c:pt idx="3">
                  <c:v>2020 г.</c:v>
                </c:pt>
              </c:strCache>
            </c:strRef>
          </c:cat>
          <c:val>
            <c:numRef>
              <c:f>Sheet1!$C$2:$C$5</c:f>
              <c:numCache>
                <c:formatCode>General</c:formatCode>
                <c:ptCount val="4"/>
                <c:pt idx="0">
                  <c:v>34</c:v>
                </c:pt>
                <c:pt idx="1">
                  <c:v>47</c:v>
                </c:pt>
                <c:pt idx="2">
                  <c:v>57</c:v>
                </c:pt>
                <c:pt idx="3">
                  <c:v>4</c:v>
                </c:pt>
              </c:numCache>
            </c:numRef>
          </c:val>
          <c:extLst>
            <c:ext xmlns:c16="http://schemas.microsoft.com/office/drawing/2014/chart" uri="{C3380CC4-5D6E-409C-BE32-E72D297353CC}">
              <c16:uniqueId val="{00000001-EEE3-B84D-9303-179BFE5CDE3E}"/>
            </c:ext>
          </c:extLst>
        </c:ser>
        <c:dLbls>
          <c:showLegendKey val="0"/>
          <c:showVal val="0"/>
          <c:showCatName val="0"/>
          <c:showSerName val="0"/>
          <c:showPercent val="0"/>
          <c:showBubbleSize val="0"/>
        </c:dLbls>
        <c:gapWidth val="182"/>
        <c:axId val="1678774112"/>
        <c:axId val="1678764960"/>
      </c:barChart>
      <c:catAx>
        <c:axId val="1678774112"/>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764960"/>
        <c:crosses val="autoZero"/>
        <c:auto val="1"/>
        <c:lblAlgn val="ctr"/>
        <c:lblOffset val="100"/>
        <c:noMultiLvlLbl val="0"/>
      </c:catAx>
      <c:valAx>
        <c:axId val="1678764960"/>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774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0" i="0" u="none" strike="noStrike" kern="1200" spc="0" baseline="0">
                <a:solidFill>
                  <a:schemeClr val="tx1">
                    <a:lumMod val="75000"/>
                    <a:lumOff val="25000"/>
                  </a:schemeClr>
                </a:solidFill>
                <a:latin typeface="+mn-lt"/>
                <a:ea typeface="+mn-ea"/>
                <a:cs typeface="+mn-cs"/>
              </a:defRPr>
            </a:pPr>
            <a:r>
              <a:rPr lang="ru-RU" sz="1300">
                <a:solidFill>
                  <a:schemeClr val="tx1">
                    <a:lumMod val="75000"/>
                    <a:lumOff val="25000"/>
                  </a:schemeClr>
                </a:solidFill>
              </a:rPr>
              <a:t>Количество опубликованных Рекомендаций и Добавлений</a:t>
            </a:r>
            <a:endParaRPr lang="en-US" sz="1300">
              <a:solidFill>
                <a:schemeClr val="tx1">
                  <a:lumMod val="75000"/>
                  <a:lumOff val="25000"/>
                </a:schemeClr>
              </a:solidFill>
            </a:endParaRPr>
          </a:p>
        </c:rich>
      </c:tx>
      <c:layout>
        <c:manualLayout>
          <c:xMode val="edge"/>
          <c:yMode val="edge"/>
          <c:x val="0.14560096381394946"/>
          <c:y val="3.1875332034708694E-2"/>
        </c:manualLayout>
      </c:layout>
      <c:overlay val="0"/>
      <c:spPr>
        <a:noFill/>
        <a:ln>
          <a:noFill/>
        </a:ln>
        <a:effectLst/>
      </c:spPr>
      <c:txPr>
        <a:bodyPr rot="0" spcFirstLastPara="1" vertOverflow="ellipsis" vert="horz" wrap="square" anchor="ctr" anchorCtr="1"/>
        <a:lstStyle/>
        <a:p>
          <a:pPr>
            <a:defRPr sz="1300" b="0" i="0" u="none" strike="noStrike" kern="1200" spc="0" baseline="0">
              <a:solidFill>
                <a:schemeClr val="tx1">
                  <a:lumMod val="75000"/>
                  <a:lumOff val="25000"/>
                </a:schemeClr>
              </a:solidFill>
              <a:latin typeface="+mn-lt"/>
              <a:ea typeface="+mn-ea"/>
              <a:cs typeface="+mn-cs"/>
            </a:defRPr>
          </a:pPr>
          <a:endParaRPr lang="en-US"/>
        </a:p>
      </c:txPr>
    </c:title>
    <c:autoTitleDeleted val="0"/>
    <c:plotArea>
      <c:layout>
        <c:manualLayout>
          <c:layoutTarget val="inner"/>
          <c:xMode val="edge"/>
          <c:yMode val="edge"/>
          <c:x val="9.0774063078180797E-2"/>
          <c:y val="0.1518328315919957"/>
          <c:w val="0.86988167462673727"/>
          <c:h val="0.748297263267096"/>
        </c:manualLayout>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2016 г.</c:v>
                </c:pt>
                <c:pt idx="1">
                  <c:v>2017 г.</c:v>
                </c:pt>
                <c:pt idx="2">
                  <c:v>2018 г.</c:v>
                </c:pt>
                <c:pt idx="3">
                  <c:v>2019 г.</c:v>
                </c:pt>
                <c:pt idx="4">
                  <c:v>2020 г.</c:v>
                </c:pt>
                <c:pt idx="5">
                  <c:v>2021 г.</c:v>
                </c:pt>
              </c:strCache>
            </c:strRef>
          </c:cat>
          <c:val>
            <c:numRef>
              <c:f>Sheet1!$B$2:$B$7</c:f>
              <c:numCache>
                <c:formatCode>General</c:formatCode>
                <c:ptCount val="6"/>
                <c:pt idx="0">
                  <c:v>407</c:v>
                </c:pt>
                <c:pt idx="1">
                  <c:v>404</c:v>
                </c:pt>
                <c:pt idx="2">
                  <c:v>275</c:v>
                </c:pt>
                <c:pt idx="3">
                  <c:v>378</c:v>
                </c:pt>
                <c:pt idx="4">
                  <c:v>378</c:v>
                </c:pt>
                <c:pt idx="5">
                  <c:v>337</c:v>
                </c:pt>
              </c:numCache>
            </c:numRef>
          </c:val>
          <c:smooth val="0"/>
          <c:extLst>
            <c:ext xmlns:c16="http://schemas.microsoft.com/office/drawing/2014/chart" uri="{C3380CC4-5D6E-409C-BE32-E72D297353CC}">
              <c16:uniqueId val="{00000000-67E7-4C9A-AB0F-CD95E0778C73}"/>
            </c:ext>
          </c:extLst>
        </c:ser>
        <c:dLbls>
          <c:dLblPos val="t"/>
          <c:showLegendKey val="0"/>
          <c:showVal val="1"/>
          <c:showCatName val="0"/>
          <c:showSerName val="0"/>
          <c:showPercent val="0"/>
          <c:showBubbleSize val="0"/>
        </c:dLbls>
        <c:smooth val="0"/>
        <c:axId val="1630555392"/>
        <c:axId val="1630555808"/>
      </c:lineChart>
      <c:catAx>
        <c:axId val="1630555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0555808"/>
        <c:crosses val="autoZero"/>
        <c:auto val="1"/>
        <c:lblAlgn val="ctr"/>
        <c:lblOffset val="100"/>
        <c:noMultiLvlLbl val="0"/>
      </c:catAx>
      <c:valAx>
        <c:axId val="1630555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0555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DC608872724C968F667FDD4F7934C5"/>
        <w:category>
          <w:name w:val="General"/>
          <w:gallery w:val="placeholder"/>
        </w:category>
        <w:types>
          <w:type w:val="bbPlcHdr"/>
        </w:types>
        <w:behaviors>
          <w:behavior w:val="content"/>
        </w:behaviors>
        <w:guid w:val="{9D90AE57-6284-4F20-A435-19419B2A1B63}"/>
      </w:docPartPr>
      <w:docPartBody>
        <w:p w:rsidR="00EF1AAB" w:rsidRDefault="006C077D" w:rsidP="006C077D">
          <w:pPr>
            <w:pStyle w:val="60DC608872724C968F667FDD4F7934C5"/>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77D"/>
    <w:rsid w:val="00092FB0"/>
    <w:rsid w:val="00234609"/>
    <w:rsid w:val="00436292"/>
    <w:rsid w:val="00663324"/>
    <w:rsid w:val="006C077D"/>
    <w:rsid w:val="00CC39CE"/>
    <w:rsid w:val="00D53125"/>
    <w:rsid w:val="00EF1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077D"/>
    <w:rPr>
      <w:color w:val="808080"/>
    </w:rPr>
  </w:style>
  <w:style w:type="paragraph" w:customStyle="1" w:styleId="60DC608872724C968F667FDD4F7934C5">
    <w:name w:val="60DC608872724C968F667FDD4F7934C5"/>
    <w:rsid w:val="006C07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15EFD-5B93-4CA2-BBF5-6651738F1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40</Pages>
  <Words>12255</Words>
  <Characters>109789</Characters>
  <Application>Microsoft Office Word</Application>
  <DocSecurity>0</DocSecurity>
  <Lines>914</Lines>
  <Paragraphs>243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121801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Svechnikov, Andrey</dc:creator>
  <dc:description>Template used by DPM and CPI for the WTSA-16</dc:description>
  <cp:lastModifiedBy>Antipina, Nadezda</cp:lastModifiedBy>
  <cp:revision>7</cp:revision>
  <cp:lastPrinted>2016-03-08T13:33:00Z</cp:lastPrinted>
  <dcterms:created xsi:type="dcterms:W3CDTF">2022-02-21T15:25:00Z</dcterms:created>
  <dcterms:modified xsi:type="dcterms:W3CDTF">2022-02-21T16:14:00Z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