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272FD8" w:rsidRPr="00B92B8E" w14:paraId="74E5AACD" w14:textId="77777777" w:rsidTr="00272FD8">
        <w:trPr>
          <w:cantSplit/>
        </w:trPr>
        <w:tc>
          <w:tcPr>
            <w:tcW w:w="6613" w:type="dxa"/>
            <w:vAlign w:val="center"/>
          </w:tcPr>
          <w:p w14:paraId="70F5F5D0" w14:textId="77777777" w:rsidR="00272FD8" w:rsidRPr="00B92B8E" w:rsidRDefault="00272FD8" w:rsidP="00272FD8">
            <w:pPr>
              <w:rPr>
                <w:rFonts w:ascii="Verdana" w:hAnsi="Verdana" w:cs="Times New Roman Bold"/>
                <w:b/>
                <w:bCs/>
                <w:sz w:val="22"/>
                <w:szCs w:val="22"/>
              </w:rPr>
            </w:pPr>
            <w:r w:rsidRPr="00B92B8E">
              <w:rPr>
                <w:rFonts w:ascii="Verdana" w:hAnsi="Verdana" w:cs="Times New Roman Bold"/>
                <w:b/>
                <w:bCs/>
                <w:sz w:val="22"/>
                <w:szCs w:val="22"/>
              </w:rPr>
              <w:t>Asamblea Mundial de Normalización de las Telecomunicaciones (AMNT-20)</w:t>
            </w:r>
          </w:p>
          <w:p w14:paraId="763F8454" w14:textId="352749BA" w:rsidR="00272FD8" w:rsidRPr="00B92B8E" w:rsidRDefault="007C5975" w:rsidP="00272FD8">
            <w:pPr>
              <w:spacing w:before="0"/>
              <w:rPr>
                <w:rFonts w:ascii="Verdana" w:hAnsi="Verdana" w:cs="Times New Roman Bold"/>
                <w:b/>
                <w:bCs/>
                <w:sz w:val="19"/>
                <w:szCs w:val="19"/>
              </w:rPr>
            </w:pPr>
            <w:r>
              <w:rPr>
                <w:rFonts w:ascii="Verdana" w:hAnsi="Verdana" w:cs="Times New Roman Bold"/>
                <w:b/>
                <w:bCs/>
                <w:sz w:val="18"/>
                <w:szCs w:val="18"/>
              </w:rPr>
              <w:t>Ginebra, 1-9</w:t>
            </w:r>
            <w:r w:rsidR="00272FD8" w:rsidRPr="00B92B8E">
              <w:rPr>
                <w:rFonts w:ascii="Verdana" w:hAnsi="Verdana" w:cs="Times New Roman Bold"/>
                <w:b/>
                <w:bCs/>
                <w:sz w:val="18"/>
                <w:szCs w:val="18"/>
              </w:rPr>
              <w:t xml:space="preserve"> de marzo de </w:t>
            </w:r>
            <w:r w:rsidRPr="00B92B8E">
              <w:rPr>
                <w:rFonts w:ascii="Verdana" w:hAnsi="Verdana" w:cs="Times New Roman Bold"/>
                <w:b/>
                <w:bCs/>
                <w:sz w:val="18"/>
                <w:szCs w:val="18"/>
              </w:rPr>
              <w:t>202</w:t>
            </w:r>
            <w:r>
              <w:rPr>
                <w:rFonts w:ascii="Verdana" w:hAnsi="Verdana" w:cs="Times New Roman Bold"/>
                <w:b/>
                <w:bCs/>
                <w:sz w:val="18"/>
                <w:szCs w:val="18"/>
              </w:rPr>
              <w:t>2</w:t>
            </w:r>
          </w:p>
        </w:tc>
        <w:tc>
          <w:tcPr>
            <w:tcW w:w="3198" w:type="dxa"/>
            <w:vAlign w:val="center"/>
          </w:tcPr>
          <w:p w14:paraId="7DC475BC" w14:textId="6B5D79BA" w:rsidR="00272FD8" w:rsidRPr="00B92B8E" w:rsidRDefault="00272FD8" w:rsidP="00272FD8">
            <w:pPr>
              <w:spacing w:before="0"/>
            </w:pPr>
            <w:r w:rsidRPr="00B92B8E">
              <w:rPr>
                <w:noProof/>
                <w:lang w:eastAsia="zh-CN"/>
              </w:rPr>
              <w:drawing>
                <wp:inline distT="0" distB="0" distL="0" distR="0" wp14:anchorId="7C13C45C" wp14:editId="1D60FD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B92B8E" w14:paraId="0643A191" w14:textId="77777777" w:rsidTr="004B520A">
        <w:trPr>
          <w:cantSplit/>
        </w:trPr>
        <w:tc>
          <w:tcPr>
            <w:tcW w:w="6613" w:type="dxa"/>
            <w:tcBorders>
              <w:bottom w:val="single" w:sz="12" w:space="0" w:color="auto"/>
            </w:tcBorders>
          </w:tcPr>
          <w:p w14:paraId="29D65DE7" w14:textId="636C8757" w:rsidR="00F0220A" w:rsidRPr="00B92B8E" w:rsidRDefault="00F0220A" w:rsidP="004779EC">
            <w:pPr>
              <w:spacing w:before="0"/>
              <w:rPr>
                <w:rFonts w:ascii="Verdana" w:hAnsi="Verdana"/>
                <w:b/>
                <w:bCs/>
                <w:sz w:val="20"/>
              </w:rPr>
            </w:pPr>
          </w:p>
        </w:tc>
        <w:tc>
          <w:tcPr>
            <w:tcW w:w="3198" w:type="dxa"/>
            <w:tcBorders>
              <w:bottom w:val="single" w:sz="12" w:space="0" w:color="auto"/>
            </w:tcBorders>
          </w:tcPr>
          <w:p w14:paraId="1FDD4242" w14:textId="77777777" w:rsidR="00F0220A" w:rsidRPr="00B92B8E" w:rsidRDefault="00F0220A" w:rsidP="004B520A">
            <w:pPr>
              <w:spacing w:before="0"/>
            </w:pPr>
          </w:p>
        </w:tc>
      </w:tr>
      <w:tr w:rsidR="005A374D" w:rsidRPr="00B92B8E" w14:paraId="56D50E76" w14:textId="77777777" w:rsidTr="004B520A">
        <w:trPr>
          <w:cantSplit/>
        </w:trPr>
        <w:tc>
          <w:tcPr>
            <w:tcW w:w="6613" w:type="dxa"/>
            <w:tcBorders>
              <w:top w:val="single" w:sz="12" w:space="0" w:color="auto"/>
            </w:tcBorders>
          </w:tcPr>
          <w:p w14:paraId="6B99E501" w14:textId="77777777" w:rsidR="005A374D" w:rsidRPr="00B92B8E" w:rsidRDefault="005A374D" w:rsidP="004B520A">
            <w:pPr>
              <w:spacing w:before="0"/>
            </w:pPr>
          </w:p>
        </w:tc>
        <w:tc>
          <w:tcPr>
            <w:tcW w:w="3198" w:type="dxa"/>
          </w:tcPr>
          <w:p w14:paraId="09F35373" w14:textId="77777777" w:rsidR="005A374D" w:rsidRPr="00B92B8E" w:rsidRDefault="005A374D" w:rsidP="004B520A">
            <w:pPr>
              <w:spacing w:before="0"/>
              <w:rPr>
                <w:rFonts w:ascii="Verdana" w:hAnsi="Verdana"/>
                <w:b/>
                <w:bCs/>
                <w:sz w:val="20"/>
              </w:rPr>
            </w:pPr>
          </w:p>
        </w:tc>
      </w:tr>
      <w:tr w:rsidR="00E83D45" w:rsidRPr="00B92B8E" w14:paraId="0E4BDDC9" w14:textId="77777777" w:rsidTr="004B520A">
        <w:trPr>
          <w:cantSplit/>
        </w:trPr>
        <w:tc>
          <w:tcPr>
            <w:tcW w:w="6613" w:type="dxa"/>
          </w:tcPr>
          <w:p w14:paraId="46989ABC" w14:textId="77777777" w:rsidR="00E83D45" w:rsidRPr="00B92B8E" w:rsidRDefault="000607DD" w:rsidP="004B520A">
            <w:pPr>
              <w:pStyle w:val="Committee"/>
              <w:framePr w:hSpace="0" w:wrap="auto" w:hAnchor="text" w:yAlign="inline"/>
            </w:pPr>
            <w:r w:rsidRPr="00B92B8E">
              <w:t>SESIÓN PLENARIA</w:t>
            </w:r>
          </w:p>
        </w:tc>
        <w:tc>
          <w:tcPr>
            <w:tcW w:w="3198" w:type="dxa"/>
          </w:tcPr>
          <w:p w14:paraId="6774FE47" w14:textId="307CE39C" w:rsidR="00E83D45" w:rsidRPr="00F5344B" w:rsidRDefault="000607DD" w:rsidP="000607DD">
            <w:pPr>
              <w:spacing w:before="0"/>
              <w:rPr>
                <w:rFonts w:ascii="Verdana" w:hAnsi="Verdana"/>
                <w:b/>
                <w:bCs/>
                <w:sz w:val="20"/>
                <w:lang w:val="es-ES"/>
              </w:rPr>
            </w:pPr>
            <w:r w:rsidRPr="00F5344B">
              <w:rPr>
                <w:rFonts w:ascii="Verdana" w:hAnsi="Verdana"/>
                <w:b/>
                <w:sz w:val="20"/>
                <w:lang w:val="es-ES"/>
              </w:rPr>
              <w:t xml:space="preserve">Documento </w:t>
            </w:r>
            <w:r w:rsidR="00450502" w:rsidRPr="00F5344B">
              <w:rPr>
                <w:rFonts w:ascii="Verdana" w:hAnsi="Verdana"/>
                <w:b/>
                <w:sz w:val="20"/>
                <w:lang w:val="es-ES"/>
              </w:rPr>
              <w:t>18</w:t>
            </w:r>
            <w:r w:rsidRPr="00F5344B">
              <w:rPr>
                <w:rFonts w:ascii="Verdana" w:hAnsi="Verdana"/>
                <w:b/>
                <w:sz w:val="20"/>
                <w:lang w:val="es-ES"/>
              </w:rPr>
              <w:t>-S</w:t>
            </w:r>
          </w:p>
        </w:tc>
      </w:tr>
      <w:tr w:rsidR="00E83D45" w:rsidRPr="00B92B8E" w14:paraId="240DF488" w14:textId="77777777" w:rsidTr="004B520A">
        <w:trPr>
          <w:cantSplit/>
        </w:trPr>
        <w:tc>
          <w:tcPr>
            <w:tcW w:w="6613" w:type="dxa"/>
          </w:tcPr>
          <w:p w14:paraId="0F882264" w14:textId="77777777" w:rsidR="00E83D45" w:rsidRPr="00B92B8E" w:rsidRDefault="00E83D45" w:rsidP="004B520A">
            <w:pPr>
              <w:spacing w:before="0" w:after="48"/>
              <w:rPr>
                <w:rFonts w:ascii="Verdana" w:hAnsi="Verdana"/>
                <w:b/>
                <w:smallCaps/>
                <w:sz w:val="20"/>
                <w:lang w:val="en-US"/>
              </w:rPr>
            </w:pPr>
          </w:p>
        </w:tc>
        <w:tc>
          <w:tcPr>
            <w:tcW w:w="3198" w:type="dxa"/>
          </w:tcPr>
          <w:p w14:paraId="749C1CE8" w14:textId="3F443AF7" w:rsidR="00E83D45" w:rsidRPr="00F5344B" w:rsidRDefault="00450502" w:rsidP="004B520A">
            <w:pPr>
              <w:spacing w:before="0"/>
              <w:rPr>
                <w:rFonts w:ascii="Verdana" w:hAnsi="Verdana"/>
                <w:b/>
                <w:bCs/>
                <w:sz w:val="20"/>
                <w:lang w:val="es-ES"/>
              </w:rPr>
            </w:pPr>
            <w:r w:rsidRPr="00F5344B">
              <w:rPr>
                <w:rFonts w:ascii="Verdana" w:hAnsi="Verdana"/>
                <w:b/>
                <w:sz w:val="20"/>
                <w:lang w:val="es-ES"/>
              </w:rPr>
              <w:t>O</w:t>
            </w:r>
            <w:r w:rsidR="00272FD8" w:rsidRPr="00F5344B">
              <w:rPr>
                <w:rFonts w:ascii="Verdana" w:hAnsi="Verdana"/>
                <w:b/>
                <w:sz w:val="20"/>
                <w:lang w:val="es-ES"/>
              </w:rPr>
              <w:t xml:space="preserve">ctubre de </w:t>
            </w:r>
            <w:r w:rsidR="007C5975" w:rsidRPr="00F5344B">
              <w:rPr>
                <w:rFonts w:ascii="Verdana" w:hAnsi="Verdana"/>
                <w:b/>
                <w:sz w:val="20"/>
                <w:lang w:val="es-ES"/>
              </w:rPr>
              <w:t>202</w:t>
            </w:r>
            <w:r w:rsidR="007C5975">
              <w:rPr>
                <w:rFonts w:ascii="Verdana" w:hAnsi="Verdana"/>
                <w:b/>
                <w:sz w:val="20"/>
                <w:lang w:val="es-ES"/>
              </w:rPr>
              <w:t>1</w:t>
            </w:r>
          </w:p>
        </w:tc>
      </w:tr>
      <w:tr w:rsidR="00E83D45" w:rsidRPr="00B92B8E" w14:paraId="14E722DD" w14:textId="77777777" w:rsidTr="004B520A">
        <w:trPr>
          <w:cantSplit/>
        </w:trPr>
        <w:tc>
          <w:tcPr>
            <w:tcW w:w="6613" w:type="dxa"/>
          </w:tcPr>
          <w:p w14:paraId="466ACFCF" w14:textId="77777777" w:rsidR="00E83D45" w:rsidRPr="00B92B8E" w:rsidRDefault="00E83D45" w:rsidP="004B520A">
            <w:pPr>
              <w:spacing w:before="0"/>
            </w:pPr>
          </w:p>
        </w:tc>
        <w:tc>
          <w:tcPr>
            <w:tcW w:w="3198" w:type="dxa"/>
          </w:tcPr>
          <w:p w14:paraId="0AB32034" w14:textId="77C89B50" w:rsidR="00E83D45" w:rsidRPr="00F5344B" w:rsidRDefault="000607DD" w:rsidP="005533CA">
            <w:pPr>
              <w:spacing w:before="0"/>
              <w:rPr>
                <w:rFonts w:ascii="Verdana" w:hAnsi="Verdana"/>
                <w:b/>
                <w:bCs/>
                <w:sz w:val="20"/>
                <w:lang w:val="es-ES"/>
              </w:rPr>
            </w:pPr>
            <w:r w:rsidRPr="00F5344B">
              <w:rPr>
                <w:rFonts w:ascii="Verdana" w:hAnsi="Verdana"/>
                <w:b/>
                <w:sz w:val="20"/>
                <w:lang w:val="es-ES"/>
              </w:rPr>
              <w:t xml:space="preserve">Original: </w:t>
            </w:r>
            <w:r w:rsidR="00272FD8" w:rsidRPr="00F5344B">
              <w:rPr>
                <w:rFonts w:ascii="Verdana" w:hAnsi="Verdana"/>
                <w:b/>
                <w:sz w:val="20"/>
                <w:lang w:val="es-ES"/>
              </w:rPr>
              <w:t>inglés</w:t>
            </w:r>
          </w:p>
        </w:tc>
      </w:tr>
      <w:tr w:rsidR="00681766" w:rsidRPr="00B92B8E" w14:paraId="37599C1F" w14:textId="77777777" w:rsidTr="004B520A">
        <w:trPr>
          <w:cantSplit/>
        </w:trPr>
        <w:tc>
          <w:tcPr>
            <w:tcW w:w="9811" w:type="dxa"/>
            <w:gridSpan w:val="2"/>
          </w:tcPr>
          <w:p w14:paraId="02314611" w14:textId="77777777" w:rsidR="00681766" w:rsidRPr="00B92B8E" w:rsidRDefault="00681766" w:rsidP="004B520A">
            <w:pPr>
              <w:spacing w:before="0"/>
              <w:rPr>
                <w:rFonts w:ascii="Verdana" w:hAnsi="Verdana"/>
                <w:b/>
                <w:bCs/>
                <w:sz w:val="20"/>
              </w:rPr>
            </w:pPr>
          </w:p>
        </w:tc>
      </w:tr>
      <w:tr w:rsidR="00E83D45" w:rsidRPr="00B92B8E" w14:paraId="06AE7C96" w14:textId="77777777" w:rsidTr="004B520A">
        <w:trPr>
          <w:cantSplit/>
        </w:trPr>
        <w:tc>
          <w:tcPr>
            <w:tcW w:w="9811" w:type="dxa"/>
            <w:gridSpan w:val="2"/>
          </w:tcPr>
          <w:p w14:paraId="03C70F9C" w14:textId="0E495C32" w:rsidR="00E83D45" w:rsidRPr="00B92B8E" w:rsidRDefault="009E7842" w:rsidP="004B520A">
            <w:pPr>
              <w:pStyle w:val="Source"/>
            </w:pPr>
            <w:bookmarkStart w:id="0" w:name="dsource"/>
            <w:r w:rsidRPr="00B92B8E">
              <w:rPr>
                <w:lang w:val="es-ES"/>
              </w:rPr>
              <w:t xml:space="preserve">Comisión de Estudio </w:t>
            </w:r>
            <w:r w:rsidR="00450502">
              <w:rPr>
                <w:lang w:val="es-ES"/>
              </w:rPr>
              <w:t>16</w:t>
            </w:r>
            <w:r w:rsidRPr="00B92B8E">
              <w:rPr>
                <w:lang w:val="es-ES"/>
              </w:rPr>
              <w:t xml:space="preserve"> del UIT-T</w:t>
            </w:r>
            <w:bookmarkEnd w:id="0"/>
          </w:p>
        </w:tc>
      </w:tr>
      <w:tr w:rsidR="00E83D45" w:rsidRPr="00B92B8E" w14:paraId="45356520" w14:textId="77777777" w:rsidTr="004B520A">
        <w:trPr>
          <w:cantSplit/>
        </w:trPr>
        <w:tc>
          <w:tcPr>
            <w:tcW w:w="9811" w:type="dxa"/>
            <w:gridSpan w:val="2"/>
          </w:tcPr>
          <w:p w14:paraId="6EEE40B5" w14:textId="4E5B8FA3" w:rsidR="00E83D45" w:rsidRPr="00B92B8E" w:rsidRDefault="00450502" w:rsidP="004B520A">
            <w:pPr>
              <w:pStyle w:val="Title1"/>
            </w:pPr>
            <w:r w:rsidRPr="00450502">
              <w:rPr>
                <w:lang w:val="es-ES"/>
              </w:rPr>
              <w:t>CODIFICACIÓN, SISTEMAS Y APLICACIONES MULTIMEDIOS</w:t>
            </w:r>
          </w:p>
        </w:tc>
      </w:tr>
      <w:tr w:rsidR="00E83D45" w:rsidRPr="00B92B8E" w14:paraId="2E5A4FB2" w14:textId="77777777" w:rsidTr="004B520A">
        <w:trPr>
          <w:cantSplit/>
        </w:trPr>
        <w:tc>
          <w:tcPr>
            <w:tcW w:w="9811" w:type="dxa"/>
            <w:gridSpan w:val="2"/>
          </w:tcPr>
          <w:p w14:paraId="2C7562C1" w14:textId="0A1DB747" w:rsidR="00E83D45" w:rsidRPr="00B92B8E" w:rsidRDefault="00450502" w:rsidP="004E2186">
            <w:pPr>
              <w:pStyle w:val="Title2"/>
            </w:pPr>
            <w:r w:rsidRPr="00450502">
              <w:t xml:space="preserve">informe de la ce 16 del uit-t a la Asamblea Mundial de Normalización de las Telecomunicaciones (AMNT-20), </w:t>
            </w:r>
            <w:r w:rsidRPr="00450502">
              <w:br/>
              <w:t xml:space="preserve">parte ii – CUESTIONES PROPUESTAS PARA ESTUDIO EN EL </w:t>
            </w:r>
            <w:r w:rsidRPr="00450502">
              <w:br/>
              <w:t>PRÓXIMO PERIODO DE ESTUDIOS (</w:t>
            </w:r>
            <w:r w:rsidR="007C5975" w:rsidRPr="00450502">
              <w:t>202</w:t>
            </w:r>
            <w:r w:rsidR="007C5975">
              <w:t>2</w:t>
            </w:r>
            <w:r w:rsidRPr="00450502">
              <w:t>-2024)</w:t>
            </w:r>
          </w:p>
        </w:tc>
      </w:tr>
      <w:tr w:rsidR="00E83D45" w:rsidRPr="00B92B8E" w14:paraId="54FD452D" w14:textId="77777777" w:rsidTr="004B520A">
        <w:trPr>
          <w:cantSplit/>
        </w:trPr>
        <w:tc>
          <w:tcPr>
            <w:tcW w:w="9811" w:type="dxa"/>
            <w:gridSpan w:val="2"/>
          </w:tcPr>
          <w:p w14:paraId="59B02160" w14:textId="77777777" w:rsidR="00E83D45" w:rsidRPr="00B92B8E" w:rsidRDefault="00E83D45" w:rsidP="004B520A">
            <w:pPr>
              <w:pStyle w:val="Agendaitem"/>
            </w:pPr>
          </w:p>
        </w:tc>
      </w:tr>
    </w:tbl>
    <w:p w14:paraId="3B23BB4D" w14:textId="77777777" w:rsidR="00272FD8" w:rsidRPr="00B92B8E" w:rsidRDefault="00272FD8" w:rsidP="00163404"/>
    <w:tbl>
      <w:tblPr>
        <w:tblW w:w="5089" w:type="pct"/>
        <w:tblLayout w:type="fixed"/>
        <w:tblLook w:val="0000" w:firstRow="0" w:lastRow="0" w:firstColumn="0" w:lastColumn="0" w:noHBand="0" w:noVBand="0"/>
      </w:tblPr>
      <w:tblGrid>
        <w:gridCol w:w="1560"/>
        <w:gridCol w:w="4125"/>
        <w:gridCol w:w="4126"/>
      </w:tblGrid>
      <w:tr w:rsidR="00272FD8" w:rsidRPr="00B92B8E" w14:paraId="4911AA5B" w14:textId="77777777" w:rsidTr="00A1798C">
        <w:trPr>
          <w:cantSplit/>
        </w:trPr>
        <w:tc>
          <w:tcPr>
            <w:tcW w:w="1560" w:type="dxa"/>
          </w:tcPr>
          <w:p w14:paraId="64D54BD7" w14:textId="77777777" w:rsidR="00272FD8" w:rsidRPr="00B92B8E" w:rsidRDefault="00272FD8" w:rsidP="00A1798C">
            <w:r w:rsidRPr="00B92B8E">
              <w:rPr>
                <w:b/>
                <w:bCs/>
              </w:rPr>
              <w:t>Resumen:</w:t>
            </w:r>
          </w:p>
        </w:tc>
        <w:tc>
          <w:tcPr>
            <w:tcW w:w="8251" w:type="dxa"/>
            <w:gridSpan w:val="2"/>
          </w:tcPr>
          <w:p w14:paraId="65CB7342" w14:textId="19E4443E" w:rsidR="00272FD8" w:rsidRPr="00B92B8E" w:rsidRDefault="00450502" w:rsidP="00163404">
            <w:r w:rsidRPr="00450502">
              <w:t>Esta contribución contiene el texto de las Cuestiones de la Comisión de Estudio</w:t>
            </w:r>
            <w:r w:rsidR="00163404">
              <w:t> </w:t>
            </w:r>
            <w:r w:rsidRPr="00450502">
              <w:t>16 propuestas para su aprobación por la Asamblea para el próximo periodo de estudios.</w:t>
            </w:r>
          </w:p>
        </w:tc>
      </w:tr>
      <w:tr w:rsidR="00272FD8" w:rsidRPr="00B92B8E" w14:paraId="67775031" w14:textId="77777777" w:rsidTr="00A1798C">
        <w:trPr>
          <w:cantSplit/>
        </w:trPr>
        <w:tc>
          <w:tcPr>
            <w:tcW w:w="1560" w:type="dxa"/>
          </w:tcPr>
          <w:p w14:paraId="45C136CE" w14:textId="77777777" w:rsidR="00272FD8" w:rsidRPr="00B92B8E" w:rsidRDefault="00272FD8" w:rsidP="00A1798C">
            <w:pPr>
              <w:rPr>
                <w:b/>
                <w:bCs/>
              </w:rPr>
            </w:pPr>
            <w:r w:rsidRPr="00B92B8E">
              <w:rPr>
                <w:b/>
                <w:bCs/>
              </w:rPr>
              <w:t>Contacto:</w:t>
            </w:r>
          </w:p>
        </w:tc>
        <w:tc>
          <w:tcPr>
            <w:tcW w:w="4125" w:type="dxa"/>
          </w:tcPr>
          <w:p w14:paraId="20605D32" w14:textId="1EFE3792" w:rsidR="00272FD8" w:rsidRPr="00B92B8E" w:rsidRDefault="00450502" w:rsidP="00A1798C">
            <w:r w:rsidRPr="00450502">
              <w:t>Sr. Noah Luo</w:t>
            </w:r>
            <w:r w:rsidRPr="00450502">
              <w:br/>
              <w:t>Presidente de la CE 16 del UIT-T</w:t>
            </w:r>
            <w:r w:rsidRPr="00450502">
              <w:br/>
            </w:r>
            <w:r w:rsidR="007949FE">
              <w:t>República Popular de China</w:t>
            </w:r>
          </w:p>
        </w:tc>
        <w:tc>
          <w:tcPr>
            <w:tcW w:w="4126" w:type="dxa"/>
          </w:tcPr>
          <w:p w14:paraId="2BE41145" w14:textId="41CE540F" w:rsidR="00272FD8" w:rsidRPr="00B92B8E" w:rsidRDefault="00272FD8" w:rsidP="00A1798C">
            <w:pPr>
              <w:tabs>
                <w:tab w:val="clear" w:pos="1134"/>
                <w:tab w:val="clear" w:pos="1871"/>
                <w:tab w:val="clear" w:pos="2268"/>
                <w:tab w:val="left" w:pos="873"/>
              </w:tabs>
            </w:pPr>
            <w:r w:rsidRPr="00B92B8E">
              <w:t>Correo:</w:t>
            </w:r>
            <w:r w:rsidRPr="00B92B8E">
              <w:tab/>
            </w:r>
            <w:hyperlink r:id="rId9" w:history="1">
              <w:r w:rsidR="00450502" w:rsidRPr="00450502">
                <w:rPr>
                  <w:rStyle w:val="Hyperlink"/>
                </w:rPr>
                <w:t>noah@huawei.com</w:t>
              </w:r>
            </w:hyperlink>
          </w:p>
        </w:tc>
      </w:tr>
    </w:tbl>
    <w:p w14:paraId="78ACC41B" w14:textId="13DDB2DE" w:rsidR="004E2186" w:rsidRPr="00B92B8E" w:rsidRDefault="004E2186" w:rsidP="004E2186">
      <w:pPr>
        <w:spacing w:before="280"/>
        <w:rPr>
          <w:b/>
          <w:bCs/>
        </w:rPr>
      </w:pPr>
      <w:r w:rsidRPr="00B92B8E">
        <w:rPr>
          <w:b/>
          <w:bCs/>
        </w:rPr>
        <w:t>Nota de la TSB:</w:t>
      </w:r>
    </w:p>
    <w:p w14:paraId="16EC32C0" w14:textId="0BEB7823" w:rsidR="004E2186" w:rsidRPr="00B92B8E" w:rsidRDefault="004E2186" w:rsidP="004E2186">
      <w:r w:rsidRPr="00B92B8E">
        <w:rPr>
          <w:lang w:val="es-ES"/>
        </w:rPr>
        <w:t>El Informe de la Comisión de Estudio </w:t>
      </w:r>
      <w:r w:rsidR="004779EC">
        <w:t>16</w:t>
      </w:r>
      <w:r w:rsidRPr="00B92B8E">
        <w:rPr>
          <w:lang w:val="es-ES"/>
        </w:rPr>
        <w:t xml:space="preserve"> a la AMNT</w:t>
      </w:r>
      <w:r w:rsidRPr="00B92B8E">
        <w:rPr>
          <w:lang w:val="es-ES"/>
        </w:rPr>
        <w:noBreakHyphen/>
      </w:r>
      <w:r w:rsidR="00272FD8" w:rsidRPr="00B92B8E">
        <w:rPr>
          <w:lang w:val="es-ES"/>
        </w:rPr>
        <w:t>20</w:t>
      </w:r>
      <w:r w:rsidRPr="00B92B8E">
        <w:rPr>
          <w:lang w:val="es-ES"/>
        </w:rPr>
        <w:t xml:space="preserve"> se presenta en los siguientes documentos:</w:t>
      </w:r>
    </w:p>
    <w:p w14:paraId="7E63BBCC" w14:textId="0B6A04F6" w:rsidR="004E2186" w:rsidRPr="00B92B8E" w:rsidRDefault="004E2186" w:rsidP="004E2186">
      <w:r w:rsidRPr="00B92B8E">
        <w:t>Parte I:</w:t>
      </w:r>
      <w:r w:rsidRPr="00B92B8E">
        <w:tab/>
      </w:r>
      <w:r w:rsidRPr="00B92B8E">
        <w:rPr>
          <w:b/>
          <w:bCs/>
        </w:rPr>
        <w:t xml:space="preserve">Documento </w:t>
      </w:r>
      <w:r w:rsidR="00450502">
        <w:rPr>
          <w:b/>
          <w:bCs/>
        </w:rPr>
        <w:t>17</w:t>
      </w:r>
      <w:r w:rsidRPr="00B92B8E">
        <w:t xml:space="preserve"> – Generalidades</w:t>
      </w:r>
    </w:p>
    <w:p w14:paraId="53288F53" w14:textId="310CCEE6" w:rsidR="004E2186" w:rsidRPr="00B92B8E" w:rsidRDefault="004E2186" w:rsidP="004E2186">
      <w:pPr>
        <w:ind w:left="1134" w:hanging="1134"/>
      </w:pPr>
      <w:r w:rsidRPr="00B92B8E">
        <w:t>Parte II:</w:t>
      </w:r>
      <w:r w:rsidRPr="00B92B8E">
        <w:tab/>
      </w:r>
      <w:r w:rsidRPr="00B92B8E">
        <w:rPr>
          <w:b/>
          <w:bCs/>
        </w:rPr>
        <w:t xml:space="preserve">Documento </w:t>
      </w:r>
      <w:r w:rsidR="00450502">
        <w:rPr>
          <w:b/>
          <w:bCs/>
        </w:rPr>
        <w:t>18</w:t>
      </w:r>
      <w:r w:rsidRPr="00B92B8E">
        <w:t xml:space="preserve"> – </w:t>
      </w:r>
      <w:r w:rsidR="00450502" w:rsidRPr="00450502">
        <w:t>Cuestiones propuestas para estudio en el próximo periodo de estudios </w:t>
      </w:r>
      <w:r w:rsidR="007C5975" w:rsidRPr="00450502">
        <w:t>202</w:t>
      </w:r>
      <w:r w:rsidR="007C5975">
        <w:t>2</w:t>
      </w:r>
      <w:r w:rsidR="00450502" w:rsidRPr="00450502">
        <w:t>-2024</w:t>
      </w:r>
    </w:p>
    <w:p w14:paraId="560F33B3" w14:textId="77777777" w:rsidR="004E2186" w:rsidRPr="00B92B8E" w:rsidRDefault="004E2186" w:rsidP="004E2186"/>
    <w:p w14:paraId="203F3DFC" w14:textId="77777777" w:rsidR="004E2186" w:rsidRPr="00B92B8E" w:rsidRDefault="004E2186" w:rsidP="004E2186">
      <w:pPr>
        <w:sectPr w:rsidR="004E2186" w:rsidRPr="00B92B8E">
          <w:footerReference w:type="first" r:id="rId10"/>
          <w:pgSz w:w="11907" w:h="16834"/>
          <w:pgMar w:top="1418" w:right="1134" w:bottom="1418" w:left="1134" w:header="567" w:footer="567" w:gutter="0"/>
          <w:paperSrc w:first="15" w:other="15"/>
          <w:cols w:space="720"/>
          <w:titlePg/>
        </w:sectPr>
      </w:pPr>
    </w:p>
    <w:p w14:paraId="55AEEAD2" w14:textId="77777777" w:rsidR="00450502" w:rsidRDefault="00450502" w:rsidP="00450502">
      <w:pPr>
        <w:pStyle w:val="Heading1"/>
        <w:spacing w:after="240"/>
      </w:pPr>
      <w:r w:rsidRPr="00BB702A">
        <w:lastRenderedPageBreak/>
        <w:t>1</w:t>
      </w:r>
      <w:r w:rsidRPr="00BB702A">
        <w:tab/>
        <w:t xml:space="preserve">Lista de Cuestiones propuestas por la Comisión de Estudio </w:t>
      </w:r>
      <w:r>
        <w:t>16</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39"/>
        <w:gridCol w:w="5160"/>
        <w:gridCol w:w="3210"/>
      </w:tblGrid>
      <w:tr w:rsidR="00450502" w:rsidRPr="00EF359D" w14:paraId="136D9BDA" w14:textId="77777777" w:rsidTr="00A1798C">
        <w:trPr>
          <w:tblHeader/>
          <w:jc w:val="center"/>
        </w:trPr>
        <w:tc>
          <w:tcPr>
            <w:tcW w:w="1239" w:type="dxa"/>
            <w:tcBorders>
              <w:top w:val="single" w:sz="12" w:space="0" w:color="auto"/>
              <w:bottom w:val="single" w:sz="12" w:space="0" w:color="auto"/>
            </w:tcBorders>
          </w:tcPr>
          <w:p w14:paraId="32736E6E" w14:textId="77777777" w:rsidR="00450502" w:rsidRPr="00EF359D" w:rsidRDefault="00450502" w:rsidP="00A1798C">
            <w:pPr>
              <w:pStyle w:val="Tablehead"/>
            </w:pPr>
            <w:r w:rsidRPr="00722FB3">
              <w:t>Cuestión Nº</w:t>
            </w:r>
          </w:p>
        </w:tc>
        <w:tc>
          <w:tcPr>
            <w:tcW w:w="5160" w:type="dxa"/>
            <w:tcBorders>
              <w:top w:val="single" w:sz="12" w:space="0" w:color="auto"/>
              <w:bottom w:val="single" w:sz="12" w:space="0" w:color="auto"/>
            </w:tcBorders>
          </w:tcPr>
          <w:p w14:paraId="11605146" w14:textId="77777777" w:rsidR="00450502" w:rsidRPr="00EF359D" w:rsidRDefault="00450502" w:rsidP="00A1798C">
            <w:pPr>
              <w:pStyle w:val="Tablehead"/>
            </w:pPr>
            <w:r w:rsidRPr="00722FB3">
              <w:t>Título</w:t>
            </w:r>
          </w:p>
        </w:tc>
        <w:tc>
          <w:tcPr>
            <w:tcW w:w="3210" w:type="dxa"/>
            <w:tcBorders>
              <w:top w:val="single" w:sz="12" w:space="0" w:color="auto"/>
              <w:bottom w:val="single" w:sz="12" w:space="0" w:color="auto"/>
            </w:tcBorders>
          </w:tcPr>
          <w:p w14:paraId="371A9FB4" w14:textId="77777777" w:rsidR="00450502" w:rsidRPr="00EF359D" w:rsidRDefault="00450502" w:rsidP="00A1798C">
            <w:pPr>
              <w:pStyle w:val="Tablehead"/>
            </w:pPr>
            <w:r w:rsidRPr="00EF359D">
              <w:t>Situación</w:t>
            </w:r>
          </w:p>
        </w:tc>
      </w:tr>
      <w:tr w:rsidR="00450502" w:rsidRPr="00EF359D" w14:paraId="723CCA8A" w14:textId="77777777" w:rsidTr="00463DD3">
        <w:trPr>
          <w:jc w:val="center"/>
        </w:trPr>
        <w:tc>
          <w:tcPr>
            <w:tcW w:w="1239" w:type="dxa"/>
            <w:tcBorders>
              <w:top w:val="single" w:sz="12" w:space="0" w:color="auto"/>
              <w:bottom w:val="single" w:sz="4" w:space="0" w:color="auto"/>
            </w:tcBorders>
          </w:tcPr>
          <w:p w14:paraId="6F00BD67" w14:textId="77777777" w:rsidR="00450502" w:rsidRPr="00EF359D" w:rsidRDefault="00450502" w:rsidP="00A1798C">
            <w:pPr>
              <w:pStyle w:val="Tabletext"/>
              <w:jc w:val="center"/>
            </w:pPr>
            <w:r w:rsidRPr="00EF359D">
              <w:t>A/16</w:t>
            </w:r>
          </w:p>
        </w:tc>
        <w:tc>
          <w:tcPr>
            <w:tcW w:w="5160" w:type="dxa"/>
            <w:tcBorders>
              <w:top w:val="single" w:sz="12" w:space="0" w:color="auto"/>
              <w:bottom w:val="single" w:sz="4" w:space="0" w:color="auto"/>
            </w:tcBorders>
          </w:tcPr>
          <w:p w14:paraId="0A6F1600" w14:textId="77777777" w:rsidR="00450502" w:rsidRPr="00EF359D" w:rsidRDefault="00450502" w:rsidP="00A1798C">
            <w:pPr>
              <w:pStyle w:val="Tabletext"/>
            </w:pPr>
            <w:r w:rsidRPr="00EF359D">
              <w:t>Coordinación de multimedios</w:t>
            </w:r>
            <w:r>
              <w:t xml:space="preserve"> y servicios digitales</w:t>
            </w:r>
          </w:p>
        </w:tc>
        <w:tc>
          <w:tcPr>
            <w:tcW w:w="3210" w:type="dxa"/>
            <w:tcBorders>
              <w:top w:val="single" w:sz="12" w:space="0" w:color="auto"/>
              <w:bottom w:val="single" w:sz="4" w:space="0" w:color="auto"/>
            </w:tcBorders>
          </w:tcPr>
          <w:p w14:paraId="62ABC1F5" w14:textId="77777777" w:rsidR="00450502" w:rsidRPr="00EF359D" w:rsidRDefault="00450502" w:rsidP="00A1798C">
            <w:pPr>
              <w:pStyle w:val="Tabletext"/>
            </w:pPr>
            <w:r w:rsidRPr="00EF359D">
              <w:t>Continuación de la C</w:t>
            </w:r>
            <w:r>
              <w:t>uestión 1</w:t>
            </w:r>
            <w:r w:rsidRPr="00EF359D">
              <w:t>/16</w:t>
            </w:r>
          </w:p>
        </w:tc>
      </w:tr>
      <w:tr w:rsidR="00450502" w:rsidRPr="00EF359D" w14:paraId="0DB8C443" w14:textId="77777777" w:rsidTr="00463DD3">
        <w:trPr>
          <w:jc w:val="center"/>
        </w:trPr>
        <w:tc>
          <w:tcPr>
            <w:tcW w:w="1239" w:type="dxa"/>
            <w:tcBorders>
              <w:top w:val="single" w:sz="4" w:space="0" w:color="auto"/>
              <w:bottom w:val="single" w:sz="4" w:space="0" w:color="auto"/>
            </w:tcBorders>
          </w:tcPr>
          <w:p w14:paraId="2132F79C" w14:textId="77777777" w:rsidR="00450502" w:rsidRPr="00EF359D" w:rsidRDefault="00450502" w:rsidP="00A1798C">
            <w:pPr>
              <w:pStyle w:val="Tabletext"/>
              <w:jc w:val="center"/>
            </w:pPr>
            <w:r w:rsidRPr="00EF359D">
              <w:t>B/16</w:t>
            </w:r>
          </w:p>
        </w:tc>
        <w:tc>
          <w:tcPr>
            <w:tcW w:w="5160" w:type="dxa"/>
            <w:tcBorders>
              <w:top w:val="single" w:sz="4" w:space="0" w:color="auto"/>
              <w:bottom w:val="single" w:sz="4" w:space="0" w:color="auto"/>
            </w:tcBorders>
          </w:tcPr>
          <w:p w14:paraId="3B51EFAB" w14:textId="77777777" w:rsidR="00450502" w:rsidRPr="00EF359D" w:rsidRDefault="00450502" w:rsidP="00A1798C">
            <w:pPr>
              <w:pStyle w:val="Tabletext"/>
            </w:pPr>
            <w:r w:rsidRPr="00FA2703">
              <w:t xml:space="preserve">Aplicaciones multimedios </w:t>
            </w:r>
            <w:r>
              <w:t xml:space="preserve">basadas en </w:t>
            </w:r>
            <w:r w:rsidRPr="00FA2703">
              <w:t>inteligencia artificial</w:t>
            </w:r>
          </w:p>
        </w:tc>
        <w:tc>
          <w:tcPr>
            <w:tcW w:w="3210" w:type="dxa"/>
            <w:tcBorders>
              <w:top w:val="single" w:sz="4" w:space="0" w:color="auto"/>
              <w:bottom w:val="single" w:sz="4" w:space="0" w:color="auto"/>
            </w:tcBorders>
          </w:tcPr>
          <w:p w14:paraId="51643E59" w14:textId="77777777" w:rsidR="00450502" w:rsidRPr="00EF359D" w:rsidRDefault="00450502" w:rsidP="00A1798C">
            <w:pPr>
              <w:pStyle w:val="Tabletext"/>
            </w:pPr>
            <w:r w:rsidRPr="00EF359D">
              <w:t xml:space="preserve">Continuación de la </w:t>
            </w:r>
            <w:r>
              <w:t>Cuestión 5</w:t>
            </w:r>
            <w:r w:rsidRPr="00EF359D">
              <w:t>/16</w:t>
            </w:r>
          </w:p>
        </w:tc>
      </w:tr>
      <w:tr w:rsidR="00450502" w:rsidRPr="00EF359D" w14:paraId="7F0AE5FD" w14:textId="77777777" w:rsidTr="00463DD3">
        <w:trPr>
          <w:jc w:val="center"/>
        </w:trPr>
        <w:tc>
          <w:tcPr>
            <w:tcW w:w="1239" w:type="dxa"/>
            <w:tcBorders>
              <w:top w:val="single" w:sz="4" w:space="0" w:color="auto"/>
              <w:bottom w:val="single" w:sz="4" w:space="0" w:color="auto"/>
            </w:tcBorders>
          </w:tcPr>
          <w:p w14:paraId="044DEF59" w14:textId="77777777" w:rsidR="00450502" w:rsidRPr="00EF359D" w:rsidRDefault="00450502" w:rsidP="00A1798C">
            <w:pPr>
              <w:pStyle w:val="Tabletext"/>
              <w:jc w:val="center"/>
            </w:pPr>
            <w:r w:rsidRPr="00EF359D">
              <w:t>C/16</w:t>
            </w:r>
          </w:p>
        </w:tc>
        <w:tc>
          <w:tcPr>
            <w:tcW w:w="5160" w:type="dxa"/>
            <w:tcBorders>
              <w:top w:val="single" w:sz="4" w:space="0" w:color="auto"/>
              <w:bottom w:val="single" w:sz="4" w:space="0" w:color="auto"/>
            </w:tcBorders>
          </w:tcPr>
          <w:p w14:paraId="3CE3D4DE" w14:textId="77777777" w:rsidR="00450502" w:rsidRPr="00905858" w:rsidRDefault="00450502" w:rsidP="00A1798C">
            <w:pPr>
              <w:pStyle w:val="Tabletext"/>
              <w:rPr>
                <w:lang w:val="es-ES"/>
              </w:rPr>
            </w:pPr>
            <w:r w:rsidRPr="00905858">
              <w:rPr>
                <w:lang w:val="es-ES"/>
              </w:rPr>
              <w:t>Codificación</w:t>
            </w:r>
            <w:r>
              <w:rPr>
                <w:lang w:val="es-ES"/>
              </w:rPr>
              <w:t xml:space="preserve"> de señales, en particular de imagen y audio</w:t>
            </w:r>
          </w:p>
        </w:tc>
        <w:tc>
          <w:tcPr>
            <w:tcW w:w="3210" w:type="dxa"/>
            <w:tcBorders>
              <w:top w:val="single" w:sz="4" w:space="0" w:color="auto"/>
              <w:bottom w:val="single" w:sz="4" w:space="0" w:color="auto"/>
            </w:tcBorders>
          </w:tcPr>
          <w:p w14:paraId="0B6A1095" w14:textId="781EDA08" w:rsidR="00450502" w:rsidRPr="00EF359D" w:rsidRDefault="00450502" w:rsidP="00A1798C">
            <w:pPr>
              <w:pStyle w:val="Tabletext"/>
            </w:pPr>
            <w:r w:rsidRPr="00EF359D">
              <w:t xml:space="preserve">Continuación de la </w:t>
            </w:r>
            <w:r w:rsidR="007C5975">
              <w:t>Cuestión</w:t>
            </w:r>
            <w:r>
              <w:t xml:space="preserve"> 6</w:t>
            </w:r>
            <w:r w:rsidRPr="00EF359D">
              <w:t>/16</w:t>
            </w:r>
          </w:p>
        </w:tc>
      </w:tr>
      <w:tr w:rsidR="00450502" w:rsidRPr="00EF359D" w14:paraId="52FC0BDE" w14:textId="77777777" w:rsidTr="00463DD3">
        <w:trPr>
          <w:jc w:val="center"/>
        </w:trPr>
        <w:tc>
          <w:tcPr>
            <w:tcW w:w="1239" w:type="dxa"/>
            <w:tcBorders>
              <w:top w:val="single" w:sz="4" w:space="0" w:color="auto"/>
            </w:tcBorders>
          </w:tcPr>
          <w:p w14:paraId="60260E26" w14:textId="77777777" w:rsidR="00450502" w:rsidRPr="00EF359D" w:rsidRDefault="00450502" w:rsidP="00A1798C">
            <w:pPr>
              <w:pStyle w:val="Tabletext"/>
              <w:jc w:val="center"/>
            </w:pPr>
            <w:r>
              <w:t>D</w:t>
            </w:r>
            <w:r w:rsidRPr="00EF359D">
              <w:t>/16</w:t>
            </w:r>
          </w:p>
        </w:tc>
        <w:tc>
          <w:tcPr>
            <w:tcW w:w="5160" w:type="dxa"/>
            <w:tcBorders>
              <w:top w:val="single" w:sz="4" w:space="0" w:color="auto"/>
            </w:tcBorders>
          </w:tcPr>
          <w:p w14:paraId="2EF9AFBB" w14:textId="77777777" w:rsidR="00450502" w:rsidRPr="00EF359D" w:rsidRDefault="00450502" w:rsidP="00A1798C">
            <w:pPr>
              <w:pStyle w:val="Tabletext"/>
            </w:pPr>
            <w:r w:rsidRPr="00EF359D">
              <w:t>Sistemas y servicios de inmersión en directo</w:t>
            </w:r>
          </w:p>
        </w:tc>
        <w:tc>
          <w:tcPr>
            <w:tcW w:w="3210" w:type="dxa"/>
            <w:tcBorders>
              <w:top w:val="single" w:sz="4" w:space="0" w:color="auto"/>
            </w:tcBorders>
          </w:tcPr>
          <w:p w14:paraId="3BD7704D" w14:textId="77777777" w:rsidR="00450502" w:rsidRPr="00EF359D" w:rsidRDefault="00450502" w:rsidP="00A1798C">
            <w:pPr>
              <w:pStyle w:val="Tabletext"/>
            </w:pPr>
            <w:r w:rsidRPr="00EF359D">
              <w:t xml:space="preserve">Continuación de la </w:t>
            </w:r>
            <w:r>
              <w:t>Cuestión 8</w:t>
            </w:r>
            <w:r w:rsidRPr="00EF359D">
              <w:t>/16</w:t>
            </w:r>
          </w:p>
        </w:tc>
      </w:tr>
      <w:tr w:rsidR="00450502" w:rsidRPr="00EF359D" w14:paraId="6F7FFE65" w14:textId="77777777" w:rsidTr="00A1798C">
        <w:trPr>
          <w:jc w:val="center"/>
        </w:trPr>
        <w:tc>
          <w:tcPr>
            <w:tcW w:w="1239" w:type="dxa"/>
          </w:tcPr>
          <w:p w14:paraId="2A6031F2" w14:textId="77777777" w:rsidR="00450502" w:rsidRPr="00EF359D" w:rsidRDefault="00450502" w:rsidP="00A1798C">
            <w:pPr>
              <w:pStyle w:val="Tabletext"/>
              <w:jc w:val="center"/>
            </w:pPr>
            <w:r>
              <w:t>E</w:t>
            </w:r>
            <w:r w:rsidRPr="00EF359D">
              <w:t>/16</w:t>
            </w:r>
          </w:p>
        </w:tc>
        <w:tc>
          <w:tcPr>
            <w:tcW w:w="5160" w:type="dxa"/>
          </w:tcPr>
          <w:p w14:paraId="4768D2C7" w14:textId="77777777" w:rsidR="00450502" w:rsidRPr="00EF359D" w:rsidRDefault="00450502" w:rsidP="00A1798C">
            <w:pPr>
              <w:pStyle w:val="Tabletext"/>
            </w:pPr>
            <w:r w:rsidRPr="00EF359D">
              <w:t>Sistemas, terminales, pasarelas y conferencias de datos multimedios</w:t>
            </w:r>
          </w:p>
        </w:tc>
        <w:tc>
          <w:tcPr>
            <w:tcW w:w="3210" w:type="dxa"/>
          </w:tcPr>
          <w:p w14:paraId="1B6AE92C" w14:textId="77777777" w:rsidR="00450502" w:rsidRPr="00EF359D" w:rsidRDefault="00450502" w:rsidP="00A1798C">
            <w:pPr>
              <w:pStyle w:val="Tabletext"/>
            </w:pPr>
            <w:r w:rsidRPr="00EF359D">
              <w:t xml:space="preserve">Continuación de la </w:t>
            </w:r>
            <w:r>
              <w:t xml:space="preserve">Cuestión </w:t>
            </w:r>
            <w:r w:rsidRPr="00EF359D">
              <w:t>1</w:t>
            </w:r>
            <w:r>
              <w:t>1</w:t>
            </w:r>
            <w:r w:rsidRPr="00EF359D">
              <w:t>/16</w:t>
            </w:r>
          </w:p>
        </w:tc>
      </w:tr>
      <w:tr w:rsidR="00450502" w:rsidRPr="00EF359D" w14:paraId="4C2393AB" w14:textId="77777777" w:rsidTr="00A1798C">
        <w:trPr>
          <w:jc w:val="center"/>
        </w:trPr>
        <w:tc>
          <w:tcPr>
            <w:tcW w:w="1239" w:type="dxa"/>
          </w:tcPr>
          <w:p w14:paraId="1C4F587D" w14:textId="77777777" w:rsidR="00450502" w:rsidRPr="00EF359D" w:rsidRDefault="00450502" w:rsidP="00A1798C">
            <w:pPr>
              <w:pStyle w:val="Tabletext"/>
              <w:jc w:val="center"/>
            </w:pPr>
            <w:r>
              <w:t>F</w:t>
            </w:r>
            <w:r w:rsidRPr="00EF359D">
              <w:t>/16</w:t>
            </w:r>
          </w:p>
        </w:tc>
        <w:tc>
          <w:tcPr>
            <w:tcW w:w="5160" w:type="dxa"/>
          </w:tcPr>
          <w:p w14:paraId="2B026730" w14:textId="77777777" w:rsidR="00450502" w:rsidRPr="00EF359D" w:rsidRDefault="00450502" w:rsidP="00A1798C">
            <w:pPr>
              <w:pStyle w:val="Tabletext"/>
            </w:pPr>
            <w:r>
              <w:t>Sistemas</w:t>
            </w:r>
            <w:r w:rsidRPr="00EF359D">
              <w:t xml:space="preserve"> y servicios </w:t>
            </w:r>
            <w:r>
              <w:t>de imagen inteligentes</w:t>
            </w:r>
          </w:p>
        </w:tc>
        <w:tc>
          <w:tcPr>
            <w:tcW w:w="3210" w:type="dxa"/>
          </w:tcPr>
          <w:p w14:paraId="163D639F" w14:textId="77777777" w:rsidR="00450502" w:rsidRPr="00EF359D" w:rsidRDefault="00450502" w:rsidP="00A1798C">
            <w:pPr>
              <w:pStyle w:val="Tabletext"/>
            </w:pPr>
            <w:r w:rsidRPr="00EF359D">
              <w:t xml:space="preserve">Continuación de la </w:t>
            </w:r>
            <w:r>
              <w:t>Cuestión 12</w:t>
            </w:r>
            <w:r w:rsidRPr="00EF359D">
              <w:t>/16</w:t>
            </w:r>
          </w:p>
        </w:tc>
      </w:tr>
      <w:tr w:rsidR="00450502" w:rsidRPr="00EF359D" w14:paraId="16E98509" w14:textId="77777777" w:rsidTr="00A1798C">
        <w:trPr>
          <w:jc w:val="center"/>
        </w:trPr>
        <w:tc>
          <w:tcPr>
            <w:tcW w:w="1239" w:type="dxa"/>
          </w:tcPr>
          <w:p w14:paraId="0BE4D6D9" w14:textId="77777777" w:rsidR="00450502" w:rsidRPr="00EF359D" w:rsidRDefault="00450502" w:rsidP="00A1798C">
            <w:pPr>
              <w:pStyle w:val="Tabletext"/>
              <w:jc w:val="center"/>
            </w:pPr>
            <w:r>
              <w:t>G</w:t>
            </w:r>
            <w:r w:rsidRPr="00EF359D">
              <w:t>/16</w:t>
            </w:r>
          </w:p>
        </w:tc>
        <w:tc>
          <w:tcPr>
            <w:tcW w:w="5160" w:type="dxa"/>
          </w:tcPr>
          <w:p w14:paraId="6513007F" w14:textId="2BA381E1" w:rsidR="00450502" w:rsidRPr="00EF359D" w:rsidRDefault="00450502" w:rsidP="00A1798C">
            <w:pPr>
              <w:pStyle w:val="Tabletext"/>
            </w:pPr>
            <w:r>
              <w:t>Transmisión</w:t>
            </w:r>
            <w:r w:rsidRPr="00B15740">
              <w:t xml:space="preserve"> de contenido, plataformas de aplicaciones multimedi</w:t>
            </w:r>
            <w:r>
              <w:t>os</w:t>
            </w:r>
            <w:r w:rsidRPr="00B15740">
              <w:t xml:space="preserve"> y sistemas </w:t>
            </w:r>
            <w:r>
              <w:t>de extremo</w:t>
            </w:r>
            <w:r w:rsidRPr="00B15740">
              <w:t xml:space="preserve"> para servicios de televisión basados en IP, incluida la señalización digital</w:t>
            </w:r>
          </w:p>
        </w:tc>
        <w:tc>
          <w:tcPr>
            <w:tcW w:w="3210" w:type="dxa"/>
          </w:tcPr>
          <w:p w14:paraId="2506F4C9" w14:textId="21C52680" w:rsidR="00450502" w:rsidRPr="00EF359D" w:rsidRDefault="00450502" w:rsidP="00A1798C">
            <w:pPr>
              <w:pStyle w:val="Tabletext"/>
            </w:pPr>
            <w:r w:rsidRPr="00EF359D">
              <w:t xml:space="preserve">Continuación de la </w:t>
            </w:r>
            <w:r w:rsidR="007C5975">
              <w:t>Cuestión</w:t>
            </w:r>
            <w:r w:rsidR="00463DD3">
              <w:t> </w:t>
            </w:r>
            <w:r w:rsidRPr="00EF359D">
              <w:t>13/16</w:t>
            </w:r>
            <w:r>
              <w:t xml:space="preserve"> </w:t>
            </w:r>
          </w:p>
        </w:tc>
      </w:tr>
      <w:tr w:rsidR="00450502" w:rsidRPr="00EF359D" w14:paraId="40DE5AF8" w14:textId="77777777" w:rsidTr="00A1798C">
        <w:trPr>
          <w:jc w:val="center"/>
        </w:trPr>
        <w:tc>
          <w:tcPr>
            <w:tcW w:w="1239" w:type="dxa"/>
          </w:tcPr>
          <w:p w14:paraId="17A15EB9" w14:textId="77777777" w:rsidR="00450502" w:rsidRPr="00EF359D" w:rsidRDefault="00450502" w:rsidP="00A1798C">
            <w:pPr>
              <w:pStyle w:val="Tabletext"/>
              <w:jc w:val="center"/>
            </w:pPr>
            <w:r>
              <w:t>H</w:t>
            </w:r>
            <w:r w:rsidRPr="00EF359D">
              <w:t>/16</w:t>
            </w:r>
          </w:p>
        </w:tc>
        <w:tc>
          <w:tcPr>
            <w:tcW w:w="5160" w:type="dxa"/>
          </w:tcPr>
          <w:p w14:paraId="24BB9861" w14:textId="77777777" w:rsidR="00450502" w:rsidRPr="00EF359D" w:rsidRDefault="00450502" w:rsidP="00A1798C">
            <w:pPr>
              <w:pStyle w:val="Tabletext"/>
            </w:pPr>
            <w:r w:rsidRPr="00B15740">
              <w:t>Marco, aplicaciones y servicios multimedios</w:t>
            </w:r>
          </w:p>
        </w:tc>
        <w:tc>
          <w:tcPr>
            <w:tcW w:w="3210" w:type="dxa"/>
          </w:tcPr>
          <w:p w14:paraId="4BD18B6B" w14:textId="77777777" w:rsidR="00450502" w:rsidRPr="00EF359D" w:rsidRDefault="00450502" w:rsidP="00A1798C">
            <w:pPr>
              <w:pStyle w:val="Tabletext"/>
            </w:pPr>
            <w:r w:rsidRPr="00EF359D">
              <w:t xml:space="preserve">Continuación de la </w:t>
            </w:r>
            <w:r>
              <w:t>Cuestión 21</w:t>
            </w:r>
            <w:r w:rsidRPr="00EF359D">
              <w:t>/16</w:t>
            </w:r>
          </w:p>
        </w:tc>
      </w:tr>
      <w:tr w:rsidR="00450502" w:rsidRPr="00EF359D" w14:paraId="5C669713" w14:textId="77777777" w:rsidTr="00A1798C">
        <w:trPr>
          <w:jc w:val="center"/>
        </w:trPr>
        <w:tc>
          <w:tcPr>
            <w:tcW w:w="1239" w:type="dxa"/>
          </w:tcPr>
          <w:p w14:paraId="2D54A06E" w14:textId="77777777" w:rsidR="00450502" w:rsidRPr="00EF359D" w:rsidRDefault="00450502" w:rsidP="00A1798C">
            <w:pPr>
              <w:pStyle w:val="Tabletext"/>
              <w:jc w:val="center"/>
            </w:pPr>
            <w:r>
              <w:t>I</w:t>
            </w:r>
            <w:r w:rsidRPr="00EF359D">
              <w:t>/16</w:t>
            </w:r>
          </w:p>
        </w:tc>
        <w:tc>
          <w:tcPr>
            <w:tcW w:w="5160" w:type="dxa"/>
          </w:tcPr>
          <w:p w14:paraId="229B689D" w14:textId="77777777" w:rsidR="00450502" w:rsidRPr="00EF359D" w:rsidRDefault="00450502" w:rsidP="00A1798C">
            <w:pPr>
              <w:pStyle w:val="Tabletext"/>
            </w:pPr>
            <w:r w:rsidRPr="00140EEB">
              <w:t>Aspectos multimedios de las tecnologías y los servicios electrónicos de libro mayor distribuido</w:t>
            </w:r>
          </w:p>
        </w:tc>
        <w:tc>
          <w:tcPr>
            <w:tcW w:w="3210" w:type="dxa"/>
          </w:tcPr>
          <w:p w14:paraId="3F0921E8" w14:textId="77777777" w:rsidR="00450502" w:rsidRPr="00EF359D" w:rsidRDefault="00450502" w:rsidP="00A1798C">
            <w:pPr>
              <w:pStyle w:val="Tabletext"/>
            </w:pPr>
            <w:r w:rsidRPr="00EF359D">
              <w:t xml:space="preserve">Continuación de la </w:t>
            </w:r>
            <w:r>
              <w:t>Cuestión 22</w:t>
            </w:r>
            <w:r w:rsidRPr="00EF359D">
              <w:t>/16</w:t>
            </w:r>
          </w:p>
        </w:tc>
      </w:tr>
      <w:tr w:rsidR="00450502" w:rsidRPr="00EF359D" w14:paraId="4DF4FE15" w14:textId="77777777" w:rsidTr="00A1798C">
        <w:trPr>
          <w:jc w:val="center"/>
        </w:trPr>
        <w:tc>
          <w:tcPr>
            <w:tcW w:w="1239" w:type="dxa"/>
          </w:tcPr>
          <w:p w14:paraId="66BE8CEA" w14:textId="77777777" w:rsidR="00450502" w:rsidRPr="00EF359D" w:rsidRDefault="00450502" w:rsidP="00A1798C">
            <w:pPr>
              <w:pStyle w:val="Tabletext"/>
              <w:jc w:val="center"/>
            </w:pPr>
            <w:r>
              <w:t>J</w:t>
            </w:r>
            <w:r w:rsidRPr="00EF359D">
              <w:t>/16</w:t>
            </w:r>
          </w:p>
        </w:tc>
        <w:tc>
          <w:tcPr>
            <w:tcW w:w="5160" w:type="dxa"/>
          </w:tcPr>
          <w:p w14:paraId="3730E51E" w14:textId="77777777" w:rsidR="00450502" w:rsidRPr="00EF359D" w:rsidRDefault="00450502" w:rsidP="00A1798C">
            <w:pPr>
              <w:pStyle w:val="Tabletext"/>
            </w:pPr>
            <w:r w:rsidRPr="004B2B68">
              <w:t xml:space="preserve">Sistemas y servicios </w:t>
            </w:r>
            <w:r>
              <w:t>relativos a</w:t>
            </w:r>
            <w:r w:rsidRPr="004B2B68">
              <w:t xml:space="preserve"> la cultura digital</w:t>
            </w:r>
          </w:p>
        </w:tc>
        <w:tc>
          <w:tcPr>
            <w:tcW w:w="3210" w:type="dxa"/>
          </w:tcPr>
          <w:p w14:paraId="69D29041" w14:textId="77777777" w:rsidR="00450502" w:rsidRPr="00EF359D" w:rsidRDefault="00450502" w:rsidP="00A1798C">
            <w:pPr>
              <w:pStyle w:val="Tabletext"/>
            </w:pPr>
            <w:r w:rsidRPr="00EF359D">
              <w:t xml:space="preserve">Continuación de la </w:t>
            </w:r>
            <w:r>
              <w:t>Cuestión 23</w:t>
            </w:r>
            <w:r w:rsidRPr="00EF359D">
              <w:t>/16</w:t>
            </w:r>
          </w:p>
        </w:tc>
      </w:tr>
      <w:tr w:rsidR="00450502" w:rsidRPr="00EF359D" w14:paraId="28A301D7" w14:textId="77777777" w:rsidTr="00A1798C">
        <w:trPr>
          <w:jc w:val="center"/>
        </w:trPr>
        <w:tc>
          <w:tcPr>
            <w:tcW w:w="1239" w:type="dxa"/>
          </w:tcPr>
          <w:p w14:paraId="4AC437C1" w14:textId="77777777" w:rsidR="00450502" w:rsidRPr="00EF359D" w:rsidRDefault="00450502" w:rsidP="00A1798C">
            <w:pPr>
              <w:pStyle w:val="Tabletext"/>
              <w:jc w:val="center"/>
            </w:pPr>
            <w:r>
              <w:t>K</w:t>
            </w:r>
            <w:r w:rsidRPr="00EF359D">
              <w:t>/16</w:t>
            </w:r>
          </w:p>
        </w:tc>
        <w:tc>
          <w:tcPr>
            <w:tcW w:w="5160" w:type="dxa"/>
          </w:tcPr>
          <w:p w14:paraId="649BD5EE" w14:textId="77777777" w:rsidR="00450502" w:rsidRPr="00EA3386" w:rsidRDefault="00450502" w:rsidP="00A1798C">
            <w:pPr>
              <w:pStyle w:val="Tabletext"/>
              <w:rPr>
                <w:lang w:val="es-ES"/>
              </w:rPr>
            </w:pPr>
            <w:r w:rsidRPr="00EA3386">
              <w:rPr>
                <w:lang w:val="es-ES"/>
              </w:rPr>
              <w:t xml:space="preserve">Factores humanos </w:t>
            </w:r>
            <w:r>
              <w:rPr>
                <w:lang w:val="es-ES"/>
              </w:rPr>
              <w:t>sobre interfaces de usuario y servicios inteligentes</w:t>
            </w:r>
          </w:p>
        </w:tc>
        <w:tc>
          <w:tcPr>
            <w:tcW w:w="3210" w:type="dxa"/>
          </w:tcPr>
          <w:p w14:paraId="496AFE1A" w14:textId="77777777" w:rsidR="00450502" w:rsidRPr="00EF359D" w:rsidRDefault="00450502" w:rsidP="00A1798C">
            <w:pPr>
              <w:pStyle w:val="Tabletext"/>
            </w:pPr>
            <w:r w:rsidRPr="00EF359D">
              <w:t xml:space="preserve">Continuación de la </w:t>
            </w:r>
            <w:r>
              <w:t>Cuestión 24</w:t>
            </w:r>
            <w:r w:rsidRPr="00EF359D">
              <w:t>/16</w:t>
            </w:r>
          </w:p>
        </w:tc>
      </w:tr>
      <w:tr w:rsidR="00450502" w:rsidRPr="00EF359D" w14:paraId="59454B52" w14:textId="77777777" w:rsidTr="00A1798C">
        <w:trPr>
          <w:jc w:val="center"/>
        </w:trPr>
        <w:tc>
          <w:tcPr>
            <w:tcW w:w="1239" w:type="dxa"/>
          </w:tcPr>
          <w:p w14:paraId="108A5925" w14:textId="77777777" w:rsidR="00450502" w:rsidRPr="00EF359D" w:rsidRDefault="00450502" w:rsidP="00A1798C">
            <w:pPr>
              <w:pStyle w:val="Tabletext"/>
              <w:jc w:val="center"/>
            </w:pPr>
            <w:r>
              <w:t>L</w:t>
            </w:r>
            <w:r w:rsidRPr="00EF359D">
              <w:t>/16</w:t>
            </w:r>
          </w:p>
        </w:tc>
        <w:tc>
          <w:tcPr>
            <w:tcW w:w="5160" w:type="dxa"/>
          </w:tcPr>
          <w:p w14:paraId="268A9139" w14:textId="77777777" w:rsidR="00450502" w:rsidRPr="00B23E70" w:rsidRDefault="00450502" w:rsidP="00A1798C">
            <w:pPr>
              <w:pStyle w:val="Tabletext"/>
              <w:rPr>
                <w:lang w:val="es-ES"/>
              </w:rPr>
            </w:pPr>
            <w:r>
              <w:rPr>
                <w:lang w:val="es-ES"/>
              </w:rPr>
              <w:t>A</w:t>
            </w:r>
            <w:r w:rsidRPr="00B23E70">
              <w:rPr>
                <w:lang w:val="es-ES"/>
              </w:rPr>
              <w:t xml:space="preserve">ccesibilidad </w:t>
            </w:r>
            <w:r>
              <w:rPr>
                <w:lang w:val="es-ES"/>
              </w:rPr>
              <w:t>a</w:t>
            </w:r>
            <w:r w:rsidRPr="00B23E70">
              <w:rPr>
                <w:lang w:val="es-ES"/>
              </w:rPr>
              <w:t xml:space="preserve"> sistemas y servicios multimedios</w:t>
            </w:r>
          </w:p>
        </w:tc>
        <w:tc>
          <w:tcPr>
            <w:tcW w:w="3210" w:type="dxa"/>
          </w:tcPr>
          <w:p w14:paraId="2CF1F4B3" w14:textId="77777777" w:rsidR="00450502" w:rsidRPr="00EF359D" w:rsidRDefault="00450502" w:rsidP="00A1798C">
            <w:pPr>
              <w:pStyle w:val="Tabletext"/>
            </w:pPr>
            <w:r w:rsidRPr="00EF359D">
              <w:t xml:space="preserve">Continuación de la </w:t>
            </w:r>
            <w:r>
              <w:t>Cuestión 2</w:t>
            </w:r>
            <w:r w:rsidRPr="00EF359D">
              <w:t>6/16</w:t>
            </w:r>
          </w:p>
        </w:tc>
      </w:tr>
      <w:tr w:rsidR="00450502" w:rsidRPr="00EF359D" w14:paraId="55B664A2" w14:textId="77777777" w:rsidTr="00A1798C">
        <w:trPr>
          <w:jc w:val="center"/>
        </w:trPr>
        <w:tc>
          <w:tcPr>
            <w:tcW w:w="1239" w:type="dxa"/>
          </w:tcPr>
          <w:p w14:paraId="52676FE4" w14:textId="77777777" w:rsidR="00450502" w:rsidRPr="00EF359D" w:rsidRDefault="00450502" w:rsidP="00A1798C">
            <w:pPr>
              <w:pStyle w:val="Tabletext"/>
              <w:jc w:val="center"/>
            </w:pPr>
            <w:r>
              <w:t>M</w:t>
            </w:r>
            <w:r w:rsidRPr="00EF359D">
              <w:t>/16</w:t>
            </w:r>
          </w:p>
        </w:tc>
        <w:tc>
          <w:tcPr>
            <w:tcW w:w="5160" w:type="dxa"/>
          </w:tcPr>
          <w:p w14:paraId="653C5544" w14:textId="77777777" w:rsidR="00450502" w:rsidRPr="00B23E70" w:rsidRDefault="00450502" w:rsidP="00A1798C">
            <w:pPr>
              <w:pStyle w:val="Tabletext"/>
              <w:rPr>
                <w:lang w:val="es-ES"/>
              </w:rPr>
            </w:pPr>
            <w:r w:rsidRPr="00B23E70">
              <w:rPr>
                <w:lang w:val="es-ES"/>
              </w:rPr>
              <w:t xml:space="preserve">Comunicaciones, sistemas, redes y aplicaciones </w:t>
            </w:r>
            <w:r>
              <w:rPr>
                <w:lang w:val="es-ES"/>
              </w:rPr>
              <w:t>para multimedios en vehículos</w:t>
            </w:r>
          </w:p>
        </w:tc>
        <w:tc>
          <w:tcPr>
            <w:tcW w:w="3210" w:type="dxa"/>
          </w:tcPr>
          <w:p w14:paraId="56A010EE" w14:textId="77777777" w:rsidR="00450502" w:rsidRPr="00EF359D" w:rsidRDefault="00450502" w:rsidP="00A1798C">
            <w:pPr>
              <w:pStyle w:val="Tabletext"/>
            </w:pPr>
            <w:r w:rsidRPr="00EF359D">
              <w:t xml:space="preserve">Continuación de la Cuestión </w:t>
            </w:r>
            <w:r>
              <w:t>2</w:t>
            </w:r>
            <w:r w:rsidRPr="00EF359D">
              <w:t>7/16</w:t>
            </w:r>
          </w:p>
        </w:tc>
      </w:tr>
      <w:tr w:rsidR="00450502" w:rsidRPr="00EF359D" w14:paraId="03318302" w14:textId="77777777" w:rsidTr="00A1798C">
        <w:trPr>
          <w:jc w:val="center"/>
        </w:trPr>
        <w:tc>
          <w:tcPr>
            <w:tcW w:w="1239" w:type="dxa"/>
            <w:tcBorders>
              <w:bottom w:val="single" w:sz="12" w:space="0" w:color="auto"/>
            </w:tcBorders>
          </w:tcPr>
          <w:p w14:paraId="513F8373" w14:textId="77777777" w:rsidR="00450502" w:rsidRPr="00EF359D" w:rsidDel="009039EC" w:rsidRDefault="00450502" w:rsidP="00A1798C">
            <w:pPr>
              <w:pStyle w:val="Tabletext"/>
              <w:jc w:val="center"/>
            </w:pPr>
            <w:r w:rsidRPr="009D4900">
              <w:t>N/16</w:t>
            </w:r>
          </w:p>
        </w:tc>
        <w:tc>
          <w:tcPr>
            <w:tcW w:w="5160" w:type="dxa"/>
            <w:tcBorders>
              <w:bottom w:val="single" w:sz="12" w:space="0" w:color="auto"/>
            </w:tcBorders>
          </w:tcPr>
          <w:p w14:paraId="0CA2C280" w14:textId="77777777" w:rsidR="00450502" w:rsidRPr="00B23E70" w:rsidRDefault="00450502" w:rsidP="00A1798C">
            <w:pPr>
              <w:pStyle w:val="Tabletext"/>
              <w:rPr>
                <w:lang w:val="es-ES"/>
              </w:rPr>
            </w:pPr>
            <w:r w:rsidRPr="00625320">
              <w:rPr>
                <w:lang w:val="es-ES"/>
              </w:rPr>
              <w:t>Marco multimedios para aplicaciones de sanidad digital</w:t>
            </w:r>
          </w:p>
        </w:tc>
        <w:tc>
          <w:tcPr>
            <w:tcW w:w="3210" w:type="dxa"/>
            <w:tcBorders>
              <w:bottom w:val="single" w:sz="12" w:space="0" w:color="auto"/>
            </w:tcBorders>
          </w:tcPr>
          <w:p w14:paraId="5B0C554E" w14:textId="77777777" w:rsidR="00450502" w:rsidRPr="00EF359D" w:rsidRDefault="00450502" w:rsidP="00A1798C">
            <w:pPr>
              <w:pStyle w:val="Tabletext"/>
            </w:pPr>
            <w:r w:rsidRPr="00EF359D">
              <w:t xml:space="preserve">Continuación de la </w:t>
            </w:r>
            <w:r>
              <w:t>Cuestión 28</w:t>
            </w:r>
            <w:r w:rsidRPr="00EF359D">
              <w:t>/16</w:t>
            </w:r>
          </w:p>
        </w:tc>
      </w:tr>
    </w:tbl>
    <w:p w14:paraId="1D7B85E5" w14:textId="77777777" w:rsidR="00450502" w:rsidRPr="00BB702A" w:rsidRDefault="00450502" w:rsidP="00450502">
      <w:pPr>
        <w:pStyle w:val="Heading1"/>
      </w:pPr>
      <w:r w:rsidRPr="00BB702A">
        <w:t>2</w:t>
      </w:r>
      <w:r w:rsidRPr="00BB702A">
        <w:tab/>
        <w:t>Texto de las Cuestiones</w:t>
      </w:r>
    </w:p>
    <w:p w14:paraId="26CC7571" w14:textId="77777777" w:rsidR="00450502" w:rsidRPr="00BB702A" w:rsidRDefault="00450502" w:rsidP="00450502">
      <w:r w:rsidRPr="00BB702A">
        <w:t>A continuación figuran las propuestas de texto de las Cuestiones.</w:t>
      </w:r>
    </w:p>
    <w:p w14:paraId="6496EDBE" w14:textId="15728BA5" w:rsidR="004E2186" w:rsidRPr="00B92B8E" w:rsidRDefault="004E2186" w:rsidP="004E2186">
      <w:pPr>
        <w:rPr>
          <w:lang w:val="en-GB"/>
        </w:rPr>
      </w:pPr>
      <w:r w:rsidRPr="00B92B8E">
        <w:rPr>
          <w:lang w:val="en-GB"/>
        </w:rPr>
        <w:br w:type="page"/>
      </w:r>
    </w:p>
    <w:p w14:paraId="30DFC354" w14:textId="77777777" w:rsidR="00450502" w:rsidRPr="00EF359D" w:rsidRDefault="00450502" w:rsidP="00450502">
      <w:pPr>
        <w:pStyle w:val="QuestionNo"/>
      </w:pPr>
      <w:r w:rsidRPr="00EF359D">
        <w:lastRenderedPageBreak/>
        <w:t>CUESTIÓN A/16</w:t>
      </w:r>
    </w:p>
    <w:p w14:paraId="13553347" w14:textId="77777777" w:rsidR="00450502" w:rsidRPr="00EF359D" w:rsidRDefault="00450502" w:rsidP="00450502">
      <w:pPr>
        <w:pStyle w:val="Questiontitle"/>
      </w:pPr>
      <w:r w:rsidRPr="00EF359D">
        <w:t>Coordinación de multimedios</w:t>
      </w:r>
      <w:r>
        <w:t xml:space="preserve"> y servicios digitales</w:t>
      </w:r>
    </w:p>
    <w:p w14:paraId="469CE264" w14:textId="77777777" w:rsidR="00450502" w:rsidRPr="00870E44" w:rsidRDefault="00450502" w:rsidP="00450502">
      <w:pPr>
        <w:pStyle w:val="Questionhistory"/>
        <w:rPr>
          <w:lang w:val="es-ES"/>
        </w:rPr>
      </w:pPr>
      <w:r w:rsidRPr="00870E44">
        <w:rPr>
          <w:lang w:val="es-ES"/>
        </w:rPr>
        <w:t>(Continuación de la Cuestión 1/16)</w:t>
      </w:r>
    </w:p>
    <w:p w14:paraId="0BA5E7A1" w14:textId="77777777" w:rsidR="00450502" w:rsidRPr="00EF359D" w:rsidRDefault="00450502" w:rsidP="00450502">
      <w:pPr>
        <w:pStyle w:val="Heading2"/>
      </w:pPr>
      <w:r w:rsidRPr="00EF359D">
        <w:t>A.1</w:t>
      </w:r>
      <w:r w:rsidRPr="00EF359D">
        <w:tab/>
        <w:t>Motivación</w:t>
      </w:r>
    </w:p>
    <w:p w14:paraId="76B3C208" w14:textId="77777777" w:rsidR="00450502" w:rsidRPr="00EF359D" w:rsidRDefault="00450502" w:rsidP="00450502">
      <w:r w:rsidRPr="00EF359D">
        <w:t>Se han asignado funciones de Comisión de Estudio rectora a la Comisión de Estudio 16 del UIT-T, y la coordinación es una responsabilidad importante en esas funciones.</w:t>
      </w:r>
    </w:p>
    <w:p w14:paraId="6927B619" w14:textId="3D6A65D0" w:rsidR="00450502" w:rsidRPr="00EF359D" w:rsidRDefault="00450502" w:rsidP="00450502">
      <w:r w:rsidRPr="00EF359D">
        <w:t xml:space="preserve">El objetivo de la presente Cuestión es </w:t>
      </w:r>
      <w:r>
        <w:t xml:space="preserve">coordinar y </w:t>
      </w:r>
      <w:r w:rsidRPr="00EF359D">
        <w:t xml:space="preserve">gestionar el desarrollo y </w:t>
      </w:r>
      <w:r>
        <w:t xml:space="preserve">la </w:t>
      </w:r>
      <w:r w:rsidRPr="00EF359D">
        <w:t>progresión de la normalización de los multimedios</w:t>
      </w:r>
      <w:r>
        <w:t xml:space="preserve"> y los servicios digitales, en particular en el marco de la Comisión de Estudio 16</w:t>
      </w:r>
      <w:r w:rsidRPr="00EF359D">
        <w:t xml:space="preserve">. Los estudios técnicos </w:t>
      </w:r>
      <w:r>
        <w:t xml:space="preserve">propiamente dichos </w:t>
      </w:r>
      <w:r w:rsidRPr="00EF359D">
        <w:t>se llevarán a cabo en el marco de las Cuestiones pertinentes de la C</w:t>
      </w:r>
      <w:r w:rsidR="00626974">
        <w:t xml:space="preserve">omisión de </w:t>
      </w:r>
      <w:r w:rsidRPr="00EF359D">
        <w:t>E</w:t>
      </w:r>
      <w:r w:rsidR="00626974">
        <w:t>studio</w:t>
      </w:r>
      <w:r w:rsidRPr="00EF359D">
        <w:t xml:space="preserve"> 16, así como en </w:t>
      </w:r>
      <w:r>
        <w:t>otras Comisiones</w:t>
      </w:r>
      <w:r w:rsidRPr="00EF359D">
        <w:t>.</w:t>
      </w:r>
    </w:p>
    <w:p w14:paraId="3381CD67" w14:textId="77777777" w:rsidR="00450502" w:rsidRPr="00EF359D" w:rsidRDefault="00450502" w:rsidP="00450502">
      <w:pPr>
        <w:pStyle w:val="Heading2"/>
      </w:pPr>
      <w:r w:rsidRPr="00EF359D">
        <w:t>A.2</w:t>
      </w:r>
      <w:r w:rsidRPr="00EF359D">
        <w:tab/>
        <w:t>Temas de estudio</w:t>
      </w:r>
    </w:p>
    <w:p w14:paraId="15B1A69D" w14:textId="77777777" w:rsidR="00450502" w:rsidRDefault="00450502" w:rsidP="00450502">
      <w:pPr>
        <w:rPr>
          <w:lang w:eastAsia="ja-JP"/>
        </w:rPr>
      </w:pPr>
      <w:r w:rsidRPr="00EF359D">
        <w:rPr>
          <w:lang w:eastAsia="ja-JP"/>
        </w:rPr>
        <w:t>Los temas de estudio que se han de considerar son, entre otros:</w:t>
      </w:r>
    </w:p>
    <w:p w14:paraId="5B517F5E" w14:textId="1457A971" w:rsidR="00450502" w:rsidRPr="00725783" w:rsidRDefault="00450502" w:rsidP="00450502">
      <w:pPr>
        <w:pStyle w:val="enumlev1"/>
        <w:rPr>
          <w:lang w:val="es-ES"/>
        </w:rPr>
      </w:pPr>
      <w:r w:rsidRPr="00725783">
        <w:rPr>
          <w:lang w:val="es-ES"/>
        </w:rPr>
        <w:t>–</w:t>
      </w:r>
      <w:r w:rsidRPr="00725783">
        <w:rPr>
          <w:lang w:val="es-ES"/>
        </w:rPr>
        <w:tab/>
      </w:r>
      <w:r>
        <w:rPr>
          <w:lang w:val="es-ES"/>
        </w:rPr>
        <w:t xml:space="preserve">la </w:t>
      </w:r>
      <w:r w:rsidRPr="00725783">
        <w:rPr>
          <w:lang w:val="es-ES"/>
        </w:rPr>
        <w:t xml:space="preserve">coordinación entre </w:t>
      </w:r>
      <w:r>
        <w:rPr>
          <w:lang w:val="es-ES"/>
        </w:rPr>
        <w:t xml:space="preserve">las </w:t>
      </w:r>
      <w:r w:rsidRPr="00725783">
        <w:rPr>
          <w:lang w:val="es-ES"/>
        </w:rPr>
        <w:t xml:space="preserve">Cuestiones </w:t>
      </w:r>
      <w:r>
        <w:rPr>
          <w:lang w:val="es-ES"/>
        </w:rPr>
        <w:t xml:space="preserve">de la Comisión de </w:t>
      </w:r>
      <w:r w:rsidRPr="00725783">
        <w:rPr>
          <w:lang w:val="es-ES"/>
        </w:rPr>
        <w:t xml:space="preserve">Estudio </w:t>
      </w:r>
      <w:r w:rsidRPr="009941FC">
        <w:rPr>
          <w:lang w:val="es-ES"/>
        </w:rPr>
        <w:t xml:space="preserve">a los efectos </w:t>
      </w:r>
      <w:r w:rsidR="009941FC" w:rsidRPr="009941FC">
        <w:rPr>
          <w:lang w:val="es-ES"/>
        </w:rPr>
        <w:t xml:space="preserve">de </w:t>
      </w:r>
      <w:r w:rsidRPr="009941FC">
        <w:rPr>
          <w:lang w:val="es-ES"/>
        </w:rPr>
        <w:t>coherencia</w:t>
      </w:r>
      <w:r w:rsidRPr="00725783">
        <w:rPr>
          <w:lang w:val="es-ES"/>
        </w:rPr>
        <w:t xml:space="preserve"> y </w:t>
      </w:r>
      <w:r>
        <w:rPr>
          <w:lang w:val="es-ES"/>
        </w:rPr>
        <w:t xml:space="preserve">para </w:t>
      </w:r>
      <w:r w:rsidRPr="00725783">
        <w:rPr>
          <w:lang w:val="es-ES"/>
        </w:rPr>
        <w:t>evitar la duplicación de esfuerzos;</w:t>
      </w:r>
    </w:p>
    <w:p w14:paraId="60902B0A" w14:textId="72816268" w:rsidR="00450502" w:rsidRPr="00725783" w:rsidRDefault="00E7600A" w:rsidP="00E7600A">
      <w:pPr>
        <w:pStyle w:val="enumlev1"/>
        <w:rPr>
          <w:lang w:val="es-ES"/>
        </w:rPr>
      </w:pPr>
      <w:r w:rsidRPr="00725783">
        <w:rPr>
          <w:lang w:val="es-ES"/>
        </w:rPr>
        <w:t>–</w:t>
      </w:r>
      <w:r w:rsidRPr="00725783">
        <w:rPr>
          <w:lang w:val="es-ES"/>
        </w:rPr>
        <w:tab/>
      </w:r>
      <w:r w:rsidR="00450502">
        <w:rPr>
          <w:lang w:val="es-ES"/>
        </w:rPr>
        <w:t>la designación de</w:t>
      </w:r>
      <w:r w:rsidR="00450502" w:rsidRPr="00725783">
        <w:rPr>
          <w:lang w:val="es-ES"/>
        </w:rPr>
        <w:t xml:space="preserve"> un </w:t>
      </w:r>
      <w:r w:rsidR="00450502">
        <w:rPr>
          <w:lang w:val="es-ES"/>
        </w:rPr>
        <w:t xml:space="preserve">coordinador </w:t>
      </w:r>
      <w:r w:rsidR="00450502" w:rsidRPr="00725783">
        <w:rPr>
          <w:lang w:val="es-ES"/>
        </w:rPr>
        <w:t xml:space="preserve">para </w:t>
      </w:r>
      <w:r w:rsidR="00450502">
        <w:rPr>
          <w:lang w:val="es-ES"/>
        </w:rPr>
        <w:t>responder a</w:t>
      </w:r>
      <w:r w:rsidR="00450502" w:rsidRPr="00725783">
        <w:rPr>
          <w:lang w:val="es-ES"/>
        </w:rPr>
        <w:t xml:space="preserve"> declaraciones de </w:t>
      </w:r>
      <w:r w:rsidR="00450502">
        <w:rPr>
          <w:lang w:val="es-ES"/>
        </w:rPr>
        <w:t>coordinación</w:t>
      </w:r>
      <w:r w:rsidR="00450502" w:rsidRPr="00725783">
        <w:rPr>
          <w:lang w:val="es-ES"/>
        </w:rPr>
        <w:t xml:space="preserve"> y otras comunicaciones externas que abar</w:t>
      </w:r>
      <w:r w:rsidR="00450502">
        <w:rPr>
          <w:lang w:val="es-ES"/>
        </w:rPr>
        <w:t xml:space="preserve">quen </w:t>
      </w:r>
      <w:r w:rsidR="00450502" w:rsidRPr="00725783">
        <w:rPr>
          <w:lang w:val="es-ES"/>
        </w:rPr>
        <w:t>varias Cuestiones;</w:t>
      </w:r>
    </w:p>
    <w:p w14:paraId="15CFFC12" w14:textId="3CDC514B" w:rsidR="00450502" w:rsidRPr="00EF359D" w:rsidRDefault="00450502" w:rsidP="00450502">
      <w:pPr>
        <w:pStyle w:val="enumlev1"/>
      </w:pPr>
      <w:r w:rsidRPr="00EF359D">
        <w:t>–</w:t>
      </w:r>
      <w:r w:rsidRPr="00EF359D">
        <w:tab/>
      </w:r>
      <w:r>
        <w:t xml:space="preserve">la </w:t>
      </w:r>
      <w:r w:rsidRPr="00EF359D">
        <w:t xml:space="preserve">coordinación con otros actores </w:t>
      </w:r>
      <w:r>
        <w:t>clave</w:t>
      </w:r>
      <w:r w:rsidRPr="00EF359D">
        <w:t xml:space="preserve"> </w:t>
      </w:r>
      <w:r>
        <w:t>en materia de</w:t>
      </w:r>
      <w:r w:rsidRPr="00EF359D">
        <w:t xml:space="preserve"> normalización de multimedios</w:t>
      </w:r>
      <w:r>
        <w:t xml:space="preserve"> y servicios digitales.</w:t>
      </w:r>
    </w:p>
    <w:p w14:paraId="6706056B" w14:textId="77777777" w:rsidR="00450502" w:rsidRPr="00EF359D" w:rsidRDefault="00450502" w:rsidP="00450502">
      <w:pPr>
        <w:pStyle w:val="Heading2"/>
      </w:pPr>
      <w:r w:rsidRPr="00EF359D">
        <w:t>A.3</w:t>
      </w:r>
      <w:r w:rsidRPr="00EF359D">
        <w:tab/>
        <w:t>Tareas</w:t>
      </w:r>
    </w:p>
    <w:p w14:paraId="6D0AD3A1" w14:textId="77777777" w:rsidR="00450502" w:rsidRPr="00EF359D" w:rsidRDefault="00450502" w:rsidP="00450502">
      <w:pPr>
        <w:tabs>
          <w:tab w:val="left" w:pos="360"/>
        </w:tabs>
      </w:pPr>
      <w:r w:rsidRPr="00EF359D">
        <w:t>Las tareas son, entre otras:</w:t>
      </w:r>
    </w:p>
    <w:p w14:paraId="5365A7B2" w14:textId="77777777" w:rsidR="00450502" w:rsidRPr="00EF359D" w:rsidRDefault="00450502" w:rsidP="00450502">
      <w:pPr>
        <w:pStyle w:val="enumlev1"/>
      </w:pPr>
      <w:r w:rsidRPr="00EF359D">
        <w:t>–</w:t>
      </w:r>
      <w:r w:rsidRPr="00EF359D">
        <w:tab/>
      </w:r>
      <w:r>
        <w:t>elaborar</w:t>
      </w:r>
      <w:r w:rsidRPr="00EF359D">
        <w:t xml:space="preserve"> y actualizar una </w:t>
      </w:r>
      <w:r>
        <w:t>visión</w:t>
      </w:r>
      <w:r w:rsidRPr="00EF359D">
        <w:t xml:space="preserve"> de normalización de servicios y aplicaciones multimedios mediante un proceso de comunicación apropiado entre todas las partes interesadas, incluida la organización de talleres sobre temas </w:t>
      </w:r>
      <w:r>
        <w:t>de normalización especializados;</w:t>
      </w:r>
    </w:p>
    <w:p w14:paraId="7DDF3A31" w14:textId="77777777" w:rsidR="00450502" w:rsidRPr="00EF359D" w:rsidRDefault="00450502" w:rsidP="00450502">
      <w:pPr>
        <w:pStyle w:val="enumlev1"/>
      </w:pPr>
      <w:r w:rsidRPr="00EF359D">
        <w:t>–</w:t>
      </w:r>
      <w:r w:rsidRPr="00EF359D">
        <w:tab/>
        <w:t>documentar y aprobar los</w:t>
      </w:r>
      <w:r>
        <w:t xml:space="preserve"> procedimientos de coordinación;</w:t>
      </w:r>
    </w:p>
    <w:p w14:paraId="77C86488" w14:textId="77777777" w:rsidR="00450502" w:rsidRPr="00EF359D" w:rsidRDefault="00450502" w:rsidP="00450502">
      <w:pPr>
        <w:pStyle w:val="enumlev1"/>
      </w:pPr>
      <w:r w:rsidRPr="00EF359D">
        <w:t>–</w:t>
      </w:r>
      <w:r w:rsidRPr="00EF359D">
        <w:tab/>
        <w:t>utilizar mecanismos de coordinación apropiados, negociar con las entidades pertinentes a fin de evitar la duplicación de tareas, tratar todas las normas necesarias y minimizar la necesidad de dispositivos (por ejemplo, pasarelas) para garantizar la interoperabilidad de extremo a extremo</w:t>
      </w:r>
      <w:r>
        <w:t>;</w:t>
      </w:r>
    </w:p>
    <w:p w14:paraId="5DC5A3A0" w14:textId="77777777" w:rsidR="00450502" w:rsidRPr="00EF359D" w:rsidRDefault="00450502" w:rsidP="00450502">
      <w:pPr>
        <w:pStyle w:val="enumlev1"/>
      </w:pPr>
      <w:r w:rsidRPr="00EF359D">
        <w:t>–</w:t>
      </w:r>
      <w:r w:rsidRPr="00EF359D">
        <w:tab/>
        <w:t>cooperar con el Sector de Desarrollo de las Telecomunicaciones de la UIT en las actividades destinadas a reducir la disparidad en materia de normalización.</w:t>
      </w:r>
    </w:p>
    <w:p w14:paraId="02231276" w14:textId="77777777" w:rsidR="00450502" w:rsidRPr="00EF359D" w:rsidRDefault="00450502" w:rsidP="00450502">
      <w:pPr>
        <w:pStyle w:val="Note"/>
      </w:pPr>
      <w:r w:rsidRPr="00EF359D">
        <w:t>NOTA – Esta Cuestión tiene por objeto coordinar las Comisiones de Estudio y, por consiguiente, no se prevé que dé lugar a la elabora</w:t>
      </w:r>
      <w:r>
        <w:t>ción de ninguna Recomendación.</w:t>
      </w:r>
    </w:p>
    <w:p w14:paraId="1687EA79" w14:textId="77777777" w:rsidR="00450502" w:rsidRPr="00EF359D" w:rsidRDefault="00450502" w:rsidP="00450502">
      <w:pPr>
        <w:pStyle w:val="Heading2"/>
      </w:pPr>
      <w:r w:rsidRPr="00EF359D">
        <w:t>A.4</w:t>
      </w:r>
      <w:r w:rsidRPr="00EF359D">
        <w:tab/>
        <w:t>Relaciones</w:t>
      </w:r>
    </w:p>
    <w:p w14:paraId="773AE0DF" w14:textId="77777777" w:rsidR="00450502" w:rsidRPr="00EF359D" w:rsidRDefault="00450502" w:rsidP="00450502">
      <w:pPr>
        <w:pStyle w:val="Headingb"/>
      </w:pPr>
      <w:r w:rsidRPr="00EF359D">
        <w:t>Recomendaciones</w:t>
      </w:r>
    </w:p>
    <w:p w14:paraId="28D1D5B5" w14:textId="04D00883" w:rsidR="00450502" w:rsidRPr="00EF359D" w:rsidRDefault="00450502" w:rsidP="00450502">
      <w:pPr>
        <w:pStyle w:val="enumlev1"/>
      </w:pPr>
      <w:r w:rsidRPr="00EF359D">
        <w:t>–</w:t>
      </w:r>
      <w:r w:rsidRPr="00EF359D">
        <w:tab/>
        <w:t xml:space="preserve">Series </w:t>
      </w:r>
      <w:r>
        <w:t xml:space="preserve">E, </w:t>
      </w:r>
      <w:r w:rsidRPr="00EF359D">
        <w:t>F, G, H, I, Q, T, V, X</w:t>
      </w:r>
      <w:r w:rsidR="00E7600A">
        <w:t xml:space="preserve"> e</w:t>
      </w:r>
      <w:r w:rsidRPr="00EF359D">
        <w:t xml:space="preserve"> Y</w:t>
      </w:r>
      <w:r>
        <w:t xml:space="preserve"> de las que se encarga la C</w:t>
      </w:r>
      <w:r w:rsidR="00626974">
        <w:t xml:space="preserve">omisión de </w:t>
      </w:r>
      <w:r>
        <w:t>E</w:t>
      </w:r>
      <w:r w:rsidR="00626974">
        <w:t>studio</w:t>
      </w:r>
      <w:r>
        <w:t> 16</w:t>
      </w:r>
    </w:p>
    <w:p w14:paraId="15003CA0" w14:textId="77777777" w:rsidR="00450502" w:rsidRPr="00EF359D" w:rsidRDefault="00450502" w:rsidP="00450502">
      <w:pPr>
        <w:pStyle w:val="Headingb"/>
      </w:pPr>
      <w:r w:rsidRPr="00EF359D">
        <w:t>Cuestiones</w:t>
      </w:r>
    </w:p>
    <w:p w14:paraId="45227E9F" w14:textId="24920094" w:rsidR="00450502" w:rsidRPr="00EF359D" w:rsidRDefault="00450502" w:rsidP="00450502">
      <w:pPr>
        <w:pStyle w:val="enumlev1"/>
      </w:pPr>
      <w:r w:rsidRPr="00EF359D">
        <w:t>–</w:t>
      </w:r>
      <w:r w:rsidRPr="00EF359D">
        <w:tab/>
        <w:t>T</w:t>
      </w:r>
      <w:r>
        <w:t>odas las Cuestiones de la C</w:t>
      </w:r>
      <w:r w:rsidR="004F2C0E">
        <w:t xml:space="preserve">omisión de </w:t>
      </w:r>
      <w:r>
        <w:t>E</w:t>
      </w:r>
      <w:r w:rsidR="004F2C0E">
        <w:t>studio</w:t>
      </w:r>
      <w:r>
        <w:t> 16</w:t>
      </w:r>
    </w:p>
    <w:p w14:paraId="576071F4" w14:textId="77777777" w:rsidR="00450502" w:rsidRPr="00EF359D" w:rsidRDefault="00450502" w:rsidP="00450502">
      <w:pPr>
        <w:pStyle w:val="Headingb"/>
      </w:pPr>
      <w:r w:rsidRPr="00EF359D">
        <w:lastRenderedPageBreak/>
        <w:t>Comisiones de Estudio</w:t>
      </w:r>
    </w:p>
    <w:p w14:paraId="2A006F77" w14:textId="77777777" w:rsidR="00450502" w:rsidRPr="00EF359D" w:rsidRDefault="00450502" w:rsidP="00450502">
      <w:pPr>
        <w:pStyle w:val="enumlev1"/>
      </w:pPr>
      <w:r w:rsidRPr="00EF359D">
        <w:t>–</w:t>
      </w:r>
      <w:r w:rsidRPr="00EF359D">
        <w:tab/>
      </w:r>
      <w:r>
        <w:t>Todas las Comisiones de Estudio</w:t>
      </w:r>
      <w:r w:rsidRPr="00EF359D">
        <w:t xml:space="preserve"> </w:t>
      </w:r>
      <w:r>
        <w:t>y el GANT del UIT-T</w:t>
      </w:r>
    </w:p>
    <w:p w14:paraId="6DC0E931" w14:textId="218870A8" w:rsidR="00450502" w:rsidRPr="00EF359D" w:rsidRDefault="00450502" w:rsidP="00450502">
      <w:pPr>
        <w:pStyle w:val="enumlev1"/>
      </w:pPr>
      <w:r>
        <w:t>–</w:t>
      </w:r>
      <w:r>
        <w:tab/>
        <w:t>CE</w:t>
      </w:r>
      <w:r w:rsidR="00E7600A">
        <w:t> </w:t>
      </w:r>
      <w:r>
        <w:t>5 y 6 del UIT-R</w:t>
      </w:r>
    </w:p>
    <w:p w14:paraId="1CBEE926" w14:textId="3A67C98F" w:rsidR="00450502" w:rsidRPr="00EF359D" w:rsidRDefault="00450502" w:rsidP="00450502">
      <w:pPr>
        <w:pStyle w:val="enumlev1"/>
      </w:pPr>
      <w:r>
        <w:t>–</w:t>
      </w:r>
      <w:r>
        <w:tab/>
        <w:t>CE</w:t>
      </w:r>
      <w:r w:rsidR="00E7600A">
        <w:t> </w:t>
      </w:r>
      <w:r>
        <w:t>1 y 2 del UIT-D</w:t>
      </w:r>
    </w:p>
    <w:p w14:paraId="63032374" w14:textId="48D2B81F" w:rsidR="00450502" w:rsidRPr="00EF359D" w:rsidRDefault="0005357C" w:rsidP="00450502">
      <w:pPr>
        <w:pStyle w:val="Headingb"/>
      </w:pPr>
      <w:r w:rsidRPr="0005357C">
        <w:t>Otros órganos</w:t>
      </w:r>
    </w:p>
    <w:p w14:paraId="0A741261" w14:textId="3D61FE5E" w:rsidR="00450502" w:rsidRPr="00EF359D" w:rsidRDefault="00450502" w:rsidP="00450502">
      <w:pPr>
        <w:pStyle w:val="enumlev1"/>
      </w:pPr>
      <w:r w:rsidRPr="00EF359D">
        <w:t>–</w:t>
      </w:r>
      <w:r w:rsidRPr="00EF359D">
        <w:tab/>
        <w:t xml:space="preserve">CEI TC 100, JTC1 (SC 29, SC </w:t>
      </w:r>
      <w:r>
        <w:t>35 y otros)</w:t>
      </w:r>
      <w:r w:rsidRPr="00F734FB">
        <w:t xml:space="preserve"> </w:t>
      </w:r>
      <w:r>
        <w:t xml:space="preserve">de ISO/CEI, ISO (TC 22/SC </w:t>
      </w:r>
      <w:r w:rsidRPr="00EF359D">
        <w:t xml:space="preserve">31 </w:t>
      </w:r>
      <w:r>
        <w:t>y otros), ETSI y IETF</w:t>
      </w:r>
    </w:p>
    <w:p w14:paraId="21F1C2AC" w14:textId="77777777" w:rsidR="00450502" w:rsidRPr="00EF359D" w:rsidRDefault="00450502" w:rsidP="00450502">
      <w:pPr>
        <w:pStyle w:val="enumlev1"/>
      </w:pPr>
      <w:r w:rsidRPr="00EF359D">
        <w:t>–</w:t>
      </w:r>
      <w:r w:rsidRPr="00EF359D">
        <w:tab/>
      </w:r>
      <w:r>
        <w:t>Varios f</w:t>
      </w:r>
      <w:r w:rsidRPr="00EF359D">
        <w:t>oros y consorcios competentes</w:t>
      </w:r>
    </w:p>
    <w:p w14:paraId="52C5F323" w14:textId="77777777" w:rsidR="00450502" w:rsidRPr="00EF359D" w:rsidRDefault="00450502" w:rsidP="00E7600A">
      <w:r w:rsidRPr="00EF359D">
        <w:br w:type="page"/>
      </w:r>
    </w:p>
    <w:p w14:paraId="0F0D5777" w14:textId="77777777" w:rsidR="00450502" w:rsidRDefault="00450502" w:rsidP="00450502">
      <w:pPr>
        <w:pStyle w:val="QuestionNo"/>
      </w:pPr>
      <w:bookmarkStart w:id="1" w:name="lt_pId116"/>
      <w:bookmarkStart w:id="2" w:name="_Toc453225649"/>
      <w:bookmarkStart w:id="3" w:name="_Toc453226688"/>
      <w:bookmarkStart w:id="4" w:name="_Toc421729561"/>
      <w:r w:rsidRPr="00EF359D">
        <w:lastRenderedPageBreak/>
        <w:t>CUESTIÓN B/16</w:t>
      </w:r>
      <w:bookmarkEnd w:id="1"/>
    </w:p>
    <w:p w14:paraId="0DE12A3A" w14:textId="77777777" w:rsidR="00450502" w:rsidRPr="009D4900" w:rsidRDefault="00450502" w:rsidP="00450502">
      <w:pPr>
        <w:pStyle w:val="Questiontitle"/>
      </w:pPr>
      <w:bookmarkStart w:id="5" w:name="_Toc45640302"/>
      <w:r w:rsidRPr="00F734FB">
        <w:t xml:space="preserve">Aplicaciones multimedios </w:t>
      </w:r>
      <w:r>
        <w:t>basadas en</w:t>
      </w:r>
      <w:r w:rsidRPr="00F734FB">
        <w:t xml:space="preserve"> inteligencia artificial</w:t>
      </w:r>
    </w:p>
    <w:p w14:paraId="121DBD2D" w14:textId="77777777" w:rsidR="00450502" w:rsidRPr="00870E44" w:rsidRDefault="00450502" w:rsidP="00450502">
      <w:pPr>
        <w:pStyle w:val="Questionhistory"/>
        <w:rPr>
          <w:lang w:val="es-ES"/>
        </w:rPr>
      </w:pPr>
      <w:r w:rsidRPr="00870E44">
        <w:rPr>
          <w:lang w:val="es-ES"/>
        </w:rPr>
        <w:t>(Continuación de la Cuestión 5/16)</w:t>
      </w:r>
      <w:bookmarkEnd w:id="5"/>
    </w:p>
    <w:p w14:paraId="19EF337A" w14:textId="77777777" w:rsidR="00450502" w:rsidRPr="009D4900" w:rsidRDefault="00450502" w:rsidP="00450502">
      <w:pPr>
        <w:pStyle w:val="Heading2"/>
      </w:pPr>
      <w:bookmarkStart w:id="6" w:name="_Toc45640215"/>
      <w:r w:rsidRPr="009D4900">
        <w:t>B.1</w:t>
      </w:r>
      <w:r w:rsidRPr="009D4900">
        <w:tab/>
      </w:r>
      <w:bookmarkEnd w:id="6"/>
      <w:r w:rsidRPr="00EF359D">
        <w:t>Motivación</w:t>
      </w:r>
    </w:p>
    <w:p w14:paraId="089697C8" w14:textId="0EB8A785" w:rsidR="00450502" w:rsidRPr="00284917" w:rsidRDefault="00450502" w:rsidP="00450502">
      <w:pPr>
        <w:rPr>
          <w:lang w:val="es-ES"/>
        </w:rPr>
      </w:pPr>
      <w:r>
        <w:rPr>
          <w:lang w:val="es-ES"/>
        </w:rPr>
        <w:t>La utilización cada vez más frecuente</w:t>
      </w:r>
      <w:r w:rsidRPr="00284917">
        <w:rPr>
          <w:lang w:val="es-ES"/>
        </w:rPr>
        <w:t xml:space="preserve"> de la inteligencia artificial (IA) </w:t>
      </w:r>
      <w:r>
        <w:rPr>
          <w:lang w:val="es-ES"/>
        </w:rPr>
        <w:t>en</w:t>
      </w:r>
      <w:r w:rsidRPr="00284917">
        <w:rPr>
          <w:lang w:val="es-ES"/>
        </w:rPr>
        <w:t xml:space="preserve"> aplicaciones </w:t>
      </w:r>
      <w:r>
        <w:rPr>
          <w:lang w:val="es-ES"/>
        </w:rPr>
        <w:t>de índole diversa</w:t>
      </w:r>
      <w:r w:rsidRPr="00284917">
        <w:rPr>
          <w:lang w:val="es-ES"/>
        </w:rPr>
        <w:t xml:space="preserve"> ha </w:t>
      </w:r>
      <w:r>
        <w:rPr>
          <w:lang w:val="es-ES"/>
        </w:rPr>
        <w:t>fomentado</w:t>
      </w:r>
      <w:r w:rsidRPr="00284917">
        <w:rPr>
          <w:lang w:val="es-ES"/>
        </w:rPr>
        <w:t xml:space="preserve"> </w:t>
      </w:r>
      <w:r>
        <w:rPr>
          <w:lang w:val="es-ES"/>
        </w:rPr>
        <w:t xml:space="preserve">ampliamente </w:t>
      </w:r>
      <w:r w:rsidRPr="00284917">
        <w:rPr>
          <w:lang w:val="es-ES"/>
        </w:rPr>
        <w:t xml:space="preserve">el estudio y la </w:t>
      </w:r>
      <w:r>
        <w:rPr>
          <w:lang w:val="es-ES"/>
        </w:rPr>
        <w:t>implantación</w:t>
      </w:r>
      <w:r w:rsidRPr="00284917">
        <w:rPr>
          <w:lang w:val="es-ES"/>
        </w:rPr>
        <w:t xml:space="preserve"> de </w:t>
      </w:r>
      <w:r>
        <w:rPr>
          <w:lang w:val="es-ES"/>
        </w:rPr>
        <w:t>la tecnología</w:t>
      </w:r>
      <w:r w:rsidRPr="00284917">
        <w:rPr>
          <w:lang w:val="es-ES"/>
        </w:rPr>
        <w:t xml:space="preserve"> </w:t>
      </w:r>
      <w:r>
        <w:rPr>
          <w:lang w:val="es-ES"/>
        </w:rPr>
        <w:t xml:space="preserve">de </w:t>
      </w:r>
      <w:r w:rsidRPr="00284917">
        <w:rPr>
          <w:lang w:val="es-ES"/>
        </w:rPr>
        <w:t xml:space="preserve">IA. La IA ha </w:t>
      </w:r>
      <w:r>
        <w:rPr>
          <w:lang w:val="es-ES"/>
        </w:rPr>
        <w:t>sido</w:t>
      </w:r>
      <w:r w:rsidRPr="00284917">
        <w:rPr>
          <w:lang w:val="es-ES"/>
        </w:rPr>
        <w:t xml:space="preserve"> </w:t>
      </w:r>
      <w:r>
        <w:rPr>
          <w:lang w:val="es-ES"/>
        </w:rPr>
        <w:t>clave</w:t>
      </w:r>
      <w:r w:rsidRPr="00284917">
        <w:rPr>
          <w:lang w:val="es-ES"/>
        </w:rPr>
        <w:t xml:space="preserve"> </w:t>
      </w:r>
      <w:r>
        <w:rPr>
          <w:lang w:val="es-ES"/>
        </w:rPr>
        <w:t>en</w:t>
      </w:r>
      <w:r w:rsidRPr="00284917">
        <w:rPr>
          <w:lang w:val="es-ES"/>
        </w:rPr>
        <w:t xml:space="preserve"> la era de la información. Uno de los aspectos </w:t>
      </w:r>
      <w:r>
        <w:rPr>
          <w:lang w:val="es-ES"/>
        </w:rPr>
        <w:t>fundamentales</w:t>
      </w:r>
      <w:r w:rsidRPr="00284917">
        <w:rPr>
          <w:lang w:val="es-ES"/>
        </w:rPr>
        <w:t xml:space="preserve"> de </w:t>
      </w:r>
      <w:r>
        <w:rPr>
          <w:lang w:val="es-ES"/>
        </w:rPr>
        <w:t xml:space="preserve">la transición a </w:t>
      </w:r>
      <w:r w:rsidRPr="00284917">
        <w:rPr>
          <w:lang w:val="es-ES"/>
        </w:rPr>
        <w:t xml:space="preserve">la IA es </w:t>
      </w:r>
      <w:r>
        <w:rPr>
          <w:lang w:val="es-ES"/>
        </w:rPr>
        <w:t xml:space="preserve">su gran cantidad de casos de utilización </w:t>
      </w:r>
      <w:r w:rsidRPr="00284917">
        <w:rPr>
          <w:lang w:val="es-ES"/>
        </w:rPr>
        <w:t xml:space="preserve">en el </w:t>
      </w:r>
      <w:r w:rsidR="00E34FBE">
        <w:rPr>
          <w:lang w:val="es-ES"/>
        </w:rPr>
        <w:t>"</w:t>
      </w:r>
      <w:r w:rsidRPr="00284917">
        <w:rPr>
          <w:lang w:val="es-ES"/>
        </w:rPr>
        <w:t>mundo real</w:t>
      </w:r>
      <w:r w:rsidR="00E34FBE">
        <w:rPr>
          <w:lang w:val="es-ES"/>
        </w:rPr>
        <w:t>"</w:t>
      </w:r>
      <w:r w:rsidRPr="00284917">
        <w:rPr>
          <w:lang w:val="es-ES"/>
        </w:rPr>
        <w:t xml:space="preserve">. </w:t>
      </w:r>
      <w:r>
        <w:rPr>
          <w:lang w:val="es-ES"/>
        </w:rPr>
        <w:t>Por otro lado</w:t>
      </w:r>
      <w:r w:rsidRPr="00284917">
        <w:rPr>
          <w:lang w:val="es-ES"/>
        </w:rPr>
        <w:t xml:space="preserve">, los avances </w:t>
      </w:r>
      <w:r>
        <w:rPr>
          <w:lang w:val="es-ES"/>
        </w:rPr>
        <w:t>propiciados mediante técnicas de aprendizaje avanzado</w:t>
      </w:r>
      <w:r w:rsidRPr="00284917">
        <w:rPr>
          <w:lang w:val="es-ES"/>
        </w:rPr>
        <w:t xml:space="preserve"> </w:t>
      </w:r>
      <w:r>
        <w:rPr>
          <w:lang w:val="es-ES"/>
        </w:rPr>
        <w:t xml:space="preserve">en el desarrollo de aplicaciones de </w:t>
      </w:r>
      <w:r w:rsidRPr="00284917">
        <w:rPr>
          <w:lang w:val="es-ES"/>
        </w:rPr>
        <w:t xml:space="preserve">visión por computadora y procesamiento natural del lenguaje, </w:t>
      </w:r>
      <w:r>
        <w:rPr>
          <w:lang w:val="es-ES"/>
        </w:rPr>
        <w:t>entre otras tecnologías, contribuyen a mejorar sustancialmente</w:t>
      </w:r>
      <w:r w:rsidRPr="00284917">
        <w:rPr>
          <w:lang w:val="es-ES"/>
        </w:rPr>
        <w:t xml:space="preserve"> la calidad del trabajo y </w:t>
      </w:r>
      <w:r>
        <w:rPr>
          <w:lang w:val="es-ES"/>
        </w:rPr>
        <w:t xml:space="preserve">de </w:t>
      </w:r>
      <w:r w:rsidRPr="00284917">
        <w:rPr>
          <w:lang w:val="es-ES"/>
        </w:rPr>
        <w:t>la vida de las personas.</w:t>
      </w:r>
    </w:p>
    <w:p w14:paraId="14497993" w14:textId="77777777" w:rsidR="00450502" w:rsidRPr="00086EEB" w:rsidRDefault="00450502" w:rsidP="00450502">
      <w:pPr>
        <w:rPr>
          <w:color w:val="000000" w:themeColor="text1"/>
          <w:lang w:val="es-ES"/>
        </w:rPr>
      </w:pPr>
      <w:r>
        <w:rPr>
          <w:lang w:val="es-ES"/>
        </w:rPr>
        <w:t>La evolución</w:t>
      </w:r>
      <w:r w:rsidRPr="00284917">
        <w:rPr>
          <w:lang w:val="es-ES"/>
        </w:rPr>
        <w:t xml:space="preserve"> de la IA </w:t>
      </w:r>
      <w:r>
        <w:rPr>
          <w:lang w:val="es-ES"/>
        </w:rPr>
        <w:t>en el plano ecológico ha tenido lugar de forma paulatina</w:t>
      </w:r>
      <w:r w:rsidRPr="00284917">
        <w:rPr>
          <w:lang w:val="es-ES"/>
        </w:rPr>
        <w:t xml:space="preserve">. </w:t>
      </w:r>
      <w:r>
        <w:rPr>
          <w:lang w:val="es-ES"/>
        </w:rPr>
        <w:t>A lo largo de</w:t>
      </w:r>
      <w:r w:rsidRPr="00284917">
        <w:rPr>
          <w:lang w:val="es-ES"/>
        </w:rPr>
        <w:t xml:space="preserve"> los próximos años,</w:t>
      </w:r>
      <w:r>
        <w:rPr>
          <w:lang w:val="es-ES"/>
        </w:rPr>
        <w:t xml:space="preserve"> e</w:t>
      </w:r>
      <w:r w:rsidRPr="00284917">
        <w:rPr>
          <w:lang w:val="es-ES"/>
        </w:rPr>
        <w:t>l desarrollo de la IA</w:t>
      </w:r>
      <w:r>
        <w:rPr>
          <w:lang w:val="es-ES"/>
        </w:rPr>
        <w:t xml:space="preserve"> vendrá propiciado fundamentalmente por </w:t>
      </w:r>
      <w:r w:rsidRPr="00284917">
        <w:rPr>
          <w:lang w:val="es-ES"/>
        </w:rPr>
        <w:t xml:space="preserve">aplicaciones inteligentes especializadas. </w:t>
      </w:r>
      <w:r>
        <w:rPr>
          <w:lang w:val="es-ES"/>
        </w:rPr>
        <w:t>No obstante, con independencia</w:t>
      </w:r>
      <w:r w:rsidRPr="00284917">
        <w:rPr>
          <w:lang w:val="es-ES"/>
        </w:rPr>
        <w:t xml:space="preserve"> de que se trate de aplicacion</w:t>
      </w:r>
      <w:r>
        <w:rPr>
          <w:lang w:val="es-ES"/>
        </w:rPr>
        <w:t>es</w:t>
      </w:r>
      <w:r w:rsidRPr="00284917">
        <w:rPr>
          <w:lang w:val="es-ES"/>
        </w:rPr>
        <w:t xml:space="preserve"> especializada</w:t>
      </w:r>
      <w:r>
        <w:rPr>
          <w:lang w:val="es-ES"/>
        </w:rPr>
        <w:t>s</w:t>
      </w:r>
      <w:r w:rsidRPr="00284917">
        <w:rPr>
          <w:lang w:val="es-ES"/>
        </w:rPr>
        <w:t xml:space="preserve"> o generalizada</w:t>
      </w:r>
      <w:r>
        <w:rPr>
          <w:lang w:val="es-ES"/>
        </w:rPr>
        <w:t>s</w:t>
      </w:r>
      <w:r w:rsidRPr="00284917">
        <w:rPr>
          <w:lang w:val="es-ES"/>
        </w:rPr>
        <w:t xml:space="preserve">, los estudios de IA </w:t>
      </w:r>
      <w:r>
        <w:rPr>
          <w:lang w:val="es-ES"/>
        </w:rPr>
        <w:t>harán hincapié</w:t>
      </w:r>
      <w:r w:rsidRPr="00284917">
        <w:rPr>
          <w:lang w:val="es-ES"/>
        </w:rPr>
        <w:t xml:space="preserve"> en el análisis de datos </w:t>
      </w:r>
      <w:r>
        <w:rPr>
          <w:lang w:val="es-ES"/>
        </w:rPr>
        <w:t>con arreglo a</w:t>
      </w:r>
      <w:r w:rsidRPr="00284917">
        <w:rPr>
          <w:lang w:val="es-ES"/>
        </w:rPr>
        <w:t xml:space="preserve"> tres niveles básicos</w:t>
      </w:r>
      <w:r>
        <w:rPr>
          <w:lang w:val="es-ES"/>
        </w:rPr>
        <w:t>, a saber, la</w:t>
      </w:r>
      <w:r w:rsidRPr="00284917">
        <w:rPr>
          <w:lang w:val="es-ES"/>
        </w:rPr>
        <w:t xml:space="preserve"> capa </w:t>
      </w:r>
      <w:r>
        <w:rPr>
          <w:lang w:val="es-ES"/>
        </w:rPr>
        <w:t>de computación</w:t>
      </w:r>
      <w:r w:rsidRPr="00284917">
        <w:rPr>
          <w:lang w:val="es-ES"/>
        </w:rPr>
        <w:t xml:space="preserve"> (base), </w:t>
      </w:r>
      <w:r>
        <w:rPr>
          <w:lang w:val="es-ES"/>
        </w:rPr>
        <w:t xml:space="preserve">la </w:t>
      </w:r>
      <w:r w:rsidRPr="00284917">
        <w:rPr>
          <w:lang w:val="es-ES"/>
        </w:rPr>
        <w:t xml:space="preserve">capa </w:t>
      </w:r>
      <w:r>
        <w:rPr>
          <w:lang w:val="es-ES"/>
        </w:rPr>
        <w:t>algorítmica</w:t>
      </w:r>
      <w:r w:rsidRPr="00284917">
        <w:rPr>
          <w:lang w:val="es-ES"/>
        </w:rPr>
        <w:t xml:space="preserve"> (tecnología) y </w:t>
      </w:r>
      <w:r>
        <w:rPr>
          <w:lang w:val="es-ES"/>
        </w:rPr>
        <w:t xml:space="preserve">la </w:t>
      </w:r>
      <w:r w:rsidRPr="00284917">
        <w:rPr>
          <w:lang w:val="es-ES"/>
        </w:rPr>
        <w:t xml:space="preserve">capa </w:t>
      </w:r>
      <w:r w:rsidRPr="00086EEB">
        <w:rPr>
          <w:color w:val="000000" w:themeColor="text1"/>
          <w:lang w:val="es-ES"/>
        </w:rPr>
        <w:t>de aplicación. La IA no es sólo tecnología propiamente dicha. La utilización de amplios conjuntos de datos con tecnología suficientemente avanzada permite crear valor y lograr ventaja sobre la competencia.</w:t>
      </w:r>
    </w:p>
    <w:p w14:paraId="61C9AC6E" w14:textId="3A2CDE48" w:rsidR="00450502" w:rsidRPr="00086EEB" w:rsidRDefault="00450502" w:rsidP="005328AE">
      <w:pPr>
        <w:rPr>
          <w:lang w:val="es-ES"/>
        </w:rPr>
      </w:pPr>
      <w:r w:rsidRPr="00086EEB">
        <w:rPr>
          <w:lang w:val="es-ES"/>
        </w:rPr>
        <w:t xml:space="preserve">Las aplicaciones multimedios han sido precursoras al respecto y han dado lugar a los conceptos de </w:t>
      </w:r>
      <w:r w:rsidR="00E34FBE">
        <w:rPr>
          <w:lang w:val="es-ES"/>
        </w:rPr>
        <w:t>"</w:t>
      </w:r>
      <w:r w:rsidRPr="00086EEB">
        <w:rPr>
          <w:lang w:val="es-ES"/>
        </w:rPr>
        <w:t>Multimedios provistos de IA</w:t>
      </w:r>
      <w:r w:rsidR="00E34FBE">
        <w:rPr>
          <w:lang w:val="es-ES"/>
        </w:rPr>
        <w:t>"</w:t>
      </w:r>
      <w:r w:rsidRPr="00086EEB">
        <w:rPr>
          <w:lang w:val="es-ES"/>
        </w:rPr>
        <w:t xml:space="preserve"> y </w:t>
      </w:r>
      <w:r w:rsidR="00E34FBE">
        <w:rPr>
          <w:lang w:val="es-ES"/>
        </w:rPr>
        <w:t>"</w:t>
      </w:r>
      <w:r w:rsidRPr="00086EEB">
        <w:rPr>
          <w:lang w:val="es-ES"/>
        </w:rPr>
        <w:t>Multimedios inteligentes</w:t>
      </w:r>
      <w:r w:rsidR="00E34FBE">
        <w:rPr>
          <w:lang w:val="es-ES"/>
        </w:rPr>
        <w:t>"</w:t>
      </w:r>
      <w:r w:rsidRPr="00086EEB">
        <w:rPr>
          <w:lang w:val="es-ES"/>
        </w:rPr>
        <w:t xml:space="preserve">. Científicos e ingenieros de todo el mundo centran su labor en </w:t>
      </w:r>
      <w:r>
        <w:rPr>
          <w:lang w:val="es-ES"/>
        </w:rPr>
        <w:t>varias</w:t>
      </w:r>
      <w:r w:rsidRPr="00086EEB">
        <w:rPr>
          <w:lang w:val="es-ES"/>
        </w:rPr>
        <w:t xml:space="preserve"> esferas de interés, en particular la visión por computadora y las tecnologías del habla. Se </w:t>
      </w:r>
      <w:r>
        <w:rPr>
          <w:lang w:val="es-ES"/>
        </w:rPr>
        <w:t xml:space="preserve">programan </w:t>
      </w:r>
      <w:r w:rsidRPr="00086EEB">
        <w:rPr>
          <w:lang w:val="es-ES"/>
        </w:rPr>
        <w:t xml:space="preserve">computadoras </w:t>
      </w:r>
      <w:r>
        <w:rPr>
          <w:lang w:val="es-ES"/>
        </w:rPr>
        <w:t>para que comprendan</w:t>
      </w:r>
      <w:r w:rsidRPr="00086EEB">
        <w:rPr>
          <w:lang w:val="es-ES"/>
        </w:rPr>
        <w:t xml:space="preserve"> </w:t>
      </w:r>
      <w:r>
        <w:rPr>
          <w:lang w:val="es-ES"/>
        </w:rPr>
        <w:t xml:space="preserve">contenidos de </w:t>
      </w:r>
      <w:r w:rsidRPr="00086EEB">
        <w:rPr>
          <w:lang w:val="es-ES"/>
        </w:rPr>
        <w:t xml:space="preserve">vídeo, se desarrollan sistemas de realidad aumentada para </w:t>
      </w:r>
      <w:r>
        <w:rPr>
          <w:lang w:val="es-ES"/>
        </w:rPr>
        <w:t>facilitar la labor de</w:t>
      </w:r>
      <w:r w:rsidRPr="00086EEB">
        <w:rPr>
          <w:lang w:val="es-ES"/>
        </w:rPr>
        <w:t xml:space="preserve"> técnicos sobre el terreno en operaciones complejas, y se </w:t>
      </w:r>
      <w:r>
        <w:rPr>
          <w:lang w:val="es-ES"/>
        </w:rPr>
        <w:t>enseña a</w:t>
      </w:r>
      <w:r w:rsidRPr="00086EEB">
        <w:rPr>
          <w:lang w:val="es-ES"/>
        </w:rPr>
        <w:t xml:space="preserve"> las computadoras </w:t>
      </w:r>
      <w:r>
        <w:rPr>
          <w:lang w:val="es-ES"/>
        </w:rPr>
        <w:t>a reconocer</w:t>
      </w:r>
      <w:r w:rsidRPr="00086EEB">
        <w:rPr>
          <w:lang w:val="es-ES"/>
        </w:rPr>
        <w:t xml:space="preserve"> personas, detecta</w:t>
      </w:r>
      <w:r>
        <w:rPr>
          <w:lang w:val="es-ES"/>
        </w:rPr>
        <w:t xml:space="preserve">r </w:t>
      </w:r>
      <w:r w:rsidRPr="00086EEB">
        <w:rPr>
          <w:lang w:val="es-ES"/>
        </w:rPr>
        <w:t>sentimientos y habl</w:t>
      </w:r>
      <w:r>
        <w:rPr>
          <w:lang w:val="es-ES"/>
        </w:rPr>
        <w:t>ar</w:t>
      </w:r>
      <w:r w:rsidRPr="00086EEB">
        <w:rPr>
          <w:lang w:val="es-ES"/>
        </w:rPr>
        <w:t xml:space="preserve"> mostrando emociones, </w:t>
      </w:r>
      <w:r>
        <w:rPr>
          <w:lang w:val="es-ES"/>
        </w:rPr>
        <w:t>así como a</w:t>
      </w:r>
      <w:r w:rsidRPr="00086EEB">
        <w:rPr>
          <w:lang w:val="es-ES"/>
        </w:rPr>
        <w:t xml:space="preserve"> mejorar </w:t>
      </w:r>
      <w:r>
        <w:rPr>
          <w:lang w:val="es-ES"/>
        </w:rPr>
        <w:t xml:space="preserve">contenidos de </w:t>
      </w:r>
      <w:r w:rsidRPr="00086EEB">
        <w:rPr>
          <w:lang w:val="es-ES"/>
        </w:rPr>
        <w:t>vídeo mediante metadatos extraídos de los mismos.</w:t>
      </w:r>
    </w:p>
    <w:p w14:paraId="10E8E25D" w14:textId="6E727B21" w:rsidR="00450502" w:rsidRPr="00284917" w:rsidRDefault="00450502" w:rsidP="005328AE">
      <w:pPr>
        <w:rPr>
          <w:lang w:val="es-ES"/>
        </w:rPr>
      </w:pPr>
      <w:r w:rsidRPr="00086EEB">
        <w:rPr>
          <w:lang w:val="es-ES"/>
        </w:rPr>
        <w:t xml:space="preserve">Las aplicaciones multimedios basadas en inteligencia artificial son cada vez más habituales, si bien los estudios al respecto no van a la par. Las nuevas tecnologías no sólo traen consigo nuevas oportunidades, sino también nuevos retos y requisitos. En relación con los datos multimedios, los datos de imagen, vídeo y audio constituyen el fundamento de las aplicaciones de IA, en </w:t>
      </w:r>
      <w:r>
        <w:rPr>
          <w:lang w:val="es-ES"/>
        </w:rPr>
        <w:t>particular en materia de</w:t>
      </w:r>
      <w:r w:rsidRPr="00284917">
        <w:rPr>
          <w:lang w:val="es-ES"/>
        </w:rPr>
        <w:t xml:space="preserve"> reconocimiento</w:t>
      </w:r>
      <w:r>
        <w:rPr>
          <w:lang w:val="es-ES"/>
        </w:rPr>
        <w:t xml:space="preserve"> o</w:t>
      </w:r>
      <w:r w:rsidRPr="00284917">
        <w:rPr>
          <w:lang w:val="es-ES"/>
        </w:rPr>
        <w:t xml:space="preserve"> </w:t>
      </w:r>
      <w:r>
        <w:rPr>
          <w:lang w:val="es-ES"/>
        </w:rPr>
        <w:t>distinción</w:t>
      </w:r>
      <w:r w:rsidRPr="00284917">
        <w:rPr>
          <w:lang w:val="es-ES"/>
        </w:rPr>
        <w:t xml:space="preserve"> de sentimientos. </w:t>
      </w:r>
      <w:r>
        <w:rPr>
          <w:lang w:val="es-ES"/>
        </w:rPr>
        <w:t>Sin embargo</w:t>
      </w:r>
      <w:r w:rsidRPr="00284917">
        <w:rPr>
          <w:lang w:val="es-ES"/>
        </w:rPr>
        <w:t xml:space="preserve">, el </w:t>
      </w:r>
      <w:r>
        <w:rPr>
          <w:lang w:val="es-ES"/>
        </w:rPr>
        <w:t>enorme</w:t>
      </w:r>
      <w:r w:rsidRPr="00284917">
        <w:rPr>
          <w:lang w:val="es-ES"/>
        </w:rPr>
        <w:t xml:space="preserve"> volumen de datos multimedi</w:t>
      </w:r>
      <w:r>
        <w:rPr>
          <w:lang w:val="es-ES"/>
        </w:rPr>
        <w:t>os</w:t>
      </w:r>
      <w:r w:rsidRPr="00284917">
        <w:rPr>
          <w:lang w:val="es-ES"/>
        </w:rPr>
        <w:t xml:space="preserve"> </w:t>
      </w:r>
      <w:r>
        <w:rPr>
          <w:lang w:val="es-ES"/>
        </w:rPr>
        <w:t>dificulta</w:t>
      </w:r>
      <w:r w:rsidRPr="00284917">
        <w:rPr>
          <w:lang w:val="es-ES"/>
        </w:rPr>
        <w:t xml:space="preserve"> </w:t>
      </w:r>
      <w:r>
        <w:rPr>
          <w:lang w:val="es-ES"/>
        </w:rPr>
        <w:t>un etiquetado de calidad de los mismos</w:t>
      </w:r>
      <w:r w:rsidRPr="00284917">
        <w:rPr>
          <w:lang w:val="es-ES"/>
        </w:rPr>
        <w:t xml:space="preserve"> </w:t>
      </w:r>
      <w:r>
        <w:rPr>
          <w:lang w:val="es-ES"/>
        </w:rPr>
        <w:t>para su uso en</w:t>
      </w:r>
      <w:r w:rsidRPr="00284917">
        <w:rPr>
          <w:lang w:val="es-ES"/>
        </w:rPr>
        <w:t xml:space="preserve"> aplicaciones de</w:t>
      </w:r>
      <w:r w:rsidR="001127D3">
        <w:rPr>
          <w:lang w:val="es-ES"/>
        </w:rPr>
        <w:t> </w:t>
      </w:r>
      <w:r w:rsidRPr="00284917">
        <w:rPr>
          <w:lang w:val="es-ES"/>
        </w:rPr>
        <w:t>IA. Si no se elaboran directrices o normas sobre formato</w:t>
      </w:r>
      <w:r>
        <w:rPr>
          <w:lang w:val="es-ES"/>
        </w:rPr>
        <w:t>s</w:t>
      </w:r>
      <w:r w:rsidRPr="00284917">
        <w:rPr>
          <w:lang w:val="es-ES"/>
        </w:rPr>
        <w:t xml:space="preserve"> multimedi</w:t>
      </w:r>
      <w:r>
        <w:rPr>
          <w:lang w:val="es-ES"/>
        </w:rPr>
        <w:t>os</w:t>
      </w:r>
      <w:r w:rsidRPr="00284917">
        <w:rPr>
          <w:lang w:val="es-ES"/>
        </w:rPr>
        <w:t xml:space="preserve">, </w:t>
      </w:r>
      <w:r>
        <w:rPr>
          <w:lang w:val="es-ES"/>
        </w:rPr>
        <w:t>ni se promueve</w:t>
      </w:r>
      <w:r w:rsidRPr="00284917">
        <w:rPr>
          <w:lang w:val="es-ES"/>
        </w:rPr>
        <w:t xml:space="preserve"> </w:t>
      </w:r>
      <w:r>
        <w:rPr>
          <w:lang w:val="es-ES"/>
        </w:rPr>
        <w:t xml:space="preserve">el </w:t>
      </w:r>
      <w:r w:rsidRPr="00284917">
        <w:rPr>
          <w:lang w:val="es-ES"/>
        </w:rPr>
        <w:t>etiquetad</w:t>
      </w:r>
      <w:r>
        <w:rPr>
          <w:lang w:val="es-ES"/>
        </w:rPr>
        <w:t>o de sus datos</w:t>
      </w:r>
      <w:r w:rsidRPr="00284917">
        <w:rPr>
          <w:lang w:val="es-ES"/>
        </w:rPr>
        <w:t xml:space="preserve">, </w:t>
      </w:r>
      <w:r>
        <w:rPr>
          <w:lang w:val="es-ES"/>
        </w:rPr>
        <w:t>los datos</w:t>
      </w:r>
      <w:r w:rsidRPr="00284917">
        <w:rPr>
          <w:lang w:val="es-ES"/>
        </w:rPr>
        <w:t xml:space="preserve"> multimedi</w:t>
      </w:r>
      <w:r>
        <w:rPr>
          <w:lang w:val="es-ES"/>
        </w:rPr>
        <w:t>os que recopile y etiquete</w:t>
      </w:r>
      <w:r w:rsidRPr="00284917">
        <w:rPr>
          <w:lang w:val="es-ES"/>
        </w:rPr>
        <w:t xml:space="preserve"> la empresa A no </w:t>
      </w:r>
      <w:r>
        <w:rPr>
          <w:lang w:val="es-ES"/>
        </w:rPr>
        <w:t>podrá utilizarlos la empresa B</w:t>
      </w:r>
      <w:r w:rsidRPr="00284917">
        <w:rPr>
          <w:lang w:val="es-ES"/>
        </w:rPr>
        <w:t xml:space="preserve">. </w:t>
      </w:r>
      <w:r>
        <w:rPr>
          <w:lang w:val="es-ES"/>
        </w:rPr>
        <w:t>Ello impide una utilización eficaz de</w:t>
      </w:r>
      <w:r w:rsidRPr="00284917">
        <w:rPr>
          <w:lang w:val="es-ES"/>
        </w:rPr>
        <w:t xml:space="preserve"> recursos </w:t>
      </w:r>
      <w:r>
        <w:rPr>
          <w:lang w:val="es-ES"/>
        </w:rPr>
        <w:t>y dificulta</w:t>
      </w:r>
      <w:r w:rsidRPr="00284917">
        <w:rPr>
          <w:lang w:val="es-ES"/>
        </w:rPr>
        <w:t xml:space="preserve"> </w:t>
      </w:r>
      <w:r>
        <w:rPr>
          <w:lang w:val="es-ES"/>
        </w:rPr>
        <w:t>los</w:t>
      </w:r>
      <w:r w:rsidRPr="00284917">
        <w:rPr>
          <w:lang w:val="es-ES"/>
        </w:rPr>
        <w:t xml:space="preserve"> flujo</w:t>
      </w:r>
      <w:r>
        <w:rPr>
          <w:lang w:val="es-ES"/>
        </w:rPr>
        <w:t>s</w:t>
      </w:r>
      <w:r w:rsidRPr="00284917">
        <w:rPr>
          <w:lang w:val="es-ES"/>
        </w:rPr>
        <w:t xml:space="preserve"> de datos, </w:t>
      </w:r>
      <w:r>
        <w:rPr>
          <w:lang w:val="es-ES"/>
        </w:rPr>
        <w:t>y</w:t>
      </w:r>
      <w:r w:rsidRPr="00284917">
        <w:rPr>
          <w:lang w:val="es-ES"/>
        </w:rPr>
        <w:t xml:space="preserve"> puede </w:t>
      </w:r>
      <w:r>
        <w:rPr>
          <w:lang w:val="es-ES"/>
        </w:rPr>
        <w:t>mermar en gran medida</w:t>
      </w:r>
      <w:r w:rsidRPr="00284917">
        <w:rPr>
          <w:lang w:val="es-ES"/>
        </w:rPr>
        <w:t xml:space="preserve"> el desarrollo de la</w:t>
      </w:r>
      <w:r>
        <w:rPr>
          <w:lang w:val="es-ES"/>
        </w:rPr>
        <w:t xml:space="preserve"> industria de</w:t>
      </w:r>
      <w:r w:rsidRPr="00284917">
        <w:rPr>
          <w:lang w:val="es-ES"/>
        </w:rPr>
        <w:t xml:space="preserve"> IA.</w:t>
      </w:r>
    </w:p>
    <w:p w14:paraId="5140BA90" w14:textId="77777777" w:rsidR="00450502" w:rsidRPr="00284917" w:rsidRDefault="00450502" w:rsidP="00450502">
      <w:pPr>
        <w:rPr>
          <w:lang w:val="es-ES"/>
        </w:rPr>
      </w:pPr>
      <w:r>
        <w:rPr>
          <w:lang w:val="es-ES"/>
        </w:rPr>
        <w:t>La labor de esta Cuestión</w:t>
      </w:r>
      <w:r w:rsidRPr="00284917">
        <w:rPr>
          <w:lang w:val="es-ES"/>
        </w:rPr>
        <w:t xml:space="preserve"> </w:t>
      </w:r>
      <w:r>
        <w:rPr>
          <w:lang w:val="es-ES"/>
        </w:rPr>
        <w:t>hace hincapié en</w:t>
      </w:r>
      <w:r w:rsidRPr="00284917">
        <w:rPr>
          <w:lang w:val="es-ES"/>
        </w:rPr>
        <w:t xml:space="preserve"> las aplicaciones multimedi</w:t>
      </w:r>
      <w:r>
        <w:rPr>
          <w:lang w:val="es-ES"/>
        </w:rPr>
        <w:t>os basadas en</w:t>
      </w:r>
      <w:r w:rsidRPr="00284917">
        <w:rPr>
          <w:lang w:val="es-ES"/>
        </w:rPr>
        <w:t xml:space="preserve"> inteligencia artificial, 1) para determinar los </w:t>
      </w:r>
      <w:r>
        <w:rPr>
          <w:lang w:val="es-ES"/>
        </w:rPr>
        <w:t>retos</w:t>
      </w:r>
      <w:r w:rsidRPr="00284917">
        <w:rPr>
          <w:lang w:val="es-ES"/>
        </w:rPr>
        <w:t xml:space="preserve"> que plantea el despliegue de aplicaciones multimedi</w:t>
      </w:r>
      <w:r>
        <w:rPr>
          <w:lang w:val="es-ES"/>
        </w:rPr>
        <w:t>os</w:t>
      </w:r>
      <w:r w:rsidRPr="00284917">
        <w:rPr>
          <w:lang w:val="es-ES"/>
        </w:rPr>
        <w:t xml:space="preserve"> </w:t>
      </w:r>
      <w:r>
        <w:rPr>
          <w:lang w:val="es-ES"/>
        </w:rPr>
        <w:t>por medio de la</w:t>
      </w:r>
      <w:r w:rsidRPr="00284917">
        <w:rPr>
          <w:lang w:val="es-ES"/>
        </w:rPr>
        <w:t xml:space="preserve"> inteligencia artificial</w:t>
      </w:r>
      <w:r>
        <w:rPr>
          <w:lang w:val="es-ES"/>
        </w:rPr>
        <w:t>;</w:t>
      </w:r>
      <w:r w:rsidRPr="00284917">
        <w:rPr>
          <w:lang w:val="es-ES"/>
        </w:rPr>
        <w:t xml:space="preserve"> 2) analizar la repercusión de las </w:t>
      </w:r>
      <w:r w:rsidRPr="00CD106B">
        <w:rPr>
          <w:lang w:val="es-ES"/>
        </w:rPr>
        <w:t>tecnologías IA</w:t>
      </w:r>
      <w:r>
        <w:rPr>
          <w:lang w:val="es-ES"/>
        </w:rPr>
        <w:t xml:space="preserve"> </w:t>
      </w:r>
      <w:r w:rsidRPr="00284917">
        <w:rPr>
          <w:lang w:val="es-ES"/>
        </w:rPr>
        <w:t xml:space="preserve">en las normas </w:t>
      </w:r>
      <w:r>
        <w:rPr>
          <w:lang w:val="es-ES"/>
        </w:rPr>
        <w:t>relativas a</w:t>
      </w:r>
      <w:r w:rsidRPr="00284917">
        <w:rPr>
          <w:lang w:val="es-ES"/>
        </w:rPr>
        <w:t xml:space="preserve"> </w:t>
      </w:r>
      <w:r>
        <w:rPr>
          <w:lang w:val="es-ES"/>
        </w:rPr>
        <w:t>dichas</w:t>
      </w:r>
      <w:r w:rsidRPr="00284917">
        <w:rPr>
          <w:lang w:val="es-ES"/>
        </w:rPr>
        <w:t xml:space="preserve"> aplicaciones</w:t>
      </w:r>
      <w:r>
        <w:rPr>
          <w:lang w:val="es-ES"/>
        </w:rPr>
        <w:t>; y</w:t>
      </w:r>
      <w:r w:rsidRPr="00284917">
        <w:rPr>
          <w:lang w:val="es-ES"/>
        </w:rPr>
        <w:t xml:space="preserve"> 3) </w:t>
      </w:r>
      <w:r>
        <w:rPr>
          <w:lang w:val="es-ES"/>
        </w:rPr>
        <w:t>elaborar</w:t>
      </w:r>
      <w:r w:rsidRPr="00284917">
        <w:rPr>
          <w:lang w:val="es-ES"/>
        </w:rPr>
        <w:t xml:space="preserve"> especificaciones </w:t>
      </w:r>
      <w:r>
        <w:rPr>
          <w:lang w:val="es-ES"/>
        </w:rPr>
        <w:t>para la</w:t>
      </w:r>
      <w:r w:rsidRPr="00284917">
        <w:rPr>
          <w:lang w:val="es-ES"/>
        </w:rPr>
        <w:t xml:space="preserve"> evaluación y </w:t>
      </w:r>
      <w:r>
        <w:rPr>
          <w:lang w:val="es-ES"/>
        </w:rPr>
        <w:t>el análisis</w:t>
      </w:r>
      <w:r w:rsidRPr="00284917">
        <w:rPr>
          <w:lang w:val="es-ES"/>
        </w:rPr>
        <w:t xml:space="preserve"> de aplicaciones, algoritmos y estructuras de datos </w:t>
      </w:r>
      <w:r>
        <w:rPr>
          <w:lang w:val="es-ES"/>
        </w:rPr>
        <w:t>sobre</w:t>
      </w:r>
      <w:r w:rsidRPr="00284917">
        <w:rPr>
          <w:lang w:val="es-ES"/>
        </w:rPr>
        <w:t xml:space="preserve"> normas </w:t>
      </w:r>
      <w:r>
        <w:rPr>
          <w:lang w:val="es-ES"/>
        </w:rPr>
        <w:t>relativas a</w:t>
      </w:r>
      <w:r w:rsidRPr="00284917">
        <w:rPr>
          <w:lang w:val="es-ES"/>
        </w:rPr>
        <w:t xml:space="preserve"> aplicaciones multimedi</w:t>
      </w:r>
      <w:r>
        <w:rPr>
          <w:lang w:val="es-ES"/>
        </w:rPr>
        <w:t>os</w:t>
      </w:r>
      <w:r w:rsidRPr="00284917">
        <w:rPr>
          <w:lang w:val="es-ES"/>
        </w:rPr>
        <w:t xml:space="preserve"> </w:t>
      </w:r>
      <w:r>
        <w:rPr>
          <w:lang w:val="es-ES"/>
        </w:rPr>
        <w:t>basadas en</w:t>
      </w:r>
      <w:r w:rsidRPr="00284917">
        <w:rPr>
          <w:lang w:val="es-ES"/>
        </w:rPr>
        <w:t xml:space="preserve"> inteligencia artificial, a fin de </w:t>
      </w:r>
      <w:r>
        <w:rPr>
          <w:lang w:val="es-ES"/>
        </w:rPr>
        <w:t xml:space="preserve">facilitar el desarrollo de los sectores de los multimedios y </w:t>
      </w:r>
      <w:r w:rsidRPr="00284917">
        <w:rPr>
          <w:lang w:val="es-ES"/>
        </w:rPr>
        <w:t>la inteligencia artificial</w:t>
      </w:r>
      <w:r>
        <w:rPr>
          <w:lang w:val="es-ES"/>
        </w:rPr>
        <w:t>, así como la innovación en los mismos</w:t>
      </w:r>
      <w:r w:rsidRPr="00284917">
        <w:rPr>
          <w:lang w:val="es-ES"/>
        </w:rPr>
        <w:t>.</w:t>
      </w:r>
    </w:p>
    <w:p w14:paraId="3B4209AB" w14:textId="77777777" w:rsidR="00450502" w:rsidRPr="009D4900" w:rsidRDefault="00450502" w:rsidP="00450502">
      <w:pPr>
        <w:pStyle w:val="Heading2"/>
      </w:pPr>
      <w:bookmarkStart w:id="7" w:name="_Toc45640216"/>
      <w:r w:rsidRPr="0099039D">
        <w:lastRenderedPageBreak/>
        <w:t>B.2</w:t>
      </w:r>
      <w:r w:rsidRPr="0099039D">
        <w:tab/>
      </w:r>
      <w:bookmarkEnd w:id="7"/>
      <w:r w:rsidRPr="0099039D">
        <w:t>Temas de estudio</w:t>
      </w:r>
    </w:p>
    <w:p w14:paraId="6F79B96A" w14:textId="77777777" w:rsidR="00450502" w:rsidRDefault="00450502" w:rsidP="00450502">
      <w:pPr>
        <w:rPr>
          <w:lang w:eastAsia="ja-JP"/>
        </w:rPr>
      </w:pPr>
      <w:r w:rsidRPr="00EF359D">
        <w:rPr>
          <w:lang w:eastAsia="ja-JP"/>
        </w:rPr>
        <w:t>Los temas de estudio que se han de considerar son, entre otros:</w:t>
      </w:r>
    </w:p>
    <w:p w14:paraId="2BCAFE9C" w14:textId="77777777" w:rsidR="00450502" w:rsidRPr="00660ADB" w:rsidRDefault="00450502" w:rsidP="00450502">
      <w:pPr>
        <w:pStyle w:val="enumlev1"/>
        <w:rPr>
          <w:lang w:val="es-ES"/>
        </w:rPr>
      </w:pPr>
      <w:r w:rsidRPr="00660ADB">
        <w:rPr>
          <w:lang w:val="es-ES"/>
        </w:rPr>
        <w:t>–</w:t>
      </w:r>
      <w:r w:rsidRPr="00660ADB">
        <w:rPr>
          <w:lang w:val="es-ES"/>
        </w:rPr>
        <w:tab/>
        <w:t>alcance y definición de la IA en lo que se refiere a las aplicaciones multimedi</w:t>
      </w:r>
      <w:r>
        <w:rPr>
          <w:lang w:val="es-ES"/>
        </w:rPr>
        <w:t>os</w:t>
      </w:r>
      <w:r w:rsidRPr="00660ADB">
        <w:rPr>
          <w:lang w:val="es-ES"/>
        </w:rPr>
        <w:t>;</w:t>
      </w:r>
    </w:p>
    <w:p w14:paraId="25967E1D" w14:textId="77777777" w:rsidR="00450502" w:rsidRPr="00660ADB" w:rsidRDefault="00450502" w:rsidP="00450502">
      <w:pPr>
        <w:pStyle w:val="enumlev1"/>
        <w:rPr>
          <w:lang w:val="es-ES"/>
        </w:rPr>
      </w:pPr>
      <w:r w:rsidRPr="00660ADB">
        <w:rPr>
          <w:lang w:val="es-ES"/>
        </w:rPr>
        <w:t>–</w:t>
      </w:r>
      <w:r>
        <w:rPr>
          <w:lang w:val="es-ES"/>
        </w:rPr>
        <w:tab/>
        <w:t>identificación de</w:t>
      </w:r>
      <w:r w:rsidRPr="00660ADB">
        <w:rPr>
          <w:lang w:val="es-ES"/>
        </w:rPr>
        <w:t xml:space="preserve"> casos de </w:t>
      </w:r>
      <w:r>
        <w:rPr>
          <w:lang w:val="es-ES"/>
        </w:rPr>
        <w:t>utilización</w:t>
      </w:r>
      <w:r w:rsidRPr="00660ADB">
        <w:rPr>
          <w:lang w:val="es-ES"/>
        </w:rPr>
        <w:t xml:space="preserve"> específicos </w:t>
      </w:r>
      <w:r>
        <w:rPr>
          <w:lang w:val="es-ES"/>
        </w:rPr>
        <w:t>para aplicación de</w:t>
      </w:r>
      <w:r w:rsidRPr="00660ADB">
        <w:rPr>
          <w:lang w:val="es-ES"/>
        </w:rPr>
        <w:t xml:space="preserve"> la IA a aplicaciones multimedi</w:t>
      </w:r>
      <w:r>
        <w:rPr>
          <w:lang w:val="es-ES"/>
        </w:rPr>
        <w:t>os</w:t>
      </w:r>
      <w:r w:rsidRPr="00660ADB">
        <w:rPr>
          <w:lang w:val="es-ES"/>
        </w:rPr>
        <w:t>;</w:t>
      </w:r>
    </w:p>
    <w:p w14:paraId="1970F767" w14:textId="64FA5AA3" w:rsidR="00450502" w:rsidRPr="00660ADB" w:rsidRDefault="00450502" w:rsidP="00450502">
      <w:pPr>
        <w:pStyle w:val="enumlev1"/>
        <w:rPr>
          <w:lang w:val="es-ES"/>
        </w:rPr>
      </w:pPr>
      <w:r w:rsidRPr="00660ADB">
        <w:rPr>
          <w:lang w:val="es-ES"/>
        </w:rPr>
        <w:t>–</w:t>
      </w:r>
      <w:r>
        <w:rPr>
          <w:lang w:val="es-ES"/>
        </w:rPr>
        <w:tab/>
        <w:t>determinación de</w:t>
      </w:r>
      <w:r w:rsidRPr="00660ADB">
        <w:rPr>
          <w:lang w:val="es-ES"/>
        </w:rPr>
        <w:t xml:space="preserve"> </w:t>
      </w:r>
      <w:r w:rsidRPr="00CD106B">
        <w:rPr>
          <w:lang w:val="es-ES"/>
        </w:rPr>
        <w:t>técnicas IA</w:t>
      </w:r>
      <w:r w:rsidRPr="00660ADB">
        <w:rPr>
          <w:lang w:val="es-ES"/>
        </w:rPr>
        <w:t xml:space="preserve"> que faciliten tareas inteligentes y automatizadas basadas en multimedi</w:t>
      </w:r>
      <w:r>
        <w:rPr>
          <w:lang w:val="es-ES"/>
        </w:rPr>
        <w:t>os, en particular, sistemas de</w:t>
      </w:r>
      <w:r w:rsidRPr="00660ADB">
        <w:rPr>
          <w:lang w:val="es-ES"/>
        </w:rPr>
        <w:t xml:space="preserve"> videovigilancia, selección de contenidos, reconocimiento de imagen, etc</w:t>
      </w:r>
      <w:r w:rsidR="00F5344B">
        <w:rPr>
          <w:lang w:val="es-ES"/>
        </w:rPr>
        <w:t>.</w:t>
      </w:r>
      <w:r w:rsidRPr="00660ADB">
        <w:rPr>
          <w:lang w:val="es-ES"/>
        </w:rPr>
        <w:t>;</w:t>
      </w:r>
    </w:p>
    <w:p w14:paraId="1DCFEE3B" w14:textId="77777777" w:rsidR="00450502" w:rsidRPr="00660ADB" w:rsidRDefault="00450502" w:rsidP="00450502">
      <w:pPr>
        <w:pStyle w:val="enumlev1"/>
        <w:rPr>
          <w:lang w:val="es-ES"/>
        </w:rPr>
      </w:pPr>
      <w:r w:rsidRPr="00660ADB">
        <w:rPr>
          <w:lang w:val="es-ES"/>
        </w:rPr>
        <w:t>–</w:t>
      </w:r>
      <w:r>
        <w:rPr>
          <w:lang w:val="es-ES"/>
        </w:rPr>
        <w:tab/>
      </w:r>
      <w:r w:rsidRPr="00660ADB">
        <w:rPr>
          <w:lang w:val="es-ES"/>
        </w:rPr>
        <w:t xml:space="preserve">preparación de datos </w:t>
      </w:r>
      <w:r>
        <w:rPr>
          <w:lang w:val="es-ES"/>
        </w:rPr>
        <w:t>para su utilización con</w:t>
      </w:r>
      <w:r w:rsidRPr="00660ADB">
        <w:rPr>
          <w:lang w:val="es-ES"/>
        </w:rPr>
        <w:t xml:space="preserve"> aplicaciones multimedi</w:t>
      </w:r>
      <w:r>
        <w:rPr>
          <w:lang w:val="es-ES"/>
        </w:rPr>
        <w:t>os basadas en</w:t>
      </w:r>
      <w:r w:rsidRPr="00660ADB">
        <w:rPr>
          <w:lang w:val="es-ES"/>
        </w:rPr>
        <w:t xml:space="preserve"> IA;</w:t>
      </w:r>
    </w:p>
    <w:p w14:paraId="4CF30FAB" w14:textId="77777777" w:rsidR="00450502" w:rsidRPr="00660ADB" w:rsidRDefault="00450502" w:rsidP="00450502">
      <w:pPr>
        <w:pStyle w:val="enumlev1"/>
        <w:rPr>
          <w:lang w:val="es-ES"/>
        </w:rPr>
      </w:pPr>
      <w:r w:rsidRPr="00660ADB">
        <w:rPr>
          <w:lang w:val="es-ES"/>
        </w:rPr>
        <w:t>–</w:t>
      </w:r>
      <w:r>
        <w:rPr>
          <w:lang w:val="es-ES"/>
        </w:rPr>
        <w:tab/>
      </w:r>
      <w:r w:rsidRPr="00660ADB">
        <w:rPr>
          <w:lang w:val="es-ES"/>
        </w:rPr>
        <w:t>características de sistema específicas para aplicaciones multimedi</w:t>
      </w:r>
      <w:r>
        <w:rPr>
          <w:lang w:val="es-ES"/>
        </w:rPr>
        <w:t>os</w:t>
      </w:r>
      <w:r w:rsidRPr="00660ADB">
        <w:rPr>
          <w:lang w:val="es-ES"/>
        </w:rPr>
        <w:t xml:space="preserve"> </w:t>
      </w:r>
      <w:r>
        <w:rPr>
          <w:lang w:val="es-ES"/>
        </w:rPr>
        <w:t>basadas en</w:t>
      </w:r>
      <w:r w:rsidRPr="00660ADB">
        <w:rPr>
          <w:lang w:val="es-ES"/>
        </w:rPr>
        <w:t xml:space="preserve"> IA;</w:t>
      </w:r>
    </w:p>
    <w:p w14:paraId="23AD02D7" w14:textId="77777777" w:rsidR="00450502" w:rsidRPr="00660ADB" w:rsidRDefault="00450502" w:rsidP="00450502">
      <w:pPr>
        <w:pStyle w:val="enumlev1"/>
        <w:rPr>
          <w:lang w:val="es-ES"/>
        </w:rPr>
      </w:pPr>
      <w:r w:rsidRPr="00660ADB">
        <w:rPr>
          <w:lang w:val="es-ES"/>
        </w:rPr>
        <w:t>–</w:t>
      </w:r>
      <w:r>
        <w:rPr>
          <w:lang w:val="es-ES"/>
        </w:rPr>
        <w:tab/>
      </w:r>
      <w:r w:rsidRPr="00660ADB">
        <w:rPr>
          <w:lang w:val="es-ES"/>
        </w:rPr>
        <w:t>técnicas de</w:t>
      </w:r>
      <w:r>
        <w:rPr>
          <w:lang w:val="es-ES"/>
        </w:rPr>
        <w:t xml:space="preserve"> análisis y</w:t>
      </w:r>
      <w:r w:rsidRPr="00660ADB">
        <w:rPr>
          <w:lang w:val="es-ES"/>
        </w:rPr>
        <w:t xml:space="preserve"> evaluación de plataformas de servicio </w:t>
      </w:r>
      <w:r>
        <w:rPr>
          <w:lang w:val="es-ES"/>
        </w:rPr>
        <w:t>basadas en</w:t>
      </w:r>
      <w:r w:rsidRPr="00660ADB">
        <w:rPr>
          <w:lang w:val="es-ES"/>
        </w:rPr>
        <w:t xml:space="preserve"> IA, </w:t>
      </w:r>
      <w:r>
        <w:rPr>
          <w:lang w:val="es-ES"/>
        </w:rPr>
        <w:t>en particular</w:t>
      </w:r>
      <w:r w:rsidRPr="00660ADB">
        <w:rPr>
          <w:lang w:val="es-ES"/>
        </w:rPr>
        <w:t xml:space="preserve"> </w:t>
      </w:r>
      <w:r>
        <w:rPr>
          <w:lang w:val="es-ES"/>
        </w:rPr>
        <w:t>sistemas de</w:t>
      </w:r>
      <w:r w:rsidRPr="00660ADB">
        <w:rPr>
          <w:lang w:val="es-ES"/>
        </w:rPr>
        <w:t xml:space="preserve"> habla inteligente, procesamiento natural del lenguaje, traducción </w:t>
      </w:r>
      <w:r>
        <w:rPr>
          <w:lang w:val="es-ES"/>
        </w:rPr>
        <w:t>automatizada, y</w:t>
      </w:r>
      <w:r w:rsidRPr="00660ADB">
        <w:rPr>
          <w:lang w:val="es-ES"/>
        </w:rPr>
        <w:t xml:space="preserve"> reconocimiento y verificación de rostro</w:t>
      </w:r>
      <w:r>
        <w:rPr>
          <w:lang w:val="es-ES"/>
        </w:rPr>
        <w:t>s</w:t>
      </w:r>
      <w:r w:rsidRPr="00660ADB">
        <w:rPr>
          <w:lang w:val="es-ES"/>
        </w:rPr>
        <w:t xml:space="preserve"> </w:t>
      </w:r>
      <w:r>
        <w:rPr>
          <w:lang w:val="es-ES"/>
        </w:rPr>
        <w:t>mediante</w:t>
      </w:r>
      <w:r w:rsidRPr="00660ADB">
        <w:rPr>
          <w:lang w:val="es-ES"/>
        </w:rPr>
        <w:t xml:space="preserve"> </w:t>
      </w:r>
      <w:r>
        <w:rPr>
          <w:lang w:val="es-ES"/>
        </w:rPr>
        <w:t xml:space="preserve">técnicas de </w:t>
      </w:r>
      <w:r w:rsidRPr="00660ADB">
        <w:rPr>
          <w:lang w:val="es-ES"/>
        </w:rPr>
        <w:t xml:space="preserve">aprendizaje </w:t>
      </w:r>
      <w:r>
        <w:rPr>
          <w:lang w:val="es-ES"/>
        </w:rPr>
        <w:t>avanzado</w:t>
      </w:r>
      <w:r w:rsidRPr="00660ADB">
        <w:rPr>
          <w:lang w:val="es-ES"/>
        </w:rPr>
        <w:t>;</w:t>
      </w:r>
    </w:p>
    <w:p w14:paraId="3F52C547" w14:textId="77777777" w:rsidR="00450502" w:rsidRPr="00660ADB" w:rsidRDefault="00450502" w:rsidP="00450502">
      <w:pPr>
        <w:pStyle w:val="enumlev1"/>
        <w:rPr>
          <w:lang w:val="es-ES"/>
        </w:rPr>
      </w:pPr>
      <w:r w:rsidRPr="00660ADB">
        <w:rPr>
          <w:lang w:val="es-ES"/>
        </w:rPr>
        <w:t>–</w:t>
      </w:r>
      <w:r>
        <w:rPr>
          <w:lang w:val="es-ES"/>
        </w:rPr>
        <w:tab/>
        <w:t>análisis</w:t>
      </w:r>
      <w:r w:rsidRPr="00660ADB">
        <w:rPr>
          <w:lang w:val="es-ES"/>
        </w:rPr>
        <w:t xml:space="preserve"> de </w:t>
      </w:r>
      <w:r>
        <w:rPr>
          <w:lang w:val="es-ES"/>
        </w:rPr>
        <w:t xml:space="preserve">la repercusión de </w:t>
      </w:r>
      <w:r w:rsidRPr="00660ADB">
        <w:rPr>
          <w:lang w:val="es-ES"/>
        </w:rPr>
        <w:t xml:space="preserve">la IA </w:t>
      </w:r>
      <w:r>
        <w:rPr>
          <w:lang w:val="es-ES"/>
        </w:rPr>
        <w:t>e</w:t>
      </w:r>
      <w:r w:rsidRPr="00660ADB">
        <w:rPr>
          <w:lang w:val="es-ES"/>
        </w:rPr>
        <w:t>n aplicaciones multimedi</w:t>
      </w:r>
      <w:r>
        <w:rPr>
          <w:lang w:val="es-ES"/>
        </w:rPr>
        <w:t>os</w:t>
      </w:r>
      <w:r w:rsidRPr="00660ADB">
        <w:rPr>
          <w:lang w:val="es-ES"/>
        </w:rPr>
        <w:t xml:space="preserve"> existentes;</w:t>
      </w:r>
    </w:p>
    <w:p w14:paraId="65670018" w14:textId="77777777" w:rsidR="00450502" w:rsidRPr="00660ADB" w:rsidRDefault="00450502" w:rsidP="00450502">
      <w:pPr>
        <w:pStyle w:val="enumlev1"/>
        <w:rPr>
          <w:lang w:val="es-ES"/>
        </w:rPr>
      </w:pPr>
      <w:r w:rsidRPr="00660ADB">
        <w:rPr>
          <w:lang w:val="es-ES"/>
        </w:rPr>
        <w:t>–</w:t>
      </w:r>
      <w:r>
        <w:rPr>
          <w:lang w:val="es-ES"/>
        </w:rPr>
        <w:tab/>
      </w:r>
      <w:r w:rsidRPr="00660ADB">
        <w:rPr>
          <w:lang w:val="es-ES"/>
        </w:rPr>
        <w:t>accesibilidad de aplicaciones multimedi</w:t>
      </w:r>
      <w:r>
        <w:rPr>
          <w:lang w:val="es-ES"/>
        </w:rPr>
        <w:t>os basadas en</w:t>
      </w:r>
      <w:r w:rsidRPr="00660ADB">
        <w:rPr>
          <w:lang w:val="es-ES"/>
        </w:rPr>
        <w:t xml:space="preserve"> IA </w:t>
      </w:r>
      <w:r>
        <w:rPr>
          <w:lang w:val="es-ES"/>
        </w:rPr>
        <w:t>destinadas a todas las personas</w:t>
      </w:r>
      <w:r w:rsidRPr="00660ADB">
        <w:rPr>
          <w:lang w:val="es-ES"/>
        </w:rPr>
        <w:t>, para ayudar a las personas con discapacidad.</w:t>
      </w:r>
    </w:p>
    <w:p w14:paraId="3B7B879D" w14:textId="77777777" w:rsidR="00450502" w:rsidRPr="00EF359D" w:rsidRDefault="00450502" w:rsidP="00450502">
      <w:pPr>
        <w:pStyle w:val="Heading2"/>
      </w:pPr>
      <w:bookmarkStart w:id="8" w:name="_Toc45640217"/>
      <w:r w:rsidRPr="0035774A">
        <w:t>B.3</w:t>
      </w:r>
      <w:r w:rsidRPr="0035774A">
        <w:tab/>
      </w:r>
      <w:bookmarkEnd w:id="8"/>
      <w:r w:rsidRPr="0035774A">
        <w:t>Tareas</w:t>
      </w:r>
    </w:p>
    <w:p w14:paraId="0D0E6549" w14:textId="77777777" w:rsidR="00450502" w:rsidRPr="00EF359D" w:rsidRDefault="00450502" w:rsidP="00450502">
      <w:pPr>
        <w:tabs>
          <w:tab w:val="left" w:pos="360"/>
        </w:tabs>
      </w:pPr>
      <w:r w:rsidRPr="00EF359D">
        <w:t>Las tareas son, entre otras:</w:t>
      </w:r>
    </w:p>
    <w:p w14:paraId="7C504D6D" w14:textId="77777777" w:rsidR="00450502" w:rsidRPr="002B334E" w:rsidRDefault="00450502" w:rsidP="00450502">
      <w:pPr>
        <w:pStyle w:val="enumlev1"/>
        <w:rPr>
          <w:lang w:val="es-ES"/>
        </w:rPr>
      </w:pPr>
      <w:r w:rsidRPr="002B334E">
        <w:rPr>
          <w:lang w:val="es-ES"/>
        </w:rPr>
        <w:t>–</w:t>
      </w:r>
      <w:r w:rsidRPr="002B334E">
        <w:rPr>
          <w:lang w:val="es-ES"/>
        </w:rPr>
        <w:tab/>
        <w:t>determinar el alcance y las definiciones de la IA en lo que respecta a las aplicaciones multimedi</w:t>
      </w:r>
      <w:r>
        <w:rPr>
          <w:lang w:val="es-ES"/>
        </w:rPr>
        <w:t>os</w:t>
      </w:r>
      <w:r w:rsidRPr="002B334E">
        <w:rPr>
          <w:lang w:val="es-ES"/>
        </w:rPr>
        <w:t>;</w:t>
      </w:r>
    </w:p>
    <w:p w14:paraId="2FB7395F" w14:textId="77777777" w:rsidR="00450502" w:rsidRPr="002B334E" w:rsidRDefault="00450502" w:rsidP="00450502">
      <w:pPr>
        <w:pStyle w:val="enumlev1"/>
        <w:rPr>
          <w:lang w:val="es-ES"/>
        </w:rPr>
      </w:pPr>
      <w:r w:rsidRPr="002B334E">
        <w:rPr>
          <w:lang w:val="es-ES"/>
        </w:rPr>
        <w:t>–</w:t>
      </w:r>
      <w:r>
        <w:rPr>
          <w:lang w:val="es-ES"/>
        </w:rPr>
        <w:tab/>
        <w:t xml:space="preserve">identificar y recopilar </w:t>
      </w:r>
      <w:r w:rsidRPr="002B334E">
        <w:rPr>
          <w:lang w:val="es-ES"/>
        </w:rPr>
        <w:t xml:space="preserve">casos de </w:t>
      </w:r>
      <w:r>
        <w:rPr>
          <w:lang w:val="es-ES"/>
        </w:rPr>
        <w:t>utilización</w:t>
      </w:r>
      <w:r w:rsidRPr="002B334E">
        <w:rPr>
          <w:lang w:val="es-ES"/>
        </w:rPr>
        <w:t xml:space="preserve"> específicos en los que la IA pueda aplicarse a aplicaciones multimedi</w:t>
      </w:r>
      <w:r>
        <w:rPr>
          <w:lang w:val="es-ES"/>
        </w:rPr>
        <w:t>os</w:t>
      </w:r>
      <w:r w:rsidRPr="002B334E">
        <w:rPr>
          <w:lang w:val="es-ES"/>
        </w:rPr>
        <w:t>;</w:t>
      </w:r>
    </w:p>
    <w:p w14:paraId="2320C535" w14:textId="77777777" w:rsidR="00450502" w:rsidRPr="002B334E" w:rsidRDefault="00450502" w:rsidP="00450502">
      <w:pPr>
        <w:pStyle w:val="enumlev1"/>
        <w:rPr>
          <w:lang w:val="es-ES"/>
        </w:rPr>
      </w:pPr>
      <w:r w:rsidRPr="002B334E">
        <w:rPr>
          <w:lang w:val="es-ES"/>
        </w:rPr>
        <w:t>–</w:t>
      </w:r>
      <w:r>
        <w:rPr>
          <w:lang w:val="es-ES"/>
        </w:rPr>
        <w:tab/>
        <w:t>determinar</w:t>
      </w:r>
      <w:r w:rsidRPr="002B334E">
        <w:rPr>
          <w:lang w:val="es-ES"/>
        </w:rPr>
        <w:t xml:space="preserve"> los requisitos </w:t>
      </w:r>
      <w:r>
        <w:rPr>
          <w:lang w:val="es-ES"/>
        </w:rPr>
        <w:t>para la</w:t>
      </w:r>
      <w:r w:rsidRPr="002B334E">
        <w:rPr>
          <w:lang w:val="es-ES"/>
        </w:rPr>
        <w:t xml:space="preserve"> preparación de datos, </w:t>
      </w:r>
      <w:r>
        <w:rPr>
          <w:lang w:val="es-ES"/>
        </w:rPr>
        <w:t>en particular,</w:t>
      </w:r>
      <w:r w:rsidRPr="002B334E">
        <w:rPr>
          <w:lang w:val="es-ES"/>
        </w:rPr>
        <w:t xml:space="preserve"> la recopilación, el etiquetado, el control </w:t>
      </w:r>
      <w:r>
        <w:rPr>
          <w:lang w:val="es-ES"/>
        </w:rPr>
        <w:t>y</w:t>
      </w:r>
      <w:r w:rsidRPr="002B334E">
        <w:rPr>
          <w:lang w:val="es-ES"/>
        </w:rPr>
        <w:t xml:space="preserve"> la </w:t>
      </w:r>
      <w:r>
        <w:rPr>
          <w:lang w:val="es-ES"/>
        </w:rPr>
        <w:t>transmisión</w:t>
      </w:r>
      <w:r w:rsidRPr="002B334E">
        <w:rPr>
          <w:lang w:val="es-ES"/>
        </w:rPr>
        <w:t xml:space="preserve"> de datos;</w:t>
      </w:r>
    </w:p>
    <w:p w14:paraId="3B3A57F9" w14:textId="77777777" w:rsidR="00450502" w:rsidRPr="002B334E" w:rsidRDefault="00450502" w:rsidP="00450502">
      <w:pPr>
        <w:pStyle w:val="enumlev1"/>
        <w:rPr>
          <w:lang w:val="es-ES"/>
        </w:rPr>
      </w:pPr>
      <w:r w:rsidRPr="002B334E">
        <w:rPr>
          <w:lang w:val="es-ES"/>
        </w:rPr>
        <w:t>–</w:t>
      </w:r>
      <w:r>
        <w:rPr>
          <w:lang w:val="es-ES"/>
        </w:rPr>
        <w:tab/>
        <w:t>establecer</w:t>
      </w:r>
      <w:r w:rsidRPr="002B334E">
        <w:rPr>
          <w:lang w:val="es-ES"/>
        </w:rPr>
        <w:t xml:space="preserve"> los requisitos </w:t>
      </w:r>
      <w:r>
        <w:rPr>
          <w:lang w:val="es-ES"/>
        </w:rPr>
        <w:t>relativos a</w:t>
      </w:r>
      <w:r w:rsidRPr="002B334E">
        <w:rPr>
          <w:lang w:val="es-ES"/>
        </w:rPr>
        <w:t xml:space="preserve"> las metodologías de evaluación y </w:t>
      </w:r>
      <w:r>
        <w:rPr>
          <w:lang w:val="es-ES"/>
        </w:rPr>
        <w:t>análisis</w:t>
      </w:r>
      <w:r w:rsidRPr="002B334E">
        <w:rPr>
          <w:lang w:val="es-ES"/>
        </w:rPr>
        <w:t xml:space="preserve"> para </w:t>
      </w:r>
      <w:r>
        <w:rPr>
          <w:lang w:val="es-ES"/>
        </w:rPr>
        <w:t>determinar</w:t>
      </w:r>
      <w:r w:rsidRPr="002B334E">
        <w:rPr>
          <w:lang w:val="es-ES"/>
        </w:rPr>
        <w:t xml:space="preserve"> el rendimiento de las aplicaciones multimedi</w:t>
      </w:r>
      <w:r>
        <w:rPr>
          <w:lang w:val="es-ES"/>
        </w:rPr>
        <w:t>os</w:t>
      </w:r>
      <w:r w:rsidRPr="002B334E">
        <w:rPr>
          <w:lang w:val="es-ES"/>
        </w:rPr>
        <w:t xml:space="preserve"> </w:t>
      </w:r>
      <w:r>
        <w:rPr>
          <w:lang w:val="es-ES"/>
        </w:rPr>
        <w:t>basadas en</w:t>
      </w:r>
      <w:r w:rsidRPr="002B334E">
        <w:rPr>
          <w:lang w:val="es-ES"/>
        </w:rPr>
        <w:t xml:space="preserve"> IA;</w:t>
      </w:r>
    </w:p>
    <w:p w14:paraId="484DBD81" w14:textId="77777777" w:rsidR="00450502" w:rsidRDefault="00450502" w:rsidP="00450502">
      <w:pPr>
        <w:pStyle w:val="enumlev1"/>
        <w:rPr>
          <w:lang w:val="es-ES"/>
        </w:rPr>
      </w:pPr>
      <w:r w:rsidRPr="002B334E">
        <w:rPr>
          <w:lang w:val="es-ES"/>
        </w:rPr>
        <w:t>–</w:t>
      </w:r>
      <w:r>
        <w:rPr>
          <w:lang w:val="es-ES"/>
        </w:rPr>
        <w:tab/>
        <w:t>determinar y recopilar</w:t>
      </w:r>
      <w:r w:rsidRPr="002B334E">
        <w:rPr>
          <w:lang w:val="es-ES"/>
        </w:rPr>
        <w:t xml:space="preserve"> casos de </w:t>
      </w:r>
      <w:r>
        <w:rPr>
          <w:lang w:val="es-ES"/>
        </w:rPr>
        <w:t>utilización</w:t>
      </w:r>
      <w:r w:rsidRPr="002B334E">
        <w:rPr>
          <w:lang w:val="es-ES"/>
        </w:rPr>
        <w:t xml:space="preserve"> sobre accesibilidad de aplicaciones multimedi</w:t>
      </w:r>
      <w:r>
        <w:rPr>
          <w:lang w:val="es-ES"/>
        </w:rPr>
        <w:t>os basadas en</w:t>
      </w:r>
      <w:r w:rsidRPr="002B334E">
        <w:rPr>
          <w:lang w:val="es-ES"/>
        </w:rPr>
        <w:t xml:space="preserve"> IA;</w:t>
      </w:r>
    </w:p>
    <w:p w14:paraId="696BD3BB" w14:textId="216A185F" w:rsidR="00450502" w:rsidRPr="002B334E" w:rsidRDefault="00450502" w:rsidP="00450502">
      <w:pPr>
        <w:pStyle w:val="enumlev1"/>
        <w:numPr>
          <w:ilvl w:val="0"/>
          <w:numId w:val="15"/>
        </w:numPr>
        <w:ind w:hanging="1080"/>
        <w:rPr>
          <w:lang w:val="es-ES"/>
        </w:rPr>
      </w:pPr>
      <w:r>
        <w:rPr>
          <w:lang w:val="es-ES"/>
        </w:rPr>
        <w:t>mantener</w:t>
      </w:r>
      <w:r w:rsidRPr="002B334E">
        <w:rPr>
          <w:lang w:val="es-ES"/>
        </w:rPr>
        <w:t xml:space="preserve"> </w:t>
      </w:r>
      <w:r>
        <w:rPr>
          <w:lang w:val="es-ES"/>
        </w:rPr>
        <w:t>los productos finales bajo</w:t>
      </w:r>
      <w:r w:rsidRPr="002B334E">
        <w:rPr>
          <w:lang w:val="es-ES"/>
        </w:rPr>
        <w:t xml:space="preserve"> responsabilidad de la Cuestión, </w:t>
      </w:r>
      <w:r>
        <w:rPr>
          <w:lang w:val="es-ES"/>
        </w:rPr>
        <w:t>en particular la</w:t>
      </w:r>
      <w:r w:rsidRPr="002B334E">
        <w:rPr>
          <w:lang w:val="es-ES"/>
        </w:rPr>
        <w:t xml:space="preserve"> UIT</w:t>
      </w:r>
      <w:r w:rsidR="0035774A">
        <w:rPr>
          <w:lang w:val="es-ES"/>
        </w:rPr>
        <w:noBreakHyphen/>
      </w:r>
      <w:r w:rsidRPr="002B334E">
        <w:rPr>
          <w:lang w:val="es-ES"/>
        </w:rPr>
        <w:t>T F.748.11.</w:t>
      </w:r>
    </w:p>
    <w:p w14:paraId="68A68CEA" w14:textId="77777777" w:rsidR="00450502" w:rsidRPr="00EF359D" w:rsidRDefault="00450502" w:rsidP="00450502">
      <w:bookmarkStart w:id="9" w:name="_Toc45640218"/>
      <w:r w:rsidRPr="00EF359D">
        <w:t>En el programa de trabajo de la Comisión de Estudio 16 se indica el estado actual d</w:t>
      </w:r>
      <w:r>
        <w:t>e los trabajos</w:t>
      </w:r>
      <w:r w:rsidRPr="00EF359D">
        <w:t xml:space="preserve"> de esta Cuestión (</w:t>
      </w:r>
      <w:hyperlink r:id="rId11" w:history="1">
        <w:r w:rsidRPr="00933C0E">
          <w:rPr>
            <w:rStyle w:val="Hyperlink"/>
          </w:rPr>
          <w:t>https://www.itu.int/ITU-T/workprog/wp_search.aspx?sp=16&amp;q=5/16</w:t>
        </w:r>
      </w:hyperlink>
      <w:r w:rsidRPr="00EF359D">
        <w:t>).</w:t>
      </w:r>
    </w:p>
    <w:p w14:paraId="5878E0FF" w14:textId="77777777" w:rsidR="00450502" w:rsidRPr="009D4900" w:rsidRDefault="00450502" w:rsidP="00450502">
      <w:pPr>
        <w:pStyle w:val="Heading2"/>
      </w:pPr>
      <w:r w:rsidRPr="009D4900">
        <w:t>B.4</w:t>
      </w:r>
      <w:r w:rsidRPr="009D4900">
        <w:tab/>
      </w:r>
      <w:r w:rsidRPr="00EF359D">
        <w:t>Relaciones</w:t>
      </w:r>
      <w:bookmarkEnd w:id="9"/>
    </w:p>
    <w:p w14:paraId="305C775F" w14:textId="77777777" w:rsidR="00450502" w:rsidRPr="00EF359D" w:rsidRDefault="00450502" w:rsidP="00450502">
      <w:pPr>
        <w:pStyle w:val="Headingb"/>
      </w:pPr>
      <w:r w:rsidRPr="00EF359D">
        <w:t>Recomendaciones</w:t>
      </w:r>
    </w:p>
    <w:p w14:paraId="665C3E18" w14:textId="77777777" w:rsidR="00450502" w:rsidRPr="009D4900" w:rsidRDefault="00450502" w:rsidP="00450502">
      <w:pPr>
        <w:pStyle w:val="enumlev1"/>
      </w:pPr>
      <w:r w:rsidRPr="009D4900">
        <w:t>–</w:t>
      </w:r>
      <w:r w:rsidRPr="009D4900">
        <w:tab/>
      </w:r>
      <w:r>
        <w:t xml:space="preserve">Serie </w:t>
      </w:r>
      <w:r w:rsidRPr="009D4900">
        <w:t>F.700</w:t>
      </w:r>
    </w:p>
    <w:p w14:paraId="7BC6FC9A" w14:textId="77777777" w:rsidR="00450502" w:rsidRPr="00EF359D" w:rsidRDefault="00450502" w:rsidP="00450502">
      <w:pPr>
        <w:pStyle w:val="Headingb"/>
      </w:pPr>
      <w:r w:rsidRPr="00EF359D">
        <w:t>Cuestiones</w:t>
      </w:r>
    </w:p>
    <w:p w14:paraId="1BD590A4" w14:textId="4C7E787A" w:rsidR="00450502" w:rsidRPr="009D4900" w:rsidRDefault="00450502" w:rsidP="00450502">
      <w:pPr>
        <w:pStyle w:val="enumlev1"/>
      </w:pPr>
      <w:r w:rsidRPr="009D4900">
        <w:t>–</w:t>
      </w:r>
      <w:r w:rsidRPr="009D4900">
        <w:tab/>
      </w:r>
      <w:r w:rsidRPr="00EF359D">
        <w:t>T</w:t>
      </w:r>
      <w:r>
        <w:t>odas las Cuestiones de la C</w:t>
      </w:r>
      <w:r w:rsidR="004F2C0E">
        <w:t xml:space="preserve">omisiones de </w:t>
      </w:r>
      <w:r>
        <w:t>E</w:t>
      </w:r>
      <w:r w:rsidR="004F2C0E">
        <w:t>studio</w:t>
      </w:r>
      <w:r>
        <w:t> 16</w:t>
      </w:r>
    </w:p>
    <w:p w14:paraId="6B1A9E3F" w14:textId="77777777" w:rsidR="00450502" w:rsidRPr="00EF359D" w:rsidRDefault="00450502" w:rsidP="00450502">
      <w:pPr>
        <w:pStyle w:val="Headingb"/>
      </w:pPr>
      <w:r w:rsidRPr="00EF359D">
        <w:t>Comisiones de Estudio</w:t>
      </w:r>
    </w:p>
    <w:p w14:paraId="7735B957" w14:textId="23DD238B" w:rsidR="00450502" w:rsidRPr="009D4900" w:rsidRDefault="00450502" w:rsidP="00450502">
      <w:pPr>
        <w:pStyle w:val="enumlev1"/>
      </w:pPr>
      <w:r w:rsidRPr="009D4900">
        <w:t>–</w:t>
      </w:r>
      <w:r w:rsidRPr="009D4900">
        <w:tab/>
      </w:r>
      <w:r>
        <w:t>CE</w:t>
      </w:r>
      <w:r w:rsidR="0035774A">
        <w:t> </w:t>
      </w:r>
      <w:r w:rsidRPr="009D4900">
        <w:t>12,</w:t>
      </w:r>
      <w:r>
        <w:t xml:space="preserve"> </w:t>
      </w:r>
      <w:r w:rsidRPr="009D4900">
        <w:t xml:space="preserve">13, 15, 17 </w:t>
      </w:r>
      <w:r>
        <w:t>y</w:t>
      </w:r>
      <w:r w:rsidRPr="009D4900">
        <w:t xml:space="preserve"> 20</w:t>
      </w:r>
      <w:r>
        <w:t xml:space="preserve"> del UIT-T</w:t>
      </w:r>
    </w:p>
    <w:p w14:paraId="63143285" w14:textId="4C6DCDAE" w:rsidR="00450502" w:rsidRPr="00EF359D" w:rsidRDefault="0005357C" w:rsidP="00450502">
      <w:pPr>
        <w:pStyle w:val="Headingb"/>
      </w:pPr>
      <w:r w:rsidRPr="0005357C">
        <w:lastRenderedPageBreak/>
        <w:t>Otros órganos</w:t>
      </w:r>
    </w:p>
    <w:p w14:paraId="18E2F228" w14:textId="77777777" w:rsidR="00450502" w:rsidRPr="009D4900" w:rsidRDefault="00450502" w:rsidP="00450502">
      <w:pPr>
        <w:pStyle w:val="enumlev1"/>
      </w:pPr>
      <w:r w:rsidRPr="009D4900">
        <w:t>–</w:t>
      </w:r>
      <w:r w:rsidRPr="009D4900">
        <w:tab/>
        <w:t xml:space="preserve">ISO, </w:t>
      </w:r>
      <w:r>
        <w:t>CEI</w:t>
      </w:r>
      <w:r w:rsidRPr="009D4900">
        <w:t>, ISO/</w:t>
      </w:r>
      <w:r>
        <w:t>CEI</w:t>
      </w:r>
      <w:r w:rsidRPr="009D4900">
        <w:t>, ETSI</w:t>
      </w:r>
    </w:p>
    <w:p w14:paraId="5570BA34" w14:textId="77777777" w:rsidR="00450502" w:rsidRPr="009D4900" w:rsidRDefault="00450502" w:rsidP="00450502">
      <w:pPr>
        <w:pStyle w:val="enumlev1"/>
      </w:pPr>
      <w:r w:rsidRPr="009D4900">
        <w:t>–</w:t>
      </w:r>
      <w:r w:rsidRPr="009D4900">
        <w:tab/>
        <w:t>Artificial Intelligence Industry Alliance</w:t>
      </w:r>
    </w:p>
    <w:p w14:paraId="79B65E8E" w14:textId="77777777" w:rsidR="0035774A" w:rsidRDefault="00450502" w:rsidP="00450502">
      <w:pPr>
        <w:pStyle w:val="enumlev1"/>
      </w:pPr>
      <w:r w:rsidRPr="009D4900">
        <w:t>–</w:t>
      </w:r>
      <w:r w:rsidRPr="009D4900">
        <w:tab/>
      </w:r>
      <w:r w:rsidRPr="00906637">
        <w:t>Asociación de Normalización de las Comunicaciones de China</w:t>
      </w:r>
    </w:p>
    <w:p w14:paraId="60A43647" w14:textId="75A94483" w:rsidR="00450502" w:rsidRDefault="00450502" w:rsidP="0035774A">
      <w:r>
        <w:br w:type="page"/>
      </w:r>
    </w:p>
    <w:p w14:paraId="16C33662" w14:textId="77777777" w:rsidR="00450502" w:rsidRPr="00EF359D" w:rsidRDefault="00450502" w:rsidP="00450502">
      <w:pPr>
        <w:pStyle w:val="QuestionNo"/>
      </w:pPr>
      <w:r w:rsidRPr="00F7775C">
        <w:lastRenderedPageBreak/>
        <w:t>CUESTIÓN C/16</w:t>
      </w:r>
    </w:p>
    <w:p w14:paraId="5A0A195A" w14:textId="77777777" w:rsidR="00450502" w:rsidRPr="00EF359D" w:rsidRDefault="00450502" w:rsidP="00450502">
      <w:pPr>
        <w:pStyle w:val="Questiontitle"/>
      </w:pPr>
      <w:r w:rsidRPr="00D24D21">
        <w:t xml:space="preserve">Codificación de señales, en particular de </w:t>
      </w:r>
      <w:r>
        <w:t>imagen</w:t>
      </w:r>
      <w:r w:rsidRPr="00D24D21">
        <w:t xml:space="preserve"> y audio</w:t>
      </w:r>
    </w:p>
    <w:p w14:paraId="507B8409" w14:textId="73258948" w:rsidR="00450502" w:rsidRPr="00870E44" w:rsidRDefault="00450502" w:rsidP="00450502">
      <w:pPr>
        <w:pStyle w:val="Questionhistory"/>
        <w:rPr>
          <w:lang w:val="es-ES"/>
        </w:rPr>
      </w:pPr>
      <w:r w:rsidRPr="00870E44">
        <w:rPr>
          <w:lang w:val="es-ES"/>
        </w:rPr>
        <w:t>(</w:t>
      </w:r>
      <w:r w:rsidRPr="00C0275C">
        <w:rPr>
          <w:lang w:val="es-ES"/>
        </w:rPr>
        <w:t xml:space="preserve">Continuación de la </w:t>
      </w:r>
      <w:r w:rsidR="007C5975" w:rsidRPr="00C0275C">
        <w:rPr>
          <w:lang w:val="es-ES"/>
        </w:rPr>
        <w:t>Cuestión</w:t>
      </w:r>
      <w:r w:rsidRPr="00C0275C">
        <w:rPr>
          <w:lang w:val="es-ES"/>
        </w:rPr>
        <w:t xml:space="preserve"> 6/16</w:t>
      </w:r>
      <w:r w:rsidRPr="00870E44">
        <w:rPr>
          <w:lang w:val="es-ES"/>
        </w:rPr>
        <w:t>)</w:t>
      </w:r>
    </w:p>
    <w:p w14:paraId="2D852E27" w14:textId="77777777" w:rsidR="00450502" w:rsidRPr="00EF359D" w:rsidRDefault="00450502" w:rsidP="00450502">
      <w:pPr>
        <w:pStyle w:val="Heading2"/>
      </w:pPr>
      <w:r>
        <w:t>C</w:t>
      </w:r>
      <w:r w:rsidRPr="00EF359D">
        <w:t>.1</w:t>
      </w:r>
      <w:r w:rsidRPr="00EF359D">
        <w:tab/>
        <w:t>Motivación</w:t>
      </w:r>
    </w:p>
    <w:p w14:paraId="694862AF" w14:textId="77777777" w:rsidR="00450502" w:rsidRPr="00EF359D" w:rsidRDefault="00450502" w:rsidP="00450502">
      <w:r w:rsidRPr="00EF359D">
        <w:t xml:space="preserve">El objetivo de esta Cuestión es formular Recomendaciones sobre métodos de codificación de señales </w:t>
      </w:r>
      <w:r>
        <w:t>de imagen, voz y audio</w:t>
      </w:r>
      <w:r w:rsidRPr="00EF359D">
        <w:t xml:space="preserve"> adecuados para servicios</w:t>
      </w:r>
      <w:r>
        <w:t xml:space="preserve"> audiovisuales</w:t>
      </w:r>
      <w:r w:rsidRPr="00EF359D">
        <w:t xml:space="preserve"> conversacionales (</w:t>
      </w:r>
      <w:r>
        <w:t xml:space="preserve">en particular, </w:t>
      </w:r>
      <w:r w:rsidRPr="00EF359D">
        <w:t>videoconferencia y videotelefonía) y no conversacionales (</w:t>
      </w:r>
      <w:r>
        <w:t>en particular,</w:t>
      </w:r>
      <w:r w:rsidRPr="00EF359D">
        <w:t xml:space="preserve"> emisión secuencial (</w:t>
      </w:r>
      <w:r w:rsidRPr="00EF359D">
        <w:rPr>
          <w:i/>
          <w:iCs/>
        </w:rPr>
        <w:t>streaming</w:t>
      </w:r>
      <w:r w:rsidRPr="00EF359D">
        <w:t>) de multimedios, radiodifusión de TV, TVIP, descarga de ficheros, almacenamiento/reproducción de medios, visualización en pantallas distantes, cine digital o realidad virtual y aumentada)</w:t>
      </w:r>
      <w:r>
        <w:t>, entre otros</w:t>
      </w:r>
      <w:r w:rsidRPr="00EF359D">
        <w:t xml:space="preserve">. </w:t>
      </w:r>
      <w:r>
        <w:t>La Cuestión tiene por objeto principal abordar la</w:t>
      </w:r>
      <w:r w:rsidRPr="00EF359D">
        <w:t xml:space="preserve"> codificación de señales </w:t>
      </w:r>
      <w:r>
        <w:t>de imagen, incluida la compresión de</w:t>
      </w:r>
      <w:r w:rsidRPr="00EF359D">
        <w:t>:</w:t>
      </w:r>
    </w:p>
    <w:p w14:paraId="18FECF95" w14:textId="77777777" w:rsidR="00450502" w:rsidRPr="00EF359D" w:rsidRDefault="00450502" w:rsidP="00450502">
      <w:pPr>
        <w:pStyle w:val="enumlev1"/>
      </w:pPr>
      <w:r w:rsidRPr="00EF359D">
        <w:t>–</w:t>
      </w:r>
      <w:r w:rsidRPr="00EF359D">
        <w:tab/>
        <w:t>secuencias de vídeo</w:t>
      </w:r>
      <w:r>
        <w:t>;</w:t>
      </w:r>
    </w:p>
    <w:p w14:paraId="026E5236" w14:textId="77777777" w:rsidR="00450502" w:rsidRPr="00EF359D" w:rsidRDefault="00450502" w:rsidP="00450502">
      <w:pPr>
        <w:pStyle w:val="enumlev1"/>
      </w:pPr>
      <w:r w:rsidRPr="00EF359D">
        <w:t>–</w:t>
      </w:r>
      <w:r w:rsidRPr="00EF359D">
        <w:tab/>
        <w:t>imágenes fijas</w:t>
      </w:r>
      <w:r>
        <w:t>;</w:t>
      </w:r>
    </w:p>
    <w:p w14:paraId="5D54953E" w14:textId="77777777" w:rsidR="00450502" w:rsidRPr="00EF359D" w:rsidRDefault="00450502" w:rsidP="00450502">
      <w:pPr>
        <w:pStyle w:val="enumlev1"/>
      </w:pPr>
      <w:r w:rsidRPr="00EF359D">
        <w:t>–</w:t>
      </w:r>
      <w:r w:rsidRPr="00EF359D">
        <w:tab/>
        <w:t>gráficos</w:t>
      </w:r>
      <w:r>
        <w:t>;</w:t>
      </w:r>
    </w:p>
    <w:p w14:paraId="10EE4B23" w14:textId="77777777" w:rsidR="00450502" w:rsidRPr="00EF359D" w:rsidRDefault="00450502" w:rsidP="00450502">
      <w:pPr>
        <w:pStyle w:val="enumlev1"/>
      </w:pPr>
      <w:r w:rsidRPr="00EF359D">
        <w:t>–</w:t>
      </w:r>
      <w:r w:rsidRPr="00EF359D">
        <w:tab/>
        <w:t>información visual estereoscópica, de múltiples ángulos</w:t>
      </w:r>
      <w:r>
        <w:t>, de mapas en profundidad</w:t>
      </w:r>
      <w:r w:rsidRPr="00EF359D">
        <w:t xml:space="preserve"> y de </w:t>
      </w:r>
      <w:r>
        <w:t>perspectivas variables;</w:t>
      </w:r>
    </w:p>
    <w:p w14:paraId="20C53F81" w14:textId="77777777" w:rsidR="00450502" w:rsidRPr="00EF359D" w:rsidRDefault="00450502" w:rsidP="00450502">
      <w:pPr>
        <w:pStyle w:val="enumlev1"/>
      </w:pPr>
      <w:r w:rsidRPr="00EF359D">
        <w:t>–</w:t>
      </w:r>
      <w:r w:rsidRPr="00EF359D">
        <w:tab/>
        <w:t>campos de luz, nubes de puntos e imágenes volumétricas</w:t>
      </w:r>
      <w:r>
        <w:t>;</w:t>
      </w:r>
    </w:p>
    <w:p w14:paraId="4A21FDC5" w14:textId="77777777" w:rsidR="00450502" w:rsidRPr="00EF359D" w:rsidRDefault="00450502" w:rsidP="00450502">
      <w:pPr>
        <w:pStyle w:val="enumlev1"/>
      </w:pPr>
      <w:r w:rsidRPr="00EF359D">
        <w:t>–</w:t>
      </w:r>
      <w:r w:rsidRPr="00EF359D">
        <w:tab/>
        <w:t>pantallas de computador</w:t>
      </w:r>
      <w:r>
        <w:t>;</w:t>
      </w:r>
    </w:p>
    <w:p w14:paraId="15115A77" w14:textId="77777777" w:rsidR="00450502" w:rsidRPr="00EF359D" w:rsidRDefault="00450502" w:rsidP="00450502">
      <w:pPr>
        <w:pStyle w:val="enumlev1"/>
      </w:pPr>
      <w:r w:rsidRPr="00EF359D">
        <w:t>–</w:t>
      </w:r>
      <w:r w:rsidRPr="00EF359D">
        <w:tab/>
        <w:t>imágenes médicas</w:t>
      </w:r>
      <w:r>
        <w:t>;</w:t>
      </w:r>
    </w:p>
    <w:p w14:paraId="55C85049" w14:textId="77777777" w:rsidR="00450502" w:rsidRPr="00F7775C" w:rsidRDefault="00450502" w:rsidP="00F7775C">
      <w:pPr>
        <w:pStyle w:val="enumlev1"/>
        <w:rPr>
          <w:lang w:val="es-ES"/>
        </w:rPr>
      </w:pPr>
      <w:r w:rsidRPr="00F7775C">
        <w:rPr>
          <w:lang w:val="es-ES"/>
        </w:rPr>
        <w:t>–</w:t>
      </w:r>
      <w:r w:rsidRPr="00F7775C">
        <w:rPr>
          <w:lang w:val="es-ES"/>
        </w:rPr>
        <w:tab/>
        <w:t>secuencias de vídeo de 360 grados/panorámicas/esféricas;</w:t>
      </w:r>
    </w:p>
    <w:p w14:paraId="00BCDE2F" w14:textId="77777777" w:rsidR="00450502" w:rsidRPr="0082026A" w:rsidRDefault="00450502" w:rsidP="00450502">
      <w:pPr>
        <w:pStyle w:val="enumlev1"/>
        <w:rPr>
          <w:lang w:val="es-ES"/>
        </w:rPr>
      </w:pPr>
      <w:r w:rsidRPr="0082026A">
        <w:rPr>
          <w:lang w:val="es-ES"/>
        </w:rPr>
        <w:t>–</w:t>
      </w:r>
      <w:r w:rsidRPr="0082026A">
        <w:rPr>
          <w:lang w:val="es-ES"/>
        </w:rPr>
        <w:tab/>
        <w:t>vídeo e imágenes para realidad virtual y aumentada.</w:t>
      </w:r>
    </w:p>
    <w:p w14:paraId="68A4667F" w14:textId="77777777" w:rsidR="00450502" w:rsidRPr="00EF359D" w:rsidRDefault="00450502" w:rsidP="00450502">
      <w:r>
        <w:t>Es</w:t>
      </w:r>
      <w:r w:rsidRPr="00EF359D">
        <w:t xml:space="preserve">ta Cuestión </w:t>
      </w:r>
      <w:r>
        <w:t>abordará principalmente e</w:t>
      </w:r>
      <w:r w:rsidRPr="00EF359D">
        <w:t xml:space="preserve">l mantenimiento y </w:t>
      </w:r>
      <w:r>
        <w:t xml:space="preserve">la </w:t>
      </w:r>
      <w:r w:rsidRPr="00EF359D">
        <w:t xml:space="preserve">ampliación de las Recomendaciones existentes sobre codificación de vídeo e imágenes fijas, y sentará las bases para la elaboración de nuevas Recomendaciones </w:t>
      </w:r>
      <w:r>
        <w:t>mediante</w:t>
      </w:r>
      <w:r w:rsidRPr="00EF359D">
        <w:t xml:space="preserve"> técnicas avanzadas a fin de mejorar considerablemente la solución de compromiso entre velocidad binaria, calidad, retardo y complejidad algorítm</w:t>
      </w:r>
      <w:r>
        <w:t>ica</w:t>
      </w:r>
      <w:r w:rsidRPr="00EF359D">
        <w:t>.</w:t>
      </w:r>
      <w:r>
        <w:t xml:space="preserve"> L</w:t>
      </w:r>
      <w:r w:rsidRPr="008F5B8C">
        <w:t xml:space="preserve">a Cuestión también </w:t>
      </w:r>
      <w:r>
        <w:t>analizará e</w:t>
      </w:r>
      <w:r w:rsidRPr="008F5B8C">
        <w:t>l mantenimiento y la evolución de</w:t>
      </w:r>
      <w:r>
        <w:t xml:space="preserve"> diversos sistemas de codificación de señales de</w:t>
      </w:r>
      <w:r w:rsidRPr="008F5B8C">
        <w:t xml:space="preserve"> voz</w:t>
      </w:r>
      <w:r>
        <w:t xml:space="preserve"> y</w:t>
      </w:r>
      <w:r w:rsidRPr="008F5B8C">
        <w:t xml:space="preserve"> de audio</w:t>
      </w:r>
      <w:r>
        <w:t xml:space="preserve">, entre otras, así como de procesamiento en red de las mismas. </w:t>
      </w:r>
      <w:r w:rsidRPr="00EF359D">
        <w:t>La</w:t>
      </w:r>
      <w:r>
        <w:t xml:space="preserve"> elaboración de</w:t>
      </w:r>
      <w:r w:rsidRPr="00EF359D">
        <w:t xml:space="preserve"> normas en materia de codificación de </w:t>
      </w:r>
      <w:r>
        <w:t xml:space="preserve">señales de </w:t>
      </w:r>
      <w:r w:rsidRPr="00EF359D">
        <w:t>vídeo</w:t>
      </w:r>
      <w:r>
        <w:t>, imagen y audio, entre otras,</w:t>
      </w:r>
      <w:r w:rsidRPr="00EF359D">
        <w:t xml:space="preserve"> </w:t>
      </w:r>
      <w:r>
        <w:t xml:space="preserve">deberá ajustarse a varios tipos </w:t>
      </w:r>
      <w:r w:rsidRPr="00EF359D">
        <w:t>de</w:t>
      </w:r>
      <w:r>
        <w:t xml:space="preserve"> tecnologías de</w:t>
      </w:r>
      <w:r w:rsidRPr="00EF359D">
        <w:t xml:space="preserve"> transporte (</w:t>
      </w:r>
      <w:r>
        <w:t xml:space="preserve">en particular, </w:t>
      </w:r>
      <w:r w:rsidRPr="00EF359D">
        <w:t xml:space="preserve">Internet, </w:t>
      </w:r>
      <w:r>
        <w:t xml:space="preserve">redes </w:t>
      </w:r>
      <w:r w:rsidRPr="00EF359D">
        <w:t xml:space="preserve">LAN, </w:t>
      </w:r>
      <w:r>
        <w:t>redes móviles 5G o de otro tipo y</w:t>
      </w:r>
      <w:r w:rsidRPr="00EF359D">
        <w:t xml:space="preserve"> </w:t>
      </w:r>
      <w:r>
        <w:t>UIT-T</w:t>
      </w:r>
      <w:r w:rsidRPr="00EF359D">
        <w:t xml:space="preserve"> H.222.0).</w:t>
      </w:r>
    </w:p>
    <w:p w14:paraId="05FD0389" w14:textId="77777777" w:rsidR="00450502" w:rsidRPr="00EF359D" w:rsidRDefault="00450502" w:rsidP="00450502">
      <w:pPr>
        <w:pStyle w:val="Heading2"/>
      </w:pPr>
      <w:r w:rsidRPr="006B0FD0">
        <w:t>C.2</w:t>
      </w:r>
      <w:r w:rsidRPr="006B0FD0">
        <w:tab/>
        <w:t>Temas de estudio</w:t>
      </w:r>
    </w:p>
    <w:p w14:paraId="567D6533" w14:textId="77777777" w:rsidR="00450502" w:rsidRPr="00EF359D" w:rsidRDefault="00450502" w:rsidP="00450502">
      <w:pPr>
        <w:rPr>
          <w:lang w:eastAsia="ja-JP"/>
        </w:rPr>
      </w:pPr>
      <w:r w:rsidRPr="00EF359D">
        <w:rPr>
          <w:lang w:eastAsia="ja-JP"/>
        </w:rPr>
        <w:t>Los temas de estudio que se han de considerar son, entre otros:</w:t>
      </w:r>
    </w:p>
    <w:p w14:paraId="23A04BD7" w14:textId="77777777" w:rsidR="00450502" w:rsidRPr="00EF359D" w:rsidRDefault="00450502" w:rsidP="00450502">
      <w:pPr>
        <w:pStyle w:val="enumlev1"/>
      </w:pPr>
      <w:r w:rsidRPr="00EF359D">
        <w:t>–</w:t>
      </w:r>
      <w:r w:rsidRPr="00EF359D">
        <w:tab/>
        <w:t>nuevos métodos de codificación con el fin de lograr los siguientes objetivos:</w:t>
      </w:r>
    </w:p>
    <w:p w14:paraId="578A49AD" w14:textId="77777777" w:rsidR="00450502" w:rsidRPr="00EF359D" w:rsidRDefault="00450502" w:rsidP="00450502">
      <w:pPr>
        <w:pStyle w:val="enumlev2"/>
      </w:pPr>
      <w:r w:rsidRPr="00EF359D">
        <w:t>•</w:t>
      </w:r>
      <w:r w:rsidRPr="00EF359D">
        <w:tab/>
        <w:t>mejoras en la eficacia de la compresión;</w:t>
      </w:r>
    </w:p>
    <w:p w14:paraId="6F395221" w14:textId="77777777" w:rsidR="00450502" w:rsidRPr="00EF359D" w:rsidRDefault="00450502" w:rsidP="00450502">
      <w:pPr>
        <w:pStyle w:val="enumlev2"/>
      </w:pPr>
      <w:r w:rsidRPr="00EF359D">
        <w:t>•</w:t>
      </w:r>
      <w:r w:rsidRPr="00EF359D">
        <w:tab/>
        <w:t>funcionamiento robusto en entornos propensos a errores/pérdidas (por ejemplo, redes de paquetes de anchura de banda sin garantías o comunicaciones inalámbricas móviles);</w:t>
      </w:r>
    </w:p>
    <w:p w14:paraId="0510A57E" w14:textId="77777777" w:rsidR="00450502" w:rsidRPr="00EF359D" w:rsidRDefault="00450502" w:rsidP="00450502">
      <w:pPr>
        <w:pStyle w:val="enumlev2"/>
      </w:pPr>
      <w:r w:rsidRPr="00EF359D">
        <w:t>•</w:t>
      </w:r>
      <w:r w:rsidRPr="00EF359D">
        <w:tab/>
        <w:t>reducción del retardo en tiempo real, de la complejidad y del tiempo de adquisición del canal y la latenci</w:t>
      </w:r>
      <w:r>
        <w:t>a del acceso aleatorio;</w:t>
      </w:r>
    </w:p>
    <w:p w14:paraId="6AA97CA8" w14:textId="77777777" w:rsidR="00450502" w:rsidRPr="00EF359D" w:rsidRDefault="00450502" w:rsidP="00450502">
      <w:pPr>
        <w:pStyle w:val="enumlev1"/>
      </w:pPr>
      <w:r w:rsidRPr="00EF359D">
        <w:t>–</w:t>
      </w:r>
      <w:r w:rsidRPr="00EF359D">
        <w:tab/>
        <w:t>organización del formato de datos comprimidos para la transmisión de p</w:t>
      </w:r>
      <w:r>
        <w:t>aquetes y la emisión secuencial;</w:t>
      </w:r>
    </w:p>
    <w:p w14:paraId="0320277B" w14:textId="77777777" w:rsidR="00450502" w:rsidRPr="00EF359D" w:rsidRDefault="00450502" w:rsidP="00450502">
      <w:pPr>
        <w:pStyle w:val="enumlev1"/>
      </w:pPr>
      <w:r w:rsidRPr="00EF359D">
        <w:lastRenderedPageBreak/>
        <w:t>–</w:t>
      </w:r>
      <w:r w:rsidRPr="00EF359D">
        <w:tab/>
        <w:t xml:space="preserve">elaboración de información complementaria mejorada que acompañe los datos de </w:t>
      </w:r>
      <w:r>
        <w:t>origen</w:t>
      </w:r>
      <w:r w:rsidRPr="00EF359D">
        <w:t xml:space="preserve"> para mejorar la funcionalidad en </w:t>
      </w:r>
      <w:r>
        <w:t>los entornos de aplicación;</w:t>
      </w:r>
    </w:p>
    <w:p w14:paraId="0397431F" w14:textId="4EEC2906" w:rsidR="00450502" w:rsidRPr="00EF359D" w:rsidRDefault="00450502" w:rsidP="00450502">
      <w:pPr>
        <w:pStyle w:val="enumlev1"/>
      </w:pPr>
      <w:bookmarkStart w:id="10" w:name="_Hlk56754331"/>
      <w:r w:rsidRPr="00EF359D">
        <w:t>–</w:t>
      </w:r>
      <w:r w:rsidRPr="00EF359D">
        <w:tab/>
      </w:r>
      <w:r w:rsidR="009941FC" w:rsidRPr="009941FC">
        <w:t>estudio y especificación de datos para fines de anotación, indexación y búsqueda</w:t>
      </w:r>
      <w:r>
        <w:t>;</w:t>
      </w:r>
    </w:p>
    <w:bookmarkEnd w:id="10"/>
    <w:p w14:paraId="5CF6C0E6" w14:textId="77777777" w:rsidR="00450502" w:rsidRPr="00EF359D" w:rsidRDefault="00450502" w:rsidP="00450502">
      <w:pPr>
        <w:pStyle w:val="enumlev1"/>
      </w:pPr>
      <w:r w:rsidRPr="00EF359D">
        <w:t>–</w:t>
      </w:r>
      <w:r w:rsidRPr="00EF359D">
        <w:tab/>
        <w:t xml:space="preserve">técnicas para que las redes o terminales puedan ajustar eficientemente la velocidad </w:t>
      </w:r>
      <w:r>
        <w:t>binaria;</w:t>
      </w:r>
    </w:p>
    <w:p w14:paraId="015310B7" w14:textId="77777777" w:rsidR="00450502" w:rsidRPr="00EF359D" w:rsidRDefault="00450502" w:rsidP="00450502">
      <w:pPr>
        <w:pStyle w:val="enumlev1"/>
      </w:pPr>
      <w:r w:rsidRPr="00EF359D">
        <w:t>–</w:t>
      </w:r>
      <w:r w:rsidRPr="00EF359D">
        <w:tab/>
        <w:t>técnicas para la codificación de objetos y el funci</w:t>
      </w:r>
      <w:r>
        <w:t>onamiento con múltiples ángulos;</w:t>
      </w:r>
    </w:p>
    <w:p w14:paraId="6AB4E683" w14:textId="77777777" w:rsidR="00450502" w:rsidRPr="00EF359D" w:rsidRDefault="00450502" w:rsidP="00450502">
      <w:pPr>
        <w:pStyle w:val="enumlev1"/>
      </w:pPr>
      <w:r w:rsidRPr="00EF359D">
        <w:t>–</w:t>
      </w:r>
      <w:r w:rsidRPr="00EF359D">
        <w:tab/>
        <w:t>técnicas que permiten que los terminales se ajusten rápidamente a la región de interés y/o el campo de visión del tren de vídeo proyectado;</w:t>
      </w:r>
    </w:p>
    <w:p w14:paraId="38FC2BF9" w14:textId="77777777" w:rsidR="00450502" w:rsidRDefault="00450502" w:rsidP="00450502">
      <w:pPr>
        <w:pStyle w:val="enumlev1"/>
      </w:pPr>
      <w:r w:rsidRPr="00EF359D">
        <w:t>–</w:t>
      </w:r>
      <w:r w:rsidRPr="00EF359D">
        <w:tab/>
        <w:t xml:space="preserve">técnicas para la codificación eficaz de secuencias de vídeo a 360 grados/panorámicas/esféricas, incluidas las creadas a partir de la empalmadura de secuencias de vídeo de múltiples cámaras con </w:t>
      </w:r>
      <w:r w:rsidRPr="00FD4CAD">
        <w:t>alabeo</w:t>
      </w:r>
      <w:r w:rsidRPr="00EF359D">
        <w:t xml:space="preserve"> de proyección/reproducción;</w:t>
      </w:r>
    </w:p>
    <w:p w14:paraId="3D2FC27A" w14:textId="77777777" w:rsidR="00450502" w:rsidRPr="00987FE0" w:rsidRDefault="00450502" w:rsidP="00450502">
      <w:pPr>
        <w:pStyle w:val="enumlev1"/>
        <w:rPr>
          <w:lang w:val="es-ES"/>
        </w:rPr>
      </w:pPr>
      <w:r w:rsidRPr="00987FE0">
        <w:rPr>
          <w:lang w:val="es-ES"/>
        </w:rPr>
        <w:t>–</w:t>
      </w:r>
      <w:r w:rsidRPr="00987FE0">
        <w:rPr>
          <w:lang w:val="es-ES"/>
        </w:rPr>
        <w:tab/>
        <w:t xml:space="preserve">técnicas </w:t>
      </w:r>
      <w:r>
        <w:rPr>
          <w:lang w:val="es-ES"/>
        </w:rPr>
        <w:t xml:space="preserve">de </w:t>
      </w:r>
      <w:r w:rsidRPr="00987FE0">
        <w:rPr>
          <w:lang w:val="es-ES"/>
        </w:rPr>
        <w:t xml:space="preserve">codificación </w:t>
      </w:r>
      <w:r>
        <w:rPr>
          <w:lang w:val="es-ES"/>
        </w:rPr>
        <w:t>eficaz</w:t>
      </w:r>
      <w:r w:rsidRPr="00987FE0">
        <w:rPr>
          <w:lang w:val="es-ES"/>
        </w:rPr>
        <w:t xml:space="preserve"> de </w:t>
      </w:r>
      <w:r>
        <w:rPr>
          <w:lang w:val="es-ES"/>
        </w:rPr>
        <w:t xml:space="preserve">señales de </w:t>
      </w:r>
      <w:r w:rsidRPr="00987FE0">
        <w:rPr>
          <w:lang w:val="es-ES"/>
        </w:rPr>
        <w:t>vídeo, imagen</w:t>
      </w:r>
      <w:r>
        <w:rPr>
          <w:lang w:val="es-ES"/>
        </w:rPr>
        <w:t xml:space="preserve"> y</w:t>
      </w:r>
      <w:r w:rsidRPr="00987FE0">
        <w:rPr>
          <w:lang w:val="es-ES"/>
        </w:rPr>
        <w:t xml:space="preserve"> audio, </w:t>
      </w:r>
      <w:r>
        <w:rPr>
          <w:lang w:val="es-ES"/>
        </w:rPr>
        <w:t xml:space="preserve">así como de </w:t>
      </w:r>
      <w:r w:rsidRPr="00987FE0">
        <w:rPr>
          <w:lang w:val="es-ES"/>
        </w:rPr>
        <w:t xml:space="preserve">nubes de puntos y otras señales </w:t>
      </w:r>
      <w:r>
        <w:rPr>
          <w:lang w:val="es-ES"/>
        </w:rPr>
        <w:t>de</w:t>
      </w:r>
      <w:r w:rsidRPr="00987FE0">
        <w:rPr>
          <w:lang w:val="es-ES"/>
        </w:rPr>
        <w:t xml:space="preserve"> realidad virtual y aumentada, navegación</w:t>
      </w:r>
      <w:r>
        <w:rPr>
          <w:lang w:val="es-ES"/>
        </w:rPr>
        <w:t xml:space="preserve"> y</w:t>
      </w:r>
      <w:r w:rsidRPr="00987FE0">
        <w:rPr>
          <w:lang w:val="es-ES"/>
        </w:rPr>
        <w:t xml:space="preserve"> aplicaciones médicas</w:t>
      </w:r>
      <w:r>
        <w:rPr>
          <w:lang w:val="es-ES"/>
        </w:rPr>
        <w:t>, entre otras</w:t>
      </w:r>
      <w:r w:rsidRPr="00987FE0">
        <w:rPr>
          <w:lang w:val="es-ES"/>
        </w:rPr>
        <w:t>;</w:t>
      </w:r>
    </w:p>
    <w:p w14:paraId="6C44A60C" w14:textId="77777777" w:rsidR="00450502" w:rsidRPr="00EF359D" w:rsidRDefault="00450502" w:rsidP="00450502">
      <w:pPr>
        <w:pStyle w:val="enumlev1"/>
      </w:pPr>
      <w:r w:rsidRPr="00EF359D">
        <w:t>–</w:t>
      </w:r>
      <w:r w:rsidRPr="00EF359D">
        <w:tab/>
        <w:t xml:space="preserve">técnicas de procesamiento para transformar eficazmente las señales digitales comprimidas </w:t>
      </w:r>
      <w:r>
        <w:t>(incluida la transcodificación);</w:t>
      </w:r>
    </w:p>
    <w:p w14:paraId="20A3117F" w14:textId="77777777" w:rsidR="00450502" w:rsidRPr="00EF359D" w:rsidRDefault="00450502" w:rsidP="00450502">
      <w:pPr>
        <w:pStyle w:val="enumlev1"/>
      </w:pPr>
      <w:r w:rsidRPr="00EF359D">
        <w:t>–</w:t>
      </w:r>
      <w:r w:rsidRPr="00EF359D">
        <w:tab/>
        <w:t>efectos de la colorimetría en la evaluación de la calidad del vídeo y requisitos de control de calidad en e</w:t>
      </w:r>
      <w:r>
        <w:t>l desarrollo de códecs de vídeo;</w:t>
      </w:r>
    </w:p>
    <w:p w14:paraId="2AE307C9" w14:textId="77777777" w:rsidR="00450502" w:rsidRPr="00EF359D" w:rsidRDefault="00450502" w:rsidP="00450502">
      <w:pPr>
        <w:pStyle w:val="enumlev1"/>
      </w:pPr>
      <w:r w:rsidRPr="00EF359D">
        <w:t>–</w:t>
      </w:r>
      <w:r w:rsidRPr="00EF359D">
        <w:tab/>
        <w:t>compr</w:t>
      </w:r>
      <w:r>
        <w:t>esión de gráficos de computador;</w:t>
      </w:r>
    </w:p>
    <w:p w14:paraId="62AE6AE8" w14:textId="77777777" w:rsidR="00450502" w:rsidRPr="00EF359D" w:rsidRDefault="00450502" w:rsidP="00450502">
      <w:pPr>
        <w:pStyle w:val="enumlev1"/>
      </w:pPr>
      <w:r w:rsidRPr="00EF359D">
        <w:t>–</w:t>
      </w:r>
      <w:r w:rsidRPr="00EF359D">
        <w:tab/>
        <w:t>aspectos relativos a la seguridad que afectan directamente a la codificación de</w:t>
      </w:r>
      <w:r>
        <w:t xml:space="preserve"> señales</w:t>
      </w:r>
      <w:r w:rsidRPr="00EF359D">
        <w:t xml:space="preserve"> vídeo</w:t>
      </w:r>
      <w:r>
        <w:t>, imagen y audio (</w:t>
      </w:r>
      <w:r w:rsidRPr="00EF359D">
        <w:t>incl</w:t>
      </w:r>
      <w:r>
        <w:t>uidas las técnicas de filigrana);</w:t>
      </w:r>
    </w:p>
    <w:p w14:paraId="58482BA8" w14:textId="77777777" w:rsidR="00450502" w:rsidRPr="00EF359D" w:rsidRDefault="00450502" w:rsidP="00450502">
      <w:pPr>
        <w:pStyle w:val="enumlev1"/>
      </w:pPr>
      <w:r w:rsidRPr="00EF359D">
        <w:t>–</w:t>
      </w:r>
      <w:r w:rsidRPr="00EF359D">
        <w:tab/>
        <w:t xml:space="preserve">coordinación de </w:t>
      </w:r>
      <w:r>
        <w:t>aspectos</w:t>
      </w:r>
      <w:r w:rsidRPr="00EF359D">
        <w:t xml:space="preserve"> relativos a la codificación de </w:t>
      </w:r>
      <w:r>
        <w:t xml:space="preserve">señales de </w:t>
      </w:r>
      <w:r w:rsidRPr="00EF359D">
        <w:t>vídeo</w:t>
      </w:r>
      <w:r>
        <w:t>, imagen, voz y audio</w:t>
      </w:r>
      <w:r w:rsidRPr="00EF359D">
        <w:t xml:space="preserve"> que no se </w:t>
      </w:r>
      <w:r>
        <w:t>abordan</w:t>
      </w:r>
      <w:r w:rsidRPr="00EF359D">
        <w:t xml:space="preserve"> en otras Cuestiones </w:t>
      </w:r>
      <w:r>
        <w:t xml:space="preserve">sobre </w:t>
      </w:r>
      <w:r w:rsidRPr="00EF359D">
        <w:t>codificación con otras Comisiones de Estu</w:t>
      </w:r>
      <w:r>
        <w:t>dio de la UIT u otros organismos;</w:t>
      </w:r>
    </w:p>
    <w:p w14:paraId="63BFC304" w14:textId="77777777" w:rsidR="00450502" w:rsidRDefault="00450502" w:rsidP="00450502">
      <w:pPr>
        <w:pStyle w:val="enumlev1"/>
      </w:pPr>
      <w:r w:rsidRPr="00EF359D">
        <w:t>–</w:t>
      </w:r>
      <w:r w:rsidRPr="00EF359D">
        <w:tab/>
        <w:t>armonización de las actividades de codificación de vídeo e imágenes fijas con otras organizaciones de normalización</w:t>
      </w:r>
      <w:r>
        <w:t>;</w:t>
      </w:r>
    </w:p>
    <w:p w14:paraId="4EA95B60" w14:textId="77777777" w:rsidR="00450502" w:rsidRPr="002B2088" w:rsidRDefault="00450502" w:rsidP="00450502">
      <w:pPr>
        <w:pStyle w:val="enumlev1"/>
        <w:rPr>
          <w:lang w:val="es-ES"/>
        </w:rPr>
      </w:pPr>
      <w:r w:rsidRPr="002B2088">
        <w:rPr>
          <w:lang w:val="es-ES"/>
        </w:rPr>
        <w:t>–</w:t>
      </w:r>
      <w:r w:rsidRPr="002B2088">
        <w:rPr>
          <w:lang w:val="es-ES"/>
        </w:rPr>
        <w:tab/>
        <w:t>mejora</w:t>
      </w:r>
      <w:r>
        <w:rPr>
          <w:lang w:val="es-ES"/>
        </w:rPr>
        <w:t xml:space="preserve"> de</w:t>
      </w:r>
      <w:r w:rsidRPr="002B2088">
        <w:rPr>
          <w:lang w:val="es-ES"/>
        </w:rPr>
        <w:t xml:space="preserve"> Recomendaciones sobre sistemas multimedios, incluida la codificación avanzada </w:t>
      </w:r>
      <w:r>
        <w:rPr>
          <w:lang w:val="es-ES"/>
        </w:rPr>
        <w:t>de señales de audio y de imagen</w:t>
      </w:r>
      <w:r w:rsidRPr="002B2088">
        <w:rPr>
          <w:lang w:val="es-ES"/>
        </w:rPr>
        <w:t xml:space="preserve"> (por ejemplo, las extensiones UIT-T H.26x y G.72x y posteriores).</w:t>
      </w:r>
    </w:p>
    <w:p w14:paraId="5223536E" w14:textId="77777777" w:rsidR="00450502" w:rsidRPr="00EF359D" w:rsidRDefault="00450502" w:rsidP="00450502">
      <w:pPr>
        <w:pStyle w:val="Heading2"/>
      </w:pPr>
      <w:r w:rsidRPr="004C2DA3">
        <w:t>C.3</w:t>
      </w:r>
      <w:r w:rsidRPr="004C2DA3">
        <w:tab/>
        <w:t>Tareas</w:t>
      </w:r>
    </w:p>
    <w:p w14:paraId="30448FD5" w14:textId="77777777" w:rsidR="00450502" w:rsidRDefault="00450502" w:rsidP="00450502">
      <w:pPr>
        <w:tabs>
          <w:tab w:val="left" w:pos="360"/>
        </w:tabs>
      </w:pPr>
      <w:r w:rsidRPr="00EF359D">
        <w:t>Las tareas son, entre otras:</w:t>
      </w:r>
    </w:p>
    <w:p w14:paraId="514EB54C" w14:textId="77777777" w:rsidR="00450502" w:rsidRPr="007A45A7" w:rsidRDefault="00450502" w:rsidP="00450502">
      <w:pPr>
        <w:pStyle w:val="enumlev1"/>
        <w:rPr>
          <w:lang w:val="es-ES"/>
        </w:rPr>
      </w:pPr>
      <w:r w:rsidRPr="007A45A7">
        <w:rPr>
          <w:lang w:val="es-ES"/>
        </w:rPr>
        <w:t>–</w:t>
      </w:r>
      <w:r w:rsidRPr="007A45A7">
        <w:rPr>
          <w:lang w:val="es-ES"/>
        </w:rPr>
        <w:tab/>
        <w:t>desarroll</w:t>
      </w:r>
      <w:r>
        <w:rPr>
          <w:lang w:val="es-ES"/>
        </w:rPr>
        <w:t>ar</w:t>
      </w:r>
      <w:r w:rsidRPr="007A45A7">
        <w:rPr>
          <w:lang w:val="es-ES"/>
        </w:rPr>
        <w:t xml:space="preserve"> extensiones, perfiles </w:t>
      </w:r>
      <w:r>
        <w:rPr>
          <w:lang w:val="es-ES"/>
        </w:rPr>
        <w:t>suplementarios</w:t>
      </w:r>
      <w:r w:rsidRPr="007A45A7">
        <w:rPr>
          <w:lang w:val="es-ES"/>
        </w:rPr>
        <w:t xml:space="preserve"> y actualizaciones de mantenimiento </w:t>
      </w:r>
      <w:r>
        <w:rPr>
          <w:lang w:val="es-ES"/>
        </w:rPr>
        <w:t>respecto de la Recomendación</w:t>
      </w:r>
      <w:r w:rsidRPr="007A45A7">
        <w:rPr>
          <w:lang w:val="es-ES"/>
        </w:rPr>
        <w:t xml:space="preserve"> UIT-T H.266 (VVC);</w:t>
      </w:r>
    </w:p>
    <w:p w14:paraId="538DF30F" w14:textId="77777777" w:rsidR="00450502" w:rsidRPr="00EF359D" w:rsidRDefault="00450502" w:rsidP="00450502">
      <w:pPr>
        <w:pStyle w:val="enumlev1"/>
      </w:pPr>
      <w:r w:rsidRPr="00EF359D">
        <w:t>–</w:t>
      </w:r>
      <w:r w:rsidRPr="00EF359D">
        <w:tab/>
        <w:t>trabajar para desarrollar una futura Recomendación sobre codificación de vídeo con capacidad de compresión notablemente superior a la</w:t>
      </w:r>
      <w:r>
        <w:t xml:space="preserve"> UIT-T H.266;</w:t>
      </w:r>
    </w:p>
    <w:p w14:paraId="07B2671C" w14:textId="77777777" w:rsidR="00450502" w:rsidRPr="00EF359D" w:rsidRDefault="00450502" w:rsidP="00450502">
      <w:pPr>
        <w:pStyle w:val="enumlev1"/>
      </w:pPr>
      <w:r w:rsidRPr="00EF359D">
        <w:t>–</w:t>
      </w:r>
      <w:r w:rsidRPr="00EF359D">
        <w:tab/>
        <w:t xml:space="preserve">tratar necesidades de identificación de tipo de señal para </w:t>
      </w:r>
      <w:r>
        <w:t xml:space="preserve">su </w:t>
      </w:r>
      <w:r w:rsidRPr="00EF359D">
        <w:t xml:space="preserve">uso con Recomendaciones sobre codificación de vídeo e imágenes, </w:t>
      </w:r>
      <w:r>
        <w:t xml:space="preserve">en particular ampliaciones y </w:t>
      </w:r>
      <w:r w:rsidRPr="00EF359D">
        <w:t>mantenimiento</w:t>
      </w:r>
      <w:r>
        <w:t xml:space="preserve"> en relación con la Recomendación UIT</w:t>
      </w:r>
      <w:r>
        <w:noBreakHyphen/>
        <w:t>T </w:t>
      </w:r>
      <w:r w:rsidRPr="00EF359D">
        <w:t>H.273</w:t>
      </w:r>
      <w:r>
        <w:t>;</w:t>
      </w:r>
    </w:p>
    <w:p w14:paraId="622A5CC9" w14:textId="7CD345DD" w:rsidR="00450502" w:rsidRPr="00EF359D" w:rsidRDefault="00450502" w:rsidP="00450502">
      <w:pPr>
        <w:pStyle w:val="enumlev1"/>
      </w:pPr>
      <w:r w:rsidRPr="00EF359D">
        <w:t>–</w:t>
      </w:r>
      <w:r w:rsidRPr="00EF359D">
        <w:tab/>
        <w:t xml:space="preserve">desarrollar y mantener actualizado el </w:t>
      </w:r>
      <w:r w:rsidRPr="00351DB9">
        <w:rPr>
          <w:i/>
          <w:iCs/>
        </w:rPr>
        <w:t>software</w:t>
      </w:r>
      <w:r w:rsidRPr="00EF359D">
        <w:t xml:space="preserve"> de conformidad y referencia para UIT</w:t>
      </w:r>
      <w:r w:rsidR="00351DB9">
        <w:noBreakHyphen/>
      </w:r>
      <w:r w:rsidRPr="00EF359D">
        <w:t>T</w:t>
      </w:r>
      <w:r w:rsidR="00351DB9">
        <w:t> </w:t>
      </w:r>
      <w:r w:rsidRPr="00EF359D">
        <w:t xml:space="preserve">H.264 </w:t>
      </w:r>
      <w:r>
        <w:t>(AVC), UIT-T H.265 (</w:t>
      </w:r>
      <w:r w:rsidRPr="00EF359D">
        <w:t>HEVC</w:t>
      </w:r>
      <w:r>
        <w:t>) y H.266</w:t>
      </w:r>
      <w:r w:rsidRPr="00EF359D">
        <w:t>, incluidas las Recomendaciones UIT-T H.264.1, H.264.2, H.265.1, y H.265.2</w:t>
      </w:r>
      <w:r>
        <w:t>, y e</w:t>
      </w:r>
      <w:r w:rsidRPr="00EF359D">
        <w:t xml:space="preserve">l </w:t>
      </w:r>
      <w:r w:rsidRPr="00351DB9">
        <w:rPr>
          <w:i/>
          <w:iCs/>
        </w:rPr>
        <w:t>software</w:t>
      </w:r>
      <w:r w:rsidRPr="00EF359D">
        <w:t xml:space="preserve"> de </w:t>
      </w:r>
      <w:r>
        <w:t>prueba de conformidad</w:t>
      </w:r>
      <w:r w:rsidRPr="00EF359D">
        <w:t xml:space="preserve"> y referencia para</w:t>
      </w:r>
      <w:r>
        <w:t xml:space="preserve"> H.266 (H.266.1 y H.266.2);</w:t>
      </w:r>
    </w:p>
    <w:p w14:paraId="0E366D07" w14:textId="77777777" w:rsidR="00450502" w:rsidRPr="00EF359D" w:rsidRDefault="00450502" w:rsidP="00450502">
      <w:pPr>
        <w:pStyle w:val="enumlev1"/>
      </w:pPr>
      <w:r w:rsidRPr="00EF359D">
        <w:t>–</w:t>
      </w:r>
      <w:r w:rsidRPr="00EF359D">
        <w:tab/>
        <w:t>elaboración de directrices para uso efectivo de tecnología de codificación de compresión de vídeo e imágenes fijas</w:t>
      </w:r>
      <w:r>
        <w:t>;</w:t>
      </w:r>
    </w:p>
    <w:p w14:paraId="59016F7F" w14:textId="77777777" w:rsidR="00450502" w:rsidRPr="00EF359D" w:rsidRDefault="00450502" w:rsidP="00450502">
      <w:pPr>
        <w:pStyle w:val="enumlev1"/>
      </w:pPr>
      <w:r w:rsidRPr="00EF359D">
        <w:lastRenderedPageBreak/>
        <w:t>–</w:t>
      </w:r>
      <w:r w:rsidRPr="00EF359D">
        <w:tab/>
        <w:t>en colaboración con otros grupos de normalización del UIT</w:t>
      </w:r>
      <w:r w:rsidRPr="00EF359D">
        <w:noBreakHyphen/>
        <w:t>T y otros organismos de normalización, recomendar las normas de codificación de vídeo e imágenes fijas que habrán de utilizarse en los servicios/aplicaciones, redes y dispositivos y que se especificarán en Recomendaciones UIT</w:t>
      </w:r>
      <w:r w:rsidRPr="00EF359D">
        <w:noBreakHyphen/>
        <w:t>T afines</w:t>
      </w:r>
      <w:r>
        <w:t>;</w:t>
      </w:r>
    </w:p>
    <w:p w14:paraId="271F3FB1" w14:textId="77777777" w:rsidR="00450502" w:rsidRPr="00EF359D" w:rsidRDefault="00450502" w:rsidP="00450502">
      <w:pPr>
        <w:pStyle w:val="enumlev1"/>
      </w:pPr>
      <w:r w:rsidRPr="00EF359D">
        <w:t>–</w:t>
      </w:r>
      <w:r w:rsidRPr="00EF359D">
        <w:tab/>
        <w:t xml:space="preserve">elaborar información complementaria mejorada que acompañe los datos de </w:t>
      </w:r>
      <w:r>
        <w:t xml:space="preserve">señales de </w:t>
      </w:r>
      <w:r w:rsidRPr="00EF359D">
        <w:t>vídeo</w:t>
      </w:r>
      <w:r>
        <w:t>,</w:t>
      </w:r>
      <w:r w:rsidRPr="00EF359D">
        <w:t xml:space="preserve"> imagen, </w:t>
      </w:r>
      <w:r>
        <w:t xml:space="preserve">voz y audio, </w:t>
      </w:r>
      <w:r w:rsidRPr="00EF359D">
        <w:t>incluidos los datos para anotaciones, indexación y búsqueda de imágenes/vídeos, así como ampliar y mantener actualizada</w:t>
      </w:r>
      <w:r>
        <w:t>s</w:t>
      </w:r>
      <w:r w:rsidRPr="00EF359D">
        <w:t xml:space="preserve"> la</w:t>
      </w:r>
      <w:r>
        <w:t>s</w:t>
      </w:r>
      <w:r w:rsidRPr="00EF359D">
        <w:t xml:space="preserve"> Recomendaci</w:t>
      </w:r>
      <w:r>
        <w:t>ones</w:t>
      </w:r>
      <w:r w:rsidRPr="00EF359D">
        <w:t xml:space="preserve"> H.271</w:t>
      </w:r>
      <w:r>
        <w:t xml:space="preserve"> y H.274 (VSEI);</w:t>
      </w:r>
    </w:p>
    <w:p w14:paraId="74DB39FF" w14:textId="04975613" w:rsidR="00450502" w:rsidRPr="00EF359D" w:rsidRDefault="00450502" w:rsidP="00450502">
      <w:pPr>
        <w:pStyle w:val="enumlev1"/>
      </w:pPr>
      <w:r w:rsidRPr="00EF359D">
        <w:t>–</w:t>
      </w:r>
      <w:r w:rsidRPr="00EF359D">
        <w:tab/>
        <w:t xml:space="preserve">elaborar permanentemente nuevas especificaciones </w:t>
      </w:r>
      <w:r>
        <w:t>sobre</w:t>
      </w:r>
      <w:r w:rsidRPr="00EF359D">
        <w:t xml:space="preserve"> codificación de imagen (subserie T.8</w:t>
      </w:r>
      <w:r>
        <w:t>x</w:t>
      </w:r>
      <w:r w:rsidRPr="00EF359D">
        <w:t>x)</w:t>
      </w:r>
      <w:r>
        <w:t>;</w:t>
      </w:r>
    </w:p>
    <w:p w14:paraId="194CDD88" w14:textId="77777777" w:rsidR="00450502" w:rsidRPr="00EF359D" w:rsidRDefault="00450502" w:rsidP="00450502">
      <w:pPr>
        <w:pStyle w:val="enumlev1"/>
      </w:pPr>
      <w:r w:rsidRPr="00EF359D">
        <w:t>–</w:t>
      </w:r>
      <w:r w:rsidRPr="00EF359D">
        <w:tab/>
        <w:t xml:space="preserve">mantener la información sobre </w:t>
      </w:r>
      <w:r>
        <w:t xml:space="preserve">codificación de señales de </w:t>
      </w:r>
      <w:r w:rsidRPr="00EF359D">
        <w:t>vídeo</w:t>
      </w:r>
      <w:r>
        <w:t>, imagen, voz y audio</w:t>
      </w:r>
      <w:r w:rsidRPr="00EF359D">
        <w:t xml:space="preserve"> en la base de datos </w:t>
      </w:r>
      <w:r>
        <w:t>sobre</w:t>
      </w:r>
      <w:r w:rsidRPr="00EF359D">
        <w:t xml:space="preserve"> codificación de medios del UIT-T</w:t>
      </w:r>
      <w:r>
        <w:t>;</w:t>
      </w:r>
    </w:p>
    <w:p w14:paraId="34DB617B" w14:textId="77777777" w:rsidR="00450502" w:rsidRPr="00EF359D" w:rsidRDefault="00450502" w:rsidP="00450502">
      <w:pPr>
        <w:pStyle w:val="enumlev1"/>
      </w:pPr>
      <w:r w:rsidRPr="00EF359D">
        <w:t>–</w:t>
      </w:r>
      <w:r w:rsidRPr="00EF359D">
        <w:tab/>
        <w:t>mantener actualizadas las Recomendaciones</w:t>
      </w:r>
      <w:r>
        <w:t xml:space="preserve"> y Suplementos</w:t>
      </w:r>
      <w:r w:rsidRPr="00EF359D">
        <w:t xml:space="preserve"> de la serie H sobre codificación de vídeo, en particular UIT-T H.120, H.261, H.262</w:t>
      </w:r>
      <w:r>
        <w:t xml:space="preserve"> </w:t>
      </w:r>
      <w:r w:rsidRPr="00EF359D">
        <w:t>|</w:t>
      </w:r>
      <w:r>
        <w:t xml:space="preserve"> </w:t>
      </w:r>
      <w:r w:rsidRPr="00EF359D">
        <w:t>ISO/CEI 13818-2, H.263, H.264</w:t>
      </w:r>
      <w:r>
        <w:t xml:space="preserve"> </w:t>
      </w:r>
      <w:r w:rsidRPr="00EF359D">
        <w:t>|</w:t>
      </w:r>
      <w:r>
        <w:t xml:space="preserve"> </w:t>
      </w:r>
      <w:r w:rsidRPr="00EF359D">
        <w:t>ISO/CEI 14496-10, H.264.1, H.264.2, H.265</w:t>
      </w:r>
      <w:r>
        <w:t xml:space="preserve"> </w:t>
      </w:r>
      <w:r w:rsidRPr="00EF359D">
        <w:t>|</w:t>
      </w:r>
      <w:r>
        <w:t xml:space="preserve"> </w:t>
      </w:r>
      <w:r w:rsidRPr="00EF359D">
        <w:t>ISO/CEI 23008-2, H.265.1, H.265.2, H</w:t>
      </w:r>
      <w:r w:rsidRPr="00870E44">
        <w:t>.266 | ISO/CEI 23090-3, H.266.1, H.266.2, H.</w:t>
      </w:r>
      <w:r w:rsidRPr="00EF359D">
        <w:t>271, H.273</w:t>
      </w:r>
      <w:r w:rsidRPr="00870E44">
        <w:t xml:space="preserve">, H.274 | ISO/CEI 23002-7, Suplementos 15, 18, </w:t>
      </w:r>
      <w:r>
        <w:t>y</w:t>
      </w:r>
      <w:r w:rsidRPr="00870E44">
        <w:t xml:space="preserve"> 19</w:t>
      </w:r>
      <w:r w:rsidRPr="0074778F">
        <w:t xml:space="preserve"> </w:t>
      </w:r>
      <w:r>
        <w:t>de la serie H</w:t>
      </w:r>
      <w:r w:rsidRPr="00870E44">
        <w:t xml:space="preserve">, </w:t>
      </w:r>
      <w:r>
        <w:t>y el Documento Técnico UIT</w:t>
      </w:r>
      <w:r w:rsidRPr="00870E44">
        <w:t>-T HSTP-VID-WPOM</w:t>
      </w:r>
      <w:r>
        <w:t>;</w:t>
      </w:r>
    </w:p>
    <w:p w14:paraId="5F377290" w14:textId="77777777" w:rsidR="00450502" w:rsidRDefault="00450502" w:rsidP="00450502">
      <w:pPr>
        <w:pStyle w:val="enumlev1"/>
      </w:pPr>
      <w:r w:rsidRPr="00EF359D">
        <w:t>–</w:t>
      </w:r>
      <w:r w:rsidRPr="00EF359D">
        <w:tab/>
        <w:t xml:space="preserve">mantener actualizadas y ampliar las Recomendaciones y los suplementos existentes sobre la codificación de imágenes fijas, en particular las Recomendaciones UIT-T T.44, T.80, T.81, T.82, T.83, T.84, T.85, T.86, T.87, T.88, T.89, T.800, T.801, T.802, T.803, T.804, T.805, T.807, T.808, T.809, T.810, T.812, </w:t>
      </w:r>
      <w:r w:rsidRPr="00870E44">
        <w:rPr>
          <w:lang w:val="es-ES"/>
        </w:rPr>
        <w:t xml:space="preserve">T.813, T.814, T.815, </w:t>
      </w:r>
      <w:r w:rsidRPr="00EF359D">
        <w:t>T.831, T.832, T.833, T.834, T.835, T.851, T.870, T.871, T.872</w:t>
      </w:r>
      <w:r w:rsidRPr="00870E44">
        <w:rPr>
          <w:lang w:val="es-ES"/>
        </w:rPr>
        <w:t>, T.873</w:t>
      </w:r>
      <w:r w:rsidRPr="00EF359D">
        <w:t xml:space="preserve"> y Suplemento 2 de la serie T</w:t>
      </w:r>
      <w:r>
        <w:t>;</w:t>
      </w:r>
    </w:p>
    <w:p w14:paraId="6D32F812" w14:textId="77777777" w:rsidR="00450502" w:rsidRPr="0074778F" w:rsidRDefault="00450502" w:rsidP="00450502">
      <w:pPr>
        <w:pStyle w:val="enumlev1"/>
        <w:rPr>
          <w:lang w:val="es-ES"/>
        </w:rPr>
      </w:pPr>
      <w:r w:rsidRPr="0074778F">
        <w:rPr>
          <w:lang w:val="es-ES"/>
        </w:rPr>
        <w:t>–</w:t>
      </w:r>
      <w:r w:rsidRPr="0074778F">
        <w:rPr>
          <w:lang w:val="es-ES"/>
        </w:rPr>
        <w:tab/>
        <w:t>manten</w:t>
      </w:r>
      <w:r>
        <w:rPr>
          <w:lang w:val="es-ES"/>
        </w:rPr>
        <w:t>er</w:t>
      </w:r>
      <w:r w:rsidRPr="0074778F">
        <w:rPr>
          <w:lang w:val="es-ES"/>
        </w:rPr>
        <w:t xml:space="preserve"> la</w:t>
      </w:r>
      <w:r>
        <w:rPr>
          <w:lang w:val="es-ES"/>
        </w:rPr>
        <w:t>s Recomendaciones de la s</w:t>
      </w:r>
      <w:r w:rsidRPr="0074778F">
        <w:rPr>
          <w:lang w:val="es-ES"/>
        </w:rPr>
        <w:t xml:space="preserve">erie G </w:t>
      </w:r>
      <w:r>
        <w:rPr>
          <w:lang w:val="es-ES"/>
        </w:rPr>
        <w:t xml:space="preserve">sobre </w:t>
      </w:r>
      <w:r w:rsidRPr="0074778F">
        <w:rPr>
          <w:lang w:val="es-ES"/>
        </w:rPr>
        <w:t xml:space="preserve">codificación </w:t>
      </w:r>
      <w:r>
        <w:rPr>
          <w:lang w:val="es-ES"/>
        </w:rPr>
        <w:t>y procesamiento de señales de voz y audio, en particular, UIT</w:t>
      </w:r>
      <w:r w:rsidRPr="0074778F">
        <w:rPr>
          <w:lang w:val="es-ES"/>
        </w:rPr>
        <w:t>-T G.711, G.711.0, G.711.1, G.718, G.719, G.720.1, G.722, G.722.1, G.722.2, G.723.1, G.726, G.727, G.728, G.729 y G.729.1;</w:t>
      </w:r>
    </w:p>
    <w:p w14:paraId="5763AABF" w14:textId="745B6313" w:rsidR="00450502" w:rsidRPr="00BF53D1" w:rsidRDefault="00450502" w:rsidP="00450502">
      <w:pPr>
        <w:pStyle w:val="enumlev1"/>
        <w:rPr>
          <w:lang w:val="es-ES"/>
        </w:rPr>
      </w:pPr>
      <w:r w:rsidRPr="00BF53D1">
        <w:rPr>
          <w:lang w:val="es-ES"/>
        </w:rPr>
        <w:t>–</w:t>
      </w:r>
      <w:r w:rsidRPr="00BF53D1">
        <w:rPr>
          <w:lang w:val="es-ES"/>
        </w:rPr>
        <w:tab/>
        <w:t>manten</w:t>
      </w:r>
      <w:r>
        <w:rPr>
          <w:lang w:val="es-ES"/>
        </w:rPr>
        <w:t xml:space="preserve">er </w:t>
      </w:r>
      <w:r w:rsidRPr="00BF53D1">
        <w:rPr>
          <w:lang w:val="es-ES"/>
        </w:rPr>
        <w:t xml:space="preserve">las Recomendaciones </w:t>
      </w:r>
      <w:r>
        <w:rPr>
          <w:lang w:val="es-ES"/>
        </w:rPr>
        <w:t>pertinentes sobre</w:t>
      </w:r>
      <w:r w:rsidRPr="00BF53D1">
        <w:rPr>
          <w:lang w:val="es-ES"/>
        </w:rPr>
        <w:t xml:space="preserve"> </w:t>
      </w:r>
      <w:r>
        <w:rPr>
          <w:lang w:val="es-ES"/>
        </w:rPr>
        <w:t xml:space="preserve">equipos y funciones de red para el procesamiento de </w:t>
      </w:r>
      <w:r w:rsidRPr="00BF53D1">
        <w:rPr>
          <w:lang w:val="es-ES"/>
        </w:rPr>
        <w:t>señales</w:t>
      </w:r>
      <w:r>
        <w:rPr>
          <w:lang w:val="es-ES"/>
        </w:rPr>
        <w:t>, a saber, UIT</w:t>
      </w:r>
      <w:r w:rsidR="00351DB9">
        <w:rPr>
          <w:lang w:val="es-ES"/>
        </w:rPr>
        <w:noBreakHyphen/>
      </w:r>
      <w:r w:rsidRPr="00BF53D1">
        <w:rPr>
          <w:lang w:val="es-ES"/>
        </w:rPr>
        <w:t xml:space="preserve">T G.160, G.161, G.161.1, G.164, G.165, G.168, G.169, </w:t>
      </w:r>
      <w:r w:rsidR="00351DB9">
        <w:rPr>
          <w:lang w:val="es-ES"/>
        </w:rPr>
        <w:t>s</w:t>
      </w:r>
      <w:r>
        <w:rPr>
          <w:lang w:val="es-ES"/>
        </w:rPr>
        <w:t xml:space="preserve">erie </w:t>
      </w:r>
      <w:r w:rsidRPr="00BF53D1">
        <w:rPr>
          <w:lang w:val="es-ES"/>
        </w:rPr>
        <w:t xml:space="preserve">Q50, </w:t>
      </w:r>
      <w:r w:rsidR="00351DB9">
        <w:rPr>
          <w:lang w:val="es-ES"/>
        </w:rPr>
        <w:t>s</w:t>
      </w:r>
      <w:r>
        <w:rPr>
          <w:lang w:val="es-ES"/>
        </w:rPr>
        <w:t xml:space="preserve">erie </w:t>
      </w:r>
      <w:r w:rsidRPr="00BF53D1">
        <w:rPr>
          <w:lang w:val="es-ES"/>
        </w:rPr>
        <w:t xml:space="preserve">Q.115, G.799.1, G.799.2, G.799.3, G.776.1, G.776.4, G.763, G.764, G.765, G.766, G.767, G.768, G.769/Y.1242 </w:t>
      </w:r>
      <w:r w:rsidR="00351DB9">
        <w:rPr>
          <w:lang w:val="es-ES"/>
        </w:rPr>
        <w:t>e</w:t>
      </w:r>
      <w:r w:rsidRPr="00BF53D1">
        <w:rPr>
          <w:lang w:val="es-ES"/>
        </w:rPr>
        <w:t xml:space="preserve"> I.733.</w:t>
      </w:r>
    </w:p>
    <w:p w14:paraId="259A43EB" w14:textId="77777777" w:rsidR="00450502" w:rsidRPr="0048512C" w:rsidRDefault="00450502" w:rsidP="00450502">
      <w:pPr>
        <w:pStyle w:val="enumlev1"/>
        <w:rPr>
          <w:lang w:val="es-ES"/>
        </w:rPr>
      </w:pPr>
      <w:r w:rsidRPr="0048512C">
        <w:rPr>
          <w:lang w:val="es-ES"/>
        </w:rPr>
        <w:t>–</w:t>
      </w:r>
      <w:r w:rsidRPr="0048512C">
        <w:rPr>
          <w:lang w:val="es-ES"/>
        </w:rPr>
        <w:tab/>
        <w:t>desarroll</w:t>
      </w:r>
      <w:r>
        <w:rPr>
          <w:lang w:val="es-ES"/>
        </w:rPr>
        <w:t>ar</w:t>
      </w:r>
      <w:r w:rsidRPr="0048512C">
        <w:rPr>
          <w:lang w:val="es-ES"/>
        </w:rPr>
        <w:t xml:space="preserve"> nuevas </w:t>
      </w:r>
      <w:r>
        <w:rPr>
          <w:lang w:val="es-ES"/>
        </w:rPr>
        <w:t>R</w:t>
      </w:r>
      <w:r w:rsidRPr="0048512C">
        <w:rPr>
          <w:lang w:val="es-ES"/>
        </w:rPr>
        <w:t xml:space="preserve">ecomendaciones </w:t>
      </w:r>
      <w:r>
        <w:rPr>
          <w:lang w:val="es-ES"/>
        </w:rPr>
        <w:t>sobre</w:t>
      </w:r>
      <w:r w:rsidRPr="0048512C">
        <w:rPr>
          <w:lang w:val="es-ES"/>
        </w:rPr>
        <w:t xml:space="preserve"> codificación de </w:t>
      </w:r>
      <w:r>
        <w:rPr>
          <w:lang w:val="es-ES"/>
        </w:rPr>
        <w:t xml:space="preserve">señales de </w:t>
      </w:r>
      <w:r w:rsidRPr="0048512C">
        <w:rPr>
          <w:lang w:val="es-ES"/>
        </w:rPr>
        <w:t>voz y audio.</w:t>
      </w:r>
    </w:p>
    <w:p w14:paraId="2A2C62BE" w14:textId="6100CC62" w:rsidR="00450502" w:rsidRPr="00EF359D" w:rsidRDefault="00450502" w:rsidP="00450502">
      <w:r w:rsidRPr="00EF359D">
        <w:t>En el programa de trabajo de la Comisión de Estudio</w:t>
      </w:r>
      <w:r w:rsidR="005328AE">
        <w:t> </w:t>
      </w:r>
      <w:r w:rsidRPr="00EF359D">
        <w:t>16 se indica el estado actual del estudio de esta Cuestión (</w:t>
      </w:r>
      <w:hyperlink r:id="rId12" w:history="1">
        <w:r w:rsidRPr="00933C0E">
          <w:rPr>
            <w:rStyle w:val="Hyperlink"/>
          </w:rPr>
          <w:t>https://www.itu.int/ITU-T/workprog/wp_search.aspx?sp=16&amp;q=6/16</w:t>
        </w:r>
      </w:hyperlink>
      <w:r w:rsidRPr="00EF359D">
        <w:t>).</w:t>
      </w:r>
    </w:p>
    <w:p w14:paraId="03D4DABC" w14:textId="77777777" w:rsidR="00450502" w:rsidRPr="00EF359D" w:rsidRDefault="00450502" w:rsidP="00450502">
      <w:pPr>
        <w:pStyle w:val="Heading2"/>
      </w:pPr>
      <w:r w:rsidRPr="00DA0C8C">
        <w:t>C.4</w:t>
      </w:r>
      <w:r w:rsidRPr="00DA0C8C">
        <w:tab/>
        <w:t>Relaciones</w:t>
      </w:r>
    </w:p>
    <w:p w14:paraId="17D80B42" w14:textId="77777777" w:rsidR="00450502" w:rsidRPr="00EF359D" w:rsidRDefault="00450502" w:rsidP="00450502">
      <w:pPr>
        <w:pStyle w:val="Headingb"/>
      </w:pPr>
      <w:r w:rsidRPr="00EF359D">
        <w:t>Recomendaciones</w:t>
      </w:r>
    </w:p>
    <w:p w14:paraId="563495DA" w14:textId="77777777" w:rsidR="00450502" w:rsidRPr="00EF359D" w:rsidRDefault="00450502" w:rsidP="00450502">
      <w:pPr>
        <w:pStyle w:val="enumlev1"/>
      </w:pPr>
      <w:r w:rsidRPr="00EF359D">
        <w:t>–</w:t>
      </w:r>
      <w:r w:rsidRPr="00EF359D">
        <w:tab/>
        <w:t xml:space="preserve">Recomendaciones de la subserie UIT-T </w:t>
      </w:r>
      <w:r>
        <w:t>H.300 sobre sistemas</w:t>
      </w:r>
    </w:p>
    <w:p w14:paraId="3A65B2D9" w14:textId="3A6E96AF" w:rsidR="00450502" w:rsidRPr="00076897" w:rsidRDefault="00450502" w:rsidP="00450502">
      <w:pPr>
        <w:pStyle w:val="enumlev1"/>
        <w:rPr>
          <w:lang w:val="fr-CH"/>
        </w:rPr>
      </w:pPr>
      <w:r w:rsidRPr="00076897">
        <w:rPr>
          <w:lang w:val="fr-CH"/>
        </w:rPr>
        <w:t>–</w:t>
      </w:r>
      <w:r w:rsidRPr="00076897">
        <w:rPr>
          <w:lang w:val="fr-CH"/>
        </w:rPr>
        <w:tab/>
      </w:r>
      <w:r w:rsidRPr="00F5344B">
        <w:rPr>
          <w:lang w:val="es-AR"/>
        </w:rPr>
        <w:t xml:space="preserve">Series </w:t>
      </w:r>
      <w:r w:rsidRPr="00076897">
        <w:rPr>
          <w:lang w:val="fr-CH"/>
        </w:rPr>
        <w:t>UIT-T H</w:t>
      </w:r>
      <w:r w:rsidR="004A0BB7">
        <w:rPr>
          <w:lang w:val="fr-CH"/>
        </w:rPr>
        <w:t>.</w:t>
      </w:r>
      <w:r>
        <w:rPr>
          <w:lang w:val="fr-CH"/>
        </w:rPr>
        <w:t>241, H.245 y H.248</w:t>
      </w:r>
    </w:p>
    <w:p w14:paraId="6A8B02D3" w14:textId="77777777" w:rsidR="00450502" w:rsidRPr="00EF359D" w:rsidRDefault="00450502" w:rsidP="00450502">
      <w:pPr>
        <w:pStyle w:val="Headingb"/>
      </w:pPr>
      <w:r w:rsidRPr="00EF359D">
        <w:t>Cuestiones</w:t>
      </w:r>
    </w:p>
    <w:p w14:paraId="71F84A3E" w14:textId="77777777" w:rsidR="00450502" w:rsidRPr="00EF359D" w:rsidRDefault="00450502" w:rsidP="00450502">
      <w:pPr>
        <w:pStyle w:val="enumlev1"/>
      </w:pPr>
      <w:r w:rsidRPr="00EF359D">
        <w:t>–</w:t>
      </w:r>
      <w:r w:rsidRPr="00EF359D">
        <w:tab/>
        <w:t xml:space="preserve">Cuestiones </w:t>
      </w:r>
      <w:r>
        <w:t>[A</w:t>
      </w:r>
      <w:r w:rsidRPr="00EF359D">
        <w:t xml:space="preserve">/16, C/16, </w:t>
      </w:r>
      <w:r>
        <w:t>D</w:t>
      </w:r>
      <w:r w:rsidRPr="00EF359D">
        <w:t xml:space="preserve">/16, E/16, </w:t>
      </w:r>
      <w:r>
        <w:t>G</w:t>
      </w:r>
      <w:r w:rsidRPr="00EF359D">
        <w:t xml:space="preserve">/16, </w:t>
      </w:r>
      <w:r>
        <w:t>N</w:t>
      </w:r>
      <w:r w:rsidRPr="00EF359D">
        <w:t>/16</w:t>
      </w:r>
      <w:r>
        <w:t>]</w:t>
      </w:r>
    </w:p>
    <w:p w14:paraId="5D451473" w14:textId="77777777" w:rsidR="00450502" w:rsidRPr="00EF359D" w:rsidRDefault="00450502" w:rsidP="00450502">
      <w:pPr>
        <w:pStyle w:val="Headingb"/>
      </w:pPr>
      <w:r w:rsidRPr="00EF359D">
        <w:t>Comisiones de Estudio</w:t>
      </w:r>
    </w:p>
    <w:p w14:paraId="3E2E5738" w14:textId="4461689F" w:rsidR="00450502" w:rsidRPr="00EF359D" w:rsidRDefault="00450502" w:rsidP="00450502">
      <w:pPr>
        <w:pStyle w:val="enumlev1"/>
      </w:pPr>
      <w:r>
        <w:t>–</w:t>
      </w:r>
      <w:r>
        <w:tab/>
        <w:t>CE</w:t>
      </w:r>
      <w:r w:rsidR="00DA0C8C">
        <w:t> </w:t>
      </w:r>
      <w:r>
        <w:t>9, 11, 12 y 13 del UIT-T</w:t>
      </w:r>
    </w:p>
    <w:p w14:paraId="12D4D836" w14:textId="1D197317" w:rsidR="00450502" w:rsidRPr="00EF359D" w:rsidRDefault="00450502" w:rsidP="00450502">
      <w:pPr>
        <w:pStyle w:val="enumlev1"/>
      </w:pPr>
      <w:r>
        <w:t>–</w:t>
      </w:r>
      <w:r>
        <w:tab/>
        <w:t>CE</w:t>
      </w:r>
      <w:r w:rsidR="00DA0C8C">
        <w:t> </w:t>
      </w:r>
      <w:r>
        <w:t>6 del UIT-R</w:t>
      </w:r>
    </w:p>
    <w:p w14:paraId="0A77536E" w14:textId="77777777" w:rsidR="00450502" w:rsidRPr="00EF359D" w:rsidRDefault="00450502" w:rsidP="00450502">
      <w:pPr>
        <w:pStyle w:val="Headingb"/>
      </w:pPr>
      <w:r w:rsidRPr="00EF359D">
        <w:lastRenderedPageBreak/>
        <w:t>Ot</w:t>
      </w:r>
      <w:r>
        <w:t>ros órganos</w:t>
      </w:r>
    </w:p>
    <w:p w14:paraId="1EC86533" w14:textId="7F18685E" w:rsidR="00450502" w:rsidRPr="00EF359D" w:rsidRDefault="00450502" w:rsidP="00450502">
      <w:pPr>
        <w:pStyle w:val="enumlev1"/>
      </w:pPr>
      <w:r w:rsidRPr="00EF359D">
        <w:t>–</w:t>
      </w:r>
      <w:r w:rsidRPr="00EF359D">
        <w:tab/>
        <w:t>GT</w:t>
      </w:r>
      <w:r w:rsidR="00DA0C8C">
        <w:t> </w:t>
      </w:r>
      <w:r w:rsidRPr="00EF359D">
        <w:t>1 (JPEG, JBIG) y GT</w:t>
      </w:r>
      <w:r w:rsidR="00DA0C8C">
        <w:t> </w:t>
      </w:r>
      <w:r w:rsidRPr="00EF359D">
        <w:t xml:space="preserve">11 (MPEG) del </w:t>
      </w:r>
      <w:r>
        <w:t>JTC</w:t>
      </w:r>
      <w:r w:rsidRPr="00EF359D">
        <w:t xml:space="preserve">1/SC 29 de ISO/CEI sobre codificación de </w:t>
      </w:r>
      <w:r>
        <w:t>señales de vídeo, imagen, voz y audio</w:t>
      </w:r>
    </w:p>
    <w:p w14:paraId="08DF1EE3" w14:textId="77777777" w:rsidR="00450502" w:rsidRPr="00EF359D" w:rsidRDefault="00450502" w:rsidP="00450502">
      <w:pPr>
        <w:pStyle w:val="enumlev1"/>
      </w:pPr>
      <w:r w:rsidRPr="00EF359D">
        <w:t>–</w:t>
      </w:r>
      <w:r w:rsidRPr="00EF359D">
        <w:tab/>
        <w:t xml:space="preserve">IETF, DVB, ATSC, ARIB, 3GPP, </w:t>
      </w:r>
      <w:r w:rsidRPr="00870E44">
        <w:t xml:space="preserve">EBU, SCTE, </w:t>
      </w:r>
      <w:r w:rsidRPr="00EF359D">
        <w:t xml:space="preserve">SMPTE, </w:t>
      </w:r>
      <w:r w:rsidRPr="00870E44">
        <w:t xml:space="preserve">MC-IF, MEF, </w:t>
      </w:r>
      <w:r w:rsidRPr="00EF359D">
        <w:t>VESA, W3C</w:t>
      </w:r>
      <w:r w:rsidRPr="00870E44">
        <w:t>, CTA, IEC TC 100</w:t>
      </w:r>
    </w:p>
    <w:p w14:paraId="6088B00B" w14:textId="76D683B0" w:rsidR="00DA0C8C" w:rsidRDefault="00DA0C8C" w:rsidP="00DA0C8C">
      <w:pPr>
        <w:rPr>
          <w:sz w:val="28"/>
        </w:rPr>
      </w:pPr>
      <w:r>
        <w:br w:type="page"/>
      </w:r>
    </w:p>
    <w:p w14:paraId="72B09745" w14:textId="6668E0E5" w:rsidR="00450502" w:rsidRDefault="00450502" w:rsidP="00450502">
      <w:pPr>
        <w:pStyle w:val="QuestionNo"/>
      </w:pPr>
      <w:r w:rsidRPr="003F0E6C">
        <w:lastRenderedPageBreak/>
        <w:t>CUESTIÓN D/16</w:t>
      </w:r>
    </w:p>
    <w:p w14:paraId="7BA823BB" w14:textId="77777777" w:rsidR="00450502" w:rsidRPr="00EF359D" w:rsidRDefault="00450502" w:rsidP="00450502">
      <w:pPr>
        <w:pStyle w:val="Questiontitle"/>
      </w:pPr>
      <w:bookmarkStart w:id="11" w:name="lt_pId117"/>
      <w:r w:rsidRPr="00EF359D">
        <w:t>Sistemas y servicios de inmersión en directo</w:t>
      </w:r>
      <w:bookmarkEnd w:id="2"/>
      <w:bookmarkEnd w:id="3"/>
      <w:bookmarkEnd w:id="11"/>
    </w:p>
    <w:p w14:paraId="7C6FABE6" w14:textId="77777777" w:rsidR="00450502" w:rsidRPr="00870E44" w:rsidRDefault="00450502" w:rsidP="00450502">
      <w:pPr>
        <w:pStyle w:val="Questionhistory"/>
        <w:rPr>
          <w:lang w:val="es-ES"/>
        </w:rPr>
      </w:pPr>
      <w:bookmarkStart w:id="12" w:name="lt_pId118"/>
      <w:r w:rsidRPr="00870E44">
        <w:rPr>
          <w:lang w:val="es-ES"/>
        </w:rPr>
        <w:t>(Continuación de la Cuestión 8/16)</w:t>
      </w:r>
      <w:bookmarkEnd w:id="12"/>
    </w:p>
    <w:p w14:paraId="63229734" w14:textId="77777777" w:rsidR="00450502" w:rsidRPr="00EF359D" w:rsidRDefault="00450502" w:rsidP="00450502">
      <w:pPr>
        <w:pStyle w:val="Heading2"/>
      </w:pPr>
      <w:bookmarkStart w:id="13" w:name="lt_pId121"/>
      <w:bookmarkEnd w:id="4"/>
      <w:r>
        <w:t>D</w:t>
      </w:r>
      <w:r w:rsidRPr="00EF359D">
        <w:t>.1</w:t>
      </w:r>
      <w:r w:rsidRPr="00EF359D">
        <w:tab/>
        <w:t>Motivación</w:t>
      </w:r>
    </w:p>
    <w:p w14:paraId="410FA173" w14:textId="77777777" w:rsidR="00450502" w:rsidRPr="00EF359D" w:rsidRDefault="00450502" w:rsidP="00450502">
      <w:r w:rsidRPr="00EF359D">
        <w:t>Desde hace poco, grandes acontecimientos deportivos y conciertos se retransmiten en directo y también se proyectan a distancia en lugares públicos a fin de que los telespectadores puedan compartir emociones como si estuvieran en el lugar mismo del evento. Para que el público disfrute a distancia de sensaciones muy realistas, la inmersión en directo (</w:t>
      </w:r>
      <w:r w:rsidRPr="00EF359D">
        <w:rPr>
          <w:i/>
          <w:iCs/>
        </w:rPr>
        <w:t>immersive live experience</w:t>
      </w:r>
      <w:r w:rsidRPr="00EF359D">
        <w:t>, ILE) permite reconstruir virtualmente el evento representando los objetos en tamaño natural y transmitiendo fielmente el ambiente sonoro junto con las imágenes</w:t>
      </w:r>
      <w:bookmarkStart w:id="14" w:name="lt_pId122"/>
      <w:bookmarkEnd w:id="13"/>
      <w:r w:rsidRPr="00EF359D">
        <w:t>.</w:t>
      </w:r>
      <w:bookmarkEnd w:id="14"/>
    </w:p>
    <w:p w14:paraId="0FB18069" w14:textId="77777777" w:rsidR="00450502" w:rsidRPr="00EF359D" w:rsidRDefault="00450502" w:rsidP="00450502">
      <w:bookmarkStart w:id="15" w:name="lt_pId123"/>
      <w:r w:rsidRPr="00EF359D">
        <w:t>Para la ILE se necesitan diversas tecnologías tales como la extracción de objetos en tiempo real en el lugar del evento, la detección de ubicación espacial de los objetos, la identificación de la dirección del sonido, el transporte de medios para los objetos extraídos, incluida información sobre la ubicación espacial, tecnologías de presentación con proyección 3D a distancia, tecnologías de sincronización de vídeo, sonido y luces, etc. Aunque algunas ya están establecidas, quedan ciertas condiciones y/o limitaciones tales como contenidos específicos y disposiciones previas en los lugares distantes. Estas disposiciones son, por ejemplo, la coordinación de proyecciones 3D, cuya configuración toma mucho tiempo. Además, esas tecnologías no son sistemáticas y la mayoría todavía no están normalizadas</w:t>
      </w:r>
      <w:bookmarkStart w:id="16" w:name="lt_pId126"/>
      <w:bookmarkEnd w:id="15"/>
      <w:r w:rsidRPr="00EF359D">
        <w:t>.</w:t>
      </w:r>
      <w:bookmarkEnd w:id="16"/>
    </w:p>
    <w:p w14:paraId="27980880" w14:textId="77777777" w:rsidR="00450502" w:rsidRPr="00EF359D" w:rsidRDefault="00450502" w:rsidP="00450502">
      <w:bookmarkStart w:id="17" w:name="lt_pId127"/>
      <w:r w:rsidRPr="00EF359D">
        <w:t>Conviene normalizar el diseño de los servicios de inmersión en directo para que grandes audiencias puedan compartir el mismo entusiasmo a distancia. Se espera que, g</w:t>
      </w:r>
      <w:r>
        <w:t>racias a la normalización de la </w:t>
      </w:r>
      <w:r w:rsidRPr="00EF359D">
        <w:t>ILE, audiencias del mundo entero puedan jalear a distancia a su equipo preferido o a artistas, y que puedan sentirse unidos y apasionarse como si estuvieran presentes en el lugar del evento. La mayoría de esas tecnologías están relacionadas con los estudios realizados por la Comisión de Estudio 16 sobre los multimedios y, por consiguiente, esta Cuestión hará avanzar las actividades de normalización sobre la ILE</w:t>
      </w:r>
      <w:bookmarkStart w:id="18" w:name="lt_pId129"/>
      <w:bookmarkEnd w:id="17"/>
      <w:r w:rsidRPr="00EF359D">
        <w:t>.</w:t>
      </w:r>
      <w:bookmarkEnd w:id="18"/>
    </w:p>
    <w:p w14:paraId="0E8ACD80" w14:textId="77777777" w:rsidR="00450502" w:rsidRPr="00EF359D" w:rsidRDefault="00450502" w:rsidP="00450502">
      <w:bookmarkStart w:id="19" w:name="lt_pId130"/>
      <w:r w:rsidRPr="00EF359D">
        <w:t>La elaboración de normas interoperables a escala mundial creará un mercado para los sistemas y servicios de ILE. La Cuestión abarcará todos los temas de trabajo pertinentes sobre los aspectos multimedios de los sistemas y servicios de inmersión en directo</w:t>
      </w:r>
      <w:bookmarkStart w:id="20" w:name="lt_pId131"/>
      <w:bookmarkEnd w:id="19"/>
      <w:r w:rsidRPr="00EF359D">
        <w:t>.</w:t>
      </w:r>
      <w:bookmarkEnd w:id="20"/>
    </w:p>
    <w:p w14:paraId="7DFA6769" w14:textId="77777777" w:rsidR="00450502" w:rsidRPr="00EF359D" w:rsidRDefault="00450502" w:rsidP="00450502">
      <w:pPr>
        <w:pStyle w:val="Heading2"/>
      </w:pPr>
      <w:bookmarkStart w:id="21" w:name="lt_pId134"/>
      <w:r w:rsidRPr="00116774">
        <w:t>D.2</w:t>
      </w:r>
      <w:r w:rsidRPr="00116774">
        <w:tab/>
        <w:t>Temas de estudio</w:t>
      </w:r>
    </w:p>
    <w:p w14:paraId="0A5E2507" w14:textId="77777777" w:rsidR="00450502" w:rsidRPr="00EF359D" w:rsidRDefault="00450502" w:rsidP="00450502">
      <w:pPr>
        <w:rPr>
          <w:lang w:eastAsia="ja-JP"/>
        </w:rPr>
      </w:pPr>
      <w:r w:rsidRPr="00EF359D">
        <w:rPr>
          <w:lang w:eastAsia="ja-JP"/>
        </w:rPr>
        <w:t>Los temas de estudio que se han de considerar son, entre otros:</w:t>
      </w:r>
      <w:bookmarkEnd w:id="21"/>
    </w:p>
    <w:p w14:paraId="58BF3703" w14:textId="77777777" w:rsidR="00450502" w:rsidRPr="00EF359D" w:rsidRDefault="00450502" w:rsidP="00450502">
      <w:pPr>
        <w:pStyle w:val="enumlev1"/>
      </w:pPr>
      <w:r w:rsidRPr="00EF359D">
        <w:t>–</w:t>
      </w:r>
      <w:r w:rsidRPr="00EF359D">
        <w:tab/>
      </w:r>
      <w:bookmarkStart w:id="22" w:name="lt_pId138"/>
      <w:r w:rsidRPr="00EF359D">
        <w:t>dominio de los servicios de inmersión en directo;</w:t>
      </w:r>
      <w:bookmarkEnd w:id="22"/>
    </w:p>
    <w:p w14:paraId="3AAE5425" w14:textId="77777777" w:rsidR="00450502" w:rsidRPr="00EF359D" w:rsidRDefault="00450502" w:rsidP="00450502">
      <w:pPr>
        <w:pStyle w:val="enumlev1"/>
      </w:pPr>
      <w:r w:rsidRPr="00EF359D">
        <w:t>–</w:t>
      </w:r>
      <w:r w:rsidRPr="00EF359D">
        <w:tab/>
      </w:r>
      <w:bookmarkStart w:id="23" w:name="lt_pId140"/>
      <w:r w:rsidRPr="00EF359D">
        <w:t>casos y requisitos de utilización de los sistemas y servicios de inmersión en directo;</w:t>
      </w:r>
      <w:bookmarkEnd w:id="23"/>
    </w:p>
    <w:p w14:paraId="4CDED20D" w14:textId="77777777" w:rsidR="00450502" w:rsidRPr="00EF359D" w:rsidRDefault="00450502" w:rsidP="00450502">
      <w:pPr>
        <w:pStyle w:val="enumlev1"/>
      </w:pPr>
      <w:r w:rsidRPr="00EF359D">
        <w:t>–</w:t>
      </w:r>
      <w:r w:rsidRPr="00EF359D">
        <w:tab/>
        <w:t>aspectos de los sistemas de inmersión en directo en materia de arquitectura para tener en cuenta sus requisitos y sus</w:t>
      </w:r>
      <w:r>
        <w:t xml:space="preserve"> diversos casos de utilización;</w:t>
      </w:r>
    </w:p>
    <w:p w14:paraId="1B2D28EC" w14:textId="77777777" w:rsidR="00450502" w:rsidRPr="00EF359D" w:rsidRDefault="00450502" w:rsidP="00450502">
      <w:pPr>
        <w:pStyle w:val="enumlev1"/>
      </w:pPr>
      <w:r w:rsidRPr="00EF359D">
        <w:t>–</w:t>
      </w:r>
      <w:r w:rsidRPr="00EF359D">
        <w:tab/>
      </w:r>
      <w:bookmarkStart w:id="24" w:name="lt_pId144"/>
      <w:r w:rsidRPr="00EF359D">
        <w:t>perfiles de equipos de presentación para soportar diversos tipos de aplicaciones de inmersión en directo;</w:t>
      </w:r>
      <w:bookmarkEnd w:id="24"/>
    </w:p>
    <w:p w14:paraId="2E87A44D" w14:textId="77777777" w:rsidR="00450502" w:rsidRPr="00EF359D" w:rsidRDefault="00450502" w:rsidP="00450502">
      <w:pPr>
        <w:pStyle w:val="enumlev1"/>
      </w:pPr>
      <w:r w:rsidRPr="00EF359D">
        <w:t>–</w:t>
      </w:r>
      <w:r w:rsidRPr="00EF359D">
        <w:tab/>
      </w:r>
      <w:bookmarkStart w:id="25" w:name="lt_pId146"/>
      <w:r w:rsidRPr="00EF359D">
        <w:t>creación de contenido que comprende información espacial enviada por la fuente del contenido al equipo de presentación para la inmersión en directo;</w:t>
      </w:r>
      <w:bookmarkEnd w:id="25"/>
    </w:p>
    <w:p w14:paraId="24B6EB27" w14:textId="77777777" w:rsidR="00450502" w:rsidRPr="00EF359D" w:rsidRDefault="00450502" w:rsidP="00450502">
      <w:pPr>
        <w:pStyle w:val="enumlev1"/>
      </w:pPr>
      <w:r w:rsidRPr="00EF359D">
        <w:t>–</w:t>
      </w:r>
      <w:r w:rsidRPr="00EF359D">
        <w:tab/>
      </w:r>
      <w:bookmarkStart w:id="26" w:name="lt_pId148"/>
      <w:r w:rsidRPr="00EF359D">
        <w:t>marcos de aplicación multimedios para inmersión en directo</w:t>
      </w:r>
      <w:r w:rsidRPr="00870E44">
        <w:t xml:space="preserve">, </w:t>
      </w:r>
      <w:r>
        <w:t>incluida la transmisión de cinco tipos de</w:t>
      </w:r>
      <w:r w:rsidRPr="00500C02">
        <w:t xml:space="preserve"> información sensorial (vibración, olor, humedad, temperatura, etc.)</w:t>
      </w:r>
      <w:r w:rsidRPr="00EF359D">
        <w:t>;</w:t>
      </w:r>
      <w:bookmarkEnd w:id="26"/>
    </w:p>
    <w:p w14:paraId="1867EE18" w14:textId="77777777" w:rsidR="00450502" w:rsidRPr="00EF359D" w:rsidRDefault="00450502" w:rsidP="00450502">
      <w:pPr>
        <w:pStyle w:val="enumlev1"/>
      </w:pPr>
      <w:r w:rsidRPr="00EF359D">
        <w:t>–</w:t>
      </w:r>
      <w:r w:rsidRPr="00EF359D">
        <w:tab/>
      </w:r>
      <w:bookmarkStart w:id="27" w:name="lt_pId151"/>
      <w:r w:rsidRPr="00EF359D">
        <w:t>utilización de tecnologías de computación en la nube para despliegue y operación eficientes y para ofertas de servicio efectivas;</w:t>
      </w:r>
      <w:bookmarkEnd w:id="27"/>
    </w:p>
    <w:p w14:paraId="6625C7AA" w14:textId="77777777" w:rsidR="00450502" w:rsidRPr="00EF359D" w:rsidRDefault="00450502" w:rsidP="00450502">
      <w:pPr>
        <w:pStyle w:val="enumlev1"/>
      </w:pPr>
      <w:r w:rsidRPr="00EF359D">
        <w:lastRenderedPageBreak/>
        <w:t>–</w:t>
      </w:r>
      <w:r w:rsidRPr="00EF359D">
        <w:tab/>
      </w:r>
      <w:bookmarkStart w:id="28" w:name="lt_pId153"/>
      <w:r w:rsidRPr="00EF359D">
        <w:t>aspectos de presentación de servicios de inmersión en directo tales como combinación de múltiples pantallas, múltiples altavoces y equipos de luz;</w:t>
      </w:r>
      <w:bookmarkEnd w:id="28"/>
    </w:p>
    <w:p w14:paraId="5269A065" w14:textId="77777777" w:rsidR="00450502" w:rsidRPr="00EF359D" w:rsidRDefault="00450502" w:rsidP="00450502">
      <w:pPr>
        <w:pStyle w:val="enumlev1"/>
      </w:pPr>
      <w:r w:rsidRPr="00EF359D">
        <w:t>–</w:t>
      </w:r>
      <w:r w:rsidRPr="00EF359D">
        <w:tab/>
      </w:r>
      <w:bookmarkStart w:id="29" w:name="lt_pId155"/>
      <w:r w:rsidRPr="00EF359D">
        <w:t>especificación de formato de metadatos y medios para contenido de inmersión en directo en función de los casos de utilización;</w:t>
      </w:r>
      <w:bookmarkEnd w:id="29"/>
    </w:p>
    <w:p w14:paraId="393B2227" w14:textId="77777777" w:rsidR="00450502" w:rsidRDefault="00450502" w:rsidP="00450502">
      <w:pPr>
        <w:pStyle w:val="enumlev1"/>
      </w:pPr>
      <w:r w:rsidRPr="00EF359D">
        <w:t>–</w:t>
      </w:r>
      <w:r w:rsidRPr="00EF359D">
        <w:tab/>
      </w:r>
      <w:bookmarkStart w:id="30" w:name="lt_pId157"/>
      <w:r w:rsidRPr="00EF359D">
        <w:t>aspectos de gestión y explotación de sistemas de inmersión en directo;</w:t>
      </w:r>
      <w:bookmarkEnd w:id="30"/>
    </w:p>
    <w:p w14:paraId="2C99F561" w14:textId="77777777" w:rsidR="00450502" w:rsidRPr="00D07388" w:rsidRDefault="00450502" w:rsidP="00450502">
      <w:pPr>
        <w:pStyle w:val="enumlev1"/>
        <w:rPr>
          <w:lang w:val="es-ES"/>
        </w:rPr>
      </w:pPr>
      <w:r w:rsidRPr="00D07388">
        <w:rPr>
          <w:lang w:val="es-ES"/>
        </w:rPr>
        <w:t>–</w:t>
      </w:r>
      <w:r w:rsidRPr="00D07388">
        <w:rPr>
          <w:lang w:val="es-ES"/>
        </w:rPr>
        <w:tab/>
      </w:r>
      <w:r>
        <w:rPr>
          <w:lang w:val="es-ES"/>
        </w:rPr>
        <w:t>d</w:t>
      </w:r>
      <w:r w:rsidRPr="00D07388">
        <w:rPr>
          <w:lang w:val="es-ES"/>
        </w:rPr>
        <w:t xml:space="preserve">efinición y métodos de evaluación/medición de la calidad </w:t>
      </w:r>
      <w:r>
        <w:rPr>
          <w:lang w:val="es-ES"/>
        </w:rPr>
        <w:t>de datos</w:t>
      </w:r>
      <w:r w:rsidRPr="00D07388">
        <w:rPr>
          <w:lang w:val="es-ES"/>
        </w:rPr>
        <w:t xml:space="preserve"> ILE (</w:t>
      </w:r>
      <w:r>
        <w:rPr>
          <w:lang w:val="es-ES"/>
        </w:rPr>
        <w:t xml:space="preserve">en particular sobre </w:t>
      </w:r>
      <w:r w:rsidRPr="00D07388">
        <w:rPr>
          <w:lang w:val="es-ES"/>
        </w:rPr>
        <w:t>inmersión</w:t>
      </w:r>
      <w:r>
        <w:rPr>
          <w:lang w:val="es-ES"/>
        </w:rPr>
        <w:t xml:space="preserve"> y</w:t>
      </w:r>
      <w:r w:rsidRPr="00D07388">
        <w:rPr>
          <w:lang w:val="es-ES"/>
        </w:rPr>
        <w:t xml:space="preserve"> experiencia</w:t>
      </w:r>
      <w:r w:rsidRPr="00D07388">
        <w:rPr>
          <w:rFonts w:eastAsia="MS Mincho"/>
          <w:lang w:val="es-ES"/>
        </w:rPr>
        <w:t>);</w:t>
      </w:r>
    </w:p>
    <w:p w14:paraId="29676175" w14:textId="77777777" w:rsidR="00450502" w:rsidRPr="00EF359D" w:rsidRDefault="00450502" w:rsidP="00450502">
      <w:pPr>
        <w:pStyle w:val="enumlev1"/>
      </w:pPr>
      <w:r w:rsidRPr="00EF359D">
        <w:t>–</w:t>
      </w:r>
      <w:r w:rsidRPr="00EF359D">
        <w:tab/>
      </w:r>
      <w:bookmarkStart w:id="31" w:name="lt_pId159"/>
      <w:r w:rsidRPr="00EF359D">
        <w:t>posibilidad de divulgar información de emergencia, incluidos mensajes de alerta, en caso de catástrofe;</w:t>
      </w:r>
      <w:bookmarkEnd w:id="31"/>
    </w:p>
    <w:p w14:paraId="7E128976" w14:textId="77777777" w:rsidR="00450502" w:rsidRPr="00EF359D" w:rsidRDefault="00450502" w:rsidP="00450502">
      <w:pPr>
        <w:pStyle w:val="enumlev1"/>
      </w:pPr>
      <w:r w:rsidRPr="00EF359D">
        <w:t>–</w:t>
      </w:r>
      <w:r w:rsidRPr="00EF359D">
        <w:tab/>
      </w:r>
      <w:bookmarkStart w:id="32" w:name="lt_pId161"/>
      <w:r w:rsidRPr="00EF359D">
        <w:t>posibilidad de dar acceso a personas discapacitadas, ancianos y visitantes extranjeros;</w:t>
      </w:r>
      <w:bookmarkEnd w:id="32"/>
    </w:p>
    <w:p w14:paraId="28306A68" w14:textId="77777777" w:rsidR="00450502" w:rsidRPr="00EF359D" w:rsidRDefault="00450502" w:rsidP="00450502">
      <w:pPr>
        <w:pStyle w:val="enumlev1"/>
      </w:pPr>
      <w:bookmarkStart w:id="33" w:name="lt_pId166"/>
      <w:bookmarkStart w:id="34" w:name="_Toc421729563"/>
      <w:r w:rsidRPr="00EF359D">
        <w:t>–</w:t>
      </w:r>
      <w:r w:rsidRPr="00EF359D">
        <w:tab/>
        <w:t>examen y análisis de Recomendaciones y especificaciones de interés ya existentes en busca de todo tipo de material reutilizable en sistemas y servicios de inmersión en directo;</w:t>
      </w:r>
    </w:p>
    <w:p w14:paraId="646ED90B" w14:textId="77777777" w:rsidR="00450502" w:rsidRPr="00EF359D" w:rsidRDefault="00450502" w:rsidP="00450502">
      <w:pPr>
        <w:pStyle w:val="enumlev1"/>
      </w:pPr>
      <w:r w:rsidRPr="00EF359D">
        <w:t>–</w:t>
      </w:r>
      <w:r w:rsidRPr="00EF359D">
        <w:tab/>
      </w:r>
      <w:r w:rsidRPr="00EF359D">
        <w:rPr>
          <w:rFonts w:eastAsia="Osaka?等幅"/>
        </w:rPr>
        <w:t>consideraciones sobre la forma de medir y atenuar los efectos del cambio climático.</w:t>
      </w:r>
    </w:p>
    <w:p w14:paraId="0B895CDB" w14:textId="77777777" w:rsidR="00450502" w:rsidRPr="00EF359D" w:rsidRDefault="00450502" w:rsidP="00450502">
      <w:pPr>
        <w:pStyle w:val="Heading2"/>
      </w:pPr>
      <w:r w:rsidRPr="00AE7CA5">
        <w:t>D.3</w:t>
      </w:r>
      <w:r w:rsidRPr="00AE7CA5">
        <w:tab/>
        <w:t>Tareas</w:t>
      </w:r>
    </w:p>
    <w:p w14:paraId="2FBBF994" w14:textId="77777777" w:rsidR="00450502" w:rsidRPr="00EF359D" w:rsidRDefault="00450502" w:rsidP="00450502">
      <w:pPr>
        <w:tabs>
          <w:tab w:val="left" w:pos="360"/>
        </w:tabs>
      </w:pPr>
      <w:r w:rsidRPr="00EF359D">
        <w:t>Las tareas son, entre otras:</w:t>
      </w:r>
    </w:p>
    <w:bookmarkEnd w:id="33"/>
    <w:bookmarkEnd w:id="34"/>
    <w:p w14:paraId="59626932" w14:textId="77777777" w:rsidR="00450502" w:rsidRPr="00EF359D" w:rsidRDefault="00450502" w:rsidP="00450502">
      <w:pPr>
        <w:pStyle w:val="enumlev1"/>
      </w:pPr>
      <w:r w:rsidRPr="00EF359D">
        <w:t>–</w:t>
      </w:r>
      <w:r w:rsidRPr="00EF359D">
        <w:tab/>
        <w:t>identificar cas</w:t>
      </w:r>
      <w:r>
        <w:t>os de utilización y requisitos;</w:t>
      </w:r>
    </w:p>
    <w:p w14:paraId="2F6A997A" w14:textId="77777777" w:rsidR="00450502" w:rsidRPr="00EF359D" w:rsidRDefault="00450502" w:rsidP="00450502">
      <w:pPr>
        <w:pStyle w:val="enumlev1"/>
      </w:pPr>
      <w:r w:rsidRPr="00EF359D">
        <w:t>–</w:t>
      </w:r>
      <w:r w:rsidRPr="00EF359D">
        <w:tab/>
        <w:t>definir arquitecturas funcionales, y sus componentes, para tener en cuenta casos de utilización y requisitos de los sistemas y se</w:t>
      </w:r>
      <w:r>
        <w:t>rvicios de inmersión en directo;</w:t>
      </w:r>
    </w:p>
    <w:p w14:paraId="278EAFE5" w14:textId="77777777" w:rsidR="00450502" w:rsidRPr="00EF359D" w:rsidRDefault="00450502" w:rsidP="00450502">
      <w:pPr>
        <w:pStyle w:val="enumlev1"/>
      </w:pPr>
      <w:r w:rsidRPr="00EF359D">
        <w:t>–</w:t>
      </w:r>
      <w:r w:rsidRPr="00EF359D">
        <w:tab/>
      </w:r>
      <w:bookmarkStart w:id="35" w:name="lt_pId174"/>
      <w:r w:rsidRPr="00EF359D">
        <w:t>definir perfiles de equipos de presentación de inmersión en directo basados en capacidades</w:t>
      </w:r>
      <w:bookmarkEnd w:id="35"/>
      <w:r>
        <w:t>;</w:t>
      </w:r>
    </w:p>
    <w:p w14:paraId="27FE9E1D" w14:textId="77777777" w:rsidR="00450502" w:rsidRPr="00EF359D" w:rsidRDefault="00450502" w:rsidP="00450502">
      <w:pPr>
        <w:pStyle w:val="enumlev1"/>
      </w:pPr>
      <w:r w:rsidRPr="00EF359D">
        <w:t>–</w:t>
      </w:r>
      <w:r w:rsidRPr="00EF359D">
        <w:tab/>
      </w:r>
      <w:bookmarkStart w:id="36" w:name="lt_pId176"/>
      <w:r w:rsidRPr="00EF359D">
        <w:t>definir mecanismos y protocolos que proporcionen funciones de entrega de contenido</w:t>
      </w:r>
      <w:bookmarkEnd w:id="36"/>
      <w:r>
        <w:t>;</w:t>
      </w:r>
    </w:p>
    <w:p w14:paraId="6E0481AB" w14:textId="77777777" w:rsidR="00450502" w:rsidRPr="00EF359D" w:rsidRDefault="00450502" w:rsidP="00450502">
      <w:pPr>
        <w:pStyle w:val="enumlev1"/>
      </w:pPr>
      <w:r w:rsidRPr="00EF359D">
        <w:t>–</w:t>
      </w:r>
      <w:r w:rsidRPr="00EF359D">
        <w:tab/>
        <w:t>definir especificaciones de interfaz entre componentes funcionales de sistemas de inmersión en directo</w:t>
      </w:r>
      <w:r>
        <w:t>;</w:t>
      </w:r>
    </w:p>
    <w:p w14:paraId="3DEF73BC" w14:textId="77777777" w:rsidR="00450502" w:rsidRPr="00EF359D" w:rsidRDefault="00450502" w:rsidP="00450502">
      <w:pPr>
        <w:pStyle w:val="enumlev1"/>
      </w:pPr>
      <w:r w:rsidRPr="00EF359D">
        <w:t>–</w:t>
      </w:r>
      <w:r w:rsidRPr="00EF359D">
        <w:tab/>
        <w:t>definir procedimientos y métodos de interacción entre sistemas de inmersión en directo y dispositivos de los espectadores, co</w:t>
      </w:r>
      <w:r>
        <w:t>mo teléfonos móviles y tabletas;</w:t>
      </w:r>
    </w:p>
    <w:p w14:paraId="2637BB74" w14:textId="77777777" w:rsidR="00450502" w:rsidRPr="00EF359D" w:rsidRDefault="00450502" w:rsidP="00450502">
      <w:pPr>
        <w:pStyle w:val="enumlev1"/>
      </w:pPr>
      <w:r w:rsidRPr="00EF359D">
        <w:t>–</w:t>
      </w:r>
      <w:r w:rsidRPr="00EF359D">
        <w:tab/>
      </w:r>
      <w:bookmarkStart w:id="37" w:name="lt_pId182"/>
      <w:r w:rsidRPr="00EF359D">
        <w:t>definir marcos de aplicación multimedios, metadatos y formatos de medios para proporcionar servicios de inmersión en directo</w:t>
      </w:r>
      <w:bookmarkEnd w:id="37"/>
      <w:r>
        <w:t>;</w:t>
      </w:r>
    </w:p>
    <w:p w14:paraId="431F27E8" w14:textId="77777777" w:rsidR="00450502" w:rsidRDefault="00450502" w:rsidP="00450502">
      <w:pPr>
        <w:pStyle w:val="enumlev1"/>
      </w:pPr>
      <w:bookmarkStart w:id="38" w:name="lt_pId189"/>
      <w:r w:rsidRPr="00EF359D">
        <w:t>–</w:t>
      </w:r>
      <w:r w:rsidRPr="00EF359D">
        <w:tab/>
        <w:t xml:space="preserve">definir funciones de control para la presentación síncrona/asíncrona de numerosas pantallas </w:t>
      </w:r>
      <w:r>
        <w:t>y otros equipos de presentación;</w:t>
      </w:r>
    </w:p>
    <w:p w14:paraId="1D4AD629" w14:textId="77777777" w:rsidR="00450502" w:rsidRPr="00252844" w:rsidRDefault="00450502" w:rsidP="00450502">
      <w:pPr>
        <w:pStyle w:val="enumlev1"/>
        <w:rPr>
          <w:lang w:val="es-ES"/>
        </w:rPr>
      </w:pPr>
      <w:r w:rsidRPr="00252844">
        <w:rPr>
          <w:lang w:val="es-ES"/>
        </w:rPr>
        <w:t>–</w:t>
      </w:r>
      <w:r w:rsidRPr="00252844">
        <w:rPr>
          <w:lang w:val="es-ES"/>
        </w:rPr>
        <w:tab/>
      </w:r>
      <w:r>
        <w:rPr>
          <w:lang w:val="es-ES"/>
        </w:rPr>
        <w:t>definir</w:t>
      </w:r>
      <w:r w:rsidRPr="00252844">
        <w:rPr>
          <w:lang w:val="es-ES"/>
        </w:rPr>
        <w:t xml:space="preserve"> la calidad ILE (inmersión</w:t>
      </w:r>
      <w:r>
        <w:rPr>
          <w:lang w:val="es-ES"/>
        </w:rPr>
        <w:t xml:space="preserve"> y</w:t>
      </w:r>
      <w:r w:rsidRPr="00252844">
        <w:rPr>
          <w:lang w:val="es-ES"/>
        </w:rPr>
        <w:t xml:space="preserve"> experiencia</w:t>
      </w:r>
      <w:r>
        <w:rPr>
          <w:lang w:val="es-ES"/>
        </w:rPr>
        <w:t>, en particular</w:t>
      </w:r>
      <w:r w:rsidRPr="00252844">
        <w:rPr>
          <w:lang w:val="es-ES"/>
        </w:rPr>
        <w:t>);</w:t>
      </w:r>
    </w:p>
    <w:p w14:paraId="5B06A56E" w14:textId="57F5AA3C" w:rsidR="00450502" w:rsidRDefault="00450502" w:rsidP="00450502">
      <w:pPr>
        <w:pStyle w:val="enumlev1"/>
      </w:pPr>
      <w:r w:rsidRPr="00EF359D">
        <w:t>–</w:t>
      </w:r>
      <w:r w:rsidRPr="00EF359D">
        <w:tab/>
        <w:t>modificar y/o ampliar las especificaciones ya existentes que corresponden a la esfera de atribuciones de la C</w:t>
      </w:r>
      <w:r w:rsidR="00626974">
        <w:t xml:space="preserve">omisión de </w:t>
      </w:r>
      <w:r w:rsidRPr="00EF359D">
        <w:t>E</w:t>
      </w:r>
      <w:r w:rsidR="00626974">
        <w:t>studio</w:t>
      </w:r>
      <w:r w:rsidR="00AE7CA5">
        <w:t> </w:t>
      </w:r>
      <w:r w:rsidRPr="00EF359D">
        <w:t>16 del UIT-T para propiciar sistemas de inmersión en directo</w:t>
      </w:r>
      <w:r>
        <w:t>;</w:t>
      </w:r>
    </w:p>
    <w:p w14:paraId="29055231" w14:textId="77777777" w:rsidR="00450502" w:rsidRPr="00252844" w:rsidRDefault="00450502" w:rsidP="00450502">
      <w:pPr>
        <w:pStyle w:val="enumlev1"/>
        <w:rPr>
          <w:lang w:val="es-ES"/>
        </w:rPr>
      </w:pPr>
      <w:r w:rsidRPr="00252844">
        <w:rPr>
          <w:lang w:val="es-ES"/>
        </w:rPr>
        <w:t>–</w:t>
      </w:r>
      <w:r w:rsidRPr="00252844">
        <w:rPr>
          <w:lang w:val="es-ES"/>
        </w:rPr>
        <w:tab/>
        <w:t xml:space="preserve">mantener los </w:t>
      </w:r>
      <w:r>
        <w:rPr>
          <w:lang w:val="es-ES"/>
        </w:rPr>
        <w:t>productos finales</w:t>
      </w:r>
      <w:r w:rsidRPr="00252844">
        <w:rPr>
          <w:lang w:val="es-ES"/>
        </w:rPr>
        <w:t xml:space="preserve"> bajo la responsabilidad de la Cuestión, </w:t>
      </w:r>
      <w:r>
        <w:rPr>
          <w:lang w:val="es-ES"/>
        </w:rPr>
        <w:t>incluida la s</w:t>
      </w:r>
      <w:r w:rsidRPr="00252844">
        <w:rPr>
          <w:lang w:val="es-ES"/>
        </w:rPr>
        <w:t>erie UIT-T H.430.x;</w:t>
      </w:r>
    </w:p>
    <w:p w14:paraId="4C2EE47D" w14:textId="3045578D" w:rsidR="00450502" w:rsidRPr="00EF359D" w:rsidRDefault="00450502" w:rsidP="00450502">
      <w:pPr>
        <w:pStyle w:val="enumlev1"/>
      </w:pPr>
      <w:r w:rsidRPr="00EF359D">
        <w:t>–</w:t>
      </w:r>
      <w:r w:rsidRPr="00EF359D">
        <w:tab/>
        <w:t>colabora</w:t>
      </w:r>
      <w:r>
        <w:t>r y armonizar los trabajos con</w:t>
      </w:r>
      <w:r w:rsidRPr="00EF359D">
        <w:t xml:space="preserve"> otros organismos, foros y consorcios de normalización para elaborar Recomendaciones relativas a servicios de inmersión en directo.</w:t>
      </w:r>
    </w:p>
    <w:p w14:paraId="3E005C36" w14:textId="7A1F6D98" w:rsidR="00450502" w:rsidRPr="00EF359D" w:rsidRDefault="00450502" w:rsidP="00450502">
      <w:r w:rsidRPr="00EF359D">
        <w:t>En el programa de trabajo de la Comisión de Estudio</w:t>
      </w:r>
      <w:r w:rsidR="00564F83">
        <w:t> </w:t>
      </w:r>
      <w:r w:rsidRPr="00EF359D">
        <w:t>16 se indica el estado actual del estudio de esta Cuestión (</w:t>
      </w:r>
      <w:hyperlink r:id="rId13" w:history="1">
        <w:r w:rsidR="00C01FAA" w:rsidRPr="00EB4B14">
          <w:rPr>
            <w:rStyle w:val="Hyperlink"/>
          </w:rPr>
          <w:t>https://www.itu.int/ITU-T/workprog/wp_search.aspx?sp=16&amp;q=8/16</w:t>
        </w:r>
      </w:hyperlink>
      <w:r w:rsidRPr="00EF359D">
        <w:t>).</w:t>
      </w:r>
      <w:bookmarkEnd w:id="38"/>
    </w:p>
    <w:p w14:paraId="2EDE646D" w14:textId="77777777" w:rsidR="00450502" w:rsidRPr="00EF359D" w:rsidRDefault="00450502" w:rsidP="00450502">
      <w:pPr>
        <w:pStyle w:val="Heading2"/>
      </w:pPr>
      <w:r w:rsidRPr="00254216">
        <w:lastRenderedPageBreak/>
        <w:t>D.4</w:t>
      </w:r>
      <w:r w:rsidRPr="00254216">
        <w:tab/>
        <w:t>Relaciones</w:t>
      </w:r>
    </w:p>
    <w:p w14:paraId="24BF7727" w14:textId="77777777" w:rsidR="00450502" w:rsidRPr="00EF359D" w:rsidRDefault="00450502" w:rsidP="00450502">
      <w:pPr>
        <w:pStyle w:val="Headingb"/>
      </w:pPr>
      <w:r w:rsidRPr="00EF359D">
        <w:t>Recomendaciones</w:t>
      </w:r>
    </w:p>
    <w:p w14:paraId="604AC691" w14:textId="77777777" w:rsidR="00450502" w:rsidRPr="00EF359D" w:rsidRDefault="00450502" w:rsidP="00450502">
      <w:pPr>
        <w:pStyle w:val="enumlev1"/>
      </w:pPr>
      <w:r w:rsidRPr="00EF359D">
        <w:t>–</w:t>
      </w:r>
      <w:r w:rsidRPr="00EF359D">
        <w:tab/>
      </w:r>
      <w:bookmarkStart w:id="39" w:name="lt_pId194"/>
      <w:r w:rsidRPr="00EF359D">
        <w:t>Recomendacion</w:t>
      </w:r>
      <w:r>
        <w:t>es</w:t>
      </w:r>
      <w:r w:rsidRPr="00EF359D">
        <w:t xml:space="preserve"> de la Comisión de Estudio 16 del UIT-T, en particular </w:t>
      </w:r>
      <w:r>
        <w:t xml:space="preserve">las </w:t>
      </w:r>
      <w:r w:rsidRPr="00EF359D">
        <w:t>Recomenda</w:t>
      </w:r>
      <w:r>
        <w:t>ciones sobre el sistema de tele</w:t>
      </w:r>
      <w:r w:rsidRPr="00EF359D">
        <w:t>presencia UIT</w:t>
      </w:r>
      <w:r w:rsidRPr="00EF359D">
        <w:noBreakHyphen/>
        <w:t>T F.734, UIT</w:t>
      </w:r>
      <w:r w:rsidRPr="00EF359D">
        <w:noBreakHyphen/>
        <w:t>T H.420</w:t>
      </w:r>
      <w:bookmarkEnd w:id="39"/>
    </w:p>
    <w:p w14:paraId="2FB099BE" w14:textId="77777777" w:rsidR="00450502" w:rsidRPr="00EF359D" w:rsidRDefault="00450502" w:rsidP="00450502">
      <w:pPr>
        <w:pStyle w:val="Headingb"/>
      </w:pPr>
      <w:r w:rsidRPr="00EF359D">
        <w:t>Cuestiones</w:t>
      </w:r>
    </w:p>
    <w:p w14:paraId="2506EB89" w14:textId="77777777" w:rsidR="00450502" w:rsidRPr="00EF359D" w:rsidRDefault="00450502" w:rsidP="00450502">
      <w:pPr>
        <w:pStyle w:val="enumlev1"/>
      </w:pPr>
      <w:r w:rsidRPr="00EF359D">
        <w:t>–</w:t>
      </w:r>
      <w:r w:rsidRPr="00EF359D">
        <w:tab/>
        <w:t>T</w:t>
      </w:r>
      <w:r>
        <w:t>odas las Cuestiones de la Comisión de Estudio 16</w:t>
      </w:r>
    </w:p>
    <w:p w14:paraId="1586B49F" w14:textId="77777777" w:rsidR="00450502" w:rsidRPr="00EF359D" w:rsidRDefault="00450502" w:rsidP="00450502">
      <w:pPr>
        <w:pStyle w:val="Headingb"/>
      </w:pPr>
      <w:r w:rsidRPr="00EF359D">
        <w:t>Comisiones de Estudio</w:t>
      </w:r>
    </w:p>
    <w:p w14:paraId="6BCC0709" w14:textId="3EE23CA9" w:rsidR="00450502" w:rsidRPr="00EF359D" w:rsidRDefault="00450502" w:rsidP="00450502">
      <w:pPr>
        <w:pStyle w:val="enumlev1"/>
      </w:pPr>
      <w:r w:rsidRPr="00EF359D">
        <w:t>–</w:t>
      </w:r>
      <w:r w:rsidRPr="00EF359D">
        <w:tab/>
      </w:r>
      <w:r>
        <w:t>CE</w:t>
      </w:r>
      <w:r w:rsidR="00CD77FC">
        <w:t> </w:t>
      </w:r>
      <w:r>
        <w:t>9, 11, 12, 13 y 17 del UIT-T</w:t>
      </w:r>
    </w:p>
    <w:p w14:paraId="0D36C4DB" w14:textId="4C24E941" w:rsidR="00450502" w:rsidRDefault="00450502" w:rsidP="00450502">
      <w:pPr>
        <w:pStyle w:val="enumlev1"/>
      </w:pPr>
      <w:r>
        <w:t>–</w:t>
      </w:r>
      <w:r>
        <w:tab/>
        <w:t>CE</w:t>
      </w:r>
      <w:r w:rsidR="00CD77FC">
        <w:t> </w:t>
      </w:r>
      <w:r>
        <w:t>6 del UIT-R</w:t>
      </w:r>
    </w:p>
    <w:p w14:paraId="092ABE48" w14:textId="2C866245" w:rsidR="00450502" w:rsidRPr="00EF359D" w:rsidRDefault="00450502" w:rsidP="00450502">
      <w:pPr>
        <w:pStyle w:val="enumlev1"/>
      </w:pPr>
      <w:r>
        <w:t>–</w:t>
      </w:r>
      <w:r>
        <w:tab/>
        <w:t>CE</w:t>
      </w:r>
      <w:r w:rsidR="00CD77FC">
        <w:t> </w:t>
      </w:r>
      <w:r>
        <w:t>2 del UIT-D</w:t>
      </w:r>
    </w:p>
    <w:p w14:paraId="47D296E3" w14:textId="77777777" w:rsidR="00450502" w:rsidRPr="00EF359D" w:rsidRDefault="00450502" w:rsidP="00450502">
      <w:pPr>
        <w:pStyle w:val="Headingb"/>
      </w:pPr>
      <w:bookmarkStart w:id="40" w:name="lt_pId203"/>
      <w:r w:rsidRPr="00EF359D">
        <w:t>Otr</w:t>
      </w:r>
      <w:r>
        <w:t>os órganos</w:t>
      </w:r>
    </w:p>
    <w:bookmarkEnd w:id="40"/>
    <w:p w14:paraId="74F36E49" w14:textId="77777777" w:rsidR="00450502" w:rsidRPr="00AD2D7A" w:rsidRDefault="00450502" w:rsidP="00450502">
      <w:pPr>
        <w:pStyle w:val="enumlev1"/>
      </w:pPr>
      <w:r w:rsidRPr="00AD2D7A">
        <w:t>–</w:t>
      </w:r>
      <w:r w:rsidRPr="00AD2D7A">
        <w:tab/>
      </w:r>
      <w:bookmarkStart w:id="41" w:name="lt_pId205"/>
      <w:r w:rsidRPr="00AD2D7A">
        <w:t>ISO, CEI, ISO/CEI JTC1</w:t>
      </w:r>
      <w:bookmarkEnd w:id="41"/>
    </w:p>
    <w:p w14:paraId="39DACEF8" w14:textId="77777777" w:rsidR="00450502" w:rsidRPr="00AD2D7A" w:rsidRDefault="00450502" w:rsidP="00450502">
      <w:pPr>
        <w:pStyle w:val="enumlev1"/>
      </w:pPr>
      <w:r w:rsidRPr="00AD2D7A">
        <w:t>–</w:t>
      </w:r>
      <w:r w:rsidRPr="00AD2D7A">
        <w:tab/>
      </w:r>
      <w:bookmarkStart w:id="42" w:name="lt_pId207"/>
      <w:r w:rsidRPr="00AD2D7A">
        <w:t>ETSI SIG MEC (Mobile Edge Computing)</w:t>
      </w:r>
      <w:bookmarkEnd w:id="42"/>
    </w:p>
    <w:p w14:paraId="1A42E207" w14:textId="7A5450A0" w:rsidR="00450502" w:rsidRPr="00AD2D7A" w:rsidRDefault="00450502" w:rsidP="00450502">
      <w:pPr>
        <w:pStyle w:val="enumlev1"/>
      </w:pPr>
      <w:r w:rsidRPr="00AD2D7A">
        <w:t>–</w:t>
      </w:r>
      <w:r w:rsidRPr="00AD2D7A">
        <w:tab/>
      </w:r>
      <w:bookmarkStart w:id="43" w:name="lt_pId209"/>
      <w:r w:rsidRPr="00AD2D7A">
        <w:t xml:space="preserve">W3C, IETF </w:t>
      </w:r>
      <w:r w:rsidR="00CD77FC">
        <w:t>(</w:t>
      </w:r>
      <w:r w:rsidRPr="00AD2D7A">
        <w:t>p</w:t>
      </w:r>
      <w:r w:rsidR="00CD77FC">
        <w:t xml:space="preserve">or </w:t>
      </w:r>
      <w:r w:rsidRPr="00AD2D7A">
        <w:t>ej</w:t>
      </w:r>
      <w:r w:rsidR="00CD77FC">
        <w:t>emplo,</w:t>
      </w:r>
      <w:r w:rsidRPr="00AD2D7A">
        <w:t xml:space="preserve"> CLUE), IEEE</w:t>
      </w:r>
      <w:bookmarkEnd w:id="43"/>
    </w:p>
    <w:p w14:paraId="12E5E988" w14:textId="77777777" w:rsidR="00450502" w:rsidRPr="00AD2D7A" w:rsidRDefault="00450502" w:rsidP="00450502">
      <w:pPr>
        <w:pStyle w:val="enumlev1"/>
        <w:rPr>
          <w:lang w:val="es-ES"/>
        </w:rPr>
      </w:pPr>
      <w:r w:rsidRPr="00AD2D7A">
        <w:rPr>
          <w:lang w:val="es-ES"/>
        </w:rPr>
        <w:t>–</w:t>
      </w:r>
      <w:r w:rsidRPr="00AD2D7A">
        <w:rPr>
          <w:lang w:val="es-ES"/>
        </w:rPr>
        <w:tab/>
        <w:t>3GPP SA4</w:t>
      </w:r>
    </w:p>
    <w:p w14:paraId="4BED0B2B" w14:textId="77777777" w:rsidR="00450502" w:rsidRPr="00AD2D7A" w:rsidRDefault="00450502" w:rsidP="00450502">
      <w:pPr>
        <w:rPr>
          <w:sz w:val="28"/>
          <w:lang w:val="es-ES"/>
        </w:rPr>
      </w:pPr>
      <w:bookmarkStart w:id="44" w:name="_B.3_Question_1/16"/>
      <w:bookmarkStart w:id="45" w:name="lt_pId210"/>
      <w:bookmarkStart w:id="46" w:name="_Toc412719158"/>
      <w:bookmarkStart w:id="47" w:name="_Toc433307518"/>
      <w:bookmarkStart w:id="48" w:name="_Toc433307608"/>
      <w:bookmarkStart w:id="49" w:name="_Toc433911914"/>
      <w:bookmarkStart w:id="50" w:name="_Toc453225650"/>
      <w:bookmarkStart w:id="51" w:name="_Toc453226689"/>
      <w:bookmarkEnd w:id="44"/>
      <w:r w:rsidRPr="00AD2D7A">
        <w:rPr>
          <w:lang w:val="es-ES"/>
        </w:rPr>
        <w:br w:type="page"/>
      </w:r>
    </w:p>
    <w:p w14:paraId="5FD23FAB" w14:textId="77777777" w:rsidR="00450502" w:rsidRPr="00EF359D" w:rsidRDefault="00450502" w:rsidP="00450502">
      <w:pPr>
        <w:pStyle w:val="QuestionNo"/>
      </w:pPr>
      <w:r w:rsidRPr="008A5D61">
        <w:lastRenderedPageBreak/>
        <w:t>CUESTIÓN E/16</w:t>
      </w:r>
      <w:bookmarkEnd w:id="45"/>
    </w:p>
    <w:bookmarkEnd w:id="46"/>
    <w:bookmarkEnd w:id="47"/>
    <w:bookmarkEnd w:id="48"/>
    <w:bookmarkEnd w:id="49"/>
    <w:bookmarkEnd w:id="50"/>
    <w:bookmarkEnd w:id="51"/>
    <w:p w14:paraId="1FE1752A" w14:textId="77777777" w:rsidR="00450502" w:rsidRPr="00EF359D" w:rsidRDefault="00450502" w:rsidP="00450502">
      <w:pPr>
        <w:pStyle w:val="Questiontitle"/>
      </w:pPr>
      <w:r w:rsidRPr="009455CC">
        <w:t>Sistemas, terminales, pasarelas y conferencias de datos multimedios</w:t>
      </w:r>
    </w:p>
    <w:p w14:paraId="27589145" w14:textId="77777777" w:rsidR="00450502" w:rsidRPr="00870E44" w:rsidRDefault="00450502" w:rsidP="00450502">
      <w:pPr>
        <w:pStyle w:val="Questionhistory"/>
        <w:rPr>
          <w:lang w:val="es-ES"/>
        </w:rPr>
      </w:pPr>
      <w:bookmarkStart w:id="52" w:name="lt_pId212"/>
      <w:r w:rsidRPr="00870E44">
        <w:rPr>
          <w:lang w:val="es-ES"/>
        </w:rPr>
        <w:t>(Continuación de la Cuestión 11/16)</w:t>
      </w:r>
      <w:bookmarkEnd w:id="52"/>
    </w:p>
    <w:p w14:paraId="0BC9C2B6" w14:textId="77777777" w:rsidR="00450502" w:rsidRPr="00EF359D" w:rsidRDefault="00450502" w:rsidP="00450502">
      <w:pPr>
        <w:pStyle w:val="Heading2"/>
      </w:pPr>
      <w:bookmarkStart w:id="53" w:name="lt_pId215"/>
      <w:r>
        <w:t>E</w:t>
      </w:r>
      <w:r w:rsidRPr="00EF359D">
        <w:t>.1</w:t>
      </w:r>
      <w:r w:rsidRPr="00EF359D">
        <w:tab/>
        <w:t>Motivación</w:t>
      </w:r>
    </w:p>
    <w:p w14:paraId="563F6DE6" w14:textId="77777777" w:rsidR="00450502" w:rsidRPr="00EF359D" w:rsidRDefault="00450502" w:rsidP="00450502">
      <w:r w:rsidRPr="00EF359D">
        <w:t xml:space="preserve">En </w:t>
      </w:r>
      <w:r>
        <w:t>consonancia con sus funciones de</w:t>
      </w:r>
      <w:r w:rsidRPr="00EF359D">
        <w:t xml:space="preserve"> Comisión de Estudio rectora, la Comisión de Estudio 16 trata de introducir avances en los sistemas de comunicaciones multimedios que aprovechan las tecnologías incipientes, así como de avanzar y arrojar mayor luz sobre las tecnologías existentes, con la finalidad de proporcionar nuevas y mejores formas de capacidades de comunicación.</w:t>
      </w:r>
      <w:bookmarkEnd w:id="53"/>
    </w:p>
    <w:p w14:paraId="5A67E9B8" w14:textId="72D24157" w:rsidR="00450502" w:rsidRPr="00EF359D" w:rsidRDefault="00450502" w:rsidP="00450502">
      <w:bookmarkStart w:id="54" w:name="lt_pId216"/>
      <w:r w:rsidRPr="00EF359D">
        <w:t>Con ese fin, la C</w:t>
      </w:r>
      <w:r w:rsidR="007D3F63">
        <w:t xml:space="preserve">omisión de </w:t>
      </w:r>
      <w:r w:rsidRPr="00EF359D">
        <w:t>E</w:t>
      </w:r>
      <w:r w:rsidR="007D3F63">
        <w:t>studio</w:t>
      </w:r>
      <w:r w:rsidR="00D842EB">
        <w:t> </w:t>
      </w:r>
      <w:r w:rsidRPr="00EF359D">
        <w:t>16 elaboró varias Recomendaciones sobre videoconferencia: UIT</w:t>
      </w:r>
      <w:r w:rsidRPr="00EF359D">
        <w:noBreakHyphen/>
        <w:t>T H.320 sobre sistemas de comunicación audiovisual para entornos</w:t>
      </w:r>
      <w:r w:rsidRPr="00EF359D">
        <w:rPr>
          <w:color w:val="000000"/>
        </w:rPr>
        <w:t xml:space="preserve"> </w:t>
      </w:r>
      <w:r w:rsidRPr="00FD4CAD">
        <w:t>RDSI-BE</w:t>
      </w:r>
      <w:r w:rsidRPr="00EF359D">
        <w:t xml:space="preserve">; UIT-T H.323, en la que se describe uno de los sistemas de comunicación con conmutación de paquetes más utilizados para el intercambio de señales de audio, vídeo y datos; UIT-T H.324 </w:t>
      </w:r>
      <w:bookmarkStart w:id="55" w:name="lt_pId217"/>
      <w:bookmarkEnd w:id="54"/>
      <w:r w:rsidRPr="00EF359D">
        <w:t>sobre comunicación audiovisual por redes telefónicas fijas y móviles (inalámbricas), y las Recomendaciones de la serie</w:t>
      </w:r>
      <w:r w:rsidR="007D3F63">
        <w:t> </w:t>
      </w:r>
      <w:r w:rsidRPr="00EF359D">
        <w:t xml:space="preserve">H.310, en el caso de redes </w:t>
      </w:r>
      <w:r w:rsidRPr="00FD4CAD">
        <w:t>RDSI</w:t>
      </w:r>
      <w:r w:rsidR="00D842EB" w:rsidRPr="00FD4CAD">
        <w:t>-</w:t>
      </w:r>
      <w:r w:rsidRPr="00FD4CAD">
        <w:t>BA</w:t>
      </w:r>
      <w:r w:rsidRPr="00EF359D">
        <w:t xml:space="preserve"> punto a punto y multipunto. Para las conferencias de datos en entornos punto a punto y multipunto se han preparado las Recomendaciones de la serie</w:t>
      </w:r>
      <w:r w:rsidR="007D3F63">
        <w:t> </w:t>
      </w:r>
      <w:r w:rsidRPr="00EF359D">
        <w:t xml:space="preserve">T.120, que permiten capacidades como transferencia de ficheros, pizarras electrónicas y pantallas comunes. </w:t>
      </w:r>
      <w:bookmarkStart w:id="56" w:name="lt_pId218"/>
      <w:bookmarkEnd w:id="55"/>
      <w:r w:rsidRPr="00EF359D">
        <w:t>Para poder realizar una pasarela H.323 como dos componentes de vendedores diferentes distribuidos en plataformas físicas diferentes, la serie UIT-T H.248, que divide la función de pasarela H.323 definida en la Recomendación UIT-T H.246 en subcomponentes funcionales denominados controladores de pasarelas de medios y pasarelas de medios, fue creada para especificar los protocolos que esos componentes emplean para comunicar.</w:t>
      </w:r>
      <w:bookmarkEnd w:id="56"/>
      <w:r w:rsidRPr="00EF359D">
        <w:t xml:space="preserve"> </w:t>
      </w:r>
      <w:bookmarkStart w:id="57" w:name="lt_pId219"/>
      <w:r w:rsidRPr="00EF359D">
        <w:t>Si bien se refiere originalmente a las pasarelas H.323, el protocolo H.248 es aplicable a muchos tipos diferentes de controladores de pasarelas.</w:t>
      </w:r>
      <w:bookmarkStart w:id="58" w:name="lt_pId220"/>
      <w:bookmarkEnd w:id="57"/>
    </w:p>
    <w:p w14:paraId="5F7E1787" w14:textId="555E8914" w:rsidR="00450502" w:rsidRPr="00EF359D" w:rsidRDefault="00450502" w:rsidP="00450502">
      <w:r w:rsidRPr="008A5D61">
        <w:t>Quizá</w:t>
      </w:r>
      <w:r w:rsidRPr="00EF359D">
        <w:t xml:space="preserve"> se necesiten varias mejoras, especialmente con respecto a tecnologías avanzadas de codificación, características de seguridad, interfuncionamiento con otros terminales instalados en redes diferentes y que permitan abarcar otros servicios, es decir, nuevas Recomendaciones y revisiones de Recomendaciones existentes para asegurarse de que los sistemas existentes siguen siendo competitivos en el mercado</w:t>
      </w:r>
      <w:bookmarkStart w:id="59" w:name="lt_pId221"/>
      <w:bookmarkEnd w:id="58"/>
      <w:r w:rsidRPr="00EF359D">
        <w:t>. Conforme a su objetivo de contribuir al bienestar de los usuarios a través de la mejora de las capacidades de comunicación multimedios, la C</w:t>
      </w:r>
      <w:r w:rsidR="0072266C">
        <w:t xml:space="preserve">omisión de </w:t>
      </w:r>
      <w:r w:rsidRPr="00EF359D">
        <w:t>E</w:t>
      </w:r>
      <w:r w:rsidR="0072266C">
        <w:t>studio</w:t>
      </w:r>
      <w:r w:rsidR="008A5D61">
        <w:t> </w:t>
      </w:r>
      <w:r w:rsidRPr="00EF359D">
        <w:t>16 prosigue el estudio de nuevos sistemas y funciones de comunicaciones multimedios que comprenden aplicaciones tales como la telepresencia, que ofrece una excelente inmersión en directo.</w:t>
      </w:r>
      <w:bookmarkEnd w:id="59"/>
    </w:p>
    <w:p w14:paraId="03596E2A" w14:textId="77777777" w:rsidR="00450502" w:rsidRPr="00EF359D" w:rsidRDefault="00450502" w:rsidP="00450502">
      <w:bookmarkStart w:id="60" w:name="lt_pId225"/>
      <w:r w:rsidRPr="00361306">
        <w:t>Además</w:t>
      </w:r>
      <w:r w:rsidRPr="00EF359D">
        <w:t xml:space="preserve"> de las especificaciones del sistema multimedios básico, son esenciales diferentes protocolos y funciones de apoyo para la implantación satisfactoria de terminales, pasarelas, controladores de acceso, unidades de control multipunto y otros elementos que constituyen un sistema. En esta Cuestión se examinan funciones multimedios avanzadas que permitirán la videoconferencia, la conferencia de datos, la telepresencia, la enseñanza a distancia, la cibersalud, la distribución interactiva de información multimedios, el intercambio de multimedios en tiempo real en redes futuras y redes actuales con conmutación de paquetes. Entre los aspectos que se estudian figuran los servicios de directorio multimedios, la calidad de servicio (QoS) y calidad de experiencia (QoE), la seguridad multimedios y la movilidad multimedios.</w:t>
      </w:r>
    </w:p>
    <w:p w14:paraId="18E3E5C0" w14:textId="77777777" w:rsidR="00450502" w:rsidRPr="00EF359D" w:rsidRDefault="00450502" w:rsidP="00450502">
      <w:r w:rsidRPr="00EF359D">
        <w:t>En esta Cuestión se estudia la arquitectura de pasarela multimedios y la elaboración de protocolos de control de pasarelas multimedios para el interfuncionamiento de pasarelas de redes existentes y nuevas redes.</w:t>
      </w:r>
      <w:bookmarkEnd w:id="60"/>
    </w:p>
    <w:p w14:paraId="79F1BBD5" w14:textId="77777777" w:rsidR="00450502" w:rsidRPr="00EF359D" w:rsidRDefault="00450502" w:rsidP="00450502">
      <w:pPr>
        <w:tabs>
          <w:tab w:val="left" w:pos="900"/>
        </w:tabs>
      </w:pPr>
      <w:bookmarkStart w:id="61" w:name="lt_pId226"/>
      <w:r w:rsidRPr="00EF359D">
        <w:lastRenderedPageBreak/>
        <w:t>Esta Cuestión también versa sobre la ampliación y el mantenimiento de este enorme acervo de normas sobre conferencias multimedios.</w:t>
      </w:r>
    </w:p>
    <w:bookmarkEnd w:id="61"/>
    <w:p w14:paraId="49BFC65A" w14:textId="77777777" w:rsidR="00450502" w:rsidRPr="00EF359D" w:rsidRDefault="00450502" w:rsidP="00450502">
      <w:pPr>
        <w:pStyle w:val="Heading2"/>
      </w:pPr>
      <w:r w:rsidRPr="008E01FD">
        <w:t>E.2</w:t>
      </w:r>
      <w:r w:rsidRPr="008E01FD">
        <w:tab/>
        <w:t>Temas de estudio</w:t>
      </w:r>
    </w:p>
    <w:p w14:paraId="5D293ACB" w14:textId="77777777" w:rsidR="00450502" w:rsidRPr="00EF359D" w:rsidRDefault="00450502" w:rsidP="00450502">
      <w:pPr>
        <w:rPr>
          <w:lang w:eastAsia="ja-JP"/>
        </w:rPr>
      </w:pPr>
      <w:r w:rsidRPr="00EF359D">
        <w:rPr>
          <w:lang w:eastAsia="ja-JP"/>
        </w:rPr>
        <w:t>Los temas de estudio que se han de considerar son, entre otros:</w:t>
      </w:r>
    </w:p>
    <w:p w14:paraId="11C15E42" w14:textId="77777777" w:rsidR="00450502" w:rsidRPr="00EF359D" w:rsidRDefault="00450502" w:rsidP="00450502">
      <w:pPr>
        <w:pStyle w:val="enumlev1"/>
      </w:pPr>
      <w:r w:rsidRPr="00EF359D">
        <w:t>–</w:t>
      </w:r>
      <w:r w:rsidRPr="00EF359D">
        <w:tab/>
        <w:t>mejora de las Recomendaciones existentes mediante la adición de la codificación audiovisual avanzada (por ejemplo, ampliaciones de la Recomendación H.265 y posteriores);</w:t>
      </w:r>
    </w:p>
    <w:p w14:paraId="4249BBA7" w14:textId="77777777" w:rsidR="00450502" w:rsidRPr="00EF359D" w:rsidRDefault="00450502" w:rsidP="00450502">
      <w:pPr>
        <w:pStyle w:val="enumlev1"/>
      </w:pPr>
      <w:r w:rsidRPr="00EF359D">
        <w:t>–</w:t>
      </w:r>
      <w:r w:rsidRPr="00EF359D">
        <w:tab/>
      </w:r>
      <w:bookmarkStart w:id="62" w:name="lt_pId233"/>
      <w:r w:rsidRPr="00EF359D">
        <w:t>mejora de la interoperabilidad de terminales de la serie H.300 mediante la utilización de protocolos y arquitecturas nuevos e incipientes, tales como WebRTC, medios privados, etc., mediante adiciones a la Recomendación UIT-T H.246 y otras Recomendaciones, según el caso;</w:t>
      </w:r>
      <w:bookmarkEnd w:id="62"/>
    </w:p>
    <w:p w14:paraId="21B0DFEB" w14:textId="77777777" w:rsidR="00450502" w:rsidRPr="00EF359D" w:rsidRDefault="00450502" w:rsidP="00450502">
      <w:pPr>
        <w:pStyle w:val="enumlev1"/>
      </w:pPr>
      <w:r w:rsidRPr="00EF359D">
        <w:t>–</w:t>
      </w:r>
      <w:r w:rsidRPr="00EF359D">
        <w:tab/>
        <w:t>continuación del perfeccionamiento de la protección contra errores en entornos propensos a errores, tales como redes móviles;</w:t>
      </w:r>
    </w:p>
    <w:p w14:paraId="198B0394" w14:textId="77777777" w:rsidR="00450502" w:rsidRPr="00EF359D" w:rsidRDefault="00450502" w:rsidP="00450502">
      <w:pPr>
        <w:pStyle w:val="enumlev1"/>
      </w:pPr>
      <w:r w:rsidRPr="00EF359D">
        <w:t>–</w:t>
      </w:r>
      <w:r w:rsidRPr="00EF359D">
        <w:tab/>
        <w:t>especificación de características de sistemas multimedios para abarcar servicios distintos de los de conversación, tales como los de recuperación, mensajería y distribución;</w:t>
      </w:r>
    </w:p>
    <w:p w14:paraId="05150A01" w14:textId="77777777" w:rsidR="00450502" w:rsidRPr="00EF359D" w:rsidRDefault="00450502" w:rsidP="00450502">
      <w:pPr>
        <w:pStyle w:val="enumlev1"/>
      </w:pPr>
      <w:r w:rsidRPr="00EF359D">
        <w:t>–</w:t>
      </w:r>
      <w:r w:rsidRPr="00EF359D">
        <w:tab/>
        <w:t>mejora de las Recomendaciones existentes de la serie H en lo que respecta a la accesibilidad;</w:t>
      </w:r>
    </w:p>
    <w:p w14:paraId="132D758C" w14:textId="77777777" w:rsidR="00450502" w:rsidRPr="00EF359D" w:rsidRDefault="00450502" w:rsidP="00450502">
      <w:pPr>
        <w:pStyle w:val="enumlev1"/>
      </w:pPr>
      <w:r w:rsidRPr="00EF359D">
        <w:t>–</w:t>
      </w:r>
      <w:r w:rsidRPr="00EF359D">
        <w:tab/>
        <w:t>sistema multimedios de la próxima generación y sus funciones y capacidades conexas, en especial arquitectura de sistema, protocolos de señalización, códecs descargables, detección de servicios, funciones de transcodificación, aplicaciones distribuidas, QoS integrada, pasarelas, seguridad y movilidad, así como accesibilidad;</w:t>
      </w:r>
    </w:p>
    <w:p w14:paraId="520343A4" w14:textId="3F63FF99" w:rsidR="00450502" w:rsidRPr="00EF359D" w:rsidRDefault="00450502" w:rsidP="00450502">
      <w:pPr>
        <w:pStyle w:val="enumlev1"/>
      </w:pPr>
      <w:r w:rsidRPr="00EF359D">
        <w:t>–</w:t>
      </w:r>
      <w:r w:rsidRPr="00EF359D">
        <w:tab/>
        <w:t>arquitectura y protocolos para integrar y mejorar características de servicio avanzadas, tales como servicios de directorio, QoS/QoE, seguridad y movilidad, en plataformas de sistemas multimedios definidas por la C</w:t>
      </w:r>
      <w:r w:rsidR="0072266C">
        <w:t xml:space="preserve">omisión de </w:t>
      </w:r>
      <w:r w:rsidRPr="00EF359D">
        <w:t>E</w:t>
      </w:r>
      <w:r w:rsidR="0072266C">
        <w:t>studio</w:t>
      </w:r>
      <w:r w:rsidRPr="00EF359D">
        <w:t> 16;</w:t>
      </w:r>
    </w:p>
    <w:p w14:paraId="6246C4DD" w14:textId="77777777" w:rsidR="00450502" w:rsidRPr="00EF359D" w:rsidRDefault="00450502" w:rsidP="00450502">
      <w:pPr>
        <w:pStyle w:val="enumlev1"/>
      </w:pPr>
      <w:r w:rsidRPr="00EF359D">
        <w:t>–</w:t>
      </w:r>
      <w:r w:rsidRPr="00EF359D">
        <w:tab/>
        <w:t>funciones de supervisión y medición de calidad de funcionamiento para aplicaciones multimedios;</w:t>
      </w:r>
    </w:p>
    <w:p w14:paraId="4FFB4DC4" w14:textId="77777777" w:rsidR="00450502" w:rsidRPr="00EF359D" w:rsidRDefault="00450502" w:rsidP="00450502">
      <w:pPr>
        <w:pStyle w:val="enumlev1"/>
      </w:pPr>
      <w:r w:rsidRPr="00EF359D">
        <w:t>–</w:t>
      </w:r>
      <w:r w:rsidRPr="00EF359D">
        <w:tab/>
        <w:t>requisitos para metadatos en descripciones de perfil de usuario, capacidad de terminal, características de la red de acceso y perfil de servicio que guarden relación con la movilidad del servicio;</w:t>
      </w:r>
    </w:p>
    <w:p w14:paraId="76E33F3A" w14:textId="77777777" w:rsidR="00450502" w:rsidRPr="00EF359D" w:rsidRDefault="00450502" w:rsidP="00450502">
      <w:pPr>
        <w:pStyle w:val="enumlev1"/>
      </w:pPr>
      <w:r w:rsidRPr="00EF359D">
        <w:t>–</w:t>
      </w:r>
      <w:r w:rsidRPr="00EF359D">
        <w:tab/>
        <w:t>normalización de medios para lograr la plena compatibilidad entre sistemas de telepresencia, incluidos métodos para facilitar la presentación coherente de trenes múltiples de audio y vídeo, permitiendo que participantes distantes aparezcan en tamaño real a pesar de la distancia, mantenimiento de un contacto visual correcto y gestualización adecuada, proporcionando de manera simultánea un nivel de audio espacial coherente con la presentación del vídeo, teniendo en cuenta además el entorno de la reunión para ofrecer una experiencia más real;</w:t>
      </w:r>
    </w:p>
    <w:p w14:paraId="06FD8AE9" w14:textId="77777777" w:rsidR="00450502" w:rsidRPr="00EF359D" w:rsidRDefault="00450502" w:rsidP="00450502">
      <w:pPr>
        <w:pStyle w:val="enumlev1"/>
      </w:pPr>
      <w:r w:rsidRPr="00EF359D">
        <w:t>–</w:t>
      </w:r>
      <w:r w:rsidRPr="00EF359D">
        <w:tab/>
      </w:r>
      <w:bookmarkStart w:id="63" w:name="lt_pId252"/>
      <w:r w:rsidRPr="00EF359D">
        <w:t>nuevas funcionalidades a la subserie H.248.x que permitan a nodos de red existentes y nuevos actuar como un complemento entre el controlador de pasarelas de medios y las pasarelas de medios. Entre los temas de estudio también se encuentran nuevos trabajos sobre modelos de conexión IP a IP tales como: control de calidad de servicio (QoS), traducción de direcciones de red (NAT) y cortafuegos, conferencia mejorada, control de emisión secuencial de medios y control de acceso a la red, transporte seguro de medios, transporte con privacidad mejorada y nuevas arquitecturas de comunicación en tiempo real;</w:t>
      </w:r>
      <w:bookmarkEnd w:id="63"/>
    </w:p>
    <w:p w14:paraId="47C6C36B" w14:textId="77777777" w:rsidR="00450502" w:rsidRPr="00EF359D" w:rsidRDefault="00450502" w:rsidP="00450502">
      <w:pPr>
        <w:pStyle w:val="enumlev1"/>
        <w:rPr>
          <w:lang w:eastAsia="ja-JP"/>
        </w:rPr>
      </w:pPr>
      <w:r w:rsidRPr="00EF359D">
        <w:rPr>
          <w:lang w:eastAsia="ja-JP"/>
        </w:rPr>
        <w:lastRenderedPageBreak/>
        <w:t>–</w:t>
      </w:r>
      <w:r w:rsidRPr="00EF359D">
        <w:rPr>
          <w:lang w:eastAsia="ja-JP"/>
        </w:rPr>
        <w:tab/>
      </w:r>
      <w:bookmarkStart w:id="64" w:name="lt_pId254"/>
      <w:r w:rsidRPr="00EF359D">
        <w:rPr>
          <w:lang w:eastAsia="ja-JP"/>
        </w:rPr>
        <w:t xml:space="preserve">también se considerará la evolución de pasarelas de medios y controladores de pasarelas de medios con respecto a arquitecturas basadas en la nube, redes definida por </w:t>
      </w:r>
      <w:r w:rsidRPr="008E01FD">
        <w:rPr>
          <w:i/>
          <w:iCs/>
          <w:lang w:eastAsia="ja-JP"/>
        </w:rPr>
        <w:t>software</w:t>
      </w:r>
      <w:r w:rsidRPr="00EF359D">
        <w:rPr>
          <w:lang w:eastAsia="ja-JP"/>
        </w:rPr>
        <w:t xml:space="preserve"> y virtualización de función de red;</w:t>
      </w:r>
      <w:bookmarkEnd w:id="64"/>
    </w:p>
    <w:p w14:paraId="2F43B13F" w14:textId="77777777" w:rsidR="00450502" w:rsidRPr="00EF359D" w:rsidRDefault="00450502" w:rsidP="00450502">
      <w:pPr>
        <w:pStyle w:val="enumlev1"/>
      </w:pPr>
      <w:r w:rsidRPr="00EF359D">
        <w:rPr>
          <w:lang w:eastAsia="ja-JP"/>
        </w:rPr>
        <w:t>–</w:t>
      </w:r>
      <w:r w:rsidRPr="00EF359D">
        <w:rPr>
          <w:lang w:eastAsia="ja-JP"/>
        </w:rPr>
        <w:tab/>
        <w:t xml:space="preserve">consideraciones </w:t>
      </w:r>
      <w:r>
        <w:rPr>
          <w:lang w:eastAsia="ja-JP"/>
        </w:rPr>
        <w:t>sobre có</w:t>
      </w:r>
      <w:r w:rsidRPr="00EF359D">
        <w:rPr>
          <w:lang w:eastAsia="ja-JP"/>
        </w:rPr>
        <w:t>mo ayudar a medir y atenuar los efectos del cambio climático.</w:t>
      </w:r>
    </w:p>
    <w:p w14:paraId="52F37B67" w14:textId="77777777" w:rsidR="00450502" w:rsidRPr="00EF359D" w:rsidRDefault="00450502" w:rsidP="00450502">
      <w:pPr>
        <w:pStyle w:val="Heading2"/>
      </w:pPr>
      <w:r w:rsidRPr="006533DB">
        <w:t>E.3</w:t>
      </w:r>
      <w:r w:rsidRPr="006533DB">
        <w:tab/>
        <w:t>Tareas</w:t>
      </w:r>
    </w:p>
    <w:p w14:paraId="61D1FD20" w14:textId="77777777" w:rsidR="00450502" w:rsidRPr="00EF359D" w:rsidRDefault="00450502" w:rsidP="00450502">
      <w:pPr>
        <w:tabs>
          <w:tab w:val="left" w:pos="360"/>
        </w:tabs>
      </w:pPr>
      <w:r w:rsidRPr="00EF359D">
        <w:t>Las tareas son, entre otras:</w:t>
      </w:r>
    </w:p>
    <w:p w14:paraId="4FE8A53E" w14:textId="77777777" w:rsidR="00450502" w:rsidRPr="00EF359D" w:rsidRDefault="00450502" w:rsidP="00450502">
      <w:pPr>
        <w:pStyle w:val="enumlev1"/>
      </w:pPr>
      <w:r w:rsidRPr="00EF359D">
        <w:t>–</w:t>
      </w:r>
      <w:r w:rsidRPr="00EF359D">
        <w:tab/>
        <w:t>preparar nuevas Recomendaciones sobre los temas de estudio mencionados, según el caso, incluidas las nuevas Recomendaciones H.TPS-AV y</w:t>
      </w:r>
      <w:r>
        <w:t xml:space="preserve"> H.TPS-SIG;</w:t>
      </w:r>
    </w:p>
    <w:p w14:paraId="2B181597" w14:textId="77777777" w:rsidR="00450502" w:rsidRPr="00EF359D" w:rsidRDefault="00450502" w:rsidP="00450502">
      <w:pPr>
        <w:pStyle w:val="enumlev1"/>
      </w:pPr>
      <w:r w:rsidRPr="00EF359D">
        <w:t>–</w:t>
      </w:r>
      <w:r w:rsidRPr="00EF359D">
        <w:tab/>
        <w:t>elaborar una versión mejorada de mecanismos de QoS/QoE, pasarela, seguridad y movili</w:t>
      </w:r>
      <w:r>
        <w:t>dad para sistemas multimedios;</w:t>
      </w:r>
    </w:p>
    <w:p w14:paraId="56010211" w14:textId="77777777" w:rsidR="00450502" w:rsidRPr="00EF359D" w:rsidRDefault="00450502" w:rsidP="0072266C">
      <w:pPr>
        <w:pStyle w:val="enumlev1"/>
      </w:pPr>
      <w:r w:rsidRPr="00EF359D">
        <w:t>–</w:t>
      </w:r>
      <w:r w:rsidRPr="00EF359D">
        <w:tab/>
        <w:t>mejorar y mantener actualizadas las Recomendaciones UIT-T</w:t>
      </w:r>
      <w:bookmarkStart w:id="65" w:name="lt_pId265"/>
      <w:r w:rsidRPr="00EF359D">
        <w:t xml:space="preserve"> F.734, H.100, H.110, H.130, H.140, H.221, H.222.0, H.222.1, H.223, H.224, H.225.0, H.226, H.230, H.231, H.233, H.234, serie H.235, H.239, H.241, H.242, H.243, H.244, H.245, H.246, H.247, serie H.248, H.249, H.281, H.310, H.320, H.321, H.322, H.323, H.324, H.331, H.332, H.341, serie H.350, H.360, H.361, H.362, H.420, serie H.450, serie H.460, H.501, H.510, H.530, serie T.120, T.134, T.135, T.137, T.140 y los Suplementos 1, 2, 4 a 9 y 11 a 14 de la serie H.</w:t>
      </w:r>
      <w:bookmarkEnd w:id="65"/>
    </w:p>
    <w:p w14:paraId="7FB93990" w14:textId="161BEF79" w:rsidR="00450502" w:rsidRPr="00EF359D" w:rsidRDefault="00450502" w:rsidP="00450502">
      <w:pPr>
        <w:tabs>
          <w:tab w:val="left" w:pos="360"/>
        </w:tabs>
      </w:pPr>
      <w:bookmarkStart w:id="66" w:name="lt_pId266"/>
      <w:r w:rsidRPr="00EF359D">
        <w:t>En el programa de trabajo de la Comisión de Estudio</w:t>
      </w:r>
      <w:r w:rsidR="0072266C">
        <w:t> </w:t>
      </w:r>
      <w:r w:rsidRPr="00EF359D">
        <w:t>16 se indica el estado actual del estudio de esta Cuestión (</w:t>
      </w:r>
      <w:hyperlink r:id="rId14" w:history="1">
        <w:r w:rsidRPr="00933C0E">
          <w:rPr>
            <w:rStyle w:val="Hyperlink"/>
          </w:rPr>
          <w:t>https://www.itu.int/ITU-T/workprog/wp_search.aspx?sp=16&amp;q=11/16</w:t>
        </w:r>
      </w:hyperlink>
      <w:r w:rsidRPr="00EF359D">
        <w:t>).</w:t>
      </w:r>
      <w:bookmarkEnd w:id="66"/>
    </w:p>
    <w:p w14:paraId="7FE23F05" w14:textId="77777777" w:rsidR="00450502" w:rsidRPr="00EF359D" w:rsidRDefault="00450502" w:rsidP="00450502">
      <w:pPr>
        <w:pStyle w:val="Heading2"/>
      </w:pPr>
      <w:r w:rsidRPr="006533DB">
        <w:t>E.4</w:t>
      </w:r>
      <w:r w:rsidRPr="006533DB">
        <w:tab/>
        <w:t>Relaciones</w:t>
      </w:r>
    </w:p>
    <w:p w14:paraId="2598B0CF" w14:textId="77777777" w:rsidR="00450502" w:rsidRPr="00EF359D" w:rsidRDefault="00450502" w:rsidP="00450502">
      <w:pPr>
        <w:pStyle w:val="Headingb"/>
      </w:pPr>
      <w:r w:rsidRPr="00EF359D">
        <w:t>Recomendaciones</w:t>
      </w:r>
    </w:p>
    <w:p w14:paraId="6DC3B0C4" w14:textId="77777777" w:rsidR="00450502" w:rsidRPr="00EF359D" w:rsidRDefault="00450502" w:rsidP="00450502">
      <w:pPr>
        <w:pStyle w:val="enumlev1"/>
      </w:pPr>
      <w:r w:rsidRPr="00EF359D">
        <w:t>–</w:t>
      </w:r>
      <w:r w:rsidRPr="00EF359D">
        <w:tab/>
      </w:r>
      <w:bookmarkStart w:id="67" w:name="lt_pId271"/>
      <w:r w:rsidRPr="00EF359D">
        <w:t>Serie UIT</w:t>
      </w:r>
      <w:r w:rsidRPr="00EF359D">
        <w:noBreakHyphen/>
        <w:t>T F.700, códecs de audio de la serie G.700, G.1000, G.1010, G.1080, códecs de vídeo de la serie H.260, Q.115.0, Q.931, Q.1707, Q.1950, T.38, V.151, V.152, V.153, X.509, X.680, X.690, serie X.800, X.1303, Y.1540, Y.1541, Y.2111</w:t>
      </w:r>
      <w:bookmarkEnd w:id="67"/>
    </w:p>
    <w:p w14:paraId="0761388E" w14:textId="77777777" w:rsidR="00450502" w:rsidRPr="00EF359D" w:rsidRDefault="00450502" w:rsidP="00450502">
      <w:pPr>
        <w:pStyle w:val="Headingb"/>
      </w:pPr>
      <w:r w:rsidRPr="00EF359D">
        <w:t>Cuestiones</w:t>
      </w:r>
    </w:p>
    <w:p w14:paraId="37C3620C" w14:textId="6027D96F" w:rsidR="00450502" w:rsidRPr="00EF359D" w:rsidRDefault="00450502" w:rsidP="00450502">
      <w:pPr>
        <w:pStyle w:val="enumlev1"/>
      </w:pPr>
      <w:r w:rsidRPr="00EF359D">
        <w:t>–</w:t>
      </w:r>
      <w:r w:rsidRPr="00EF359D">
        <w:tab/>
        <w:t>T</w:t>
      </w:r>
      <w:r>
        <w:t>odas las Cuestiones de la C</w:t>
      </w:r>
      <w:r w:rsidR="004F2C0E">
        <w:t xml:space="preserve">omisión de </w:t>
      </w:r>
      <w:r>
        <w:t>E</w:t>
      </w:r>
      <w:r w:rsidR="004F2C0E">
        <w:t>studio</w:t>
      </w:r>
      <w:r w:rsidR="006533DB">
        <w:t> </w:t>
      </w:r>
      <w:r>
        <w:t>16</w:t>
      </w:r>
    </w:p>
    <w:p w14:paraId="5D95449E" w14:textId="77777777" w:rsidR="00450502" w:rsidRPr="00EF359D" w:rsidRDefault="00450502" w:rsidP="00450502">
      <w:pPr>
        <w:pStyle w:val="Headingb"/>
      </w:pPr>
      <w:r w:rsidRPr="000D7CEA">
        <w:t>Comisiones de Estudio</w:t>
      </w:r>
    </w:p>
    <w:p w14:paraId="42764E92" w14:textId="77777777" w:rsidR="00450502" w:rsidRPr="00EF359D" w:rsidRDefault="00450502" w:rsidP="00450502">
      <w:pPr>
        <w:pStyle w:val="enumlev1"/>
      </w:pPr>
      <w:r w:rsidRPr="00EF359D">
        <w:t>–</w:t>
      </w:r>
      <w:r w:rsidRPr="00EF359D">
        <w:tab/>
      </w:r>
      <w:bookmarkStart w:id="68" w:name="lt_pId277"/>
      <w:r w:rsidRPr="00EF359D">
        <w:t>CE</w:t>
      </w:r>
      <w:r>
        <w:t> </w:t>
      </w:r>
      <w:r w:rsidRPr="00EF359D">
        <w:t>2 del UIT</w:t>
      </w:r>
      <w:r w:rsidRPr="00EF359D">
        <w:noBreakHyphen/>
        <w:t>T sobre aspectos de servicio</w:t>
      </w:r>
      <w:bookmarkEnd w:id="68"/>
    </w:p>
    <w:p w14:paraId="4FB10377" w14:textId="77777777" w:rsidR="00450502" w:rsidRPr="00EF359D" w:rsidRDefault="00450502" w:rsidP="00450502">
      <w:pPr>
        <w:pStyle w:val="enumlev1"/>
      </w:pPr>
      <w:r w:rsidRPr="00EF359D">
        <w:t>–</w:t>
      </w:r>
      <w:r w:rsidRPr="00EF359D">
        <w:tab/>
      </w:r>
      <w:bookmarkStart w:id="69" w:name="lt_pId279"/>
      <w:r w:rsidRPr="00EF359D">
        <w:t>CE</w:t>
      </w:r>
      <w:r>
        <w:t> </w:t>
      </w:r>
      <w:r w:rsidRPr="00EF359D">
        <w:t>5 del UIT</w:t>
      </w:r>
      <w:r w:rsidRPr="00EF359D">
        <w:noBreakHyphen/>
        <w:t>T sobre aspectos medioambientales de las TIC</w:t>
      </w:r>
      <w:bookmarkEnd w:id="69"/>
    </w:p>
    <w:p w14:paraId="54DED08F" w14:textId="21937905" w:rsidR="00450502" w:rsidRPr="00EF359D" w:rsidRDefault="00450502" w:rsidP="00450502">
      <w:pPr>
        <w:pStyle w:val="enumlev1"/>
      </w:pPr>
      <w:r w:rsidRPr="00EF359D">
        <w:t>–</w:t>
      </w:r>
      <w:r w:rsidRPr="00EF359D">
        <w:tab/>
        <w:t>CE</w:t>
      </w:r>
      <w:r w:rsidR="000D7CEA">
        <w:t> </w:t>
      </w:r>
      <w:r w:rsidRPr="00EF359D">
        <w:t>9 del UIT-T sobre seguridad de los sistemas IPCablecom, CableHome y seguridad en las redes residenciales</w:t>
      </w:r>
    </w:p>
    <w:p w14:paraId="02F3E01C" w14:textId="74E6577D" w:rsidR="00450502" w:rsidRPr="00EF359D" w:rsidRDefault="00450502" w:rsidP="00450502">
      <w:pPr>
        <w:pStyle w:val="enumlev1"/>
      </w:pPr>
      <w:r w:rsidRPr="00EF359D">
        <w:t>–</w:t>
      </w:r>
      <w:r w:rsidRPr="00EF359D">
        <w:tab/>
        <w:t>CE</w:t>
      </w:r>
      <w:r w:rsidR="000D7CEA">
        <w:t> </w:t>
      </w:r>
      <w:r w:rsidRPr="00EF359D">
        <w:t>11 del UIT-T sobre señalización</w:t>
      </w:r>
    </w:p>
    <w:p w14:paraId="60E943B3" w14:textId="6AD8FE56" w:rsidR="00450502" w:rsidRPr="00EF359D" w:rsidRDefault="00450502" w:rsidP="00450502">
      <w:pPr>
        <w:pStyle w:val="enumlev1"/>
      </w:pPr>
      <w:r w:rsidRPr="00EF359D">
        <w:t>–</w:t>
      </w:r>
      <w:r w:rsidRPr="00EF359D">
        <w:tab/>
        <w:t>CE</w:t>
      </w:r>
      <w:r w:rsidR="000D7CEA">
        <w:t> </w:t>
      </w:r>
      <w:r w:rsidRPr="00EF359D">
        <w:t>12 del UIT-T sobre aspectos de calidad y calidad de funcionamiento</w:t>
      </w:r>
    </w:p>
    <w:p w14:paraId="6FD70657" w14:textId="77777777" w:rsidR="00450502" w:rsidRPr="00EF359D" w:rsidRDefault="00450502" w:rsidP="00450502">
      <w:pPr>
        <w:pStyle w:val="enumlev1"/>
      </w:pPr>
      <w:r w:rsidRPr="00EF359D">
        <w:t>–</w:t>
      </w:r>
      <w:r w:rsidRPr="00EF359D">
        <w:tab/>
      </w:r>
      <w:bookmarkStart w:id="70" w:name="lt_pId287"/>
      <w:r w:rsidRPr="00EF359D">
        <w:t>CE</w:t>
      </w:r>
      <w:r>
        <w:t> </w:t>
      </w:r>
      <w:r w:rsidRPr="00EF359D">
        <w:t>13 del UIT</w:t>
      </w:r>
      <w:r w:rsidRPr="00EF359D">
        <w:noBreakHyphen/>
        <w:t>T sobre aspectos de las redes futuras</w:t>
      </w:r>
      <w:bookmarkEnd w:id="70"/>
    </w:p>
    <w:p w14:paraId="271B200F" w14:textId="77777777" w:rsidR="00450502" w:rsidRPr="00EF359D" w:rsidRDefault="00450502" w:rsidP="00450502">
      <w:pPr>
        <w:pStyle w:val="enumlev1"/>
      </w:pPr>
      <w:r w:rsidRPr="00EF359D">
        <w:t>–</w:t>
      </w:r>
      <w:r w:rsidRPr="00EF359D">
        <w:tab/>
      </w:r>
      <w:bookmarkStart w:id="71" w:name="lt_pId289"/>
      <w:r w:rsidRPr="00EF359D">
        <w:t>CE</w:t>
      </w:r>
      <w:r>
        <w:t> </w:t>
      </w:r>
      <w:r w:rsidRPr="00EF359D">
        <w:t>15 del UIT</w:t>
      </w:r>
      <w:r w:rsidRPr="00EF359D">
        <w:noBreakHyphen/>
        <w:t>T sobre aspectos de transporte</w:t>
      </w:r>
      <w:bookmarkEnd w:id="71"/>
    </w:p>
    <w:p w14:paraId="56A99B04" w14:textId="613D18DA" w:rsidR="00450502" w:rsidRPr="00EF359D" w:rsidRDefault="00450502" w:rsidP="00450502">
      <w:pPr>
        <w:pStyle w:val="enumlev1"/>
      </w:pPr>
      <w:r w:rsidRPr="00EF359D">
        <w:t>–</w:t>
      </w:r>
      <w:r w:rsidRPr="00EF359D">
        <w:tab/>
        <w:t>CE</w:t>
      </w:r>
      <w:r w:rsidR="000D7CEA">
        <w:t> </w:t>
      </w:r>
      <w:r w:rsidRPr="00EF359D">
        <w:t>17 del UIT-T sobre seguridad, servicios web, idiomas, directorios y ASN.1</w:t>
      </w:r>
    </w:p>
    <w:p w14:paraId="43ACD1CD" w14:textId="77777777" w:rsidR="00450502" w:rsidRPr="00EF359D" w:rsidRDefault="00450502" w:rsidP="00450502">
      <w:pPr>
        <w:pStyle w:val="enumlev1"/>
      </w:pPr>
      <w:r w:rsidRPr="00EF359D">
        <w:t>–</w:t>
      </w:r>
      <w:r w:rsidRPr="00EF359D">
        <w:tab/>
      </w:r>
      <w:bookmarkStart w:id="72" w:name="lt_pId293"/>
      <w:r w:rsidRPr="00EF359D">
        <w:t>CE</w:t>
      </w:r>
      <w:r>
        <w:t> </w:t>
      </w:r>
      <w:r w:rsidRPr="00EF359D">
        <w:t>20 del UIT</w:t>
      </w:r>
      <w:r w:rsidRPr="00EF359D">
        <w:noBreakHyphen/>
        <w:t>T sobre IoT y ciudades inteligentes</w:t>
      </w:r>
      <w:bookmarkEnd w:id="72"/>
    </w:p>
    <w:p w14:paraId="57F98E25" w14:textId="77777777" w:rsidR="00450502" w:rsidRPr="00EF359D" w:rsidRDefault="00450502" w:rsidP="000D7CEA">
      <w:pPr>
        <w:pStyle w:val="enumlev1"/>
      </w:pPr>
      <w:r w:rsidRPr="00EF359D">
        <w:t>–</w:t>
      </w:r>
      <w:r w:rsidRPr="00EF359D">
        <w:tab/>
      </w:r>
      <w:bookmarkStart w:id="73" w:name="lt_pId295"/>
      <w:r w:rsidRPr="00EF359D">
        <w:t>CE</w:t>
      </w:r>
      <w:r>
        <w:t> </w:t>
      </w:r>
      <w:r w:rsidRPr="00EF359D">
        <w:t>5 del UIT</w:t>
      </w:r>
      <w:r w:rsidRPr="00EF359D">
        <w:noBreakHyphen/>
        <w:t>R sobre IMT</w:t>
      </w:r>
      <w:bookmarkEnd w:id="73"/>
    </w:p>
    <w:p w14:paraId="1BCF1821" w14:textId="1A63D8A8" w:rsidR="00450502" w:rsidRPr="00EF359D" w:rsidRDefault="00450502" w:rsidP="00450502">
      <w:pPr>
        <w:pStyle w:val="enumlev1"/>
      </w:pPr>
      <w:r w:rsidRPr="00EF359D">
        <w:t>–</w:t>
      </w:r>
      <w:r w:rsidRPr="00EF359D">
        <w:tab/>
        <w:t>CE</w:t>
      </w:r>
      <w:r w:rsidR="000D7CEA">
        <w:t> </w:t>
      </w:r>
      <w:r w:rsidRPr="00EF359D">
        <w:t>6 del UIT-R sobre radiodifusión</w:t>
      </w:r>
    </w:p>
    <w:p w14:paraId="72DD7909" w14:textId="2FDC6F6E" w:rsidR="00450502" w:rsidRPr="00EF359D" w:rsidRDefault="00450502" w:rsidP="00450502">
      <w:pPr>
        <w:pStyle w:val="enumlev1"/>
      </w:pPr>
      <w:r w:rsidRPr="00EF359D">
        <w:t>–</w:t>
      </w:r>
      <w:r w:rsidRPr="00EF359D">
        <w:tab/>
        <w:t>CE</w:t>
      </w:r>
      <w:r w:rsidR="000D7CEA">
        <w:t> </w:t>
      </w:r>
      <w:r w:rsidRPr="00EF359D">
        <w:t>2 del UIT-D sobre infraestructura de la información y la comunicación y desarrollo de tecnologías, telecomunicaciones de emergencia y</w:t>
      </w:r>
      <w:r>
        <w:t xml:space="preserve"> adaptación al cambio climático</w:t>
      </w:r>
    </w:p>
    <w:p w14:paraId="35794050" w14:textId="77777777" w:rsidR="00450502" w:rsidRPr="00EF359D" w:rsidRDefault="00450502" w:rsidP="00450502">
      <w:pPr>
        <w:pStyle w:val="Headingb"/>
      </w:pPr>
      <w:r w:rsidRPr="00877552">
        <w:lastRenderedPageBreak/>
        <w:t>Otros órganos</w:t>
      </w:r>
    </w:p>
    <w:p w14:paraId="07A5023A" w14:textId="77777777" w:rsidR="00450502" w:rsidRPr="00EF359D" w:rsidRDefault="00450502" w:rsidP="00450502">
      <w:pPr>
        <w:pStyle w:val="enumlev1"/>
      </w:pPr>
      <w:r w:rsidRPr="00EF359D">
        <w:t>–</w:t>
      </w:r>
      <w:r w:rsidRPr="00EF359D">
        <w:tab/>
        <w:t>3GPP para movili</w:t>
      </w:r>
      <w:bookmarkStart w:id="74" w:name="lt_pId302"/>
      <w:r w:rsidRPr="00EF359D">
        <w:t>dad y seguridad multimedios IMS y pasarelas que incorporan una interfaz basada en H.248</w:t>
      </w:r>
      <w:bookmarkEnd w:id="74"/>
    </w:p>
    <w:p w14:paraId="60531148" w14:textId="77777777" w:rsidR="00450502" w:rsidRPr="00EF359D" w:rsidRDefault="00450502" w:rsidP="0072266C">
      <w:pPr>
        <w:pStyle w:val="enumlev1"/>
      </w:pPr>
      <w:r w:rsidRPr="00EF359D">
        <w:t>–</w:t>
      </w:r>
      <w:r w:rsidRPr="00EF359D">
        <w:tab/>
      </w:r>
      <w:bookmarkStart w:id="75" w:name="lt_pId304"/>
      <w:r w:rsidRPr="00EF359D">
        <w:t>ETSI NFV sobre virtualización</w:t>
      </w:r>
      <w:bookmarkEnd w:id="75"/>
    </w:p>
    <w:p w14:paraId="6DCAE96B" w14:textId="77777777" w:rsidR="00450502" w:rsidRPr="00EF359D" w:rsidRDefault="00450502" w:rsidP="0072266C">
      <w:pPr>
        <w:pStyle w:val="enumlev1"/>
      </w:pPr>
      <w:r w:rsidRPr="00EF359D">
        <w:t>–</w:t>
      </w:r>
      <w:r w:rsidRPr="00EF359D">
        <w:tab/>
      </w:r>
      <w:bookmarkStart w:id="76" w:name="lt_pId306"/>
      <w:r w:rsidRPr="00EF359D">
        <w:t>ECMA sobre interfuncionamiento y tunelización</w:t>
      </w:r>
      <w:bookmarkEnd w:id="76"/>
      <w:r w:rsidRPr="00EF359D">
        <w:t xml:space="preserve"> QSIG</w:t>
      </w:r>
    </w:p>
    <w:p w14:paraId="1C69AE27" w14:textId="47C77BE7" w:rsidR="00450502" w:rsidRPr="00EF359D" w:rsidRDefault="00450502" w:rsidP="00450502">
      <w:pPr>
        <w:pStyle w:val="enumlev1"/>
      </w:pPr>
      <w:r w:rsidRPr="00EF359D">
        <w:t>–</w:t>
      </w:r>
      <w:r w:rsidRPr="00EF359D">
        <w:tab/>
        <w:t>IEEE para la seguridad en la capa de enlace y WLAN 802.x</w:t>
      </w:r>
    </w:p>
    <w:p w14:paraId="1D4AC073" w14:textId="77777777" w:rsidR="00450502" w:rsidRPr="00EF359D" w:rsidRDefault="00450502" w:rsidP="00450502">
      <w:pPr>
        <w:pStyle w:val="enumlev1"/>
      </w:pPr>
      <w:r w:rsidRPr="00EF359D">
        <w:t>–</w:t>
      </w:r>
      <w:r w:rsidRPr="00EF359D">
        <w:tab/>
        <w:t>JTC1/SC27 de ISO/CEI sobre firma digital, gestión de claves, no repudio, etc.</w:t>
      </w:r>
    </w:p>
    <w:p w14:paraId="57C5AAAE" w14:textId="0C8DEB66" w:rsidR="00450502" w:rsidRPr="00EF359D" w:rsidRDefault="00450502" w:rsidP="00450502">
      <w:pPr>
        <w:pStyle w:val="enumlev1"/>
      </w:pPr>
      <w:r w:rsidRPr="00EF359D">
        <w:t>–</w:t>
      </w:r>
      <w:r w:rsidRPr="00EF359D">
        <w:tab/>
        <w:t>JTC1/SC29</w:t>
      </w:r>
      <w:r w:rsidRPr="00EF359D" w:rsidDel="008175AD">
        <w:t xml:space="preserve"> </w:t>
      </w:r>
      <w:r w:rsidRPr="00EF359D">
        <w:t>de ISO/CEI sobre aspectos del MPEG, protección de contenido y anticopia, filigranas, IPMP, JPEG</w:t>
      </w:r>
      <w:r w:rsidR="00877552">
        <w:t xml:space="preserve"> </w:t>
      </w:r>
      <w:r w:rsidRPr="00EF359D">
        <w:t>2000 seguro,</w:t>
      </w:r>
      <w:r w:rsidR="00877552">
        <w:t xml:space="preserve"> </w:t>
      </w:r>
      <w:r w:rsidRPr="00EF359D">
        <w:t>etc.</w:t>
      </w:r>
    </w:p>
    <w:p w14:paraId="5531CA2C" w14:textId="77777777" w:rsidR="00450502" w:rsidRPr="00EF359D" w:rsidRDefault="00450502" w:rsidP="00450502">
      <w:pPr>
        <w:pStyle w:val="enumlev1"/>
      </w:pPr>
      <w:r w:rsidRPr="00EF359D">
        <w:t>–</w:t>
      </w:r>
      <w:r w:rsidRPr="00EF359D">
        <w:tab/>
        <w:t>IMTC para aspectos de interoperabilidad, mejoras de</w:t>
      </w:r>
      <w:r>
        <w:t xml:space="preserve"> Recomendaciones en vigor</w:t>
      </w:r>
    </w:p>
    <w:p w14:paraId="7225E893" w14:textId="13FEF24E" w:rsidR="00450502" w:rsidRPr="00EF359D" w:rsidRDefault="00450502" w:rsidP="00450502">
      <w:pPr>
        <w:pStyle w:val="enumlev1"/>
      </w:pPr>
      <w:r w:rsidRPr="00EF359D">
        <w:t>–</w:t>
      </w:r>
      <w:r w:rsidRPr="00EF359D">
        <w:tab/>
        <w:t>IETF para HTTP, TLS, transmisión de medios, paquetización de medios, servicios Internet</w:t>
      </w:r>
      <w:bookmarkStart w:id="77" w:name="lt_pId316"/>
      <w:r w:rsidRPr="00EF359D">
        <w:t>, QoS, seguridad</w:t>
      </w:r>
      <w:r w:rsidR="00877552">
        <w:t>,</w:t>
      </w:r>
      <w:r w:rsidRPr="00EF359D">
        <w:t xml:space="preserve"> movilidad IP, extensiones WebRTC</w:t>
      </w:r>
      <w:bookmarkEnd w:id="77"/>
    </w:p>
    <w:p w14:paraId="33585381" w14:textId="77777777" w:rsidR="00450502" w:rsidRPr="00EF359D" w:rsidRDefault="00450502" w:rsidP="00450502">
      <w:pPr>
        <w:pStyle w:val="enumlev1"/>
      </w:pPr>
      <w:r w:rsidRPr="00EF359D">
        <w:t>–</w:t>
      </w:r>
      <w:r w:rsidRPr="00EF359D">
        <w:tab/>
      </w:r>
      <w:bookmarkStart w:id="78" w:name="lt_pId318"/>
      <w:r w:rsidRPr="00EF359D">
        <w:t>IETF AVTCORE, AVTEXT, CLUE, MMUSIC, RTCWEB, XRBLOCK para pasarelas de medios y asuntos de controladores</w:t>
      </w:r>
      <w:bookmarkEnd w:id="78"/>
    </w:p>
    <w:p w14:paraId="5E883854" w14:textId="77777777" w:rsidR="00450502" w:rsidRPr="00EF359D" w:rsidRDefault="00450502" w:rsidP="00450502">
      <w:pPr>
        <w:pStyle w:val="enumlev1"/>
      </w:pPr>
      <w:r w:rsidRPr="00EF359D">
        <w:t>–</w:t>
      </w:r>
      <w:r w:rsidRPr="00EF359D">
        <w:tab/>
        <w:t>IANA pa</w:t>
      </w:r>
      <w:r>
        <w:t>ra asuntos de registro de lotes</w:t>
      </w:r>
    </w:p>
    <w:p w14:paraId="2AE5DEC3" w14:textId="77777777" w:rsidR="00450502" w:rsidRPr="00EF359D" w:rsidRDefault="00450502" w:rsidP="00450502">
      <w:pPr>
        <w:pStyle w:val="enumlev1"/>
      </w:pPr>
      <w:r w:rsidRPr="00EF359D">
        <w:t>–</w:t>
      </w:r>
      <w:r w:rsidRPr="00EF359D">
        <w:tab/>
        <w:t>NIST para AES y otros algoritmos criptográficos, documentos de seguridad FIPS, directrices de seguridad, etc.</w:t>
      </w:r>
    </w:p>
    <w:p w14:paraId="4F9F9610" w14:textId="77777777" w:rsidR="00450502" w:rsidRPr="00EF359D" w:rsidRDefault="00450502" w:rsidP="00450502">
      <w:pPr>
        <w:pStyle w:val="enumlev1"/>
      </w:pPr>
      <w:r w:rsidRPr="00EF359D">
        <w:t>–</w:t>
      </w:r>
      <w:r w:rsidRPr="00EF359D">
        <w:tab/>
        <w:t xml:space="preserve">W3C para HTML, </w:t>
      </w:r>
      <w:bookmarkStart w:id="79" w:name="lt_pId324"/>
      <w:r w:rsidRPr="00EF359D">
        <w:t>XML, WebRTC</w:t>
      </w:r>
      <w:bookmarkEnd w:id="79"/>
    </w:p>
    <w:p w14:paraId="384CB8A2" w14:textId="77777777" w:rsidR="00450502" w:rsidRPr="00EF359D" w:rsidRDefault="00450502" w:rsidP="00450502">
      <w:r w:rsidRPr="00EF359D">
        <w:br w:type="page"/>
      </w:r>
    </w:p>
    <w:p w14:paraId="7253EA00" w14:textId="77777777" w:rsidR="00450502" w:rsidRDefault="00450502" w:rsidP="00450502">
      <w:pPr>
        <w:pStyle w:val="QuestionNo"/>
      </w:pPr>
      <w:bookmarkStart w:id="80" w:name="_B.4_Question_21/16"/>
      <w:bookmarkStart w:id="81" w:name="lt_pId325"/>
      <w:bookmarkStart w:id="82" w:name="_Toc433307523"/>
      <w:bookmarkStart w:id="83" w:name="_Toc433307609"/>
      <w:bookmarkStart w:id="84" w:name="_Toc433911920"/>
      <w:bookmarkStart w:id="85" w:name="_Toc453225651"/>
      <w:bookmarkStart w:id="86" w:name="_Toc453226690"/>
      <w:bookmarkEnd w:id="80"/>
      <w:r w:rsidRPr="00CA682B">
        <w:lastRenderedPageBreak/>
        <w:t>CUESTIÓN F/16</w:t>
      </w:r>
      <w:bookmarkEnd w:id="81"/>
    </w:p>
    <w:p w14:paraId="18450953" w14:textId="77777777" w:rsidR="00450502" w:rsidRPr="009D4900" w:rsidRDefault="00450502" w:rsidP="00450502">
      <w:pPr>
        <w:pStyle w:val="Questiontitle"/>
      </w:pPr>
      <w:bookmarkStart w:id="87" w:name="_Toc45640314"/>
      <w:r w:rsidRPr="00B25496">
        <w:rPr>
          <w:lang w:eastAsia="zh-CN"/>
        </w:rPr>
        <w:t>Sistemas y servicios de imagen inteligentes</w:t>
      </w:r>
    </w:p>
    <w:p w14:paraId="2B836A6E" w14:textId="77777777" w:rsidR="00450502" w:rsidRPr="00870E44" w:rsidRDefault="00450502" w:rsidP="00450502">
      <w:pPr>
        <w:pStyle w:val="Questionhistory"/>
        <w:rPr>
          <w:lang w:val="es-ES"/>
        </w:rPr>
      </w:pPr>
      <w:r w:rsidRPr="00870E44">
        <w:rPr>
          <w:lang w:val="es-ES"/>
        </w:rPr>
        <w:t>(Continuación de la Cuestión 12/16)</w:t>
      </w:r>
      <w:bookmarkEnd w:id="87"/>
    </w:p>
    <w:p w14:paraId="6B96B70E" w14:textId="77777777" w:rsidR="00450502" w:rsidRPr="00AD2D7A" w:rsidRDefault="00450502" w:rsidP="00450502">
      <w:pPr>
        <w:pStyle w:val="Heading2"/>
        <w:rPr>
          <w:lang w:val="es-ES"/>
        </w:rPr>
      </w:pPr>
      <w:bookmarkStart w:id="88" w:name="_Toc45640231"/>
      <w:r w:rsidRPr="007F37B9">
        <w:rPr>
          <w:lang w:val="es-ES"/>
        </w:rPr>
        <w:t>F.1</w:t>
      </w:r>
      <w:r w:rsidRPr="007F37B9">
        <w:rPr>
          <w:lang w:val="es-ES"/>
        </w:rPr>
        <w:tab/>
        <w:t>Motivación</w:t>
      </w:r>
      <w:bookmarkEnd w:id="88"/>
    </w:p>
    <w:p w14:paraId="0FF97DAA" w14:textId="77777777" w:rsidR="00450502" w:rsidRPr="00FC5BBD" w:rsidRDefault="00450502" w:rsidP="00450502">
      <w:pPr>
        <w:rPr>
          <w:lang w:val="es-ES"/>
        </w:rPr>
      </w:pPr>
      <w:bookmarkStart w:id="89" w:name="_Toc45640232"/>
      <w:r>
        <w:rPr>
          <w:lang w:val="es-ES"/>
        </w:rPr>
        <w:t>Los sistemas de imagen</w:t>
      </w:r>
      <w:r w:rsidRPr="00FC5BBD">
        <w:rPr>
          <w:lang w:val="es-ES"/>
        </w:rPr>
        <w:t xml:space="preserve"> inteligente</w:t>
      </w:r>
      <w:r>
        <w:rPr>
          <w:lang w:val="es-ES"/>
        </w:rPr>
        <w:t>s son</w:t>
      </w:r>
      <w:r w:rsidRPr="00FC5BBD">
        <w:rPr>
          <w:lang w:val="es-ES"/>
        </w:rPr>
        <w:t xml:space="preserve"> sistema</w:t>
      </w:r>
      <w:r>
        <w:rPr>
          <w:lang w:val="es-ES"/>
        </w:rPr>
        <w:t>s</w:t>
      </w:r>
      <w:r w:rsidRPr="00FC5BBD">
        <w:rPr>
          <w:lang w:val="es-ES"/>
        </w:rPr>
        <w:t xml:space="preserve"> de telecomunicacion</w:t>
      </w:r>
      <w:r>
        <w:rPr>
          <w:lang w:val="es-ES"/>
        </w:rPr>
        <w:t>es</w:t>
      </w:r>
      <w:r w:rsidRPr="00FC5BBD">
        <w:rPr>
          <w:lang w:val="es-ES"/>
        </w:rPr>
        <w:t xml:space="preserve"> que permite</w:t>
      </w:r>
      <w:r>
        <w:rPr>
          <w:lang w:val="es-ES"/>
        </w:rPr>
        <w:t>n</w:t>
      </w:r>
      <w:r w:rsidRPr="00FC5BBD">
        <w:rPr>
          <w:lang w:val="es-ES"/>
        </w:rPr>
        <w:t xml:space="preserve"> a dispositivo</w:t>
      </w:r>
      <w:r>
        <w:rPr>
          <w:lang w:val="es-ES"/>
        </w:rPr>
        <w:t>s</w:t>
      </w:r>
      <w:r w:rsidRPr="00FC5BBD">
        <w:rPr>
          <w:lang w:val="es-ES"/>
        </w:rPr>
        <w:t xml:space="preserve"> informático</w:t>
      </w:r>
      <w:r>
        <w:rPr>
          <w:lang w:val="es-ES"/>
        </w:rPr>
        <w:t>s</w:t>
      </w:r>
      <w:r w:rsidRPr="00FC5BBD">
        <w:rPr>
          <w:lang w:val="es-ES"/>
        </w:rPr>
        <w:t xml:space="preserve"> </w:t>
      </w:r>
      <w:r>
        <w:rPr>
          <w:lang w:val="es-ES"/>
        </w:rPr>
        <w:t>analizar</w:t>
      </w:r>
      <w:r w:rsidRPr="00FC5BBD">
        <w:rPr>
          <w:lang w:val="es-ES"/>
        </w:rPr>
        <w:t xml:space="preserve">, evaluar e identificar imágenes fijas o en movimiento. </w:t>
      </w:r>
      <w:r>
        <w:rPr>
          <w:lang w:val="es-ES"/>
        </w:rPr>
        <w:t xml:space="preserve">La </w:t>
      </w:r>
      <w:r w:rsidRPr="00FC5BBD">
        <w:rPr>
          <w:lang w:val="es-ES"/>
        </w:rPr>
        <w:t xml:space="preserve">videovigilancia </w:t>
      </w:r>
      <w:r>
        <w:rPr>
          <w:lang w:val="es-ES"/>
        </w:rPr>
        <w:t>es u</w:t>
      </w:r>
      <w:r w:rsidRPr="00FC5BBD">
        <w:rPr>
          <w:lang w:val="es-ES"/>
        </w:rPr>
        <w:t xml:space="preserve">na aplicación </w:t>
      </w:r>
      <w:r>
        <w:rPr>
          <w:lang w:val="es-ES"/>
        </w:rPr>
        <w:t>de imagen</w:t>
      </w:r>
      <w:r w:rsidRPr="00FC5BBD">
        <w:rPr>
          <w:lang w:val="es-ES"/>
        </w:rPr>
        <w:t xml:space="preserve"> inteligente </w:t>
      </w:r>
      <w:r>
        <w:rPr>
          <w:lang w:val="es-ES"/>
        </w:rPr>
        <w:t>habitual</w:t>
      </w:r>
      <w:r w:rsidRPr="00FC5BBD">
        <w:rPr>
          <w:lang w:val="es-ES"/>
        </w:rPr>
        <w:t xml:space="preserve">. Un sistema de videovigilancia es un sistema de telecomunicaciones que se utiliza para </w:t>
      </w:r>
      <w:r>
        <w:rPr>
          <w:lang w:val="es-ES"/>
        </w:rPr>
        <w:t>recibir</w:t>
      </w:r>
      <w:r w:rsidRPr="00FC5BBD">
        <w:rPr>
          <w:lang w:val="es-ES"/>
        </w:rPr>
        <w:t xml:space="preserve"> multimedi</w:t>
      </w:r>
      <w:r>
        <w:rPr>
          <w:lang w:val="es-ES"/>
        </w:rPr>
        <w:t>os</w:t>
      </w:r>
      <w:r w:rsidRPr="00FC5BBD">
        <w:rPr>
          <w:lang w:val="es-ES"/>
        </w:rPr>
        <w:t xml:space="preserve"> </w:t>
      </w:r>
      <w:r>
        <w:rPr>
          <w:lang w:val="es-ES"/>
        </w:rPr>
        <w:t>a distancia y presentarlos a través de</w:t>
      </w:r>
      <w:r w:rsidRPr="00FC5BBD">
        <w:rPr>
          <w:lang w:val="es-ES"/>
        </w:rPr>
        <w:t xml:space="preserve"> redes al usuario final con </w:t>
      </w:r>
      <w:r>
        <w:rPr>
          <w:lang w:val="es-ES"/>
        </w:rPr>
        <w:t xml:space="preserve">arreglo a parámetros de </w:t>
      </w:r>
      <w:r w:rsidRPr="00FC5BBD">
        <w:rPr>
          <w:lang w:val="es-ES"/>
        </w:rPr>
        <w:t xml:space="preserve">calidad, seguridad y </w:t>
      </w:r>
      <w:r>
        <w:rPr>
          <w:lang w:val="es-ES"/>
        </w:rPr>
        <w:t>eficacia</w:t>
      </w:r>
      <w:r w:rsidRPr="00FC5BBD">
        <w:rPr>
          <w:lang w:val="es-ES"/>
        </w:rPr>
        <w:t xml:space="preserve"> </w:t>
      </w:r>
      <w:r>
        <w:rPr>
          <w:lang w:val="es-ES"/>
        </w:rPr>
        <w:t>establecidos previamente</w:t>
      </w:r>
      <w:r w:rsidRPr="00FC5BBD">
        <w:rPr>
          <w:lang w:val="es-ES"/>
        </w:rPr>
        <w:t xml:space="preserve">, </w:t>
      </w:r>
      <w:r>
        <w:rPr>
          <w:lang w:val="es-ES"/>
        </w:rPr>
        <w:t>así como</w:t>
      </w:r>
      <w:r w:rsidRPr="00FC5BBD">
        <w:rPr>
          <w:lang w:val="es-ES"/>
        </w:rPr>
        <w:t xml:space="preserve"> para realizar tareas de análisis inteligente</w:t>
      </w:r>
      <w:r>
        <w:rPr>
          <w:lang w:val="es-ES"/>
        </w:rPr>
        <w:t>s</w:t>
      </w:r>
      <w:r w:rsidRPr="00FC5BBD">
        <w:rPr>
          <w:lang w:val="es-ES"/>
        </w:rPr>
        <w:t>.</w:t>
      </w:r>
    </w:p>
    <w:p w14:paraId="715693AF" w14:textId="29112667" w:rsidR="00450502" w:rsidRPr="00FC5BBD" w:rsidRDefault="00450502" w:rsidP="00450502">
      <w:pPr>
        <w:rPr>
          <w:lang w:val="es-ES"/>
        </w:rPr>
      </w:pPr>
      <w:r w:rsidRPr="00FF4B53">
        <w:rPr>
          <w:lang w:val="es-ES"/>
        </w:rPr>
        <w:t>En</w:t>
      </w:r>
      <w:r w:rsidRPr="00FC5BBD">
        <w:rPr>
          <w:lang w:val="es-ES"/>
        </w:rPr>
        <w:t xml:space="preserve"> el último decenio se h</w:t>
      </w:r>
      <w:r>
        <w:rPr>
          <w:lang w:val="es-ES"/>
        </w:rPr>
        <w:t>an registrado avances sustanciales en el sector</w:t>
      </w:r>
      <w:r w:rsidRPr="00FC5BBD">
        <w:rPr>
          <w:lang w:val="es-ES"/>
        </w:rPr>
        <w:t xml:space="preserve"> de la seguridad en todo el mundo, y las aplicaciones </w:t>
      </w:r>
      <w:r>
        <w:rPr>
          <w:lang w:val="es-ES"/>
        </w:rPr>
        <w:t>de imagen</w:t>
      </w:r>
      <w:r w:rsidRPr="00FC5BBD">
        <w:rPr>
          <w:lang w:val="es-ES"/>
        </w:rPr>
        <w:t xml:space="preserve"> inteligentes son cada vez más </w:t>
      </w:r>
      <w:r>
        <w:rPr>
          <w:lang w:val="es-ES"/>
        </w:rPr>
        <w:t>habituales,</w:t>
      </w:r>
      <w:r w:rsidRPr="00FC5BBD">
        <w:rPr>
          <w:lang w:val="es-ES"/>
        </w:rPr>
        <w:t xml:space="preserve"> tanto en los países desarrollados como en los países en desarrollo. Según </w:t>
      </w:r>
      <w:r>
        <w:rPr>
          <w:lang w:val="es-ES"/>
        </w:rPr>
        <w:t>se desprende de los resultados de un</w:t>
      </w:r>
      <w:r w:rsidRPr="00FC5BBD">
        <w:rPr>
          <w:lang w:val="es-ES"/>
        </w:rPr>
        <w:t xml:space="preserve"> </w:t>
      </w:r>
      <w:r>
        <w:rPr>
          <w:lang w:val="es-ES"/>
        </w:rPr>
        <w:t>estudio al respecto</w:t>
      </w:r>
      <w:r w:rsidRPr="00FC5BBD">
        <w:rPr>
          <w:lang w:val="es-ES"/>
        </w:rPr>
        <w:t xml:space="preserve">, se prevé que </w:t>
      </w:r>
      <w:r>
        <w:rPr>
          <w:lang w:val="es-ES"/>
        </w:rPr>
        <w:t>el valor de la prestación de servicios de imagen</w:t>
      </w:r>
      <w:r w:rsidRPr="00FC5BBD">
        <w:rPr>
          <w:lang w:val="es-ES"/>
        </w:rPr>
        <w:t xml:space="preserve"> inteligentes</w:t>
      </w:r>
      <w:r>
        <w:rPr>
          <w:lang w:val="es-ES"/>
        </w:rPr>
        <w:t>, en particular para aplicaciones de vigilancia</w:t>
      </w:r>
      <w:r w:rsidRPr="00FC5BBD">
        <w:rPr>
          <w:lang w:val="es-ES"/>
        </w:rPr>
        <w:t xml:space="preserve">, </w:t>
      </w:r>
      <w:r>
        <w:rPr>
          <w:lang w:val="es-ES"/>
        </w:rPr>
        <w:t>pase de</w:t>
      </w:r>
      <w:r w:rsidRPr="00FC5BBD">
        <w:rPr>
          <w:lang w:val="es-ES"/>
        </w:rPr>
        <w:t xml:space="preserve"> </w:t>
      </w:r>
      <w:r w:rsidRPr="00014AAA">
        <w:rPr>
          <w:lang w:val="es-ES"/>
        </w:rPr>
        <w:t>36</w:t>
      </w:r>
      <w:r w:rsidR="00014AAA" w:rsidRPr="00014AAA">
        <w:rPr>
          <w:lang w:val="es-ES"/>
        </w:rPr>
        <w:t> </w:t>
      </w:r>
      <w:r w:rsidRPr="00014AAA">
        <w:rPr>
          <w:lang w:val="es-ES"/>
        </w:rPr>
        <w:t>890</w:t>
      </w:r>
      <w:r w:rsidRPr="00FC5BBD">
        <w:rPr>
          <w:lang w:val="es-ES"/>
        </w:rPr>
        <w:t xml:space="preserve"> millones </w:t>
      </w:r>
      <w:r w:rsidR="00014AAA">
        <w:rPr>
          <w:lang w:val="es-ES"/>
        </w:rPr>
        <w:t>USD</w:t>
      </w:r>
      <w:r w:rsidRPr="00FC5BBD">
        <w:rPr>
          <w:lang w:val="es-ES"/>
        </w:rPr>
        <w:t xml:space="preserve"> a </w:t>
      </w:r>
      <w:r w:rsidRPr="00014AAA">
        <w:rPr>
          <w:lang w:val="es-ES"/>
        </w:rPr>
        <w:t>68</w:t>
      </w:r>
      <w:r w:rsidR="00014AAA" w:rsidRPr="00014AAA">
        <w:rPr>
          <w:lang w:val="es-ES"/>
        </w:rPr>
        <w:t> </w:t>
      </w:r>
      <w:r w:rsidRPr="00014AAA">
        <w:rPr>
          <w:lang w:val="es-ES"/>
        </w:rPr>
        <w:t>340</w:t>
      </w:r>
      <w:r w:rsidR="00014AAA">
        <w:rPr>
          <w:lang w:val="es-ES"/>
        </w:rPr>
        <w:t> </w:t>
      </w:r>
      <w:r w:rsidRPr="00FC5BBD">
        <w:rPr>
          <w:lang w:val="es-ES"/>
        </w:rPr>
        <w:t xml:space="preserve">millones </w:t>
      </w:r>
      <w:r w:rsidR="00014AAA">
        <w:rPr>
          <w:lang w:val="es-ES"/>
        </w:rPr>
        <w:t xml:space="preserve">USD </w:t>
      </w:r>
      <w:r w:rsidRPr="00FC5BBD">
        <w:rPr>
          <w:lang w:val="es-ES"/>
        </w:rPr>
        <w:t xml:space="preserve">de 2018 a 2023, con </w:t>
      </w:r>
      <w:r>
        <w:rPr>
          <w:lang w:val="es-ES"/>
        </w:rPr>
        <w:t>arreglo a un índice de aumento</w:t>
      </w:r>
      <w:r w:rsidRPr="00FC5BBD">
        <w:rPr>
          <w:lang w:val="es-ES"/>
        </w:rPr>
        <w:t xml:space="preserve"> anual compuest</w:t>
      </w:r>
      <w:r>
        <w:rPr>
          <w:lang w:val="es-ES"/>
        </w:rPr>
        <w:t>o</w:t>
      </w:r>
      <w:r w:rsidRPr="00FC5BBD">
        <w:rPr>
          <w:lang w:val="es-ES"/>
        </w:rPr>
        <w:t xml:space="preserve"> del 13,1%. </w:t>
      </w:r>
      <w:r>
        <w:rPr>
          <w:lang w:val="es-ES"/>
        </w:rPr>
        <w:t>El mercado potencial es enorme</w:t>
      </w:r>
      <w:r w:rsidRPr="00FC5BBD">
        <w:rPr>
          <w:lang w:val="es-ES"/>
        </w:rPr>
        <w:t>.</w:t>
      </w:r>
    </w:p>
    <w:p w14:paraId="216C91DE" w14:textId="10EF183E" w:rsidR="00450502" w:rsidRPr="00FC5BBD" w:rsidRDefault="00450502" w:rsidP="00450502">
      <w:pPr>
        <w:rPr>
          <w:lang w:val="es-ES"/>
        </w:rPr>
      </w:pPr>
      <w:r>
        <w:rPr>
          <w:lang w:val="es-ES"/>
        </w:rPr>
        <w:t>La</w:t>
      </w:r>
      <w:r w:rsidRPr="00FC5BBD">
        <w:rPr>
          <w:lang w:val="es-ES"/>
        </w:rPr>
        <w:t xml:space="preserve"> necesidad de interconexión </w:t>
      </w:r>
      <w:r>
        <w:rPr>
          <w:lang w:val="es-ES"/>
        </w:rPr>
        <w:t>de</w:t>
      </w:r>
      <w:r w:rsidRPr="00FC5BBD">
        <w:rPr>
          <w:lang w:val="es-ES"/>
        </w:rPr>
        <w:t xml:space="preserve"> sistemas </w:t>
      </w:r>
      <w:r>
        <w:rPr>
          <w:lang w:val="es-ES"/>
        </w:rPr>
        <w:t>de imagen</w:t>
      </w:r>
      <w:r w:rsidRPr="00FC5BBD">
        <w:rPr>
          <w:lang w:val="es-ES"/>
        </w:rPr>
        <w:t xml:space="preserve"> inteligentes para</w:t>
      </w:r>
      <w:r>
        <w:rPr>
          <w:lang w:val="es-ES"/>
        </w:rPr>
        <w:t xml:space="preserve"> aplicaciones de</w:t>
      </w:r>
      <w:r w:rsidRPr="00FC5BBD">
        <w:rPr>
          <w:lang w:val="es-ES"/>
        </w:rPr>
        <w:t xml:space="preserve"> comunicaciones</w:t>
      </w:r>
      <w:r>
        <w:rPr>
          <w:lang w:val="es-ES"/>
        </w:rPr>
        <w:t xml:space="preserve"> es cada vez mayor</w:t>
      </w:r>
      <w:r w:rsidRPr="00FC5BBD">
        <w:rPr>
          <w:lang w:val="es-ES"/>
        </w:rPr>
        <w:t xml:space="preserve">. Las tecnologías subyacentes, </w:t>
      </w:r>
      <w:r>
        <w:rPr>
          <w:lang w:val="es-ES"/>
        </w:rPr>
        <w:t>en particular</w:t>
      </w:r>
      <w:r w:rsidRPr="00FC5BBD">
        <w:rPr>
          <w:lang w:val="es-ES"/>
        </w:rPr>
        <w:t xml:space="preserve"> la computación </w:t>
      </w:r>
      <w:r>
        <w:rPr>
          <w:lang w:val="es-ES"/>
        </w:rPr>
        <w:t>y el almacenamiento en la</w:t>
      </w:r>
      <w:r w:rsidRPr="00FC5BBD">
        <w:rPr>
          <w:lang w:val="es-ES"/>
        </w:rPr>
        <w:t xml:space="preserve"> nube, la computación </w:t>
      </w:r>
      <w:r>
        <w:rPr>
          <w:lang w:val="es-ES"/>
        </w:rPr>
        <w:t xml:space="preserve">y el </w:t>
      </w:r>
      <w:r w:rsidRPr="00FC5BBD">
        <w:rPr>
          <w:lang w:val="es-ES"/>
        </w:rPr>
        <w:t xml:space="preserve">almacenamiento </w:t>
      </w:r>
      <w:r>
        <w:rPr>
          <w:lang w:val="es-ES"/>
        </w:rPr>
        <w:t>periféricos</w:t>
      </w:r>
      <w:r w:rsidRPr="00FC5BBD">
        <w:rPr>
          <w:lang w:val="es-ES"/>
        </w:rPr>
        <w:t xml:space="preserve">, la inteligencia artificial (IA), los </w:t>
      </w:r>
      <w:r>
        <w:rPr>
          <w:lang w:val="es-ES"/>
        </w:rPr>
        <w:t>macrodatos</w:t>
      </w:r>
      <w:r w:rsidRPr="00FC5BBD">
        <w:rPr>
          <w:lang w:val="es-ES"/>
        </w:rPr>
        <w:t xml:space="preserve"> y el análisis inteligente </w:t>
      </w:r>
      <w:r>
        <w:rPr>
          <w:lang w:val="es-ES"/>
        </w:rPr>
        <w:t>deben complementar</w:t>
      </w:r>
      <w:r w:rsidRPr="00FC5BBD">
        <w:rPr>
          <w:lang w:val="es-ES"/>
        </w:rPr>
        <w:t xml:space="preserve"> la adquisición, codificación, transmisión, distribución y almacenamiento de vídeo. Los sistemas </w:t>
      </w:r>
      <w:r>
        <w:rPr>
          <w:lang w:val="es-ES"/>
        </w:rPr>
        <w:t>de imagen</w:t>
      </w:r>
      <w:r w:rsidRPr="00FC5BBD">
        <w:rPr>
          <w:lang w:val="es-ES"/>
        </w:rPr>
        <w:t xml:space="preserve"> inteligentes </w:t>
      </w:r>
      <w:r>
        <w:rPr>
          <w:lang w:val="es-ES"/>
        </w:rPr>
        <w:t>han pasado a constituir</w:t>
      </w:r>
      <w:r w:rsidRPr="00FC5BBD">
        <w:rPr>
          <w:lang w:val="es-ES"/>
        </w:rPr>
        <w:t xml:space="preserve"> un ecosistema</w:t>
      </w:r>
      <w:r>
        <w:rPr>
          <w:lang w:val="es-ES"/>
        </w:rPr>
        <w:t xml:space="preserve"> íntegro, muy vinculado a las</w:t>
      </w:r>
      <w:r w:rsidRPr="00FC5BBD">
        <w:rPr>
          <w:lang w:val="es-ES"/>
        </w:rPr>
        <w:t xml:space="preserve"> ciudad</w:t>
      </w:r>
      <w:r>
        <w:rPr>
          <w:lang w:val="es-ES"/>
        </w:rPr>
        <w:t>es</w:t>
      </w:r>
      <w:r w:rsidRPr="00FC5BBD">
        <w:rPr>
          <w:lang w:val="es-ES"/>
        </w:rPr>
        <w:t xml:space="preserve"> inteligente</w:t>
      </w:r>
      <w:r>
        <w:rPr>
          <w:lang w:val="es-ES"/>
        </w:rPr>
        <w:t>s</w:t>
      </w:r>
      <w:r w:rsidRPr="00FC5BBD">
        <w:rPr>
          <w:lang w:val="es-ES"/>
        </w:rPr>
        <w:t xml:space="preserve"> y a</w:t>
      </w:r>
      <w:r>
        <w:rPr>
          <w:lang w:val="es-ES"/>
        </w:rPr>
        <w:t xml:space="preserve"> la construcción de</w:t>
      </w:r>
      <w:r w:rsidRPr="00FC5BBD">
        <w:rPr>
          <w:lang w:val="es-ES"/>
        </w:rPr>
        <w:t xml:space="preserve"> ciudades seguras. </w:t>
      </w:r>
      <w:r>
        <w:rPr>
          <w:lang w:val="es-ES"/>
        </w:rPr>
        <w:t>E</w:t>
      </w:r>
      <w:r w:rsidRPr="00FC5BBD">
        <w:rPr>
          <w:lang w:val="es-ES"/>
        </w:rPr>
        <w:t xml:space="preserve">l </w:t>
      </w:r>
      <w:r>
        <w:rPr>
          <w:lang w:val="es-ES"/>
        </w:rPr>
        <w:t>desarrollo del sector debe regirse por normas adecuadas, a tenor de los rápidos avances que se registran en el mismo</w:t>
      </w:r>
      <w:r w:rsidRPr="00FC5BBD">
        <w:rPr>
          <w:lang w:val="es-ES"/>
        </w:rPr>
        <w:t xml:space="preserve">. </w:t>
      </w:r>
      <w:r>
        <w:rPr>
          <w:lang w:val="es-ES"/>
        </w:rPr>
        <w:t>Por otro lado</w:t>
      </w:r>
      <w:r w:rsidRPr="00FC5BBD">
        <w:rPr>
          <w:lang w:val="es-ES"/>
        </w:rPr>
        <w:t>, siguen surgiendo nuevas tecnologías de la información, y la</w:t>
      </w:r>
      <w:r>
        <w:rPr>
          <w:lang w:val="es-ES"/>
        </w:rPr>
        <w:t>s</w:t>
      </w:r>
      <w:r w:rsidRPr="00FC5BBD">
        <w:rPr>
          <w:lang w:val="es-ES"/>
        </w:rPr>
        <w:t xml:space="preserve"> plataforma</w:t>
      </w:r>
      <w:r>
        <w:rPr>
          <w:lang w:val="es-ES"/>
        </w:rPr>
        <w:t>s</w:t>
      </w:r>
      <w:r w:rsidRPr="00FC5BBD">
        <w:rPr>
          <w:lang w:val="es-ES"/>
        </w:rPr>
        <w:t xml:space="preserve"> </w:t>
      </w:r>
      <w:r>
        <w:rPr>
          <w:lang w:val="es-ES"/>
        </w:rPr>
        <w:t>de imagen</w:t>
      </w:r>
      <w:r w:rsidRPr="00FC5BBD">
        <w:rPr>
          <w:lang w:val="es-ES"/>
        </w:rPr>
        <w:t xml:space="preserve"> inteligente</w:t>
      </w:r>
      <w:r>
        <w:rPr>
          <w:lang w:val="es-ES"/>
        </w:rPr>
        <w:t>s</w:t>
      </w:r>
      <w:r w:rsidRPr="00FC5BBD">
        <w:rPr>
          <w:lang w:val="es-ES"/>
        </w:rPr>
        <w:t xml:space="preserve"> debería</w:t>
      </w:r>
      <w:r w:rsidR="00FF4B53">
        <w:rPr>
          <w:lang w:val="es-ES"/>
        </w:rPr>
        <w:t>n</w:t>
      </w:r>
      <w:r w:rsidRPr="00FC5BBD">
        <w:rPr>
          <w:lang w:val="es-ES"/>
        </w:rPr>
        <w:t xml:space="preserve"> </w:t>
      </w:r>
      <w:r>
        <w:rPr>
          <w:lang w:val="es-ES"/>
        </w:rPr>
        <w:t>ser</w:t>
      </w:r>
      <w:r w:rsidRPr="00FC5BBD">
        <w:rPr>
          <w:lang w:val="es-ES"/>
        </w:rPr>
        <w:t xml:space="preserve"> abierta</w:t>
      </w:r>
      <w:r>
        <w:rPr>
          <w:lang w:val="es-ES"/>
        </w:rPr>
        <w:t>s</w:t>
      </w:r>
      <w:r w:rsidRPr="00FC5BBD">
        <w:rPr>
          <w:lang w:val="es-ES"/>
        </w:rPr>
        <w:t xml:space="preserve"> y </w:t>
      </w:r>
      <w:r>
        <w:rPr>
          <w:lang w:val="es-ES"/>
        </w:rPr>
        <w:t>capaces de garantizar</w:t>
      </w:r>
      <w:r w:rsidRPr="00FC5BBD">
        <w:rPr>
          <w:lang w:val="es-ES"/>
        </w:rPr>
        <w:t xml:space="preserve"> una evolución </w:t>
      </w:r>
      <w:r>
        <w:rPr>
          <w:lang w:val="es-ES"/>
        </w:rPr>
        <w:t>ininterrumpida</w:t>
      </w:r>
      <w:r w:rsidRPr="00FC5BBD">
        <w:rPr>
          <w:lang w:val="es-ES"/>
        </w:rPr>
        <w:t xml:space="preserve">. El alcance de las normas </w:t>
      </w:r>
      <w:r>
        <w:rPr>
          <w:lang w:val="es-ES"/>
        </w:rPr>
        <w:t>sobre imagen</w:t>
      </w:r>
      <w:r w:rsidRPr="00FC5BBD">
        <w:rPr>
          <w:lang w:val="es-ES"/>
        </w:rPr>
        <w:t xml:space="preserve"> inteligentes debería ampliarse para adaptarse </w:t>
      </w:r>
      <w:r>
        <w:rPr>
          <w:lang w:val="es-ES"/>
        </w:rPr>
        <w:t>a la demanda comercial</w:t>
      </w:r>
      <w:r w:rsidRPr="00FC5BBD">
        <w:rPr>
          <w:lang w:val="es-ES"/>
        </w:rPr>
        <w:t xml:space="preserve"> y </w:t>
      </w:r>
      <w:r>
        <w:rPr>
          <w:lang w:val="es-ES"/>
        </w:rPr>
        <w:t>facilitar</w:t>
      </w:r>
      <w:r w:rsidRPr="00FC5BBD">
        <w:rPr>
          <w:lang w:val="es-ES"/>
        </w:rPr>
        <w:t xml:space="preserve"> su desarrollo.</w:t>
      </w:r>
    </w:p>
    <w:p w14:paraId="5D24BDB3" w14:textId="7D801BA8" w:rsidR="00450502" w:rsidRPr="00FC5BBD" w:rsidRDefault="00450502" w:rsidP="00450502">
      <w:pPr>
        <w:rPr>
          <w:lang w:val="es-ES"/>
        </w:rPr>
      </w:pPr>
      <w:r>
        <w:rPr>
          <w:lang w:val="es-ES"/>
        </w:rPr>
        <w:t>S</w:t>
      </w:r>
      <w:r w:rsidRPr="00FC5BBD">
        <w:rPr>
          <w:lang w:val="es-ES"/>
        </w:rPr>
        <w:t xml:space="preserve">e ha puesto en marcha una serie de iniciativas </w:t>
      </w:r>
      <w:r>
        <w:rPr>
          <w:lang w:val="es-ES"/>
        </w:rPr>
        <w:t>normativas e industriales</w:t>
      </w:r>
      <w:r w:rsidRPr="00FC5BBD">
        <w:rPr>
          <w:lang w:val="es-ES"/>
        </w:rPr>
        <w:t xml:space="preserve"> </w:t>
      </w:r>
      <w:r>
        <w:rPr>
          <w:lang w:val="es-ES"/>
        </w:rPr>
        <w:t xml:space="preserve">a escala mundial que tiene por objeto analizar </w:t>
      </w:r>
      <w:r w:rsidRPr="00FC5BBD">
        <w:rPr>
          <w:lang w:val="es-ES"/>
        </w:rPr>
        <w:t xml:space="preserve">aspectos </w:t>
      </w:r>
      <w:r>
        <w:rPr>
          <w:lang w:val="es-ES"/>
        </w:rPr>
        <w:t>de índole diversa de los sistemas de imagen</w:t>
      </w:r>
      <w:r w:rsidRPr="00FC5BBD">
        <w:rPr>
          <w:lang w:val="es-ES"/>
        </w:rPr>
        <w:t xml:space="preserve"> inteligente</w:t>
      </w:r>
      <w:r>
        <w:rPr>
          <w:lang w:val="es-ES"/>
        </w:rPr>
        <w:t>s</w:t>
      </w:r>
      <w:r w:rsidRPr="00FC5BBD">
        <w:rPr>
          <w:lang w:val="es-ES"/>
        </w:rPr>
        <w:t xml:space="preserve">. </w:t>
      </w:r>
      <w:r>
        <w:rPr>
          <w:lang w:val="es-ES"/>
        </w:rPr>
        <w:t>Entre las actividades en curso cabe destacar la organización de</w:t>
      </w:r>
      <w:r w:rsidRPr="00FC5BBD">
        <w:rPr>
          <w:lang w:val="es-ES"/>
        </w:rPr>
        <w:t xml:space="preserve"> exposiciones internacionales y talleres </w:t>
      </w:r>
      <w:r>
        <w:rPr>
          <w:lang w:val="es-ES"/>
        </w:rPr>
        <w:t>de estudio</w:t>
      </w:r>
      <w:r w:rsidRPr="00FC5BBD">
        <w:rPr>
          <w:lang w:val="es-ES"/>
        </w:rPr>
        <w:t xml:space="preserve">. En mayo de 2008 se estableció el </w:t>
      </w:r>
      <w:r w:rsidR="00E34FBE">
        <w:rPr>
          <w:lang w:val="es-ES"/>
        </w:rPr>
        <w:t>"</w:t>
      </w:r>
      <w:r w:rsidRPr="009D4900">
        <w:t>Open Network Video Interface Forum</w:t>
      </w:r>
      <w:r w:rsidR="00E34FBE">
        <w:t>"</w:t>
      </w:r>
      <w:r w:rsidRPr="009D4900">
        <w:t xml:space="preserve"> </w:t>
      </w:r>
      <w:r w:rsidRPr="00FC5BBD">
        <w:rPr>
          <w:lang w:val="es-ES"/>
        </w:rPr>
        <w:t>(ONVIF)</w:t>
      </w:r>
      <w:r>
        <w:t xml:space="preserve"> (</w:t>
      </w:r>
      <w:r w:rsidRPr="00FC5BBD">
        <w:rPr>
          <w:lang w:val="es-ES"/>
        </w:rPr>
        <w:t xml:space="preserve">Foro </w:t>
      </w:r>
      <w:r>
        <w:rPr>
          <w:lang w:val="es-ES"/>
        </w:rPr>
        <w:t>sobre interfaces abiertas para sistemas de vídeo en red)</w:t>
      </w:r>
      <w:r w:rsidRPr="00FC5BBD">
        <w:rPr>
          <w:lang w:val="es-ES"/>
        </w:rPr>
        <w:t xml:space="preserve">, con </w:t>
      </w:r>
      <w:r>
        <w:rPr>
          <w:lang w:val="es-ES"/>
        </w:rPr>
        <w:t>objeto de</w:t>
      </w:r>
      <w:r w:rsidRPr="00FC5BBD">
        <w:rPr>
          <w:lang w:val="es-ES"/>
        </w:rPr>
        <w:t xml:space="preserve"> proporcionar y promover interfaces normalizadas para </w:t>
      </w:r>
      <w:r>
        <w:rPr>
          <w:lang w:val="es-ES"/>
        </w:rPr>
        <w:t>facilitar la</w:t>
      </w:r>
      <w:r w:rsidRPr="00FC5BBD">
        <w:rPr>
          <w:lang w:val="es-ES"/>
        </w:rPr>
        <w:t xml:space="preserve"> interoperabilidad de productos de seguridad física basados en el</w:t>
      </w:r>
      <w:r>
        <w:rPr>
          <w:lang w:val="es-ES"/>
        </w:rPr>
        <w:t xml:space="preserve"> protocolo de Internet (</w:t>
      </w:r>
      <w:r w:rsidRPr="00FC5BBD">
        <w:rPr>
          <w:lang w:val="es-ES"/>
        </w:rPr>
        <w:t>IP</w:t>
      </w:r>
      <w:r>
        <w:rPr>
          <w:lang w:val="es-ES"/>
        </w:rPr>
        <w:t>)</w:t>
      </w:r>
      <w:r w:rsidRPr="00FC5BBD">
        <w:rPr>
          <w:lang w:val="es-ES"/>
        </w:rPr>
        <w:t xml:space="preserve">. ONVIF ha publicado </w:t>
      </w:r>
      <w:r>
        <w:rPr>
          <w:lang w:val="es-ES"/>
        </w:rPr>
        <w:t xml:space="preserve">en 2020 </w:t>
      </w:r>
      <w:r w:rsidRPr="00FC5BBD">
        <w:rPr>
          <w:lang w:val="es-ES"/>
        </w:rPr>
        <w:t xml:space="preserve">dos versiones de especificaciones básicas, dos especificaciones de formato de datos, seis perfiles y 22 especificaciones de servicio. </w:t>
      </w:r>
      <w:r>
        <w:rPr>
          <w:lang w:val="es-ES"/>
        </w:rPr>
        <w:t>El</w:t>
      </w:r>
      <w:r w:rsidR="00FF4B53">
        <w:rPr>
          <w:lang w:val="es-ES"/>
        </w:rPr>
        <w:t> </w:t>
      </w:r>
      <w:r>
        <w:rPr>
          <w:lang w:val="es-ES"/>
        </w:rPr>
        <w:t>GT</w:t>
      </w:r>
      <w:r w:rsidR="00FF4B53">
        <w:rPr>
          <w:lang w:val="es-ES"/>
        </w:rPr>
        <w:t> </w:t>
      </w:r>
      <w:r>
        <w:rPr>
          <w:lang w:val="es-ES"/>
        </w:rPr>
        <w:t>12 de</w:t>
      </w:r>
      <w:r w:rsidRPr="00FC5BBD">
        <w:rPr>
          <w:lang w:val="es-ES"/>
        </w:rPr>
        <w:t xml:space="preserve"> </w:t>
      </w:r>
      <w:r>
        <w:rPr>
          <w:lang w:val="es-ES"/>
        </w:rPr>
        <w:t>CEI</w:t>
      </w:r>
      <w:r w:rsidRPr="00FC5BBD">
        <w:rPr>
          <w:lang w:val="es-ES"/>
        </w:rPr>
        <w:t xml:space="preserve"> TC 79 </w:t>
      </w:r>
      <w:r>
        <w:rPr>
          <w:lang w:val="es-ES"/>
        </w:rPr>
        <w:t>hace hincapié</w:t>
      </w:r>
      <w:r w:rsidRPr="00FC5BBD">
        <w:rPr>
          <w:lang w:val="es-ES"/>
        </w:rPr>
        <w:t xml:space="preserve"> en </w:t>
      </w:r>
      <w:r>
        <w:rPr>
          <w:lang w:val="es-ES"/>
        </w:rPr>
        <w:t>los sistemas</w:t>
      </w:r>
      <w:r w:rsidRPr="00FC5BBD">
        <w:rPr>
          <w:lang w:val="es-ES"/>
        </w:rPr>
        <w:t xml:space="preserve"> de videovigilancia (VSS) para </w:t>
      </w:r>
      <w:r>
        <w:rPr>
          <w:lang w:val="es-ES"/>
        </w:rPr>
        <w:t>elaborar</w:t>
      </w:r>
      <w:r w:rsidRPr="00FC5BBD">
        <w:rPr>
          <w:lang w:val="es-ES"/>
        </w:rPr>
        <w:t xml:space="preserve"> normas </w:t>
      </w:r>
      <w:r>
        <w:rPr>
          <w:lang w:val="es-ES"/>
        </w:rPr>
        <w:t>de la CEI</w:t>
      </w:r>
      <w:r w:rsidRPr="00FC5BBD">
        <w:rPr>
          <w:lang w:val="es-ES"/>
        </w:rPr>
        <w:t xml:space="preserve"> </w:t>
      </w:r>
      <w:r>
        <w:rPr>
          <w:lang w:val="es-ES"/>
        </w:rPr>
        <w:t>relativas a dichos sistemas</w:t>
      </w:r>
      <w:r w:rsidRPr="00FC5BBD">
        <w:rPr>
          <w:lang w:val="es-ES"/>
        </w:rPr>
        <w:t xml:space="preserve"> VSS</w:t>
      </w:r>
      <w:r>
        <w:rPr>
          <w:lang w:val="es-ES"/>
        </w:rPr>
        <w:t>, incluidas sus</w:t>
      </w:r>
      <w:r w:rsidRPr="00FC5BBD">
        <w:rPr>
          <w:lang w:val="es-ES"/>
        </w:rPr>
        <w:t xml:space="preserve"> aplicaciones</w:t>
      </w:r>
      <w:r>
        <w:rPr>
          <w:lang w:val="es-ES"/>
        </w:rPr>
        <w:t>, con arreglo a</w:t>
      </w:r>
      <w:r w:rsidRPr="00FC5BBD">
        <w:rPr>
          <w:lang w:val="es-ES"/>
        </w:rPr>
        <w:t xml:space="preserve"> los requisitos, </w:t>
      </w:r>
      <w:r>
        <w:rPr>
          <w:lang w:val="es-ES"/>
        </w:rPr>
        <w:t xml:space="preserve">las </w:t>
      </w:r>
      <w:r w:rsidRPr="00FC5BBD">
        <w:rPr>
          <w:lang w:val="es-ES"/>
        </w:rPr>
        <w:t xml:space="preserve">pruebas </w:t>
      </w:r>
      <w:r>
        <w:rPr>
          <w:lang w:val="es-ES"/>
        </w:rPr>
        <w:t>y la</w:t>
      </w:r>
      <w:r w:rsidRPr="00FC5BBD">
        <w:rPr>
          <w:lang w:val="es-ES"/>
        </w:rPr>
        <w:t xml:space="preserve"> integración de sistema</w:t>
      </w:r>
      <w:r>
        <w:rPr>
          <w:lang w:val="es-ES"/>
        </w:rPr>
        <w:t>s</w:t>
      </w:r>
      <w:r w:rsidRPr="00FC5BBD">
        <w:rPr>
          <w:lang w:val="es-ES"/>
        </w:rPr>
        <w:t>, componentes y equipo</w:t>
      </w:r>
      <w:r>
        <w:rPr>
          <w:lang w:val="es-ES"/>
        </w:rPr>
        <w:t>s</w:t>
      </w:r>
      <w:r w:rsidRPr="00FC5BBD">
        <w:rPr>
          <w:lang w:val="es-ES"/>
        </w:rPr>
        <w:t xml:space="preserve">. </w:t>
      </w:r>
      <w:r>
        <w:rPr>
          <w:lang w:val="es-ES"/>
        </w:rPr>
        <w:t>Otros organismos de normalización</w:t>
      </w:r>
      <w:r w:rsidRPr="00FC5BBD">
        <w:rPr>
          <w:lang w:val="es-ES"/>
        </w:rPr>
        <w:t xml:space="preserve"> (</w:t>
      </w:r>
      <w:r>
        <w:rPr>
          <w:lang w:val="es-ES"/>
        </w:rPr>
        <w:t>en particular</w:t>
      </w:r>
      <w:r w:rsidRPr="00FC5BBD">
        <w:rPr>
          <w:lang w:val="es-ES"/>
        </w:rPr>
        <w:t xml:space="preserve"> </w:t>
      </w:r>
      <w:r>
        <w:rPr>
          <w:lang w:val="es-ES"/>
        </w:rPr>
        <w:t xml:space="preserve">el </w:t>
      </w:r>
      <w:r w:rsidRPr="00FC5BBD">
        <w:rPr>
          <w:lang w:val="es-ES"/>
        </w:rPr>
        <w:t>ISO/</w:t>
      </w:r>
      <w:r>
        <w:rPr>
          <w:lang w:val="es-ES"/>
        </w:rPr>
        <w:t>CEI</w:t>
      </w:r>
      <w:r w:rsidRPr="00FC5BBD">
        <w:rPr>
          <w:lang w:val="es-ES"/>
        </w:rPr>
        <w:t xml:space="preserve"> JTC1, </w:t>
      </w:r>
      <w:r>
        <w:rPr>
          <w:lang w:val="es-ES"/>
        </w:rPr>
        <w:t xml:space="preserve">el </w:t>
      </w:r>
      <w:r w:rsidRPr="00FC5BBD">
        <w:rPr>
          <w:lang w:val="es-ES"/>
        </w:rPr>
        <w:t xml:space="preserve">3GPP y </w:t>
      </w:r>
      <w:r>
        <w:rPr>
          <w:lang w:val="es-ES"/>
        </w:rPr>
        <w:t xml:space="preserve">el </w:t>
      </w:r>
      <w:r w:rsidRPr="00FC5BBD">
        <w:rPr>
          <w:lang w:val="es-ES"/>
        </w:rPr>
        <w:t xml:space="preserve">ETSI) también </w:t>
      </w:r>
      <w:r>
        <w:rPr>
          <w:lang w:val="es-ES"/>
        </w:rPr>
        <w:t>elaboran normas sobre sistemas de imagen inteligentes en función de su esfera</w:t>
      </w:r>
      <w:r w:rsidRPr="00FC5BBD">
        <w:rPr>
          <w:lang w:val="es-ES"/>
        </w:rPr>
        <w:t xml:space="preserve"> de aplicación.</w:t>
      </w:r>
    </w:p>
    <w:p w14:paraId="658E63E0" w14:textId="2BCB62A3" w:rsidR="00450502" w:rsidRPr="00FC5BBD" w:rsidRDefault="00450502" w:rsidP="00450502">
      <w:pPr>
        <w:rPr>
          <w:lang w:val="es-ES"/>
        </w:rPr>
      </w:pPr>
      <w:r w:rsidRPr="00FC5BBD">
        <w:rPr>
          <w:lang w:val="es-ES"/>
        </w:rPr>
        <w:t>La C</w:t>
      </w:r>
      <w:r w:rsidR="00626974">
        <w:rPr>
          <w:lang w:val="es-ES"/>
        </w:rPr>
        <w:t xml:space="preserve">omisión de </w:t>
      </w:r>
      <w:r w:rsidRPr="00FC5BBD">
        <w:rPr>
          <w:lang w:val="es-ES"/>
        </w:rPr>
        <w:t>E</w:t>
      </w:r>
      <w:r w:rsidR="00626974">
        <w:rPr>
          <w:lang w:val="es-ES"/>
        </w:rPr>
        <w:t>studio</w:t>
      </w:r>
      <w:r w:rsidR="00FF4B53">
        <w:rPr>
          <w:lang w:val="es-ES"/>
        </w:rPr>
        <w:t> </w:t>
      </w:r>
      <w:r w:rsidRPr="00FC5BBD">
        <w:rPr>
          <w:lang w:val="es-ES"/>
        </w:rPr>
        <w:t xml:space="preserve">16 del UIT-T elaboró varias Recomendaciones sobre sistemas </w:t>
      </w:r>
      <w:r>
        <w:rPr>
          <w:lang w:val="es-ES"/>
        </w:rPr>
        <w:t>de imagen</w:t>
      </w:r>
      <w:r w:rsidRPr="00FC5BBD">
        <w:rPr>
          <w:lang w:val="es-ES"/>
        </w:rPr>
        <w:t xml:space="preserve"> inteligentes, incluidas las series F.743, H.626 y H.627 del UIT-T. Esta Cuestión se estableció </w:t>
      </w:r>
      <w:r>
        <w:rPr>
          <w:lang w:val="es-ES"/>
        </w:rPr>
        <w:t>con objeto de</w:t>
      </w:r>
      <w:r w:rsidRPr="00FC5BBD">
        <w:rPr>
          <w:lang w:val="es-ES"/>
        </w:rPr>
        <w:t xml:space="preserve"> </w:t>
      </w:r>
      <w:r>
        <w:rPr>
          <w:lang w:val="es-ES"/>
        </w:rPr>
        <w:t>satisfacer</w:t>
      </w:r>
      <w:r w:rsidRPr="00FC5BBD">
        <w:rPr>
          <w:lang w:val="es-ES"/>
        </w:rPr>
        <w:t xml:space="preserve"> la </w:t>
      </w:r>
      <w:r>
        <w:rPr>
          <w:lang w:val="es-ES"/>
        </w:rPr>
        <w:t>acuciante</w:t>
      </w:r>
      <w:r w:rsidRPr="00FC5BBD">
        <w:rPr>
          <w:lang w:val="es-ES"/>
        </w:rPr>
        <w:t xml:space="preserve"> necesidad de normalización </w:t>
      </w:r>
      <w:r>
        <w:rPr>
          <w:lang w:val="es-ES"/>
        </w:rPr>
        <w:t xml:space="preserve">en el sector </w:t>
      </w:r>
      <w:r w:rsidRPr="00FC5BBD">
        <w:rPr>
          <w:lang w:val="es-ES"/>
        </w:rPr>
        <w:t xml:space="preserve">y </w:t>
      </w:r>
      <w:r>
        <w:rPr>
          <w:lang w:val="es-ES"/>
        </w:rPr>
        <w:t>armonizar</w:t>
      </w:r>
      <w:r w:rsidRPr="00FC5BBD">
        <w:rPr>
          <w:lang w:val="es-ES"/>
        </w:rPr>
        <w:t xml:space="preserve"> la labor </w:t>
      </w:r>
      <w:r>
        <w:rPr>
          <w:lang w:val="es-ES"/>
        </w:rPr>
        <w:t>en curso en el marco del</w:t>
      </w:r>
      <w:r w:rsidRPr="00FC5BBD">
        <w:rPr>
          <w:lang w:val="es-ES"/>
        </w:rPr>
        <w:t xml:space="preserve"> UIT-T, incluida la mejora y el mantenimiento de las Recomendaciones y </w:t>
      </w:r>
      <w:r>
        <w:rPr>
          <w:lang w:val="es-ES"/>
        </w:rPr>
        <w:t>el desarrollo de una gran cantidad de</w:t>
      </w:r>
      <w:r w:rsidRPr="00FC5BBD">
        <w:rPr>
          <w:lang w:val="es-ES"/>
        </w:rPr>
        <w:t xml:space="preserve"> temas de trabajo</w:t>
      </w:r>
      <w:r>
        <w:rPr>
          <w:lang w:val="es-ES"/>
        </w:rPr>
        <w:t>.</w:t>
      </w:r>
    </w:p>
    <w:p w14:paraId="229A7F23" w14:textId="77777777" w:rsidR="00450502" w:rsidRPr="00FC5BBD" w:rsidRDefault="00450502" w:rsidP="00450502">
      <w:pPr>
        <w:rPr>
          <w:lang w:val="es-ES"/>
        </w:rPr>
      </w:pPr>
      <w:r w:rsidRPr="00FC5BBD">
        <w:rPr>
          <w:lang w:val="es-ES"/>
        </w:rPr>
        <w:lastRenderedPageBreak/>
        <w:t xml:space="preserve">Las </w:t>
      </w:r>
      <w:r>
        <w:rPr>
          <w:lang w:val="es-ES"/>
        </w:rPr>
        <w:t xml:space="preserve">siguientes </w:t>
      </w:r>
      <w:r w:rsidRPr="00FC5BBD">
        <w:rPr>
          <w:lang w:val="es-ES"/>
        </w:rPr>
        <w:t>Recomendaciones</w:t>
      </w:r>
      <w:r>
        <w:rPr>
          <w:lang w:val="es-ES"/>
        </w:rPr>
        <w:t>, en vigor</w:t>
      </w:r>
      <w:r w:rsidRPr="00FC5BBD">
        <w:rPr>
          <w:lang w:val="es-ES"/>
        </w:rPr>
        <w:t xml:space="preserve"> </w:t>
      </w:r>
      <w:r>
        <w:rPr>
          <w:lang w:val="es-ES"/>
        </w:rPr>
        <w:t>al aprobarse</w:t>
      </w:r>
      <w:r w:rsidRPr="00FC5BBD">
        <w:rPr>
          <w:lang w:val="es-ES"/>
        </w:rPr>
        <w:t xml:space="preserve"> esta Cuestión, son </w:t>
      </w:r>
      <w:r>
        <w:rPr>
          <w:lang w:val="es-ES"/>
        </w:rPr>
        <w:t>competencia de la Comisión que estudia dicha Cuestión</w:t>
      </w:r>
      <w:r w:rsidRPr="00FC5BBD">
        <w:rPr>
          <w:lang w:val="es-ES"/>
        </w:rPr>
        <w:t>: UIT-T F.743, F.743.1, F.743.2, F.743.3, F.743.7, F.743.8, H.626, H.626.1, H.626.2, H.626.3, H.626.4, H.626.5, H.627</w:t>
      </w:r>
      <w:r>
        <w:rPr>
          <w:lang w:val="es-ES"/>
        </w:rPr>
        <w:t xml:space="preserve"> y</w:t>
      </w:r>
      <w:r w:rsidRPr="00FC5BBD">
        <w:rPr>
          <w:lang w:val="es-ES"/>
        </w:rPr>
        <w:t xml:space="preserve"> H.627.1.</w:t>
      </w:r>
    </w:p>
    <w:p w14:paraId="1C0C37BC" w14:textId="77777777" w:rsidR="00450502" w:rsidRPr="00EF359D" w:rsidRDefault="00450502" w:rsidP="00450502">
      <w:pPr>
        <w:pStyle w:val="Heading2"/>
      </w:pPr>
      <w:r w:rsidRPr="007B1338">
        <w:t>F.2</w:t>
      </w:r>
      <w:r w:rsidRPr="007B1338">
        <w:tab/>
        <w:t>Temas de estudio</w:t>
      </w:r>
    </w:p>
    <w:p w14:paraId="1BC2EEDB" w14:textId="77777777" w:rsidR="00450502" w:rsidRPr="00EF359D" w:rsidRDefault="00450502" w:rsidP="00450502">
      <w:pPr>
        <w:rPr>
          <w:lang w:eastAsia="ja-JP"/>
        </w:rPr>
      </w:pPr>
      <w:r w:rsidRPr="00EF359D">
        <w:rPr>
          <w:lang w:eastAsia="ja-JP"/>
        </w:rPr>
        <w:t>Los temas de estudio que se han de considerar son, entre otros:</w:t>
      </w:r>
    </w:p>
    <w:p w14:paraId="20520CF2" w14:textId="77777777" w:rsidR="00450502" w:rsidRPr="00653B39" w:rsidRDefault="00450502" w:rsidP="00450502">
      <w:pPr>
        <w:pStyle w:val="enumlev1"/>
        <w:rPr>
          <w:lang w:val="es-ES"/>
        </w:rPr>
      </w:pPr>
      <w:bookmarkStart w:id="90" w:name="_Toc45640233"/>
      <w:bookmarkEnd w:id="89"/>
      <w:r w:rsidRPr="00653B39">
        <w:rPr>
          <w:lang w:val="es-ES"/>
        </w:rPr>
        <w:t>–</w:t>
      </w:r>
      <w:r w:rsidRPr="00653B39">
        <w:rPr>
          <w:lang w:val="es-ES"/>
        </w:rPr>
        <w:tab/>
        <w:t xml:space="preserve">alcance y definición de los sistemas y servicios </w:t>
      </w:r>
      <w:r>
        <w:rPr>
          <w:lang w:val="es-ES"/>
        </w:rPr>
        <w:t>de imagen</w:t>
      </w:r>
      <w:r w:rsidRPr="00653B39">
        <w:rPr>
          <w:lang w:val="es-ES"/>
        </w:rPr>
        <w:t xml:space="preserve"> inteligentes;</w:t>
      </w:r>
    </w:p>
    <w:p w14:paraId="06C75B09" w14:textId="1D99D111" w:rsidR="00450502" w:rsidRPr="00653B39" w:rsidRDefault="00450502" w:rsidP="00450502">
      <w:pPr>
        <w:pStyle w:val="enumlev1"/>
        <w:rPr>
          <w:lang w:val="es-ES"/>
        </w:rPr>
      </w:pPr>
      <w:r w:rsidRPr="00653B39">
        <w:rPr>
          <w:lang w:val="es-ES"/>
        </w:rPr>
        <w:t>–</w:t>
      </w:r>
      <w:r w:rsidRPr="00653B39">
        <w:rPr>
          <w:lang w:val="es-ES"/>
        </w:rPr>
        <w:tab/>
        <w:t xml:space="preserve">casos de </w:t>
      </w:r>
      <w:r>
        <w:rPr>
          <w:lang w:val="es-ES"/>
        </w:rPr>
        <w:t>utilización</w:t>
      </w:r>
      <w:r w:rsidRPr="00653B39">
        <w:rPr>
          <w:lang w:val="es-ES"/>
        </w:rPr>
        <w:t xml:space="preserve"> y requisitos de los sistemas y servicios </w:t>
      </w:r>
      <w:r>
        <w:rPr>
          <w:lang w:val="es-ES"/>
        </w:rPr>
        <w:t>de imagen</w:t>
      </w:r>
      <w:r w:rsidRPr="00653B39">
        <w:rPr>
          <w:lang w:val="es-ES"/>
        </w:rPr>
        <w:t xml:space="preserve"> inteligentes;</w:t>
      </w:r>
    </w:p>
    <w:p w14:paraId="28FC27CF" w14:textId="61D0AD6B" w:rsidR="00450502" w:rsidRPr="00653B39" w:rsidRDefault="00450502" w:rsidP="00450502">
      <w:pPr>
        <w:pStyle w:val="enumlev1"/>
        <w:rPr>
          <w:lang w:val="es-ES"/>
        </w:rPr>
      </w:pPr>
      <w:r w:rsidRPr="00DC0A61">
        <w:rPr>
          <w:lang w:val="es-ES"/>
        </w:rPr>
        <w:t>–</w:t>
      </w:r>
      <w:r>
        <w:rPr>
          <w:lang w:val="es-ES"/>
        </w:rPr>
        <w:tab/>
      </w:r>
      <w:r w:rsidRPr="00653B39">
        <w:rPr>
          <w:lang w:val="es-ES"/>
        </w:rPr>
        <w:t xml:space="preserve">tecnologías de vanguardia para sistemas y servicios </w:t>
      </w:r>
      <w:r>
        <w:rPr>
          <w:lang w:val="es-ES"/>
        </w:rPr>
        <w:t>de imagen</w:t>
      </w:r>
      <w:r w:rsidRPr="00653B39">
        <w:rPr>
          <w:lang w:val="es-ES"/>
        </w:rPr>
        <w:t xml:space="preserve"> inteligentes;</w:t>
      </w:r>
    </w:p>
    <w:p w14:paraId="6C900B3C" w14:textId="56B11071" w:rsidR="00450502" w:rsidRPr="00653B39" w:rsidRDefault="00450502" w:rsidP="00450502">
      <w:pPr>
        <w:pStyle w:val="enumlev1"/>
        <w:rPr>
          <w:lang w:val="es-ES"/>
        </w:rPr>
      </w:pPr>
      <w:r w:rsidRPr="00653B39">
        <w:rPr>
          <w:lang w:val="es-ES"/>
        </w:rPr>
        <w:t>–</w:t>
      </w:r>
      <w:r>
        <w:rPr>
          <w:lang w:val="es-ES"/>
        </w:rPr>
        <w:tab/>
        <w:t>arquitectura</w:t>
      </w:r>
      <w:r w:rsidRPr="00653B39">
        <w:rPr>
          <w:lang w:val="es-ES"/>
        </w:rPr>
        <w:t xml:space="preserve"> de los sistemas y servicios </w:t>
      </w:r>
      <w:r>
        <w:rPr>
          <w:lang w:val="es-ES"/>
        </w:rPr>
        <w:t>de imagen</w:t>
      </w:r>
      <w:r w:rsidRPr="00653B39">
        <w:rPr>
          <w:lang w:val="es-ES"/>
        </w:rPr>
        <w:t xml:space="preserve"> inteligentes;</w:t>
      </w:r>
    </w:p>
    <w:p w14:paraId="6D0BF13C" w14:textId="5E64A8EA" w:rsidR="00450502" w:rsidRPr="00653B39" w:rsidRDefault="00450502" w:rsidP="00450502">
      <w:pPr>
        <w:pStyle w:val="enumlev1"/>
        <w:rPr>
          <w:lang w:val="es-ES"/>
        </w:rPr>
      </w:pPr>
      <w:r w:rsidRPr="00653B39">
        <w:rPr>
          <w:lang w:val="es-ES"/>
        </w:rPr>
        <w:t>–</w:t>
      </w:r>
      <w:r>
        <w:rPr>
          <w:lang w:val="es-ES"/>
        </w:rPr>
        <w:tab/>
      </w:r>
      <w:r w:rsidRPr="00653B39">
        <w:rPr>
          <w:lang w:val="es-ES"/>
        </w:rPr>
        <w:t xml:space="preserve">gestión y mantenimiento de los sistemas y servicios </w:t>
      </w:r>
      <w:r>
        <w:rPr>
          <w:lang w:val="es-ES"/>
        </w:rPr>
        <w:t>de imagen</w:t>
      </w:r>
      <w:r w:rsidRPr="00653B39">
        <w:rPr>
          <w:lang w:val="es-ES"/>
        </w:rPr>
        <w:t xml:space="preserve"> inteligentes;</w:t>
      </w:r>
    </w:p>
    <w:p w14:paraId="7E326F1F" w14:textId="2411EAAD" w:rsidR="00450502" w:rsidRPr="00653B39" w:rsidRDefault="00450502" w:rsidP="00450502">
      <w:pPr>
        <w:pStyle w:val="enumlev1"/>
        <w:rPr>
          <w:lang w:val="es-ES"/>
        </w:rPr>
      </w:pPr>
      <w:r w:rsidRPr="00653B39">
        <w:rPr>
          <w:lang w:val="es-ES"/>
        </w:rPr>
        <w:t>–</w:t>
      </w:r>
      <w:r>
        <w:rPr>
          <w:lang w:val="es-ES"/>
        </w:rPr>
        <w:tab/>
        <w:t>d</w:t>
      </w:r>
      <w:r w:rsidRPr="00653B39">
        <w:rPr>
          <w:lang w:val="es-ES"/>
        </w:rPr>
        <w:t xml:space="preserve">ispositivos y terminales de sistemas </w:t>
      </w:r>
      <w:r>
        <w:rPr>
          <w:lang w:val="es-ES"/>
        </w:rPr>
        <w:t>de imagen</w:t>
      </w:r>
      <w:r w:rsidRPr="00653B39">
        <w:rPr>
          <w:lang w:val="es-ES"/>
        </w:rPr>
        <w:t xml:space="preserve"> inteligentes;</w:t>
      </w:r>
    </w:p>
    <w:p w14:paraId="6FDE00DA" w14:textId="6ADC64BF" w:rsidR="00450502" w:rsidRPr="00653B39" w:rsidRDefault="00450502" w:rsidP="00450502">
      <w:pPr>
        <w:pStyle w:val="enumlev1"/>
        <w:rPr>
          <w:lang w:val="es-ES"/>
        </w:rPr>
      </w:pPr>
      <w:r w:rsidRPr="00653B39">
        <w:rPr>
          <w:lang w:val="es-ES"/>
        </w:rPr>
        <w:t>–</w:t>
      </w:r>
      <w:r>
        <w:rPr>
          <w:lang w:val="es-ES"/>
        </w:rPr>
        <w:tab/>
      </w:r>
      <w:r w:rsidRPr="00653B39">
        <w:rPr>
          <w:lang w:val="es-ES"/>
        </w:rPr>
        <w:t xml:space="preserve">gestión de recursos </w:t>
      </w:r>
      <w:r>
        <w:rPr>
          <w:lang w:val="es-ES"/>
        </w:rPr>
        <w:t xml:space="preserve">de </w:t>
      </w:r>
      <w:r w:rsidRPr="00653B39">
        <w:rPr>
          <w:lang w:val="es-ES"/>
        </w:rPr>
        <w:t xml:space="preserve">sistemas </w:t>
      </w:r>
      <w:r>
        <w:rPr>
          <w:lang w:val="es-ES"/>
        </w:rPr>
        <w:t>de imagen</w:t>
      </w:r>
      <w:r w:rsidRPr="00653B39">
        <w:rPr>
          <w:lang w:val="es-ES"/>
        </w:rPr>
        <w:t xml:space="preserve"> inteligentes;</w:t>
      </w:r>
    </w:p>
    <w:p w14:paraId="32D3B07E" w14:textId="4EB0ACA7" w:rsidR="00450502" w:rsidRPr="00653B39" w:rsidRDefault="00450502" w:rsidP="00450502">
      <w:pPr>
        <w:pStyle w:val="enumlev1"/>
        <w:rPr>
          <w:lang w:val="es-ES"/>
        </w:rPr>
      </w:pPr>
      <w:r w:rsidRPr="00653B39">
        <w:rPr>
          <w:lang w:val="es-ES"/>
        </w:rPr>
        <w:t>–</w:t>
      </w:r>
      <w:r>
        <w:rPr>
          <w:lang w:val="es-ES"/>
        </w:rPr>
        <w:tab/>
      </w:r>
      <w:r w:rsidRPr="00653B39">
        <w:rPr>
          <w:lang w:val="es-ES"/>
        </w:rPr>
        <w:t xml:space="preserve">gestión de datos </w:t>
      </w:r>
      <w:r>
        <w:rPr>
          <w:lang w:val="es-ES"/>
        </w:rPr>
        <w:t xml:space="preserve">de </w:t>
      </w:r>
      <w:r w:rsidRPr="00653B39">
        <w:rPr>
          <w:lang w:val="es-ES"/>
        </w:rPr>
        <w:t xml:space="preserve">sistemas y servicios </w:t>
      </w:r>
      <w:r>
        <w:rPr>
          <w:lang w:val="es-ES"/>
        </w:rPr>
        <w:t>de imagen</w:t>
      </w:r>
      <w:r w:rsidRPr="00653B39">
        <w:rPr>
          <w:lang w:val="es-ES"/>
        </w:rPr>
        <w:t xml:space="preserve"> inteligentes;</w:t>
      </w:r>
    </w:p>
    <w:p w14:paraId="7E26B101" w14:textId="26776D81" w:rsidR="00450502" w:rsidRPr="00653B39" w:rsidRDefault="00450502" w:rsidP="00450502">
      <w:pPr>
        <w:pStyle w:val="enumlev1"/>
        <w:rPr>
          <w:lang w:val="es-ES"/>
        </w:rPr>
      </w:pPr>
      <w:r w:rsidRPr="00653B39">
        <w:rPr>
          <w:lang w:val="es-ES"/>
        </w:rPr>
        <w:t>–</w:t>
      </w:r>
      <w:r>
        <w:rPr>
          <w:lang w:val="es-ES"/>
        </w:rPr>
        <w:tab/>
        <w:t>obtención</w:t>
      </w:r>
      <w:r w:rsidRPr="00653B39">
        <w:rPr>
          <w:lang w:val="es-ES"/>
        </w:rPr>
        <w:t xml:space="preserve">, almacenamiento, </w:t>
      </w:r>
      <w:r>
        <w:rPr>
          <w:lang w:val="es-ES"/>
        </w:rPr>
        <w:t>compartición</w:t>
      </w:r>
      <w:r w:rsidRPr="00653B39">
        <w:rPr>
          <w:lang w:val="es-ES"/>
        </w:rPr>
        <w:t xml:space="preserve"> y aplicación de datos de vídeo e imagen en sistemas </w:t>
      </w:r>
      <w:r>
        <w:rPr>
          <w:lang w:val="es-ES"/>
        </w:rPr>
        <w:t>de imagen</w:t>
      </w:r>
      <w:r w:rsidRPr="00653B39">
        <w:rPr>
          <w:lang w:val="es-ES"/>
        </w:rPr>
        <w:t xml:space="preserve"> inteligentes;</w:t>
      </w:r>
    </w:p>
    <w:p w14:paraId="2D616E66" w14:textId="3799E874" w:rsidR="00450502" w:rsidRPr="00653B39" w:rsidRDefault="00450502" w:rsidP="00450502">
      <w:pPr>
        <w:pStyle w:val="enumlev1"/>
        <w:rPr>
          <w:lang w:val="es-ES"/>
        </w:rPr>
      </w:pPr>
      <w:r w:rsidRPr="00653B39">
        <w:rPr>
          <w:lang w:val="es-ES"/>
        </w:rPr>
        <w:t>–</w:t>
      </w:r>
      <w:r>
        <w:rPr>
          <w:lang w:val="es-ES"/>
        </w:rPr>
        <w:tab/>
        <w:t>macro</w:t>
      </w:r>
      <w:r w:rsidRPr="00653B39">
        <w:rPr>
          <w:lang w:val="es-ES"/>
        </w:rPr>
        <w:t xml:space="preserve">datos y servicios inteligentes para sistemas </w:t>
      </w:r>
      <w:r>
        <w:rPr>
          <w:lang w:val="es-ES"/>
        </w:rPr>
        <w:t>de imagen</w:t>
      </w:r>
      <w:r w:rsidRPr="00653B39">
        <w:rPr>
          <w:lang w:val="es-ES"/>
        </w:rPr>
        <w:t xml:space="preserve"> inteligentes;</w:t>
      </w:r>
    </w:p>
    <w:p w14:paraId="0DD4FC6D" w14:textId="7824D204" w:rsidR="00450502" w:rsidRPr="00653B39" w:rsidRDefault="00450502" w:rsidP="00450502">
      <w:pPr>
        <w:pStyle w:val="enumlev1"/>
        <w:rPr>
          <w:lang w:val="es-ES"/>
        </w:rPr>
      </w:pPr>
      <w:r w:rsidRPr="00653B39">
        <w:rPr>
          <w:lang w:val="es-ES"/>
        </w:rPr>
        <w:t>–</w:t>
      </w:r>
      <w:r>
        <w:rPr>
          <w:lang w:val="es-ES"/>
        </w:rPr>
        <w:tab/>
      </w:r>
      <w:r w:rsidRPr="00653B39">
        <w:rPr>
          <w:lang w:val="es-ES"/>
        </w:rPr>
        <w:t>interfuncionamiento con otros sistemas;</w:t>
      </w:r>
    </w:p>
    <w:p w14:paraId="3EE48C02" w14:textId="73CC1A96" w:rsidR="00450502" w:rsidRPr="00653B39" w:rsidRDefault="00450502" w:rsidP="00450502">
      <w:pPr>
        <w:pStyle w:val="enumlev1"/>
        <w:rPr>
          <w:lang w:val="es-ES"/>
        </w:rPr>
      </w:pPr>
      <w:r w:rsidRPr="00653B39">
        <w:rPr>
          <w:lang w:val="es-ES"/>
        </w:rPr>
        <w:t>–</w:t>
      </w:r>
      <w:r>
        <w:rPr>
          <w:lang w:val="es-ES"/>
        </w:rPr>
        <w:tab/>
      </w:r>
      <w:r w:rsidRPr="00653B39">
        <w:rPr>
          <w:lang w:val="es-ES"/>
        </w:rPr>
        <w:t xml:space="preserve">pruebas de conformidad e interoperabilidad </w:t>
      </w:r>
      <w:r>
        <w:rPr>
          <w:lang w:val="es-ES"/>
        </w:rPr>
        <w:t>de</w:t>
      </w:r>
      <w:r w:rsidRPr="00653B39">
        <w:rPr>
          <w:lang w:val="es-ES"/>
        </w:rPr>
        <w:t xml:space="preserve"> sistemas </w:t>
      </w:r>
      <w:r>
        <w:rPr>
          <w:lang w:val="es-ES"/>
        </w:rPr>
        <w:t>de imagen</w:t>
      </w:r>
      <w:r w:rsidRPr="00653B39">
        <w:rPr>
          <w:lang w:val="es-ES"/>
        </w:rPr>
        <w:t xml:space="preserve"> inteligentes;</w:t>
      </w:r>
    </w:p>
    <w:p w14:paraId="60DBFB39" w14:textId="4537412C" w:rsidR="00450502" w:rsidRPr="00653B39" w:rsidRDefault="00450502" w:rsidP="00450502">
      <w:pPr>
        <w:pStyle w:val="enumlev1"/>
        <w:rPr>
          <w:lang w:val="es-ES"/>
        </w:rPr>
      </w:pPr>
      <w:r w:rsidRPr="00653B39">
        <w:rPr>
          <w:lang w:val="es-ES"/>
        </w:rPr>
        <w:t>–</w:t>
      </w:r>
      <w:r>
        <w:rPr>
          <w:lang w:val="es-ES"/>
        </w:rPr>
        <w:tab/>
        <w:t xml:space="preserve">pruebas </w:t>
      </w:r>
      <w:r w:rsidRPr="00997B2E">
        <w:rPr>
          <w:lang w:val="es-ES"/>
        </w:rPr>
        <w:t xml:space="preserve">de </w:t>
      </w:r>
      <w:r>
        <w:rPr>
          <w:lang w:val="es-ES"/>
        </w:rPr>
        <w:t xml:space="preserve">eficacia, </w:t>
      </w:r>
      <w:r w:rsidRPr="00653B39">
        <w:rPr>
          <w:lang w:val="es-ES"/>
        </w:rPr>
        <w:t>clasificación y calificación</w:t>
      </w:r>
      <w:r w:rsidRPr="00AF445E">
        <w:rPr>
          <w:lang w:val="es-ES"/>
        </w:rPr>
        <w:t xml:space="preserve"> </w:t>
      </w:r>
      <w:r>
        <w:rPr>
          <w:lang w:val="es-ES"/>
        </w:rPr>
        <w:t xml:space="preserve">de análisis de </w:t>
      </w:r>
      <w:r w:rsidRPr="00653B39">
        <w:rPr>
          <w:lang w:val="es-ES"/>
        </w:rPr>
        <w:t>contenido de vídeo;</w:t>
      </w:r>
    </w:p>
    <w:p w14:paraId="72419305" w14:textId="60129DA9" w:rsidR="00450502" w:rsidRPr="00653B39" w:rsidRDefault="00450502" w:rsidP="00450502">
      <w:pPr>
        <w:pStyle w:val="enumlev1"/>
        <w:rPr>
          <w:lang w:val="es-ES"/>
        </w:rPr>
      </w:pPr>
      <w:r w:rsidRPr="00653B39">
        <w:rPr>
          <w:lang w:val="es-ES"/>
        </w:rPr>
        <w:t>–</w:t>
      </w:r>
      <w:r>
        <w:rPr>
          <w:lang w:val="es-ES"/>
        </w:rPr>
        <w:tab/>
      </w:r>
      <w:r w:rsidRPr="00653B39">
        <w:rPr>
          <w:lang w:val="es-ES"/>
        </w:rPr>
        <w:t xml:space="preserve">aspectos de seguridad y privacidad de </w:t>
      </w:r>
      <w:r>
        <w:rPr>
          <w:lang w:val="es-ES"/>
        </w:rPr>
        <w:t xml:space="preserve">los </w:t>
      </w:r>
      <w:r w:rsidRPr="00653B39">
        <w:rPr>
          <w:lang w:val="es-ES"/>
        </w:rPr>
        <w:t xml:space="preserve">sistemas </w:t>
      </w:r>
      <w:r>
        <w:rPr>
          <w:lang w:val="es-ES"/>
        </w:rPr>
        <w:t>de imagen</w:t>
      </w:r>
      <w:r w:rsidRPr="00653B39">
        <w:rPr>
          <w:lang w:val="es-ES"/>
        </w:rPr>
        <w:t xml:space="preserve"> inteligentes;</w:t>
      </w:r>
    </w:p>
    <w:p w14:paraId="58B2146F" w14:textId="40E9B006" w:rsidR="00450502" w:rsidRPr="00653B39" w:rsidRDefault="00450502" w:rsidP="00450502">
      <w:pPr>
        <w:pStyle w:val="enumlev1"/>
        <w:rPr>
          <w:lang w:val="es-ES"/>
        </w:rPr>
      </w:pPr>
      <w:r w:rsidRPr="00653B39">
        <w:rPr>
          <w:lang w:val="es-ES"/>
        </w:rPr>
        <w:t>–</w:t>
      </w:r>
      <w:r>
        <w:rPr>
          <w:lang w:val="es-ES"/>
        </w:rPr>
        <w:tab/>
      </w:r>
      <w:r w:rsidRPr="00653B39">
        <w:rPr>
          <w:lang w:val="es-ES"/>
        </w:rPr>
        <w:t xml:space="preserve">nuevas </w:t>
      </w:r>
      <w:r>
        <w:rPr>
          <w:lang w:val="es-ES"/>
        </w:rPr>
        <w:t>pautas de utilización</w:t>
      </w:r>
      <w:r w:rsidRPr="00653B39">
        <w:rPr>
          <w:lang w:val="es-ES"/>
        </w:rPr>
        <w:t xml:space="preserve"> y servicios </w:t>
      </w:r>
      <w:r>
        <w:rPr>
          <w:lang w:val="es-ES"/>
        </w:rPr>
        <w:t>incipientes</w:t>
      </w:r>
      <w:r w:rsidRPr="00653B39">
        <w:rPr>
          <w:lang w:val="es-ES"/>
        </w:rPr>
        <w:t xml:space="preserve"> </w:t>
      </w:r>
      <w:r>
        <w:rPr>
          <w:lang w:val="es-ES"/>
        </w:rPr>
        <w:t xml:space="preserve">en relación con las </w:t>
      </w:r>
      <w:r w:rsidRPr="00653B39">
        <w:rPr>
          <w:lang w:val="es-ES"/>
        </w:rPr>
        <w:t xml:space="preserve">tecnologías </w:t>
      </w:r>
      <w:r>
        <w:rPr>
          <w:lang w:val="es-ES"/>
        </w:rPr>
        <w:t>de imagen</w:t>
      </w:r>
      <w:r w:rsidRPr="00653B39">
        <w:rPr>
          <w:lang w:val="es-ES"/>
        </w:rPr>
        <w:t xml:space="preserve"> inteligentes;</w:t>
      </w:r>
    </w:p>
    <w:p w14:paraId="42C6DCA3" w14:textId="2F468F06" w:rsidR="00450502" w:rsidRPr="00653B39" w:rsidRDefault="00450502" w:rsidP="00450502">
      <w:pPr>
        <w:pStyle w:val="enumlev1"/>
        <w:rPr>
          <w:lang w:val="es-ES"/>
        </w:rPr>
      </w:pPr>
      <w:r w:rsidRPr="00653B39">
        <w:rPr>
          <w:lang w:val="es-ES"/>
        </w:rPr>
        <w:t>–</w:t>
      </w:r>
      <w:r>
        <w:rPr>
          <w:lang w:val="es-ES"/>
        </w:rPr>
        <w:tab/>
      </w:r>
      <w:r w:rsidRPr="00653B39">
        <w:rPr>
          <w:lang w:val="es-ES"/>
        </w:rPr>
        <w:t xml:space="preserve">estrategia y hoja de ruta </w:t>
      </w:r>
      <w:r>
        <w:rPr>
          <w:lang w:val="es-ES"/>
        </w:rPr>
        <w:t>para</w:t>
      </w:r>
      <w:r w:rsidRPr="00653B39">
        <w:rPr>
          <w:lang w:val="es-ES"/>
        </w:rPr>
        <w:t xml:space="preserve"> la normalización </w:t>
      </w:r>
      <w:r>
        <w:rPr>
          <w:lang w:val="es-ES"/>
        </w:rPr>
        <w:t>de sistemas de imagen</w:t>
      </w:r>
      <w:r w:rsidRPr="00653B39">
        <w:rPr>
          <w:lang w:val="es-ES"/>
        </w:rPr>
        <w:t xml:space="preserve"> inteligente</w:t>
      </w:r>
      <w:r>
        <w:rPr>
          <w:lang w:val="es-ES"/>
        </w:rPr>
        <w:t>s</w:t>
      </w:r>
      <w:r w:rsidRPr="00653B39">
        <w:rPr>
          <w:lang w:val="es-ES"/>
        </w:rPr>
        <w:t>.</w:t>
      </w:r>
    </w:p>
    <w:p w14:paraId="620B2BC9" w14:textId="77777777" w:rsidR="00450502" w:rsidRPr="00EF359D" w:rsidRDefault="00450502" w:rsidP="00450502">
      <w:pPr>
        <w:pStyle w:val="Heading2"/>
      </w:pPr>
      <w:r w:rsidRPr="00CC2E7A">
        <w:t>F.3</w:t>
      </w:r>
      <w:r w:rsidRPr="00CC2E7A">
        <w:tab/>
        <w:t>Tareas</w:t>
      </w:r>
    </w:p>
    <w:p w14:paraId="619B9E4D" w14:textId="77777777" w:rsidR="00450502" w:rsidRPr="00EF359D" w:rsidRDefault="00450502" w:rsidP="00450502">
      <w:pPr>
        <w:tabs>
          <w:tab w:val="left" w:pos="360"/>
        </w:tabs>
      </w:pPr>
      <w:r w:rsidRPr="00EF359D">
        <w:t>Las tareas son, entre otras:</w:t>
      </w:r>
    </w:p>
    <w:p w14:paraId="2A14D979" w14:textId="77777777" w:rsidR="00450502" w:rsidRPr="00997B2E" w:rsidRDefault="00450502" w:rsidP="00450502">
      <w:pPr>
        <w:pStyle w:val="enumlev1"/>
        <w:rPr>
          <w:lang w:val="es-ES"/>
        </w:rPr>
      </w:pPr>
      <w:bookmarkStart w:id="91" w:name="_Toc45640234"/>
      <w:bookmarkEnd w:id="90"/>
      <w:r w:rsidRPr="00997B2E">
        <w:rPr>
          <w:lang w:val="es-ES"/>
        </w:rPr>
        <w:t>–</w:t>
      </w:r>
      <w:r w:rsidRPr="00997B2E">
        <w:rPr>
          <w:lang w:val="es-ES"/>
        </w:rPr>
        <w:tab/>
        <w:t xml:space="preserve">elaborar Recomendaciones sobre la definición de terminologías, casos de </w:t>
      </w:r>
      <w:r>
        <w:rPr>
          <w:lang w:val="es-ES"/>
        </w:rPr>
        <w:t>utilización</w:t>
      </w:r>
      <w:r w:rsidRPr="00997B2E">
        <w:rPr>
          <w:lang w:val="es-ES"/>
        </w:rPr>
        <w:t xml:space="preserve">, </w:t>
      </w:r>
      <w:r>
        <w:rPr>
          <w:lang w:val="es-ES"/>
        </w:rPr>
        <w:t>necesidades</w:t>
      </w:r>
      <w:r w:rsidRPr="00997B2E">
        <w:rPr>
          <w:lang w:val="es-ES"/>
        </w:rPr>
        <w:t>, arquitectura de referencia, señalización, protocolo</w:t>
      </w:r>
      <w:r>
        <w:rPr>
          <w:lang w:val="es-ES"/>
        </w:rPr>
        <w:t>s</w:t>
      </w:r>
      <w:r w:rsidRPr="00997B2E">
        <w:rPr>
          <w:lang w:val="es-ES"/>
        </w:rPr>
        <w:t xml:space="preserve">, </w:t>
      </w:r>
      <w:r>
        <w:rPr>
          <w:lang w:val="es-ES"/>
        </w:rPr>
        <w:t xml:space="preserve">realización de </w:t>
      </w:r>
      <w:r w:rsidRPr="00997B2E">
        <w:rPr>
          <w:lang w:val="es-ES"/>
        </w:rPr>
        <w:t xml:space="preserve">pruebas y evaluación de sistemas y servicios </w:t>
      </w:r>
      <w:r>
        <w:rPr>
          <w:lang w:val="es-ES"/>
        </w:rPr>
        <w:t>de imagen</w:t>
      </w:r>
      <w:r w:rsidRPr="00997B2E">
        <w:rPr>
          <w:lang w:val="es-ES"/>
        </w:rPr>
        <w:t xml:space="preserve"> inteligentes;</w:t>
      </w:r>
    </w:p>
    <w:p w14:paraId="7CE7C734" w14:textId="3BA12430" w:rsidR="00450502" w:rsidRPr="00997B2E" w:rsidRDefault="00450502" w:rsidP="00450502">
      <w:pPr>
        <w:pStyle w:val="enumlev1"/>
        <w:rPr>
          <w:lang w:val="es-ES"/>
        </w:rPr>
      </w:pPr>
      <w:r w:rsidRPr="00997B2E">
        <w:rPr>
          <w:lang w:val="es-ES"/>
        </w:rPr>
        <w:t>–</w:t>
      </w:r>
      <w:r>
        <w:rPr>
          <w:lang w:val="es-ES"/>
        </w:rPr>
        <w:tab/>
      </w:r>
      <w:r w:rsidRPr="00997B2E">
        <w:rPr>
          <w:lang w:val="es-ES"/>
        </w:rPr>
        <w:t xml:space="preserve">elaborar Recomendaciones sobre arquitecturas </w:t>
      </w:r>
      <w:r>
        <w:rPr>
          <w:lang w:val="es-ES"/>
        </w:rPr>
        <w:t>de sistemas de imagen</w:t>
      </w:r>
      <w:r w:rsidRPr="00997B2E">
        <w:rPr>
          <w:lang w:val="es-ES"/>
        </w:rPr>
        <w:t xml:space="preserve"> inteligentes, </w:t>
      </w:r>
      <w:r>
        <w:rPr>
          <w:lang w:val="es-ES"/>
        </w:rPr>
        <w:t>en particular</w:t>
      </w:r>
      <w:r w:rsidRPr="00997B2E">
        <w:rPr>
          <w:lang w:val="es-ES"/>
        </w:rPr>
        <w:t>, sistema</w:t>
      </w:r>
      <w:r>
        <w:rPr>
          <w:lang w:val="es-ES"/>
        </w:rPr>
        <w:t>s móviles</w:t>
      </w:r>
      <w:r w:rsidRPr="00997B2E">
        <w:rPr>
          <w:lang w:val="es-ES"/>
        </w:rPr>
        <w:t xml:space="preserve"> de </w:t>
      </w:r>
      <w:r>
        <w:rPr>
          <w:lang w:val="es-ES"/>
        </w:rPr>
        <w:t>recepción</w:t>
      </w:r>
      <w:r w:rsidRPr="00997B2E">
        <w:rPr>
          <w:lang w:val="es-ES"/>
        </w:rPr>
        <w:t xml:space="preserve"> de vídeo, sistema</w:t>
      </w:r>
      <w:r>
        <w:rPr>
          <w:lang w:val="es-ES"/>
        </w:rPr>
        <w:t>s</w:t>
      </w:r>
      <w:r w:rsidRPr="00997B2E">
        <w:rPr>
          <w:lang w:val="es-ES"/>
        </w:rPr>
        <w:t xml:space="preserve"> </w:t>
      </w:r>
      <w:r>
        <w:rPr>
          <w:lang w:val="es-ES"/>
        </w:rPr>
        <w:t>de imagen</w:t>
      </w:r>
      <w:r w:rsidRPr="00997B2E">
        <w:rPr>
          <w:lang w:val="es-ES"/>
        </w:rPr>
        <w:t xml:space="preserve"> inteligente</w:t>
      </w:r>
      <w:r>
        <w:rPr>
          <w:lang w:val="es-ES"/>
        </w:rPr>
        <w:t>s</w:t>
      </w:r>
      <w:r w:rsidRPr="00997B2E">
        <w:rPr>
          <w:lang w:val="es-ES"/>
        </w:rPr>
        <w:t>, sistema</w:t>
      </w:r>
      <w:r>
        <w:rPr>
          <w:lang w:val="es-ES"/>
        </w:rPr>
        <w:t>s</w:t>
      </w:r>
      <w:r w:rsidRPr="00997B2E">
        <w:rPr>
          <w:lang w:val="es-ES"/>
        </w:rPr>
        <w:t xml:space="preserve"> </w:t>
      </w:r>
      <w:r>
        <w:rPr>
          <w:lang w:val="es-ES"/>
        </w:rPr>
        <w:t>de imagen</w:t>
      </w:r>
      <w:r w:rsidRPr="00997B2E">
        <w:rPr>
          <w:lang w:val="es-ES"/>
        </w:rPr>
        <w:t xml:space="preserve"> inteligente</w:t>
      </w:r>
      <w:r>
        <w:rPr>
          <w:lang w:val="es-ES"/>
        </w:rPr>
        <w:t>s</w:t>
      </w:r>
      <w:r w:rsidRPr="00997B2E">
        <w:rPr>
          <w:lang w:val="es-ES"/>
        </w:rPr>
        <w:t xml:space="preserve"> de punto a punto, </w:t>
      </w:r>
      <w:r>
        <w:rPr>
          <w:lang w:val="es-ES"/>
        </w:rPr>
        <w:t xml:space="preserve">sistemas de imagen inteligentes basados en servicios de vídeo en la nube </w:t>
      </w:r>
      <w:r w:rsidRPr="00997B2E">
        <w:rPr>
          <w:lang w:val="es-ES"/>
        </w:rPr>
        <w:t xml:space="preserve">y sistemas </w:t>
      </w:r>
      <w:r>
        <w:rPr>
          <w:lang w:val="es-ES"/>
        </w:rPr>
        <w:t>de imagen</w:t>
      </w:r>
      <w:r w:rsidRPr="00997B2E">
        <w:rPr>
          <w:lang w:val="es-ES"/>
        </w:rPr>
        <w:t xml:space="preserve"> inteligentes inmersivos;</w:t>
      </w:r>
    </w:p>
    <w:p w14:paraId="62D20455" w14:textId="2FF60F9E" w:rsidR="00450502" w:rsidRPr="00997B2E" w:rsidRDefault="00450502" w:rsidP="00450502">
      <w:pPr>
        <w:pStyle w:val="enumlev1"/>
        <w:rPr>
          <w:lang w:val="es-ES"/>
        </w:rPr>
      </w:pPr>
      <w:r w:rsidRPr="00997B2E">
        <w:rPr>
          <w:lang w:val="es-ES"/>
        </w:rPr>
        <w:t>–</w:t>
      </w:r>
      <w:r>
        <w:rPr>
          <w:lang w:val="es-ES"/>
        </w:rPr>
        <w:tab/>
      </w:r>
      <w:r w:rsidRPr="00997B2E">
        <w:rPr>
          <w:lang w:val="es-ES"/>
        </w:rPr>
        <w:t xml:space="preserve">elaborar Recomendaciones sobre gestión y mantenimiento de sistemas </w:t>
      </w:r>
      <w:r>
        <w:rPr>
          <w:lang w:val="es-ES"/>
        </w:rPr>
        <w:t>de imagen</w:t>
      </w:r>
      <w:r w:rsidRPr="00997B2E">
        <w:rPr>
          <w:lang w:val="es-ES"/>
        </w:rPr>
        <w:t xml:space="preserve"> inteligentes;</w:t>
      </w:r>
    </w:p>
    <w:p w14:paraId="2DFD2731" w14:textId="0DC1F37F" w:rsidR="00450502" w:rsidRDefault="00450502" w:rsidP="00450502">
      <w:pPr>
        <w:pStyle w:val="enumlev1"/>
        <w:rPr>
          <w:lang w:val="es-ES"/>
        </w:rPr>
      </w:pPr>
      <w:r w:rsidRPr="00997B2E">
        <w:rPr>
          <w:lang w:val="es-ES"/>
        </w:rPr>
        <w:t>–</w:t>
      </w:r>
      <w:r>
        <w:rPr>
          <w:lang w:val="es-ES"/>
        </w:rPr>
        <w:tab/>
      </w:r>
      <w:r w:rsidRPr="00997B2E">
        <w:rPr>
          <w:lang w:val="es-ES"/>
        </w:rPr>
        <w:t xml:space="preserve">elaborar Recomendaciones sobre dispositivos y terminales </w:t>
      </w:r>
      <w:r>
        <w:rPr>
          <w:lang w:val="es-ES"/>
        </w:rPr>
        <w:t>de</w:t>
      </w:r>
      <w:r w:rsidRPr="00997B2E">
        <w:rPr>
          <w:lang w:val="es-ES"/>
        </w:rPr>
        <w:t xml:space="preserve"> sistemas </w:t>
      </w:r>
      <w:r>
        <w:rPr>
          <w:lang w:val="es-ES"/>
        </w:rPr>
        <w:t>de imagen</w:t>
      </w:r>
      <w:r w:rsidRPr="00997B2E">
        <w:rPr>
          <w:lang w:val="es-ES"/>
        </w:rPr>
        <w:t xml:space="preserve"> inteligentes;</w:t>
      </w:r>
    </w:p>
    <w:p w14:paraId="63D5555F" w14:textId="77777777" w:rsidR="00450502" w:rsidRPr="00997B2E" w:rsidRDefault="00450502" w:rsidP="00450502">
      <w:pPr>
        <w:pStyle w:val="enumlev1"/>
        <w:rPr>
          <w:lang w:val="es-ES"/>
        </w:rPr>
      </w:pPr>
      <w:r w:rsidRPr="00997B2E">
        <w:rPr>
          <w:lang w:val="es-ES"/>
        </w:rPr>
        <w:t>–</w:t>
      </w:r>
      <w:r>
        <w:rPr>
          <w:lang w:val="es-ES"/>
        </w:rPr>
        <w:tab/>
      </w:r>
      <w:r w:rsidRPr="00997B2E">
        <w:rPr>
          <w:lang w:val="es-ES"/>
        </w:rPr>
        <w:t xml:space="preserve">elaborar Recomendaciones sobre gestión de recursos </w:t>
      </w:r>
      <w:r>
        <w:rPr>
          <w:lang w:val="es-ES"/>
        </w:rPr>
        <w:t>para</w:t>
      </w:r>
      <w:r w:rsidRPr="00997B2E">
        <w:rPr>
          <w:lang w:val="es-ES"/>
        </w:rPr>
        <w:t xml:space="preserve"> sistemas </w:t>
      </w:r>
      <w:r>
        <w:rPr>
          <w:lang w:val="es-ES"/>
        </w:rPr>
        <w:t>de imagen</w:t>
      </w:r>
      <w:r w:rsidRPr="00997B2E">
        <w:rPr>
          <w:lang w:val="es-ES"/>
        </w:rPr>
        <w:t xml:space="preserve"> inteligentes;</w:t>
      </w:r>
    </w:p>
    <w:p w14:paraId="0A38FDCC" w14:textId="64A71378" w:rsidR="00450502" w:rsidRPr="00997B2E" w:rsidRDefault="00450502" w:rsidP="00450502">
      <w:pPr>
        <w:pStyle w:val="enumlev1"/>
        <w:rPr>
          <w:lang w:val="es-ES"/>
        </w:rPr>
      </w:pPr>
      <w:r w:rsidRPr="00997B2E">
        <w:rPr>
          <w:lang w:val="es-ES"/>
        </w:rPr>
        <w:t>–</w:t>
      </w:r>
      <w:r>
        <w:rPr>
          <w:lang w:val="es-ES"/>
        </w:rPr>
        <w:tab/>
      </w:r>
      <w:r w:rsidRPr="00997B2E">
        <w:rPr>
          <w:lang w:val="es-ES"/>
        </w:rPr>
        <w:t xml:space="preserve">elaborar Recomendaciones sobre gestión de datos </w:t>
      </w:r>
      <w:r>
        <w:rPr>
          <w:lang w:val="es-ES"/>
        </w:rPr>
        <w:t>para</w:t>
      </w:r>
      <w:r w:rsidRPr="00997B2E">
        <w:rPr>
          <w:lang w:val="es-ES"/>
        </w:rPr>
        <w:t xml:space="preserve"> sistemas </w:t>
      </w:r>
      <w:r>
        <w:rPr>
          <w:lang w:val="es-ES"/>
        </w:rPr>
        <w:t>de imagen</w:t>
      </w:r>
      <w:r w:rsidRPr="00997B2E">
        <w:rPr>
          <w:lang w:val="es-ES"/>
        </w:rPr>
        <w:t xml:space="preserve"> inteligentes;</w:t>
      </w:r>
    </w:p>
    <w:p w14:paraId="476D3E3F" w14:textId="78A2D59B" w:rsidR="00450502" w:rsidRPr="00997B2E" w:rsidRDefault="00450502" w:rsidP="00450502">
      <w:pPr>
        <w:pStyle w:val="enumlev1"/>
        <w:rPr>
          <w:lang w:val="es-ES"/>
        </w:rPr>
      </w:pPr>
      <w:r w:rsidRPr="00997B2E">
        <w:rPr>
          <w:lang w:val="es-ES"/>
        </w:rPr>
        <w:t>–</w:t>
      </w:r>
      <w:r>
        <w:rPr>
          <w:lang w:val="es-ES"/>
        </w:rPr>
        <w:tab/>
      </w:r>
      <w:r w:rsidRPr="00997B2E">
        <w:rPr>
          <w:lang w:val="es-ES"/>
        </w:rPr>
        <w:t xml:space="preserve">elaborar Recomendaciones sobre </w:t>
      </w:r>
      <w:r>
        <w:rPr>
          <w:lang w:val="es-ES"/>
        </w:rPr>
        <w:t>obtención</w:t>
      </w:r>
      <w:r w:rsidRPr="00997B2E">
        <w:rPr>
          <w:lang w:val="es-ES"/>
        </w:rPr>
        <w:t xml:space="preserve">, almacenamiento, </w:t>
      </w:r>
      <w:r>
        <w:rPr>
          <w:lang w:val="es-ES"/>
        </w:rPr>
        <w:t>compartición</w:t>
      </w:r>
      <w:r w:rsidRPr="00997B2E">
        <w:rPr>
          <w:lang w:val="es-ES"/>
        </w:rPr>
        <w:t xml:space="preserve"> y aplicación de datos de vídeo e imagen en sistemas </w:t>
      </w:r>
      <w:r>
        <w:rPr>
          <w:lang w:val="es-ES"/>
        </w:rPr>
        <w:t>de imagen</w:t>
      </w:r>
      <w:r w:rsidRPr="00997B2E">
        <w:rPr>
          <w:lang w:val="es-ES"/>
        </w:rPr>
        <w:t xml:space="preserve"> inteligentes;</w:t>
      </w:r>
    </w:p>
    <w:p w14:paraId="44F9C723" w14:textId="19E9948C" w:rsidR="00450502" w:rsidRPr="00997B2E" w:rsidRDefault="00450502" w:rsidP="00450502">
      <w:pPr>
        <w:pStyle w:val="enumlev1"/>
        <w:rPr>
          <w:lang w:val="es-ES"/>
        </w:rPr>
      </w:pPr>
      <w:r w:rsidRPr="00997B2E">
        <w:rPr>
          <w:lang w:val="es-ES"/>
        </w:rPr>
        <w:lastRenderedPageBreak/>
        <w:t>–</w:t>
      </w:r>
      <w:r>
        <w:rPr>
          <w:lang w:val="es-ES"/>
        </w:rPr>
        <w:tab/>
      </w:r>
      <w:r w:rsidRPr="00997B2E">
        <w:rPr>
          <w:lang w:val="es-ES"/>
        </w:rPr>
        <w:t xml:space="preserve">elaborar Recomendaciones sobre </w:t>
      </w:r>
      <w:r>
        <w:rPr>
          <w:lang w:val="es-ES"/>
        </w:rPr>
        <w:t>macrodatos</w:t>
      </w:r>
      <w:r w:rsidRPr="00997B2E">
        <w:rPr>
          <w:lang w:val="es-ES"/>
        </w:rPr>
        <w:t xml:space="preserve"> y servicios inteligentes para sistemas </w:t>
      </w:r>
      <w:r>
        <w:rPr>
          <w:lang w:val="es-ES"/>
        </w:rPr>
        <w:t>de imagen</w:t>
      </w:r>
      <w:r w:rsidRPr="00997B2E">
        <w:rPr>
          <w:lang w:val="es-ES"/>
        </w:rPr>
        <w:t xml:space="preserve"> inteligentes;</w:t>
      </w:r>
    </w:p>
    <w:p w14:paraId="3D5951CC" w14:textId="30F46E71" w:rsidR="00450502" w:rsidRPr="00997B2E" w:rsidRDefault="00450502" w:rsidP="00450502">
      <w:pPr>
        <w:pStyle w:val="enumlev1"/>
        <w:rPr>
          <w:lang w:val="es-ES"/>
        </w:rPr>
      </w:pPr>
      <w:r w:rsidRPr="00997B2E">
        <w:rPr>
          <w:lang w:val="es-ES"/>
        </w:rPr>
        <w:t>–</w:t>
      </w:r>
      <w:r>
        <w:rPr>
          <w:lang w:val="es-ES"/>
        </w:rPr>
        <w:tab/>
      </w:r>
      <w:r w:rsidRPr="00997B2E">
        <w:rPr>
          <w:lang w:val="es-ES"/>
        </w:rPr>
        <w:t>elaborar Recomendaciones sobre interfuncionamiento con otros sistemas;</w:t>
      </w:r>
    </w:p>
    <w:p w14:paraId="26A3CEE9" w14:textId="2C3DA5A4" w:rsidR="00450502" w:rsidRPr="00997B2E" w:rsidRDefault="00450502" w:rsidP="00450502">
      <w:pPr>
        <w:pStyle w:val="enumlev1"/>
        <w:rPr>
          <w:lang w:val="es-ES"/>
        </w:rPr>
      </w:pPr>
      <w:r w:rsidRPr="00997B2E">
        <w:rPr>
          <w:lang w:val="es-ES"/>
        </w:rPr>
        <w:t>–</w:t>
      </w:r>
      <w:r>
        <w:rPr>
          <w:lang w:val="es-ES"/>
        </w:rPr>
        <w:tab/>
      </w:r>
      <w:r w:rsidRPr="00997B2E">
        <w:rPr>
          <w:lang w:val="es-ES"/>
        </w:rPr>
        <w:t xml:space="preserve">elaborar Recomendaciones o </w:t>
      </w:r>
      <w:r>
        <w:rPr>
          <w:lang w:val="es-ES"/>
        </w:rPr>
        <w:t>directrices</w:t>
      </w:r>
      <w:r w:rsidRPr="00997B2E">
        <w:rPr>
          <w:lang w:val="es-ES"/>
        </w:rPr>
        <w:t xml:space="preserve"> sobre aplicación de la tecnología de análisis de contenido de vídeo en </w:t>
      </w:r>
      <w:r>
        <w:rPr>
          <w:lang w:val="es-ES"/>
        </w:rPr>
        <w:t>varios sectores industriales</w:t>
      </w:r>
      <w:r w:rsidRPr="00997B2E">
        <w:rPr>
          <w:lang w:val="es-ES"/>
        </w:rPr>
        <w:t>;</w:t>
      </w:r>
    </w:p>
    <w:p w14:paraId="75458547" w14:textId="54084E15" w:rsidR="00450502" w:rsidRPr="00997B2E" w:rsidRDefault="00450502" w:rsidP="00450502">
      <w:pPr>
        <w:pStyle w:val="enumlev1"/>
        <w:rPr>
          <w:lang w:val="es-ES"/>
        </w:rPr>
      </w:pPr>
      <w:r w:rsidRPr="00997B2E">
        <w:rPr>
          <w:lang w:val="es-ES"/>
        </w:rPr>
        <w:t>–</w:t>
      </w:r>
      <w:r>
        <w:rPr>
          <w:lang w:val="es-ES"/>
        </w:rPr>
        <w:tab/>
      </w:r>
      <w:r w:rsidRPr="00997B2E">
        <w:rPr>
          <w:lang w:val="es-ES"/>
        </w:rPr>
        <w:t>elaborar Recomendaciones sobre prueba</w:t>
      </w:r>
      <w:r>
        <w:rPr>
          <w:lang w:val="es-ES"/>
        </w:rPr>
        <w:t>s</w:t>
      </w:r>
      <w:r w:rsidRPr="00997B2E">
        <w:rPr>
          <w:lang w:val="es-ES"/>
        </w:rPr>
        <w:t xml:space="preserve"> de </w:t>
      </w:r>
      <w:r>
        <w:rPr>
          <w:lang w:val="es-ES"/>
        </w:rPr>
        <w:t>eficacia</w:t>
      </w:r>
      <w:r w:rsidRPr="00997B2E">
        <w:rPr>
          <w:lang w:val="es-ES"/>
        </w:rPr>
        <w:t xml:space="preserve">, clasificación y calificación </w:t>
      </w:r>
      <w:r>
        <w:rPr>
          <w:lang w:val="es-ES"/>
        </w:rPr>
        <w:t>de</w:t>
      </w:r>
      <w:r w:rsidRPr="00997B2E">
        <w:rPr>
          <w:lang w:val="es-ES"/>
        </w:rPr>
        <w:t xml:space="preserve"> análisis de contenido de vídeo;</w:t>
      </w:r>
    </w:p>
    <w:p w14:paraId="0716DD52" w14:textId="77777777" w:rsidR="00450502" w:rsidRPr="00997B2E" w:rsidRDefault="00450502" w:rsidP="00450502">
      <w:pPr>
        <w:pStyle w:val="enumlev1"/>
        <w:rPr>
          <w:lang w:val="es-ES"/>
        </w:rPr>
      </w:pPr>
      <w:r w:rsidRPr="00997B2E">
        <w:rPr>
          <w:lang w:val="es-ES"/>
        </w:rPr>
        <w:t>–</w:t>
      </w:r>
      <w:r>
        <w:rPr>
          <w:lang w:val="es-ES"/>
        </w:rPr>
        <w:tab/>
      </w:r>
      <w:r w:rsidRPr="00997B2E">
        <w:rPr>
          <w:lang w:val="es-ES"/>
        </w:rPr>
        <w:t xml:space="preserve">elaborar Recomendaciones sobre pruebas de conformidad e interoperabilidad </w:t>
      </w:r>
      <w:r>
        <w:rPr>
          <w:lang w:val="es-ES"/>
        </w:rPr>
        <w:t>de</w:t>
      </w:r>
      <w:r w:rsidRPr="00997B2E">
        <w:rPr>
          <w:lang w:val="es-ES"/>
        </w:rPr>
        <w:t xml:space="preserve"> sistemas </w:t>
      </w:r>
      <w:r>
        <w:rPr>
          <w:lang w:val="es-ES"/>
        </w:rPr>
        <w:t>de imagen</w:t>
      </w:r>
      <w:r w:rsidRPr="00997B2E">
        <w:rPr>
          <w:lang w:val="es-ES"/>
        </w:rPr>
        <w:t xml:space="preserve"> inteligentes;</w:t>
      </w:r>
    </w:p>
    <w:p w14:paraId="13355541" w14:textId="5DA85CBC" w:rsidR="00450502" w:rsidRPr="00997B2E" w:rsidRDefault="00450502" w:rsidP="00450502">
      <w:pPr>
        <w:pStyle w:val="enumlev1"/>
        <w:rPr>
          <w:lang w:val="es-ES"/>
        </w:rPr>
      </w:pPr>
      <w:r w:rsidRPr="00997B2E">
        <w:rPr>
          <w:lang w:val="es-ES"/>
        </w:rPr>
        <w:t>–</w:t>
      </w:r>
      <w:r>
        <w:rPr>
          <w:lang w:val="es-ES"/>
        </w:rPr>
        <w:tab/>
      </w:r>
      <w:r w:rsidRPr="00997B2E">
        <w:rPr>
          <w:lang w:val="es-ES"/>
        </w:rPr>
        <w:t xml:space="preserve">considerar </w:t>
      </w:r>
      <w:r>
        <w:rPr>
          <w:lang w:val="es-ES"/>
        </w:rPr>
        <w:t xml:space="preserve">los </w:t>
      </w:r>
      <w:r w:rsidRPr="00997B2E">
        <w:rPr>
          <w:lang w:val="es-ES"/>
        </w:rPr>
        <w:t xml:space="preserve">aspectos de seguridad y privacidad </w:t>
      </w:r>
      <w:r>
        <w:rPr>
          <w:lang w:val="es-ES"/>
        </w:rPr>
        <w:t>de</w:t>
      </w:r>
      <w:r w:rsidRPr="00997B2E">
        <w:rPr>
          <w:lang w:val="es-ES"/>
        </w:rPr>
        <w:t xml:space="preserve"> </w:t>
      </w:r>
      <w:r>
        <w:rPr>
          <w:lang w:val="es-ES"/>
        </w:rPr>
        <w:t xml:space="preserve">los </w:t>
      </w:r>
      <w:r w:rsidRPr="00997B2E">
        <w:rPr>
          <w:lang w:val="es-ES"/>
        </w:rPr>
        <w:t xml:space="preserve">sistemas </w:t>
      </w:r>
      <w:r>
        <w:rPr>
          <w:lang w:val="es-ES"/>
        </w:rPr>
        <w:t>de imagen</w:t>
      </w:r>
      <w:r w:rsidRPr="00997B2E">
        <w:rPr>
          <w:lang w:val="es-ES"/>
        </w:rPr>
        <w:t xml:space="preserve"> inteligentes;</w:t>
      </w:r>
    </w:p>
    <w:p w14:paraId="00145684" w14:textId="1EFA81B9" w:rsidR="00450502" w:rsidRPr="00997B2E" w:rsidRDefault="00450502" w:rsidP="00450502">
      <w:pPr>
        <w:pStyle w:val="enumlev1"/>
        <w:rPr>
          <w:lang w:val="es-ES"/>
        </w:rPr>
      </w:pPr>
      <w:r w:rsidRPr="00997B2E">
        <w:rPr>
          <w:lang w:val="es-ES"/>
        </w:rPr>
        <w:t>–</w:t>
      </w:r>
      <w:r>
        <w:rPr>
          <w:lang w:val="es-ES"/>
        </w:rPr>
        <w:tab/>
      </w:r>
      <w:r w:rsidRPr="00997B2E">
        <w:rPr>
          <w:lang w:val="es-ES"/>
        </w:rPr>
        <w:t xml:space="preserve">identificar nuevas </w:t>
      </w:r>
      <w:r>
        <w:rPr>
          <w:lang w:val="es-ES"/>
        </w:rPr>
        <w:t>pautas de utilización y</w:t>
      </w:r>
      <w:r w:rsidRPr="00997B2E">
        <w:rPr>
          <w:lang w:val="es-ES"/>
        </w:rPr>
        <w:t xml:space="preserve"> servicios </w:t>
      </w:r>
      <w:r>
        <w:rPr>
          <w:lang w:val="es-ES"/>
        </w:rPr>
        <w:t>incipientes</w:t>
      </w:r>
      <w:r w:rsidRPr="00997B2E">
        <w:rPr>
          <w:lang w:val="es-ES"/>
        </w:rPr>
        <w:t xml:space="preserve"> </w:t>
      </w:r>
      <w:r>
        <w:rPr>
          <w:lang w:val="es-ES"/>
        </w:rPr>
        <w:t xml:space="preserve">en relación con las </w:t>
      </w:r>
      <w:r w:rsidRPr="00997B2E">
        <w:rPr>
          <w:lang w:val="es-ES"/>
        </w:rPr>
        <w:t xml:space="preserve">tecnologías </w:t>
      </w:r>
      <w:r>
        <w:rPr>
          <w:lang w:val="es-ES"/>
        </w:rPr>
        <w:t>de imagen</w:t>
      </w:r>
      <w:r w:rsidRPr="00997B2E">
        <w:rPr>
          <w:lang w:val="es-ES"/>
        </w:rPr>
        <w:t xml:space="preserve"> inteligentes;</w:t>
      </w:r>
    </w:p>
    <w:p w14:paraId="2747A666" w14:textId="0B4F5F7E" w:rsidR="00450502" w:rsidRPr="00997B2E" w:rsidRDefault="00450502" w:rsidP="00450502">
      <w:pPr>
        <w:pStyle w:val="enumlev1"/>
        <w:rPr>
          <w:lang w:val="es-ES"/>
        </w:rPr>
      </w:pPr>
      <w:r w:rsidRPr="00997B2E">
        <w:rPr>
          <w:lang w:val="es-ES"/>
        </w:rPr>
        <w:t>–</w:t>
      </w:r>
      <w:r>
        <w:rPr>
          <w:lang w:val="es-ES"/>
        </w:rPr>
        <w:tab/>
        <w:t>colaborar</w:t>
      </w:r>
      <w:r w:rsidRPr="00997B2E">
        <w:rPr>
          <w:lang w:val="es-ES"/>
        </w:rPr>
        <w:t xml:space="preserve"> con otros </w:t>
      </w:r>
      <w:r>
        <w:rPr>
          <w:lang w:val="es-ES"/>
        </w:rPr>
        <w:t>organismos de normalización</w:t>
      </w:r>
      <w:r w:rsidRPr="00997B2E">
        <w:rPr>
          <w:lang w:val="es-ES"/>
        </w:rPr>
        <w:t xml:space="preserve"> pertinentes;</w:t>
      </w:r>
    </w:p>
    <w:p w14:paraId="02C7637D" w14:textId="7F0F0A9C" w:rsidR="00450502" w:rsidRPr="00997B2E" w:rsidRDefault="00450502" w:rsidP="00450502">
      <w:pPr>
        <w:pStyle w:val="enumlev1"/>
        <w:rPr>
          <w:lang w:val="es-ES"/>
        </w:rPr>
      </w:pPr>
      <w:r w:rsidRPr="00997B2E">
        <w:rPr>
          <w:lang w:val="es-ES"/>
        </w:rPr>
        <w:t>–</w:t>
      </w:r>
      <w:r>
        <w:rPr>
          <w:lang w:val="es-ES"/>
        </w:rPr>
        <w:tab/>
      </w:r>
      <w:r w:rsidRPr="00997B2E">
        <w:rPr>
          <w:lang w:val="es-ES"/>
        </w:rPr>
        <w:t xml:space="preserve">mantener y actualizar la hoja de ruta </w:t>
      </w:r>
      <w:r>
        <w:rPr>
          <w:lang w:val="es-ES"/>
        </w:rPr>
        <w:t>relativa a</w:t>
      </w:r>
      <w:r w:rsidRPr="00997B2E">
        <w:rPr>
          <w:lang w:val="es-ES"/>
        </w:rPr>
        <w:t xml:space="preserve"> los sistemas y servicios </w:t>
      </w:r>
      <w:r>
        <w:rPr>
          <w:lang w:val="es-ES"/>
        </w:rPr>
        <w:t>de imagen</w:t>
      </w:r>
      <w:r w:rsidRPr="00997B2E">
        <w:rPr>
          <w:lang w:val="es-ES"/>
        </w:rPr>
        <w:t xml:space="preserve"> inteligentes;</w:t>
      </w:r>
    </w:p>
    <w:p w14:paraId="364057A7" w14:textId="7F16F875" w:rsidR="00450502" w:rsidRPr="00E97159" w:rsidRDefault="00450502" w:rsidP="00450502">
      <w:pPr>
        <w:pStyle w:val="enumlev1"/>
        <w:rPr>
          <w:lang w:val="es-ES"/>
        </w:rPr>
      </w:pPr>
      <w:r w:rsidRPr="00997B2E">
        <w:rPr>
          <w:lang w:val="es-ES"/>
        </w:rPr>
        <w:t>–</w:t>
      </w:r>
      <w:r>
        <w:rPr>
          <w:lang w:val="es-ES"/>
        </w:rPr>
        <w:tab/>
      </w:r>
      <w:r w:rsidRPr="00997B2E">
        <w:rPr>
          <w:lang w:val="es-ES"/>
        </w:rPr>
        <w:t>mejorar y mantener las Recomendaciones UIT-T de las series F.743, H.626 y H.627</w:t>
      </w:r>
      <w:r w:rsidRPr="00E97159">
        <w:rPr>
          <w:lang w:val="es-ES"/>
        </w:rPr>
        <w:t>.</w:t>
      </w:r>
    </w:p>
    <w:p w14:paraId="5D6F5FB6" w14:textId="77777777" w:rsidR="00450502" w:rsidRPr="00CF375F" w:rsidRDefault="00450502" w:rsidP="00450502">
      <w:pPr>
        <w:rPr>
          <w:lang w:val="es-ES"/>
        </w:rPr>
      </w:pPr>
      <w:r w:rsidRPr="00CF375F">
        <w:rPr>
          <w:lang w:val="es-ES"/>
        </w:rPr>
        <w:t xml:space="preserve">También </w:t>
      </w:r>
      <w:r>
        <w:rPr>
          <w:lang w:val="es-ES"/>
        </w:rPr>
        <w:t>podrán ser objeto de estudio</w:t>
      </w:r>
      <w:r w:rsidRPr="00CF375F">
        <w:rPr>
          <w:lang w:val="es-ES"/>
        </w:rPr>
        <w:t xml:space="preserve"> otros temas, según proceda, sobre la base de las contribuciones.</w:t>
      </w:r>
    </w:p>
    <w:p w14:paraId="14B7A2E2" w14:textId="365C4679" w:rsidR="00450502" w:rsidRPr="00EF359D" w:rsidRDefault="00450502" w:rsidP="00450502">
      <w:pPr>
        <w:tabs>
          <w:tab w:val="left" w:pos="360"/>
        </w:tabs>
      </w:pPr>
      <w:r w:rsidRPr="00EF359D">
        <w:t>En el programa de trabajo de la Comisión de Estudio</w:t>
      </w:r>
      <w:r w:rsidR="00CC2E7A">
        <w:t> </w:t>
      </w:r>
      <w:r w:rsidRPr="00EF359D">
        <w:t>16 se indica el estado d</w:t>
      </w:r>
      <w:r>
        <w:t>e los trabajos</w:t>
      </w:r>
      <w:r w:rsidRPr="00EF359D">
        <w:t xml:space="preserve"> de esta Cuestión (</w:t>
      </w:r>
      <w:hyperlink r:id="rId15" w:history="1">
        <w:r w:rsidRPr="00933C0E">
          <w:rPr>
            <w:rStyle w:val="Hyperlink"/>
          </w:rPr>
          <w:t>https://www.itu.int/ITU-T/workprog/wp_search.aspx?sp=16&amp;q=12/16</w:t>
        </w:r>
      </w:hyperlink>
      <w:r w:rsidRPr="00EF359D">
        <w:t>).</w:t>
      </w:r>
    </w:p>
    <w:p w14:paraId="63F082CE" w14:textId="77777777" w:rsidR="00450502" w:rsidRPr="00DC2BD7" w:rsidRDefault="00450502" w:rsidP="00450502">
      <w:pPr>
        <w:pStyle w:val="Heading2"/>
        <w:rPr>
          <w:lang w:val="es-ES"/>
        </w:rPr>
      </w:pPr>
      <w:r w:rsidRPr="0085099B">
        <w:rPr>
          <w:lang w:val="es-ES"/>
        </w:rPr>
        <w:t>F.4</w:t>
      </w:r>
      <w:r w:rsidRPr="0085099B">
        <w:rPr>
          <w:lang w:val="es-ES"/>
        </w:rPr>
        <w:tab/>
      </w:r>
      <w:bookmarkEnd w:id="91"/>
      <w:r w:rsidRPr="0085099B">
        <w:rPr>
          <w:lang w:val="es-ES"/>
        </w:rPr>
        <w:t>Relaciones</w:t>
      </w:r>
    </w:p>
    <w:p w14:paraId="1CD6F659" w14:textId="77777777" w:rsidR="00450502" w:rsidRPr="00DC2BD7" w:rsidRDefault="00450502" w:rsidP="00450502">
      <w:pPr>
        <w:pStyle w:val="Headingb"/>
        <w:rPr>
          <w:lang w:val="es-ES"/>
        </w:rPr>
      </w:pPr>
      <w:r w:rsidRPr="00DC2BD7">
        <w:rPr>
          <w:lang w:val="es-ES"/>
        </w:rPr>
        <w:t>Recomendaciones</w:t>
      </w:r>
    </w:p>
    <w:p w14:paraId="7DB5822E" w14:textId="4E1D86BD" w:rsidR="00450502" w:rsidRPr="00DC2BD7" w:rsidRDefault="00450502" w:rsidP="00450502">
      <w:pPr>
        <w:pStyle w:val="enumlev1"/>
        <w:rPr>
          <w:lang w:val="es-ES"/>
        </w:rPr>
      </w:pPr>
      <w:r w:rsidRPr="00DC2BD7">
        <w:rPr>
          <w:lang w:val="es-ES"/>
        </w:rPr>
        <w:t>–</w:t>
      </w:r>
      <w:r w:rsidRPr="00DC2BD7">
        <w:rPr>
          <w:lang w:val="es-ES"/>
        </w:rPr>
        <w:tab/>
        <w:t xml:space="preserve">Recomendaciones de las series </w:t>
      </w:r>
      <w:r w:rsidRPr="00DC2BD7">
        <w:rPr>
          <w:lang w:val="es-ES" w:eastAsia="zh-CN"/>
        </w:rPr>
        <w:t>E, F, G, H, I, Q, T, V, X e Y bajo responsabilidad de la</w:t>
      </w:r>
      <w:r w:rsidR="00626974">
        <w:rPr>
          <w:lang w:val="es-ES" w:eastAsia="zh-CN"/>
        </w:rPr>
        <w:t xml:space="preserve"> </w:t>
      </w:r>
      <w:r w:rsidRPr="00DC2BD7">
        <w:rPr>
          <w:lang w:val="es-ES" w:eastAsia="zh-CN"/>
        </w:rPr>
        <w:t>C</w:t>
      </w:r>
      <w:r w:rsidR="00626974">
        <w:rPr>
          <w:lang w:val="es-ES" w:eastAsia="zh-CN"/>
        </w:rPr>
        <w:t xml:space="preserve">omisión de </w:t>
      </w:r>
      <w:r w:rsidRPr="00DC2BD7">
        <w:rPr>
          <w:lang w:val="es-ES" w:eastAsia="zh-CN"/>
        </w:rPr>
        <w:t>E</w:t>
      </w:r>
      <w:r w:rsidR="00626974">
        <w:rPr>
          <w:lang w:val="es-ES" w:eastAsia="zh-CN"/>
        </w:rPr>
        <w:t>studio</w:t>
      </w:r>
      <w:r w:rsidR="0085099B">
        <w:rPr>
          <w:lang w:val="es-ES" w:eastAsia="zh-CN"/>
        </w:rPr>
        <w:t> </w:t>
      </w:r>
      <w:r w:rsidRPr="00DC2BD7">
        <w:rPr>
          <w:lang w:val="es-ES" w:eastAsia="zh-CN"/>
        </w:rPr>
        <w:t>16</w:t>
      </w:r>
    </w:p>
    <w:p w14:paraId="37501459" w14:textId="77777777" w:rsidR="00450502" w:rsidRPr="002C6531" w:rsidRDefault="00450502" w:rsidP="00450502">
      <w:pPr>
        <w:pStyle w:val="Headingb"/>
      </w:pPr>
      <w:r>
        <w:t>Cuestiones</w:t>
      </w:r>
    </w:p>
    <w:p w14:paraId="16297B11" w14:textId="77777777" w:rsidR="00450502" w:rsidRPr="00870E44" w:rsidRDefault="00450502" w:rsidP="00450502">
      <w:pPr>
        <w:pStyle w:val="enumlev1"/>
        <w:rPr>
          <w:lang w:val="es-ES"/>
        </w:rPr>
      </w:pPr>
      <w:r w:rsidRPr="00870E44">
        <w:rPr>
          <w:lang w:val="es-ES"/>
        </w:rPr>
        <w:t>–</w:t>
      </w:r>
      <w:r w:rsidRPr="00870E44">
        <w:rPr>
          <w:lang w:val="es-ES"/>
        </w:rPr>
        <w:tab/>
        <w:t>Cuestiones [B/16, C/16, E/16, G/16, H/16, K/16]</w:t>
      </w:r>
    </w:p>
    <w:p w14:paraId="506301C2" w14:textId="77777777" w:rsidR="00450502" w:rsidRPr="00870E44" w:rsidRDefault="00450502" w:rsidP="00450502">
      <w:pPr>
        <w:pStyle w:val="Headingb"/>
        <w:rPr>
          <w:lang w:val="es-ES"/>
        </w:rPr>
      </w:pPr>
      <w:r w:rsidRPr="00EF359D">
        <w:t>Comisiones de Estudio</w:t>
      </w:r>
    </w:p>
    <w:p w14:paraId="01474D5E" w14:textId="77777777" w:rsidR="00450502" w:rsidRPr="009D4900" w:rsidRDefault="00450502" w:rsidP="00450502">
      <w:pPr>
        <w:pStyle w:val="enumlev1"/>
        <w:rPr>
          <w:lang w:eastAsia="zh-CN"/>
        </w:rPr>
      </w:pPr>
      <w:r w:rsidRPr="009D4900">
        <w:rPr>
          <w:lang w:eastAsia="zh-CN"/>
        </w:rPr>
        <w:t>–</w:t>
      </w:r>
      <w:r w:rsidRPr="009D4900">
        <w:rPr>
          <w:lang w:eastAsia="zh-CN"/>
        </w:rPr>
        <w:tab/>
      </w:r>
      <w:r>
        <w:rPr>
          <w:lang w:eastAsia="zh-CN"/>
        </w:rPr>
        <w:t>CE 13 del UIT-T sobre</w:t>
      </w:r>
      <w:r w:rsidRPr="009D4900">
        <w:rPr>
          <w:lang w:eastAsia="zh-CN"/>
        </w:rPr>
        <w:t xml:space="preserve"> </w:t>
      </w:r>
      <w:r>
        <w:rPr>
          <w:lang w:eastAsia="zh-CN"/>
        </w:rPr>
        <w:t>computación en la nube para sistemas de imagen inteligentes</w:t>
      </w:r>
    </w:p>
    <w:p w14:paraId="276FB31E" w14:textId="77777777" w:rsidR="00450502" w:rsidRPr="003F5DE0" w:rsidRDefault="00450502" w:rsidP="00450502">
      <w:pPr>
        <w:pStyle w:val="enumlev1"/>
        <w:rPr>
          <w:lang w:val="es-ES"/>
        </w:rPr>
      </w:pPr>
      <w:r w:rsidRPr="003F5DE0">
        <w:rPr>
          <w:lang w:val="es-ES"/>
        </w:rPr>
        <w:t>–</w:t>
      </w:r>
      <w:r w:rsidRPr="003F5DE0">
        <w:rPr>
          <w:lang w:val="es-ES"/>
        </w:rPr>
        <w:tab/>
      </w:r>
      <w:r w:rsidRPr="003F5DE0">
        <w:rPr>
          <w:lang w:val="es-ES" w:eastAsia="zh-CN"/>
        </w:rPr>
        <w:t>CE 12 del UIT-T y CE 6 del UIT-R sobre anál</w:t>
      </w:r>
      <w:r>
        <w:rPr>
          <w:lang w:val="es-ES" w:eastAsia="zh-CN"/>
        </w:rPr>
        <w:t>isis de la calidad</w:t>
      </w:r>
      <w:r w:rsidRPr="003F5DE0">
        <w:rPr>
          <w:lang w:val="es-ES" w:eastAsia="zh-CN"/>
        </w:rPr>
        <w:t xml:space="preserve"> de vídeo</w:t>
      </w:r>
    </w:p>
    <w:p w14:paraId="79B4E8A1" w14:textId="5AA2BA07" w:rsidR="00450502" w:rsidRPr="003F5DE0" w:rsidRDefault="00450502" w:rsidP="000E3DB3">
      <w:pPr>
        <w:pStyle w:val="enumlev1"/>
        <w:rPr>
          <w:lang w:val="es-ES" w:eastAsia="zh-CN"/>
        </w:rPr>
      </w:pPr>
      <w:r w:rsidRPr="003F5DE0">
        <w:rPr>
          <w:lang w:val="es-ES"/>
        </w:rPr>
        <w:t>–</w:t>
      </w:r>
      <w:r w:rsidRPr="003F5DE0">
        <w:rPr>
          <w:lang w:val="es-ES"/>
        </w:rPr>
        <w:tab/>
      </w:r>
      <w:r w:rsidRPr="003F5DE0">
        <w:rPr>
          <w:lang w:val="es-ES" w:eastAsia="zh-CN"/>
        </w:rPr>
        <w:t xml:space="preserve">CE 17 del UIT-T sobre </w:t>
      </w:r>
      <w:r>
        <w:rPr>
          <w:lang w:val="es-ES" w:eastAsia="zh-CN"/>
        </w:rPr>
        <w:t>s</w:t>
      </w:r>
      <w:r w:rsidRPr="003F5DE0">
        <w:rPr>
          <w:lang w:val="es-ES" w:eastAsia="zh-CN"/>
        </w:rPr>
        <w:t xml:space="preserve">eguridad de los sistemas </w:t>
      </w:r>
      <w:r>
        <w:rPr>
          <w:lang w:val="es-ES" w:eastAsia="zh-CN"/>
        </w:rPr>
        <w:t>de imagen</w:t>
      </w:r>
      <w:r w:rsidRPr="003F5DE0">
        <w:rPr>
          <w:lang w:val="es-ES" w:eastAsia="zh-CN"/>
        </w:rPr>
        <w:t xml:space="preserve"> inteligentes</w:t>
      </w:r>
      <w:r w:rsidRPr="003F5DE0">
        <w:rPr>
          <w:lang w:val="es-ES"/>
        </w:rPr>
        <w:t xml:space="preserve"> ([C6/17])</w:t>
      </w:r>
    </w:p>
    <w:p w14:paraId="2C4D6AE8" w14:textId="77777777" w:rsidR="00450502" w:rsidRPr="00F15FC3" w:rsidRDefault="00450502" w:rsidP="00450502">
      <w:pPr>
        <w:pStyle w:val="enumlev1"/>
        <w:rPr>
          <w:lang w:val="es-ES"/>
        </w:rPr>
      </w:pPr>
      <w:r w:rsidRPr="00F15FC3">
        <w:rPr>
          <w:lang w:val="es-ES"/>
        </w:rPr>
        <w:t>–</w:t>
      </w:r>
      <w:r w:rsidRPr="00F15FC3">
        <w:rPr>
          <w:lang w:val="es-ES"/>
        </w:rPr>
        <w:tab/>
      </w:r>
      <w:r w:rsidRPr="00F15FC3">
        <w:rPr>
          <w:lang w:val="es-ES" w:eastAsia="zh-CN"/>
        </w:rPr>
        <w:t xml:space="preserve">CE 20 del UIT-T sobre </w:t>
      </w:r>
      <w:r>
        <w:rPr>
          <w:lang w:val="es-ES" w:eastAsia="zh-CN"/>
        </w:rPr>
        <w:t>interfuncionamiento</w:t>
      </w:r>
      <w:r w:rsidRPr="00F15FC3">
        <w:rPr>
          <w:lang w:val="es-ES" w:eastAsia="zh-CN"/>
        </w:rPr>
        <w:t xml:space="preserve"> con sistemas de </w:t>
      </w:r>
      <w:r>
        <w:rPr>
          <w:lang w:val="es-ES" w:eastAsia="zh-CN"/>
        </w:rPr>
        <w:t>IoT</w:t>
      </w:r>
      <w:r w:rsidRPr="00F15FC3">
        <w:rPr>
          <w:lang w:val="es-ES" w:eastAsia="zh-CN"/>
        </w:rPr>
        <w:t xml:space="preserve"> y ciudades inteligentes</w:t>
      </w:r>
    </w:p>
    <w:p w14:paraId="310B0333" w14:textId="77777777" w:rsidR="00450502" w:rsidRPr="00F15FC3" w:rsidRDefault="00450502" w:rsidP="00450502">
      <w:pPr>
        <w:pStyle w:val="Headingb"/>
        <w:rPr>
          <w:lang w:val="es-ES"/>
        </w:rPr>
      </w:pPr>
      <w:r w:rsidRPr="00F15FC3">
        <w:rPr>
          <w:lang w:val="es-ES"/>
        </w:rPr>
        <w:t xml:space="preserve">Otros </w:t>
      </w:r>
      <w:r>
        <w:t>órganos</w:t>
      </w:r>
    </w:p>
    <w:p w14:paraId="0E8688DB" w14:textId="77777777" w:rsidR="00450502" w:rsidRPr="00F15FC3" w:rsidRDefault="00450502" w:rsidP="00450502">
      <w:pPr>
        <w:pStyle w:val="enumlev1"/>
        <w:rPr>
          <w:lang w:val="es-ES"/>
        </w:rPr>
      </w:pPr>
      <w:r w:rsidRPr="00F15FC3">
        <w:rPr>
          <w:lang w:val="es-ES"/>
        </w:rPr>
        <w:t>–</w:t>
      </w:r>
      <w:r w:rsidRPr="00F15FC3">
        <w:rPr>
          <w:lang w:val="es-ES"/>
        </w:rPr>
        <w:tab/>
      </w:r>
      <w:r>
        <w:rPr>
          <w:lang w:val="es-ES"/>
        </w:rPr>
        <w:t>CEI</w:t>
      </w:r>
      <w:r w:rsidRPr="00F15FC3">
        <w:rPr>
          <w:lang w:val="es-ES" w:eastAsia="zh-CN"/>
        </w:rPr>
        <w:t xml:space="preserve"> TC79 </w:t>
      </w:r>
      <w:r>
        <w:rPr>
          <w:lang w:val="es-ES" w:eastAsia="zh-CN"/>
        </w:rPr>
        <w:t>s</w:t>
      </w:r>
      <w:r w:rsidRPr="00F15FC3">
        <w:rPr>
          <w:lang w:val="es-ES" w:eastAsia="zh-CN"/>
        </w:rPr>
        <w:t xml:space="preserve">obre integración </w:t>
      </w:r>
      <w:r>
        <w:rPr>
          <w:lang w:val="es-ES" w:eastAsia="zh-CN"/>
        </w:rPr>
        <w:t>de sistemas de video</w:t>
      </w:r>
      <w:r w:rsidRPr="00F15FC3">
        <w:rPr>
          <w:lang w:val="es-ES" w:eastAsia="zh-CN"/>
        </w:rPr>
        <w:t>vigilancia</w:t>
      </w:r>
    </w:p>
    <w:p w14:paraId="5A3CFE6B" w14:textId="77777777" w:rsidR="00450502" w:rsidRPr="00F15FC3" w:rsidRDefault="00450502" w:rsidP="00450502">
      <w:pPr>
        <w:pStyle w:val="enumlev1"/>
        <w:rPr>
          <w:lang w:val="es-ES"/>
        </w:rPr>
      </w:pPr>
      <w:r w:rsidRPr="00F15FC3">
        <w:rPr>
          <w:lang w:val="es-ES"/>
        </w:rPr>
        <w:t>–</w:t>
      </w:r>
      <w:r w:rsidRPr="00F15FC3">
        <w:rPr>
          <w:lang w:val="es-ES"/>
        </w:rPr>
        <w:tab/>
        <w:t>ISO/</w:t>
      </w:r>
      <w:r>
        <w:rPr>
          <w:lang w:val="es-ES"/>
        </w:rPr>
        <w:t>CEI</w:t>
      </w:r>
      <w:r w:rsidRPr="00F15FC3">
        <w:rPr>
          <w:lang w:val="es-ES"/>
        </w:rPr>
        <w:t xml:space="preserve"> JTC1</w:t>
      </w:r>
      <w:r w:rsidRPr="00F15FC3">
        <w:rPr>
          <w:lang w:val="es-ES" w:eastAsia="zh-CN"/>
        </w:rPr>
        <w:t xml:space="preserve"> SC29 </w:t>
      </w:r>
      <w:r>
        <w:rPr>
          <w:lang w:val="es-ES" w:eastAsia="zh-CN"/>
        </w:rPr>
        <w:t>sobre descripción de contenido</w:t>
      </w:r>
    </w:p>
    <w:p w14:paraId="70F925EF" w14:textId="77777777" w:rsidR="00450502" w:rsidRPr="00F15FC3" w:rsidRDefault="00450502" w:rsidP="00450502">
      <w:pPr>
        <w:pStyle w:val="enumlev1"/>
        <w:rPr>
          <w:lang w:val="es-ES"/>
        </w:rPr>
      </w:pPr>
      <w:r w:rsidRPr="00F15FC3">
        <w:rPr>
          <w:lang w:val="es-ES"/>
        </w:rPr>
        <w:t>–</w:t>
      </w:r>
      <w:r w:rsidRPr="00F15FC3">
        <w:rPr>
          <w:lang w:val="es-ES"/>
        </w:rPr>
        <w:tab/>
        <w:t>ONVIF</w:t>
      </w:r>
      <w:r w:rsidRPr="00F15FC3">
        <w:rPr>
          <w:lang w:val="es-ES" w:eastAsia="zh-CN"/>
        </w:rPr>
        <w:t xml:space="preserve"> </w:t>
      </w:r>
      <w:r>
        <w:rPr>
          <w:lang w:val="es-ES" w:eastAsia="zh-CN"/>
        </w:rPr>
        <w:t>sobre interfuncionamiento de dispositivos</w:t>
      </w:r>
    </w:p>
    <w:p w14:paraId="21314494" w14:textId="4ADD7362" w:rsidR="00450502" w:rsidRPr="00F15FC3" w:rsidRDefault="00450502" w:rsidP="00450502">
      <w:pPr>
        <w:pStyle w:val="enumlev1"/>
        <w:rPr>
          <w:lang w:val="es-ES"/>
        </w:rPr>
      </w:pPr>
      <w:r w:rsidRPr="00F15FC3">
        <w:rPr>
          <w:lang w:val="es-ES"/>
        </w:rPr>
        <w:t>–</w:t>
      </w:r>
      <w:r w:rsidRPr="00F15FC3">
        <w:rPr>
          <w:lang w:val="es-ES"/>
        </w:rPr>
        <w:tab/>
        <w:t>3GPP</w:t>
      </w:r>
      <w:r w:rsidRPr="00F15FC3">
        <w:rPr>
          <w:lang w:val="es-ES" w:eastAsia="zh-CN"/>
        </w:rPr>
        <w:t xml:space="preserve"> </w:t>
      </w:r>
      <w:r>
        <w:rPr>
          <w:lang w:val="es-ES" w:eastAsia="zh-CN"/>
        </w:rPr>
        <w:t>sobre</w:t>
      </w:r>
      <w:r w:rsidRPr="00F15FC3">
        <w:rPr>
          <w:lang w:val="es-ES" w:eastAsia="zh-CN"/>
        </w:rPr>
        <w:t xml:space="preserve"> </w:t>
      </w:r>
      <w:r>
        <w:rPr>
          <w:lang w:val="es-ES" w:eastAsia="zh-CN"/>
        </w:rPr>
        <w:t>aplicaciones de imagen inteligentes para redes 5G</w:t>
      </w:r>
    </w:p>
    <w:p w14:paraId="7A2093E4" w14:textId="77777777" w:rsidR="00450502" w:rsidRPr="00F15FC3" w:rsidRDefault="00450502" w:rsidP="00450502">
      <w:pPr>
        <w:pStyle w:val="enumlev1"/>
        <w:rPr>
          <w:lang w:val="es-ES"/>
        </w:rPr>
      </w:pPr>
      <w:r w:rsidRPr="00F15FC3">
        <w:rPr>
          <w:lang w:val="es-ES"/>
        </w:rPr>
        <w:t>–</w:t>
      </w:r>
      <w:r w:rsidRPr="00F15FC3">
        <w:rPr>
          <w:lang w:val="es-ES"/>
        </w:rPr>
        <w:tab/>
        <w:t xml:space="preserve">ETSI </w:t>
      </w:r>
      <w:r>
        <w:rPr>
          <w:lang w:val="es-ES"/>
        </w:rPr>
        <w:t>sobre aplicaciones de análisis inteligentes</w:t>
      </w:r>
    </w:p>
    <w:p w14:paraId="4ED67F86" w14:textId="77777777" w:rsidR="00450502" w:rsidRPr="00AD2D7A" w:rsidRDefault="00450502" w:rsidP="00450502">
      <w:pPr>
        <w:rPr>
          <w:lang w:val="es-ES"/>
        </w:rPr>
      </w:pPr>
      <w:r w:rsidRPr="00AD2D7A">
        <w:rPr>
          <w:lang w:val="es-ES"/>
        </w:rPr>
        <w:br w:type="page"/>
      </w:r>
    </w:p>
    <w:p w14:paraId="15E70E86" w14:textId="77777777" w:rsidR="00450502" w:rsidRPr="00AD2D7A" w:rsidRDefault="00450502" w:rsidP="00450502">
      <w:pPr>
        <w:pStyle w:val="QuestionNo"/>
        <w:rPr>
          <w:lang w:val="es-ES"/>
        </w:rPr>
      </w:pPr>
      <w:r w:rsidRPr="002A24C9">
        <w:rPr>
          <w:lang w:val="es-ES"/>
        </w:rPr>
        <w:lastRenderedPageBreak/>
        <w:t>CUESTIÓN G/16</w:t>
      </w:r>
    </w:p>
    <w:p w14:paraId="5C24F229" w14:textId="2059ECC6" w:rsidR="00450502" w:rsidRPr="0072346D" w:rsidRDefault="00450502" w:rsidP="00450502">
      <w:pPr>
        <w:pStyle w:val="Questiontitle"/>
        <w:rPr>
          <w:lang w:val="es-ES"/>
        </w:rPr>
      </w:pPr>
      <w:r w:rsidRPr="0072346D">
        <w:rPr>
          <w:lang w:val="es-ES"/>
        </w:rPr>
        <w:t xml:space="preserve">Transmisión de contenido, plataformas de aplicaciones multimedios </w:t>
      </w:r>
      <w:r w:rsidR="0085099B">
        <w:rPr>
          <w:lang w:val="es-ES"/>
        </w:rPr>
        <w:br/>
      </w:r>
      <w:r w:rsidRPr="0072346D">
        <w:rPr>
          <w:lang w:val="es-ES"/>
        </w:rPr>
        <w:t xml:space="preserve">y sistemas de extremo para servicios de televisión </w:t>
      </w:r>
      <w:r w:rsidR="0085099B">
        <w:rPr>
          <w:lang w:val="es-ES"/>
        </w:rPr>
        <w:br/>
      </w:r>
      <w:r w:rsidRPr="0072346D">
        <w:rPr>
          <w:lang w:val="es-ES"/>
        </w:rPr>
        <w:t>basados en IP, incluida la señalización digital</w:t>
      </w:r>
    </w:p>
    <w:p w14:paraId="106AF3AD" w14:textId="76A16495" w:rsidR="00450502" w:rsidRPr="00870E44" w:rsidRDefault="00450502" w:rsidP="00450502">
      <w:pPr>
        <w:pStyle w:val="Questionhistory"/>
        <w:rPr>
          <w:lang w:val="es-ES"/>
        </w:rPr>
      </w:pPr>
      <w:r w:rsidRPr="00870E44">
        <w:rPr>
          <w:lang w:val="es-ES"/>
        </w:rPr>
        <w:t xml:space="preserve">(Continuación de la </w:t>
      </w:r>
      <w:r w:rsidR="007C5975" w:rsidRPr="00870E44">
        <w:rPr>
          <w:lang w:val="es-ES"/>
        </w:rPr>
        <w:t>Cuestión</w:t>
      </w:r>
      <w:r w:rsidRPr="00870E44">
        <w:rPr>
          <w:lang w:val="es-ES"/>
        </w:rPr>
        <w:t xml:space="preserve"> 13/16)</w:t>
      </w:r>
    </w:p>
    <w:p w14:paraId="7212F316" w14:textId="77777777" w:rsidR="00450502" w:rsidRPr="00EF359D" w:rsidRDefault="00450502" w:rsidP="00450502">
      <w:pPr>
        <w:pStyle w:val="Heading2"/>
      </w:pPr>
      <w:r w:rsidRPr="002A24C9">
        <w:t>G.1</w:t>
      </w:r>
      <w:r w:rsidRPr="002A24C9">
        <w:tab/>
        <w:t>Motivación</w:t>
      </w:r>
    </w:p>
    <w:p w14:paraId="5C047885" w14:textId="77777777" w:rsidR="00450502" w:rsidRPr="00EF359D" w:rsidRDefault="00450502" w:rsidP="00450502">
      <w:r w:rsidRPr="00EF359D">
        <w:t>En calidad de Comisión rectora sobre codificación, sistemas y aplicaciones multimedios, incluidas las aplicaciones ubicuas, la Comisión de Estudio 16 atiende las demandas de un mercado en rápida evolución elaborando normas para sistemas de comunicaciones multimedios que aprovechan tecnologías incipientes y existentes.</w:t>
      </w:r>
    </w:p>
    <w:p w14:paraId="329064F4" w14:textId="77777777" w:rsidR="00450502" w:rsidRPr="00EF359D" w:rsidRDefault="00450502" w:rsidP="00450502">
      <w:r w:rsidRPr="002A24C9">
        <w:t>En</w:t>
      </w:r>
      <w:r w:rsidRPr="00EF359D">
        <w:t xml:space="preserve"> este contexto, la Comisión de Estudio 16 ha preparado numerosas Recomendaciones que abordan esferas temáticas tales como diseño de terminales multimedios, redes residenciales, arquitectura multimedios, comunicaciones audiovisuales, conferencias multimedios, codificación de </w:t>
      </w:r>
      <w:r>
        <w:t>multi</w:t>
      </w:r>
      <w:r w:rsidRPr="00EF359D">
        <w:t xml:space="preserve">medios, </w:t>
      </w:r>
      <w:r>
        <w:t xml:space="preserve">representación y transmisión de </w:t>
      </w:r>
      <w:r w:rsidRPr="00EF359D">
        <w:t xml:space="preserve">contenido multimedios, </w:t>
      </w:r>
      <w:r>
        <w:t xml:space="preserve">sistemas TVIP, sistemas de señalización digital, </w:t>
      </w:r>
      <w:r w:rsidRPr="00EF359D">
        <w:t>seguridad de los multimedios, metadatos, directorios multimedios</w:t>
      </w:r>
      <w:r>
        <w:t xml:space="preserve"> y</w:t>
      </w:r>
      <w:r w:rsidRPr="00EF359D">
        <w:t xml:space="preserve"> descripción del servicio multimedios.</w:t>
      </w:r>
    </w:p>
    <w:p w14:paraId="687DA7ED" w14:textId="1BBA7FC4" w:rsidR="00450502" w:rsidRPr="006A17DF" w:rsidRDefault="00450502" w:rsidP="00450502">
      <w:pPr>
        <w:rPr>
          <w:lang w:val="es-ES"/>
        </w:rPr>
      </w:pPr>
      <w:r w:rsidRPr="002A24C9">
        <w:rPr>
          <w:lang w:val="es-ES"/>
        </w:rPr>
        <w:t>Puesto</w:t>
      </w:r>
      <w:r w:rsidRPr="006A17DF">
        <w:rPr>
          <w:lang w:val="es-ES"/>
        </w:rPr>
        <w:t xml:space="preserve"> que </w:t>
      </w:r>
      <w:r>
        <w:rPr>
          <w:lang w:val="es-ES"/>
        </w:rPr>
        <w:t>la prestación de</w:t>
      </w:r>
      <w:r w:rsidRPr="006A17DF">
        <w:rPr>
          <w:lang w:val="es-ES"/>
        </w:rPr>
        <w:t xml:space="preserve"> servicios de banda ancha </w:t>
      </w:r>
      <w:r>
        <w:rPr>
          <w:lang w:val="es-ES"/>
        </w:rPr>
        <w:t>mediante varias</w:t>
      </w:r>
      <w:r w:rsidRPr="006A17DF">
        <w:rPr>
          <w:lang w:val="es-ES"/>
        </w:rPr>
        <w:t xml:space="preserve"> tecnologías de acceso evoluciona</w:t>
      </w:r>
      <w:r>
        <w:rPr>
          <w:lang w:val="es-ES"/>
        </w:rPr>
        <w:t xml:space="preserve"> ininterrumpidamente</w:t>
      </w:r>
      <w:r w:rsidRPr="006A17DF">
        <w:rPr>
          <w:lang w:val="es-ES"/>
        </w:rPr>
        <w:t xml:space="preserve"> y </w:t>
      </w:r>
      <w:r>
        <w:rPr>
          <w:lang w:val="es-ES"/>
        </w:rPr>
        <w:t>cada vez es más habitual,</w:t>
      </w:r>
      <w:r w:rsidRPr="006A17DF">
        <w:rPr>
          <w:lang w:val="es-ES"/>
        </w:rPr>
        <w:t xml:space="preserve"> </w:t>
      </w:r>
      <w:r>
        <w:rPr>
          <w:lang w:val="es-ES"/>
        </w:rPr>
        <w:t>y habida cuenta de</w:t>
      </w:r>
      <w:r w:rsidRPr="006A17DF">
        <w:rPr>
          <w:lang w:val="es-ES"/>
        </w:rPr>
        <w:t xml:space="preserve"> los avances </w:t>
      </w:r>
      <w:r>
        <w:rPr>
          <w:lang w:val="es-ES"/>
        </w:rPr>
        <w:t>registrados en materia de</w:t>
      </w:r>
      <w:r w:rsidRPr="006A17DF">
        <w:rPr>
          <w:lang w:val="es-ES"/>
        </w:rPr>
        <w:t xml:space="preserve"> interfaces de usuario y dispositivos terminales, existe una necesidad </w:t>
      </w:r>
      <w:r>
        <w:rPr>
          <w:lang w:val="es-ES"/>
        </w:rPr>
        <w:t xml:space="preserve">cada vez mayor </w:t>
      </w:r>
      <w:r w:rsidRPr="006A17DF">
        <w:rPr>
          <w:lang w:val="es-ES"/>
        </w:rPr>
        <w:t xml:space="preserve">de nuevos servicios </w:t>
      </w:r>
      <w:r>
        <w:rPr>
          <w:lang w:val="es-ES"/>
        </w:rPr>
        <w:t xml:space="preserve">de </w:t>
      </w:r>
      <w:r w:rsidRPr="006A17DF">
        <w:rPr>
          <w:lang w:val="es-ES"/>
        </w:rPr>
        <w:t>multimedi</w:t>
      </w:r>
      <w:r>
        <w:rPr>
          <w:lang w:val="es-ES"/>
        </w:rPr>
        <w:t>os</w:t>
      </w:r>
      <w:r w:rsidRPr="006A17DF">
        <w:rPr>
          <w:lang w:val="es-ES"/>
        </w:rPr>
        <w:t xml:space="preserve"> integrados</w:t>
      </w:r>
      <w:r>
        <w:rPr>
          <w:lang w:val="es-ES"/>
        </w:rPr>
        <w:t>, que puedan adaptarse fácilmente a las necesidades de consumo de los usuarios respecto de</w:t>
      </w:r>
      <w:r w:rsidRPr="006A17DF">
        <w:rPr>
          <w:lang w:val="es-ES"/>
        </w:rPr>
        <w:t xml:space="preserve"> múltiples fuentes. </w:t>
      </w:r>
      <w:r>
        <w:rPr>
          <w:lang w:val="es-ES"/>
        </w:rPr>
        <w:t>En particular</w:t>
      </w:r>
      <w:r w:rsidRPr="006A17DF">
        <w:rPr>
          <w:lang w:val="es-ES"/>
        </w:rPr>
        <w:t xml:space="preserve">, </w:t>
      </w:r>
      <w:r>
        <w:rPr>
          <w:lang w:val="es-ES"/>
        </w:rPr>
        <w:t>habida cuenta de la satisfactoria</w:t>
      </w:r>
      <w:r w:rsidRPr="006A17DF">
        <w:rPr>
          <w:lang w:val="es-ES"/>
        </w:rPr>
        <w:t xml:space="preserve"> </w:t>
      </w:r>
      <w:r>
        <w:rPr>
          <w:lang w:val="es-ES"/>
        </w:rPr>
        <w:t xml:space="preserve">labor </w:t>
      </w:r>
      <w:r w:rsidRPr="006A17DF">
        <w:rPr>
          <w:lang w:val="es-ES"/>
        </w:rPr>
        <w:t xml:space="preserve">de la </w:t>
      </w:r>
      <w:r>
        <w:rPr>
          <w:lang w:val="es-ES"/>
        </w:rPr>
        <w:t>C</w:t>
      </w:r>
      <w:r w:rsidR="00626974">
        <w:rPr>
          <w:lang w:val="es-ES"/>
        </w:rPr>
        <w:t xml:space="preserve">omisión de </w:t>
      </w:r>
      <w:r>
        <w:rPr>
          <w:lang w:val="es-ES"/>
        </w:rPr>
        <w:t>E</w:t>
      </w:r>
      <w:r w:rsidR="00626974">
        <w:rPr>
          <w:lang w:val="es-ES"/>
        </w:rPr>
        <w:t>studio</w:t>
      </w:r>
      <w:r w:rsidR="00101DEE">
        <w:rPr>
          <w:lang w:val="es-ES"/>
        </w:rPr>
        <w:t> </w:t>
      </w:r>
      <w:r>
        <w:rPr>
          <w:lang w:val="es-ES"/>
        </w:rPr>
        <w:t>16</w:t>
      </w:r>
      <w:r w:rsidRPr="006A17DF">
        <w:rPr>
          <w:lang w:val="es-ES"/>
        </w:rPr>
        <w:t xml:space="preserve"> en </w:t>
      </w:r>
      <w:r>
        <w:rPr>
          <w:lang w:val="es-ES"/>
        </w:rPr>
        <w:t>relación con el establecimiento</w:t>
      </w:r>
      <w:r w:rsidRPr="006A17DF">
        <w:rPr>
          <w:lang w:val="es-ES"/>
        </w:rPr>
        <w:t xml:space="preserve"> de una serie de Recomendaciones </w:t>
      </w:r>
      <w:r>
        <w:rPr>
          <w:lang w:val="es-ES"/>
        </w:rPr>
        <w:t>sobre</w:t>
      </w:r>
      <w:r w:rsidRPr="006A17DF">
        <w:rPr>
          <w:lang w:val="es-ES"/>
        </w:rPr>
        <w:t xml:space="preserve"> aspectos </w:t>
      </w:r>
      <w:r>
        <w:rPr>
          <w:lang w:val="es-ES"/>
        </w:rPr>
        <w:t>de índole diversa</w:t>
      </w:r>
      <w:r w:rsidRPr="006A17DF">
        <w:rPr>
          <w:lang w:val="es-ES"/>
        </w:rPr>
        <w:t xml:space="preserve"> de servicios, sistemas y plataformas de </w:t>
      </w:r>
      <w:r>
        <w:rPr>
          <w:lang w:val="es-ES"/>
        </w:rPr>
        <w:t>TVIP</w:t>
      </w:r>
      <w:r w:rsidRPr="006A17DF">
        <w:rPr>
          <w:lang w:val="es-ES"/>
        </w:rPr>
        <w:t xml:space="preserve">, </w:t>
      </w:r>
      <w:r>
        <w:rPr>
          <w:lang w:val="es-ES"/>
        </w:rPr>
        <w:t xml:space="preserve">existe una demanda comercial de </w:t>
      </w:r>
      <w:r w:rsidRPr="006A17DF">
        <w:rPr>
          <w:lang w:val="es-ES"/>
        </w:rPr>
        <w:t xml:space="preserve">soluciones interoperables normalizadas que abarquen todas las formas de servicios de televisión basados en IP. La </w:t>
      </w:r>
      <w:r>
        <w:rPr>
          <w:lang w:val="es-ES"/>
        </w:rPr>
        <w:t>TVIP</w:t>
      </w:r>
      <w:r w:rsidRPr="006A17DF">
        <w:rPr>
          <w:lang w:val="es-ES"/>
        </w:rPr>
        <w:t xml:space="preserve"> es un servicio </w:t>
      </w:r>
      <w:r>
        <w:rPr>
          <w:lang w:val="es-ES"/>
        </w:rPr>
        <w:t xml:space="preserve">de </w:t>
      </w:r>
      <w:r w:rsidRPr="006A17DF">
        <w:rPr>
          <w:lang w:val="es-ES"/>
        </w:rPr>
        <w:t>multimedi</w:t>
      </w:r>
      <w:r>
        <w:rPr>
          <w:lang w:val="es-ES"/>
        </w:rPr>
        <w:t>os</w:t>
      </w:r>
      <w:r w:rsidRPr="006A17DF">
        <w:rPr>
          <w:lang w:val="es-ES"/>
        </w:rPr>
        <w:t xml:space="preserve"> que incluye </w:t>
      </w:r>
      <w:r>
        <w:rPr>
          <w:lang w:val="es-ES"/>
        </w:rPr>
        <w:t xml:space="preserve">aplicaciones de </w:t>
      </w:r>
      <w:r w:rsidRPr="006A17DF">
        <w:rPr>
          <w:lang w:val="es-ES"/>
        </w:rPr>
        <w:t xml:space="preserve">televisión, vídeo, audio, texto, gráficos y datos a través de redes IP </w:t>
      </w:r>
      <w:r>
        <w:rPr>
          <w:lang w:val="es-ES"/>
        </w:rPr>
        <w:t>gestionadas, con arreglo a niveles adecuados de calidad de servicio, calidad percibida,</w:t>
      </w:r>
      <w:r w:rsidRPr="006A17DF">
        <w:rPr>
          <w:lang w:val="es-ES"/>
        </w:rPr>
        <w:t xml:space="preserve"> seguridad, interactividad y fiabilidad. </w:t>
      </w:r>
      <w:r>
        <w:rPr>
          <w:lang w:val="es-ES"/>
        </w:rPr>
        <w:t xml:space="preserve">La </w:t>
      </w:r>
      <w:r w:rsidRPr="00101DEE">
        <w:t>C</w:t>
      </w:r>
      <w:r w:rsidR="00626974">
        <w:t xml:space="preserve">omisión de </w:t>
      </w:r>
      <w:r w:rsidRPr="00101DEE">
        <w:t>E</w:t>
      </w:r>
      <w:r w:rsidR="00626974">
        <w:t>studio</w:t>
      </w:r>
      <w:r w:rsidR="00101DEE">
        <w:t> </w:t>
      </w:r>
      <w:r w:rsidRPr="00101DEE">
        <w:t>16</w:t>
      </w:r>
      <w:r w:rsidRPr="006A17DF">
        <w:rPr>
          <w:lang w:val="es-ES"/>
        </w:rPr>
        <w:t xml:space="preserve"> ha </w:t>
      </w:r>
      <w:r>
        <w:rPr>
          <w:lang w:val="es-ES"/>
        </w:rPr>
        <w:t>constado</w:t>
      </w:r>
      <w:r w:rsidRPr="006A17DF">
        <w:rPr>
          <w:lang w:val="es-ES"/>
        </w:rPr>
        <w:t xml:space="preserve"> </w:t>
      </w:r>
      <w:r>
        <w:rPr>
          <w:lang w:val="es-ES"/>
        </w:rPr>
        <w:t>que</w:t>
      </w:r>
      <w:r w:rsidRPr="006A17DF">
        <w:rPr>
          <w:lang w:val="es-ES"/>
        </w:rPr>
        <w:t xml:space="preserve"> los proveedores de servicio</w:t>
      </w:r>
      <w:r>
        <w:rPr>
          <w:lang w:val="es-ES"/>
        </w:rPr>
        <w:t>s de TVIP</w:t>
      </w:r>
      <w:r w:rsidRPr="006A17DF">
        <w:rPr>
          <w:lang w:val="es-ES"/>
        </w:rPr>
        <w:t xml:space="preserve"> y los proveedores de red </w:t>
      </w:r>
      <w:r>
        <w:rPr>
          <w:lang w:val="es-ES"/>
        </w:rPr>
        <w:t>comienzan</w:t>
      </w:r>
      <w:r w:rsidRPr="006A17DF">
        <w:rPr>
          <w:lang w:val="es-ES"/>
        </w:rPr>
        <w:t xml:space="preserve"> a </w:t>
      </w:r>
      <w:r>
        <w:rPr>
          <w:lang w:val="es-ES"/>
        </w:rPr>
        <w:t>agregar los servicios que prestan habitualmente a través de sus redes g</w:t>
      </w:r>
      <w:r w:rsidRPr="006A17DF">
        <w:rPr>
          <w:lang w:val="es-ES"/>
        </w:rPr>
        <w:t>estionada</w:t>
      </w:r>
      <w:r>
        <w:rPr>
          <w:lang w:val="es-ES"/>
        </w:rPr>
        <w:t xml:space="preserve">s, con requisitos específicos en materia de calidad de servicio y la </w:t>
      </w:r>
      <w:r w:rsidRPr="006A17DF">
        <w:rPr>
          <w:lang w:val="es-ES"/>
        </w:rPr>
        <w:t xml:space="preserve">experiencia </w:t>
      </w:r>
      <w:r>
        <w:rPr>
          <w:lang w:val="es-ES"/>
        </w:rPr>
        <w:t xml:space="preserve">necesaria </w:t>
      </w:r>
      <w:r w:rsidRPr="006A17DF">
        <w:rPr>
          <w:lang w:val="es-ES"/>
        </w:rPr>
        <w:t xml:space="preserve">para </w:t>
      </w:r>
      <w:r>
        <w:rPr>
          <w:lang w:val="es-ES"/>
        </w:rPr>
        <w:t>ofrecer</w:t>
      </w:r>
      <w:r w:rsidRPr="006A17DF">
        <w:rPr>
          <w:lang w:val="es-ES"/>
        </w:rPr>
        <w:t xml:space="preserve"> enfoques </w:t>
      </w:r>
      <w:r>
        <w:rPr>
          <w:lang w:val="es-ES"/>
        </w:rPr>
        <w:t>adecuados</w:t>
      </w:r>
      <w:r w:rsidRPr="006A17DF">
        <w:rPr>
          <w:lang w:val="es-ES"/>
        </w:rPr>
        <w:t xml:space="preserve"> y soluciones armonizadas </w:t>
      </w:r>
      <w:r>
        <w:rPr>
          <w:lang w:val="es-ES"/>
        </w:rPr>
        <w:t>en relación con los</w:t>
      </w:r>
      <w:r w:rsidRPr="006A17DF">
        <w:rPr>
          <w:lang w:val="es-ES"/>
        </w:rPr>
        <w:t xml:space="preserve"> servicios de televisión </w:t>
      </w:r>
      <w:r>
        <w:rPr>
          <w:lang w:val="es-ES"/>
        </w:rPr>
        <w:t xml:space="preserve">basados en redes </w:t>
      </w:r>
      <w:r w:rsidRPr="006A17DF">
        <w:rPr>
          <w:lang w:val="es-ES"/>
        </w:rPr>
        <w:t>IP.</w:t>
      </w:r>
    </w:p>
    <w:p w14:paraId="37A00D49" w14:textId="77777777" w:rsidR="00450502" w:rsidRPr="006A17DF" w:rsidRDefault="00450502" w:rsidP="00450502">
      <w:pPr>
        <w:rPr>
          <w:lang w:val="es-ES"/>
        </w:rPr>
      </w:pPr>
      <w:r w:rsidRPr="002A24C9">
        <w:rPr>
          <w:lang w:val="es-ES"/>
        </w:rPr>
        <w:t>Los</w:t>
      </w:r>
      <w:r w:rsidRPr="006A17DF">
        <w:rPr>
          <w:lang w:val="es-ES"/>
        </w:rPr>
        <w:t xml:space="preserve"> sistemas y servicios de señalización digital (DS) han </w:t>
      </w:r>
      <w:r>
        <w:rPr>
          <w:lang w:val="es-ES"/>
        </w:rPr>
        <w:t>suscitado</w:t>
      </w:r>
      <w:r w:rsidRPr="006A17DF">
        <w:rPr>
          <w:lang w:val="es-ES"/>
        </w:rPr>
        <w:t xml:space="preserve"> el interés del público </w:t>
      </w:r>
      <w:r>
        <w:rPr>
          <w:lang w:val="es-ES"/>
        </w:rPr>
        <w:t>a raíz de</w:t>
      </w:r>
      <w:r w:rsidRPr="006A17DF">
        <w:rPr>
          <w:lang w:val="es-ES"/>
        </w:rPr>
        <w:t xml:space="preserve"> </w:t>
      </w:r>
      <w:r>
        <w:rPr>
          <w:lang w:val="es-ES"/>
        </w:rPr>
        <w:t>sus</w:t>
      </w:r>
      <w:r w:rsidRPr="006A17DF">
        <w:rPr>
          <w:lang w:val="es-ES"/>
        </w:rPr>
        <w:t xml:space="preserve"> </w:t>
      </w:r>
      <w:r>
        <w:rPr>
          <w:lang w:val="es-ES"/>
        </w:rPr>
        <w:t>numerosas posibilidades de</w:t>
      </w:r>
      <w:r w:rsidRPr="006A17DF">
        <w:rPr>
          <w:lang w:val="es-ES"/>
        </w:rPr>
        <w:t xml:space="preserve"> presentación eficaz y </w:t>
      </w:r>
      <w:r>
        <w:rPr>
          <w:lang w:val="es-ES"/>
        </w:rPr>
        <w:t>sus ventajas</w:t>
      </w:r>
      <w:r w:rsidRPr="006A17DF">
        <w:rPr>
          <w:lang w:val="es-ES"/>
        </w:rPr>
        <w:t xml:space="preserve"> </w:t>
      </w:r>
      <w:r>
        <w:rPr>
          <w:lang w:val="es-ES"/>
        </w:rPr>
        <w:t>en materia de</w:t>
      </w:r>
      <w:r w:rsidRPr="006A17DF">
        <w:rPr>
          <w:lang w:val="es-ES"/>
        </w:rPr>
        <w:t xml:space="preserve"> interacción </w:t>
      </w:r>
      <w:r>
        <w:rPr>
          <w:lang w:val="es-ES"/>
        </w:rPr>
        <w:t>publicitaria con el</w:t>
      </w:r>
      <w:r w:rsidRPr="006A17DF">
        <w:rPr>
          <w:lang w:val="es-ES"/>
        </w:rPr>
        <w:t xml:space="preserve"> usuario, </w:t>
      </w:r>
      <w:r>
        <w:rPr>
          <w:lang w:val="es-ES"/>
        </w:rPr>
        <w:t xml:space="preserve">a diferencia de los medios publicitarios </w:t>
      </w:r>
      <w:r w:rsidRPr="006A17DF">
        <w:rPr>
          <w:lang w:val="es-ES"/>
        </w:rPr>
        <w:t>unidireccional</w:t>
      </w:r>
      <w:r>
        <w:rPr>
          <w:lang w:val="es-ES"/>
        </w:rPr>
        <w:t xml:space="preserve">es </w:t>
      </w:r>
      <w:r w:rsidRPr="006A17DF">
        <w:rPr>
          <w:lang w:val="es-ES"/>
        </w:rPr>
        <w:t>tradicional</w:t>
      </w:r>
      <w:r>
        <w:rPr>
          <w:lang w:val="es-ES"/>
        </w:rPr>
        <w:t>es</w:t>
      </w:r>
      <w:r w:rsidRPr="006A17DF">
        <w:rPr>
          <w:lang w:val="es-ES"/>
        </w:rPr>
        <w:t xml:space="preserve">. </w:t>
      </w:r>
      <w:r>
        <w:rPr>
          <w:lang w:val="es-ES"/>
        </w:rPr>
        <w:t>Permiten</w:t>
      </w:r>
      <w:r w:rsidRPr="006A17DF">
        <w:rPr>
          <w:lang w:val="es-ES"/>
        </w:rPr>
        <w:t xml:space="preserve"> ofrecer contenido</w:t>
      </w:r>
      <w:r>
        <w:rPr>
          <w:lang w:val="es-ES"/>
        </w:rPr>
        <w:t xml:space="preserve"> optimizado, con publicidad personalizada</w:t>
      </w:r>
      <w:r w:rsidRPr="006A17DF">
        <w:rPr>
          <w:lang w:val="es-ES"/>
        </w:rPr>
        <w:t xml:space="preserve"> </w:t>
      </w:r>
      <w:r>
        <w:rPr>
          <w:lang w:val="es-ES"/>
        </w:rPr>
        <w:t>destinada a públicos específicos</w:t>
      </w:r>
      <w:r w:rsidRPr="006A17DF">
        <w:rPr>
          <w:lang w:val="es-ES"/>
        </w:rPr>
        <w:t xml:space="preserve"> mediante interacciones </w:t>
      </w:r>
      <w:r>
        <w:rPr>
          <w:lang w:val="es-ES"/>
        </w:rPr>
        <w:t>de los mismos</w:t>
      </w:r>
      <w:r w:rsidRPr="006A17DF">
        <w:rPr>
          <w:lang w:val="es-ES"/>
        </w:rPr>
        <w:t xml:space="preserve"> y </w:t>
      </w:r>
      <w:r>
        <w:rPr>
          <w:lang w:val="es-ES"/>
        </w:rPr>
        <w:t>aplicaciones de</w:t>
      </w:r>
      <w:r w:rsidRPr="006A17DF">
        <w:rPr>
          <w:lang w:val="es-ES"/>
        </w:rPr>
        <w:t xml:space="preserve"> señalización digital. </w:t>
      </w:r>
      <w:r>
        <w:rPr>
          <w:lang w:val="es-ES"/>
        </w:rPr>
        <w:t>Habida cuenta de su</w:t>
      </w:r>
      <w:r w:rsidRPr="006A17DF">
        <w:rPr>
          <w:lang w:val="es-ES"/>
        </w:rPr>
        <w:t xml:space="preserve"> arquitectura punto</w:t>
      </w:r>
      <w:r>
        <w:rPr>
          <w:lang w:val="es-ES"/>
        </w:rPr>
        <w:t>-</w:t>
      </w:r>
      <w:r w:rsidRPr="006A17DF">
        <w:rPr>
          <w:lang w:val="es-ES"/>
        </w:rPr>
        <w:t xml:space="preserve">multipunto y su </w:t>
      </w:r>
      <w:r>
        <w:rPr>
          <w:lang w:val="es-ES"/>
        </w:rPr>
        <w:t>capacidad</w:t>
      </w:r>
      <w:r w:rsidRPr="006A17DF">
        <w:rPr>
          <w:lang w:val="es-ES"/>
        </w:rPr>
        <w:t xml:space="preserve"> de adaptación contextual, los sistemas </w:t>
      </w:r>
      <w:r>
        <w:rPr>
          <w:lang w:val="es-ES"/>
        </w:rPr>
        <w:t>DS son también idóneos</w:t>
      </w:r>
      <w:r w:rsidRPr="006A17DF">
        <w:rPr>
          <w:lang w:val="es-ES"/>
        </w:rPr>
        <w:t xml:space="preserve"> para proporcionar información al público en caso</w:t>
      </w:r>
      <w:r>
        <w:rPr>
          <w:lang w:val="es-ES"/>
        </w:rPr>
        <w:t>s</w:t>
      </w:r>
      <w:r w:rsidRPr="006A17DF">
        <w:rPr>
          <w:lang w:val="es-ES"/>
        </w:rPr>
        <w:t xml:space="preserve"> de emergencia.</w:t>
      </w:r>
    </w:p>
    <w:p w14:paraId="122A695D" w14:textId="77777777" w:rsidR="00450502" w:rsidRPr="00EF359D" w:rsidRDefault="00450502" w:rsidP="00450502">
      <w:r w:rsidRPr="00E944F5">
        <w:rPr>
          <w:lang w:val="es-ES"/>
        </w:rPr>
        <w:t>Esta</w:t>
      </w:r>
      <w:r w:rsidRPr="004A6D66">
        <w:rPr>
          <w:lang w:val="es-ES"/>
        </w:rPr>
        <w:t xml:space="preserve"> Cuestión tiene por objeto </w:t>
      </w:r>
      <w:r>
        <w:rPr>
          <w:lang w:val="es-ES"/>
        </w:rPr>
        <w:t xml:space="preserve">elaborar </w:t>
      </w:r>
      <w:r w:rsidRPr="004A6D66">
        <w:rPr>
          <w:lang w:val="es-ES"/>
        </w:rPr>
        <w:t xml:space="preserve">productos </w:t>
      </w:r>
      <w:r>
        <w:rPr>
          <w:lang w:val="es-ES"/>
        </w:rPr>
        <w:t xml:space="preserve">finales </w:t>
      </w:r>
      <w:r w:rsidRPr="004A6D66">
        <w:rPr>
          <w:lang w:val="es-ES"/>
        </w:rPr>
        <w:t xml:space="preserve">relacionados con el estudio de </w:t>
      </w:r>
      <w:r>
        <w:rPr>
          <w:lang w:val="es-ES"/>
        </w:rPr>
        <w:t>servicios de</w:t>
      </w:r>
      <w:r w:rsidRPr="004A6D66">
        <w:rPr>
          <w:lang w:val="es-ES"/>
        </w:rPr>
        <w:t xml:space="preserve"> televisión IP y señalización digital, </w:t>
      </w:r>
      <w:r>
        <w:rPr>
          <w:lang w:val="es-ES"/>
        </w:rPr>
        <w:t>incluido el desarrollo y la utilización de servicios interactivos,</w:t>
      </w:r>
      <w:r w:rsidRPr="004A6D66">
        <w:rPr>
          <w:lang w:val="es-ES"/>
        </w:rPr>
        <w:t xml:space="preserve"> </w:t>
      </w:r>
      <w:r>
        <w:rPr>
          <w:lang w:val="es-ES"/>
        </w:rPr>
        <w:t>soportes lógicos</w:t>
      </w:r>
      <w:r w:rsidRPr="004A6D66">
        <w:rPr>
          <w:lang w:val="es-ES"/>
        </w:rPr>
        <w:t xml:space="preserve"> intermedios,</w:t>
      </w:r>
      <w:r>
        <w:rPr>
          <w:lang w:val="es-ES"/>
        </w:rPr>
        <w:t xml:space="preserve"> aplicaciones multimedios</w:t>
      </w:r>
      <w:r w:rsidRPr="004A6D66">
        <w:rPr>
          <w:lang w:val="es-ES"/>
        </w:rPr>
        <w:t>, interfaces de usuario mejoradas, metadatos</w:t>
      </w:r>
      <w:r>
        <w:rPr>
          <w:lang w:val="es-ES"/>
        </w:rPr>
        <w:t xml:space="preserve"> y</w:t>
      </w:r>
      <w:r w:rsidRPr="004A6D66">
        <w:rPr>
          <w:lang w:val="es-ES"/>
        </w:rPr>
        <w:t xml:space="preserve"> formatos de contenido, incluida</w:t>
      </w:r>
      <w:r>
        <w:rPr>
          <w:lang w:val="es-ES"/>
        </w:rPr>
        <w:t>s</w:t>
      </w:r>
      <w:r w:rsidRPr="004A6D66">
        <w:rPr>
          <w:lang w:val="es-ES"/>
        </w:rPr>
        <w:t xml:space="preserve"> la TV</w:t>
      </w:r>
      <w:r>
        <w:rPr>
          <w:lang w:val="es-ES"/>
        </w:rPr>
        <w:t>U</w:t>
      </w:r>
      <w:r w:rsidRPr="004A6D66">
        <w:rPr>
          <w:lang w:val="es-ES"/>
        </w:rPr>
        <w:t xml:space="preserve">AD, la realidad virtual (RV) y la realidad aumentada (RA). En la Cuestión se </w:t>
      </w:r>
      <w:r>
        <w:rPr>
          <w:lang w:val="es-ES"/>
        </w:rPr>
        <w:t>abordarán asimismo</w:t>
      </w:r>
      <w:r w:rsidRPr="004A6D66">
        <w:rPr>
          <w:lang w:val="es-ES"/>
        </w:rPr>
        <w:t xml:space="preserve"> los mecanismos </w:t>
      </w:r>
      <w:r>
        <w:rPr>
          <w:lang w:val="es-ES"/>
        </w:rPr>
        <w:t>relativos a las</w:t>
      </w:r>
      <w:r w:rsidRPr="004A6D66">
        <w:rPr>
          <w:lang w:val="es-ES"/>
        </w:rPr>
        <w:t xml:space="preserve"> redes de distribución de </w:t>
      </w:r>
      <w:r w:rsidRPr="004A6D66">
        <w:rPr>
          <w:lang w:val="es-ES"/>
        </w:rPr>
        <w:lastRenderedPageBreak/>
        <w:t xml:space="preserve">contenido y la </w:t>
      </w:r>
      <w:r>
        <w:rPr>
          <w:lang w:val="es-ES"/>
        </w:rPr>
        <w:t>computación periférica</w:t>
      </w:r>
      <w:r w:rsidRPr="004A6D66">
        <w:rPr>
          <w:lang w:val="es-ES"/>
        </w:rPr>
        <w:t xml:space="preserve"> </w:t>
      </w:r>
      <w:r>
        <w:rPr>
          <w:lang w:val="es-ES"/>
        </w:rPr>
        <w:t>que se deben aplicar</w:t>
      </w:r>
      <w:r w:rsidRPr="004A6D66">
        <w:rPr>
          <w:lang w:val="es-ES"/>
        </w:rPr>
        <w:t xml:space="preserve"> para facilitar </w:t>
      </w:r>
      <w:r>
        <w:rPr>
          <w:lang w:val="es-ES"/>
        </w:rPr>
        <w:t>una</w:t>
      </w:r>
      <w:r w:rsidRPr="004A6D66">
        <w:rPr>
          <w:lang w:val="es-ES"/>
        </w:rPr>
        <w:t xml:space="preserve"> utilización eficaz e interoperable de los servicios actuales y futuros de televisión </w:t>
      </w:r>
      <w:r>
        <w:rPr>
          <w:lang w:val="es-ES"/>
        </w:rPr>
        <w:t xml:space="preserve">IP </w:t>
      </w:r>
      <w:r w:rsidRPr="004A6D66">
        <w:rPr>
          <w:lang w:val="es-ES"/>
        </w:rPr>
        <w:t>y señalización digital</w:t>
      </w:r>
      <w:r w:rsidRPr="00EF359D">
        <w:t>.</w:t>
      </w:r>
    </w:p>
    <w:p w14:paraId="0018BEF9" w14:textId="77777777" w:rsidR="00450502" w:rsidRPr="00EF359D" w:rsidRDefault="00450502" w:rsidP="00450502">
      <w:pPr>
        <w:pStyle w:val="Heading2"/>
      </w:pPr>
      <w:r w:rsidRPr="00A1798C">
        <w:t>G.2</w:t>
      </w:r>
      <w:r w:rsidRPr="00A1798C">
        <w:tab/>
        <w:t>Temas de estudio</w:t>
      </w:r>
    </w:p>
    <w:p w14:paraId="5063140C" w14:textId="77777777" w:rsidR="00450502" w:rsidRPr="00EF359D" w:rsidRDefault="00450502" w:rsidP="00450502">
      <w:pPr>
        <w:rPr>
          <w:lang w:eastAsia="ja-JP"/>
        </w:rPr>
      </w:pPr>
      <w:r w:rsidRPr="00EF359D">
        <w:rPr>
          <w:lang w:eastAsia="ja-JP"/>
        </w:rPr>
        <w:t>Los temas de estudio que se han de considerar son, entre otros:</w:t>
      </w:r>
    </w:p>
    <w:p w14:paraId="0404F60B" w14:textId="77777777" w:rsidR="00450502" w:rsidRPr="00EF359D" w:rsidRDefault="00450502" w:rsidP="00450502">
      <w:pPr>
        <w:pStyle w:val="enumlev1"/>
        <w:rPr>
          <w:lang w:eastAsia="ja-JP"/>
        </w:rPr>
      </w:pPr>
      <w:r w:rsidRPr="00EF359D">
        <w:t>–</w:t>
      </w:r>
      <w:r w:rsidRPr="00EF359D">
        <w:tab/>
        <w:t xml:space="preserve">identificación de casos </w:t>
      </w:r>
      <w:r>
        <w:t xml:space="preserve">de utilización </w:t>
      </w:r>
      <w:r w:rsidRPr="00EF359D">
        <w:t xml:space="preserve">y requisitos </w:t>
      </w:r>
      <w:r>
        <w:t>relativos a</w:t>
      </w:r>
      <w:r w:rsidRPr="00EF359D">
        <w:t xml:space="preserve"> las plataformas de aplicacion</w:t>
      </w:r>
      <w:r>
        <w:t>es</w:t>
      </w:r>
      <w:r w:rsidRPr="00EF359D">
        <w:t xml:space="preserve"> </w:t>
      </w:r>
      <w:r>
        <w:t xml:space="preserve">y servicios de </w:t>
      </w:r>
      <w:r w:rsidRPr="00EF359D">
        <w:t>TVIP</w:t>
      </w:r>
      <w:r>
        <w:t>, incluidos</w:t>
      </w:r>
      <w:r w:rsidRPr="00EF359D">
        <w:t xml:space="preserve"> los aspectos </w:t>
      </w:r>
      <w:r>
        <w:t xml:space="preserve">de los </w:t>
      </w:r>
      <w:r w:rsidRPr="00EF359D">
        <w:t>correspondientes sistema</w:t>
      </w:r>
      <w:r>
        <w:t>s</w:t>
      </w:r>
      <w:r w:rsidRPr="00EF359D">
        <w:t xml:space="preserve"> </w:t>
      </w:r>
      <w:r>
        <w:t>de extremo;</w:t>
      </w:r>
    </w:p>
    <w:p w14:paraId="4D5FB167" w14:textId="77777777" w:rsidR="00450502" w:rsidRPr="00EF359D" w:rsidRDefault="00450502" w:rsidP="00450502">
      <w:pPr>
        <w:pStyle w:val="enumlev1"/>
        <w:rPr>
          <w:lang w:eastAsia="ja-JP"/>
        </w:rPr>
      </w:pPr>
      <w:r w:rsidRPr="00EF359D">
        <w:t>–</w:t>
      </w:r>
      <w:r w:rsidRPr="00EF359D">
        <w:tab/>
        <w:t xml:space="preserve">examen y análisis de las normas y </w:t>
      </w:r>
      <w:r>
        <w:t>R</w:t>
      </w:r>
      <w:r w:rsidRPr="00EF359D">
        <w:t xml:space="preserve">ecomendaciones vigentes, con el fin de determinar si existen lagunas en lo que concierne a los requisitos de las plataformas </w:t>
      </w:r>
      <w:r>
        <w:t xml:space="preserve">y los sistemas de extremo </w:t>
      </w:r>
      <w:r w:rsidRPr="00EF359D">
        <w:t>de aplicacion</w:t>
      </w:r>
      <w:r>
        <w:t>es</w:t>
      </w:r>
      <w:r w:rsidRPr="00EF359D">
        <w:t xml:space="preserve"> y </w:t>
      </w:r>
      <w:r>
        <w:t>servicios de</w:t>
      </w:r>
      <w:r w:rsidRPr="00EF359D">
        <w:t xml:space="preserve"> TVIP, así como identificar los requisitos respecto de los cuales resulte necesario recomendar la preparación de nuevas normas o la introducción de</w:t>
      </w:r>
      <w:r>
        <w:t xml:space="preserve"> cambios en las normas vigentes;</w:t>
      </w:r>
    </w:p>
    <w:p w14:paraId="6B25991A" w14:textId="77777777" w:rsidR="00450502" w:rsidRPr="00EF359D" w:rsidRDefault="00450502" w:rsidP="00450502">
      <w:pPr>
        <w:pStyle w:val="enumlev1"/>
      </w:pPr>
      <w:r w:rsidRPr="00EF359D">
        <w:rPr>
          <w:lang w:eastAsia="ja-JP"/>
        </w:rPr>
        <w:t>–</w:t>
      </w:r>
      <w:r w:rsidRPr="00EF359D">
        <w:rPr>
          <w:lang w:eastAsia="ja-JP"/>
        </w:rPr>
        <w:tab/>
        <w:t xml:space="preserve">ayuda para coordinar, armonizar y fomentar la compatibilidad entre sistemas </w:t>
      </w:r>
      <w:r>
        <w:rPr>
          <w:lang w:eastAsia="ja-JP"/>
        </w:rPr>
        <w:t>implantados</w:t>
      </w:r>
      <w:r w:rsidRPr="00EF359D">
        <w:rPr>
          <w:lang w:eastAsia="ja-JP"/>
        </w:rPr>
        <w:t xml:space="preserve"> </w:t>
      </w:r>
      <w:r w:rsidRPr="00EF359D">
        <w:t>y las normas para plataformas y si</w:t>
      </w:r>
      <w:r>
        <w:t>stemas de extremo de aplicaciones y servicios de TVIP;</w:t>
      </w:r>
    </w:p>
    <w:p w14:paraId="1C6F6EBD" w14:textId="77777777" w:rsidR="00450502" w:rsidRPr="00EF359D" w:rsidRDefault="00450502" w:rsidP="00450502">
      <w:pPr>
        <w:pStyle w:val="enumlev1"/>
        <w:rPr>
          <w:lang w:eastAsia="ja-JP"/>
        </w:rPr>
      </w:pPr>
      <w:r w:rsidRPr="00EF359D">
        <w:t>–</w:t>
      </w:r>
      <w:r w:rsidRPr="00EF359D">
        <w:tab/>
        <w:t>estudio de las arquitecturas f</w:t>
      </w:r>
      <w:r>
        <w:t>uncionales de terminales de servicios de TVIP;</w:t>
      </w:r>
    </w:p>
    <w:p w14:paraId="79F7F889" w14:textId="77777777" w:rsidR="00450502" w:rsidRDefault="00450502" w:rsidP="00450502">
      <w:pPr>
        <w:pStyle w:val="enumlev1"/>
      </w:pPr>
      <w:r w:rsidRPr="00EF359D">
        <w:t>–</w:t>
      </w:r>
      <w:r w:rsidRPr="00EF359D">
        <w:tab/>
        <w:t xml:space="preserve">identificación de servicios y aplicaciones pertinentes para </w:t>
      </w:r>
      <w:r>
        <w:t>las</w:t>
      </w:r>
      <w:r w:rsidRPr="00EF359D">
        <w:t xml:space="preserve"> plata</w:t>
      </w:r>
      <w:r>
        <w:t>formas y los sistemas de extremo de aplicaciones y servicios de TVIP;</w:t>
      </w:r>
    </w:p>
    <w:p w14:paraId="3906A298" w14:textId="77777777" w:rsidR="00450502" w:rsidRPr="00C142B0" w:rsidRDefault="00450502" w:rsidP="00450502">
      <w:pPr>
        <w:pStyle w:val="enumlev1"/>
        <w:rPr>
          <w:lang w:val="es-ES"/>
        </w:rPr>
      </w:pPr>
      <w:r w:rsidRPr="00C142B0">
        <w:rPr>
          <w:lang w:val="es-ES"/>
        </w:rPr>
        <w:t>–</w:t>
      </w:r>
      <w:r w:rsidRPr="00C142B0">
        <w:rPr>
          <w:lang w:val="es-ES"/>
        </w:rPr>
        <w:tab/>
      </w:r>
      <w:bookmarkStart w:id="92" w:name="lt_pId353"/>
      <w:r w:rsidRPr="00C142B0">
        <w:rPr>
          <w:lang w:val="es-ES"/>
        </w:rPr>
        <w:t xml:space="preserve">identificar </w:t>
      </w:r>
      <w:r>
        <w:rPr>
          <w:lang w:val="es-ES"/>
        </w:rPr>
        <w:t xml:space="preserve">y estudiar los </w:t>
      </w:r>
      <w:r w:rsidRPr="00C142B0">
        <w:rPr>
          <w:lang w:val="es-ES"/>
        </w:rPr>
        <w:t xml:space="preserve">casos de </w:t>
      </w:r>
      <w:r>
        <w:rPr>
          <w:lang w:val="es-ES"/>
        </w:rPr>
        <w:t>utilización</w:t>
      </w:r>
      <w:r w:rsidRPr="00C142B0">
        <w:rPr>
          <w:lang w:val="es-ES"/>
        </w:rPr>
        <w:t xml:space="preserve">, </w:t>
      </w:r>
      <w:r>
        <w:rPr>
          <w:lang w:val="es-ES"/>
        </w:rPr>
        <w:t xml:space="preserve">los </w:t>
      </w:r>
      <w:r w:rsidRPr="00C142B0">
        <w:rPr>
          <w:lang w:val="es-ES"/>
        </w:rPr>
        <w:t>requisitos, la arquitectura funcional y las plataformas y terminales de aplicacion</w:t>
      </w:r>
      <w:r>
        <w:rPr>
          <w:lang w:val="es-ES"/>
        </w:rPr>
        <w:t>es</w:t>
      </w:r>
      <w:r w:rsidRPr="00C142B0">
        <w:rPr>
          <w:lang w:val="es-ES"/>
        </w:rPr>
        <w:t xml:space="preserve"> de sistemas y servicios de señalización digital;</w:t>
      </w:r>
      <w:bookmarkEnd w:id="92"/>
    </w:p>
    <w:p w14:paraId="4E9880C0" w14:textId="77777777" w:rsidR="00450502" w:rsidRPr="00EF359D" w:rsidRDefault="00450502" w:rsidP="00450502">
      <w:pPr>
        <w:pStyle w:val="enumlev1"/>
        <w:rPr>
          <w:lang w:eastAsia="ja-JP"/>
        </w:rPr>
      </w:pPr>
      <w:r w:rsidRPr="00EF359D">
        <w:t>–</w:t>
      </w:r>
      <w:r w:rsidRPr="00EF359D">
        <w:tab/>
        <w:t>basándose en el análisis de los requisitos y las normas existentes, elaboración de Recomendaciones que abarquen esferas pertinentes, entre las cuales cabe citar:</w:t>
      </w:r>
    </w:p>
    <w:p w14:paraId="4B90364B" w14:textId="0AA4BE3A" w:rsidR="00450502" w:rsidRPr="00EF359D" w:rsidRDefault="00450502" w:rsidP="00450502">
      <w:pPr>
        <w:pStyle w:val="enumlev2"/>
        <w:rPr>
          <w:lang w:eastAsia="ja-JP"/>
        </w:rPr>
      </w:pPr>
      <w:bookmarkStart w:id="93" w:name="_Hlk56754693"/>
      <w:r w:rsidRPr="00EF359D">
        <w:rPr>
          <w:lang w:eastAsia="ja-JP"/>
        </w:rPr>
        <w:t>•</w:t>
      </w:r>
      <w:r w:rsidRPr="00EF359D">
        <w:rPr>
          <w:lang w:eastAsia="ja-JP"/>
        </w:rPr>
        <w:tab/>
      </w:r>
      <w:r w:rsidR="009941FC" w:rsidRPr="009941FC">
        <w:t>metadatos, en particular, datos descriptivos en materia de contenido y medio ambiente</w:t>
      </w:r>
      <w:r w:rsidRPr="00EF359D">
        <w:rPr>
          <w:lang w:eastAsia="ja-JP"/>
        </w:rPr>
        <w:t>;</w:t>
      </w:r>
    </w:p>
    <w:bookmarkEnd w:id="93"/>
    <w:p w14:paraId="767FAE57" w14:textId="77777777" w:rsidR="00450502" w:rsidRPr="00EF359D" w:rsidRDefault="00450502" w:rsidP="00450502">
      <w:pPr>
        <w:pStyle w:val="enumlev2"/>
        <w:rPr>
          <w:lang w:eastAsia="ja-JP"/>
        </w:rPr>
      </w:pPr>
      <w:r w:rsidRPr="00EF359D">
        <w:t>•</w:t>
      </w:r>
      <w:r w:rsidRPr="00EF359D">
        <w:tab/>
        <w:t>navegación por los servicios y procesamiento de canales y de menús;</w:t>
      </w:r>
    </w:p>
    <w:p w14:paraId="1B502A4E" w14:textId="77777777" w:rsidR="00450502" w:rsidRPr="00EF359D" w:rsidRDefault="00450502" w:rsidP="00450502">
      <w:pPr>
        <w:pStyle w:val="enumlev2"/>
      </w:pPr>
      <w:r w:rsidRPr="00EF359D">
        <w:t>•</w:t>
      </w:r>
      <w:r w:rsidRPr="00EF359D">
        <w:tab/>
        <w:t>detección de servicios;</w:t>
      </w:r>
    </w:p>
    <w:p w14:paraId="6D73BEFC" w14:textId="77777777" w:rsidR="00450502" w:rsidRPr="00EF359D" w:rsidRDefault="00450502" w:rsidP="00450502">
      <w:pPr>
        <w:pStyle w:val="enumlev2"/>
      </w:pPr>
      <w:r w:rsidRPr="00EF359D">
        <w:t>•</w:t>
      </w:r>
      <w:r w:rsidRPr="00EF359D">
        <w:tab/>
        <w:t>presentación de contenido y multimedios ricos;</w:t>
      </w:r>
    </w:p>
    <w:p w14:paraId="0C72C2C9" w14:textId="77777777" w:rsidR="00450502" w:rsidRDefault="00450502" w:rsidP="00450502">
      <w:pPr>
        <w:pStyle w:val="enumlev2"/>
      </w:pPr>
      <w:r w:rsidRPr="00EF359D">
        <w:rPr>
          <w:lang w:eastAsia="ja-JP"/>
        </w:rPr>
        <w:t>•</w:t>
      </w:r>
      <w:r w:rsidRPr="00EF359D">
        <w:rPr>
          <w:lang w:eastAsia="ja-JP"/>
        </w:rPr>
        <w:tab/>
        <w:t xml:space="preserve">servicios de entrega de contenidos multimedios como VoD, TV lineal y </w:t>
      </w:r>
      <w:r w:rsidRPr="00EF359D">
        <w:t>servicios interactivos;</w:t>
      </w:r>
    </w:p>
    <w:p w14:paraId="29A7489A" w14:textId="77777777" w:rsidR="00450502" w:rsidRPr="00FE6836" w:rsidRDefault="00450502" w:rsidP="00450502">
      <w:pPr>
        <w:pStyle w:val="enumlev2"/>
        <w:rPr>
          <w:lang w:val="es-ES"/>
        </w:rPr>
      </w:pPr>
      <w:bookmarkStart w:id="94" w:name="lt_pId367"/>
      <w:r w:rsidRPr="00FE6836">
        <w:rPr>
          <w:lang w:val="es-ES" w:eastAsia="ja-JP"/>
        </w:rPr>
        <w:t>•</w:t>
      </w:r>
      <w:r w:rsidRPr="00FE6836">
        <w:rPr>
          <w:lang w:val="es-ES" w:eastAsia="ja-JP"/>
        </w:rPr>
        <w:tab/>
      </w:r>
      <w:bookmarkStart w:id="95" w:name="lt_pId377"/>
      <w:bookmarkEnd w:id="94"/>
      <w:r>
        <w:rPr>
          <w:lang w:val="es-ES"/>
        </w:rPr>
        <w:t>s</w:t>
      </w:r>
      <w:r w:rsidRPr="00FE6836">
        <w:rPr>
          <w:lang w:val="es-ES"/>
        </w:rPr>
        <w:t>istema</w:t>
      </w:r>
      <w:r>
        <w:rPr>
          <w:lang w:val="es-ES"/>
        </w:rPr>
        <w:t>s</w:t>
      </w:r>
      <w:r w:rsidRPr="00FE6836">
        <w:rPr>
          <w:lang w:val="es-ES"/>
        </w:rPr>
        <w:t xml:space="preserve"> </w:t>
      </w:r>
      <w:r>
        <w:rPr>
          <w:lang w:val="es-ES"/>
        </w:rPr>
        <w:t xml:space="preserve">y redes IP </w:t>
      </w:r>
      <w:r w:rsidRPr="00FE6836">
        <w:rPr>
          <w:lang w:val="es-ES"/>
        </w:rPr>
        <w:t xml:space="preserve">de distribución y </w:t>
      </w:r>
      <w:r>
        <w:rPr>
          <w:lang w:val="es-ES"/>
        </w:rPr>
        <w:t>transmisión</w:t>
      </w:r>
      <w:r w:rsidRPr="00FE6836">
        <w:rPr>
          <w:lang w:val="es-ES"/>
        </w:rPr>
        <w:t xml:space="preserve"> de contenido </w:t>
      </w:r>
      <w:r>
        <w:rPr>
          <w:lang w:val="es-ES"/>
        </w:rPr>
        <w:t xml:space="preserve">de </w:t>
      </w:r>
      <w:r w:rsidRPr="00FE6836">
        <w:rPr>
          <w:lang w:val="es-ES"/>
        </w:rPr>
        <w:t>multimedi</w:t>
      </w:r>
      <w:r>
        <w:rPr>
          <w:lang w:val="es-ES"/>
        </w:rPr>
        <w:t>os</w:t>
      </w:r>
      <w:r w:rsidRPr="00FE6836">
        <w:rPr>
          <w:lang w:val="es-ES"/>
        </w:rPr>
        <w:t xml:space="preserve"> </w:t>
      </w:r>
      <w:r>
        <w:rPr>
          <w:lang w:val="es-ES"/>
        </w:rPr>
        <w:t>para</w:t>
      </w:r>
      <w:r w:rsidRPr="00FE6836">
        <w:rPr>
          <w:lang w:val="es-ES"/>
        </w:rPr>
        <w:t xml:space="preserve"> lograr </w:t>
      </w:r>
      <w:r>
        <w:rPr>
          <w:lang w:val="es-ES"/>
        </w:rPr>
        <w:t xml:space="preserve">una </w:t>
      </w:r>
      <w:r w:rsidRPr="00FE6836">
        <w:rPr>
          <w:lang w:val="es-ES"/>
        </w:rPr>
        <w:t xml:space="preserve">baja latencia y </w:t>
      </w:r>
      <w:r>
        <w:rPr>
          <w:lang w:val="es-ES"/>
        </w:rPr>
        <w:t>una anchura</w:t>
      </w:r>
      <w:r w:rsidRPr="00FE6836">
        <w:rPr>
          <w:lang w:val="es-ES"/>
        </w:rPr>
        <w:t xml:space="preserve"> de banda </w:t>
      </w:r>
      <w:r>
        <w:rPr>
          <w:lang w:val="es-ES"/>
        </w:rPr>
        <w:t>muy</w:t>
      </w:r>
      <w:r w:rsidRPr="00FE6836">
        <w:rPr>
          <w:lang w:val="es-ES"/>
        </w:rPr>
        <w:t xml:space="preserve"> </w:t>
      </w:r>
      <w:r>
        <w:rPr>
          <w:lang w:val="es-ES"/>
        </w:rPr>
        <w:t>amplia</w:t>
      </w:r>
      <w:r w:rsidRPr="00FE6836">
        <w:rPr>
          <w:lang w:val="es-ES"/>
        </w:rPr>
        <w:t>;</w:t>
      </w:r>
    </w:p>
    <w:p w14:paraId="1198FC89" w14:textId="77777777" w:rsidR="00450502" w:rsidRPr="00FE6836" w:rsidRDefault="00450502" w:rsidP="00450502">
      <w:pPr>
        <w:pStyle w:val="enumlev2"/>
        <w:rPr>
          <w:lang w:val="es-ES"/>
        </w:rPr>
      </w:pPr>
      <w:r w:rsidRPr="00FE6836">
        <w:rPr>
          <w:lang w:val="es-ES" w:eastAsia="ja-JP"/>
        </w:rPr>
        <w:t>•</w:t>
      </w:r>
      <w:r w:rsidRPr="00FE6836">
        <w:rPr>
          <w:lang w:val="es-ES" w:eastAsia="ja-JP"/>
        </w:rPr>
        <w:tab/>
      </w:r>
      <w:r w:rsidRPr="00FE6836">
        <w:rPr>
          <w:lang w:val="es-ES"/>
        </w:rPr>
        <w:t>plataformas y API abiertas de aplicacion</w:t>
      </w:r>
      <w:r>
        <w:rPr>
          <w:lang w:val="es-ES"/>
        </w:rPr>
        <w:t xml:space="preserve">es y </w:t>
      </w:r>
      <w:r w:rsidRPr="00FE6836">
        <w:rPr>
          <w:lang w:val="es-ES"/>
        </w:rPr>
        <w:t xml:space="preserve">servicios para la </w:t>
      </w:r>
      <w:r>
        <w:rPr>
          <w:lang w:val="es-ES"/>
        </w:rPr>
        <w:t>recepción</w:t>
      </w:r>
      <w:r w:rsidRPr="00FE6836">
        <w:rPr>
          <w:lang w:val="es-ES"/>
        </w:rPr>
        <w:t xml:space="preserve"> de contenido y servicios de otros proveedores;</w:t>
      </w:r>
    </w:p>
    <w:p w14:paraId="351CDD46" w14:textId="77777777" w:rsidR="00450502" w:rsidRPr="00FE6836" w:rsidRDefault="00450502" w:rsidP="00450502">
      <w:pPr>
        <w:pStyle w:val="enumlev2"/>
        <w:rPr>
          <w:lang w:val="es-ES"/>
        </w:rPr>
      </w:pPr>
      <w:r w:rsidRPr="00FE6836">
        <w:rPr>
          <w:lang w:val="es-ES" w:eastAsia="ja-JP"/>
        </w:rPr>
        <w:t>•</w:t>
      </w:r>
      <w:r w:rsidRPr="00FE6836">
        <w:rPr>
          <w:lang w:val="es-ES" w:eastAsia="ja-JP"/>
        </w:rPr>
        <w:tab/>
      </w:r>
      <w:r w:rsidRPr="00FE6836">
        <w:rPr>
          <w:lang w:val="es-ES"/>
        </w:rPr>
        <w:t>plataformas integrad</w:t>
      </w:r>
      <w:r>
        <w:rPr>
          <w:lang w:val="es-ES"/>
        </w:rPr>
        <w:t>a</w:t>
      </w:r>
      <w:r w:rsidRPr="00FE6836">
        <w:rPr>
          <w:lang w:val="es-ES"/>
        </w:rPr>
        <w:t>s de aplicacion</w:t>
      </w:r>
      <w:r>
        <w:rPr>
          <w:lang w:val="es-ES"/>
        </w:rPr>
        <w:t>es y</w:t>
      </w:r>
      <w:r w:rsidRPr="00FE6836">
        <w:rPr>
          <w:lang w:val="es-ES"/>
        </w:rPr>
        <w:t xml:space="preserve"> servicios de </w:t>
      </w:r>
      <w:r>
        <w:rPr>
          <w:lang w:val="es-ES"/>
        </w:rPr>
        <w:t>TV</w:t>
      </w:r>
      <w:r w:rsidRPr="00FE6836">
        <w:rPr>
          <w:lang w:val="es-ES"/>
        </w:rPr>
        <w:t>IP basadas en arquitectura</w:t>
      </w:r>
      <w:r>
        <w:rPr>
          <w:lang w:val="es-ES"/>
        </w:rPr>
        <w:t>s</w:t>
      </w:r>
      <w:r w:rsidRPr="00FE6836">
        <w:rPr>
          <w:lang w:val="es-ES"/>
        </w:rPr>
        <w:t xml:space="preserve"> funcional</w:t>
      </w:r>
      <w:r>
        <w:rPr>
          <w:lang w:val="es-ES"/>
        </w:rPr>
        <w:t>es</w:t>
      </w:r>
      <w:r w:rsidRPr="00FE6836">
        <w:rPr>
          <w:lang w:val="es-ES"/>
        </w:rPr>
        <w:t xml:space="preserve"> convencional</w:t>
      </w:r>
      <w:r>
        <w:rPr>
          <w:lang w:val="es-ES"/>
        </w:rPr>
        <w:t>es</w:t>
      </w:r>
      <w:r w:rsidRPr="00FE6836">
        <w:rPr>
          <w:lang w:val="es-ES"/>
        </w:rPr>
        <w:t xml:space="preserve"> </w:t>
      </w:r>
      <w:r>
        <w:rPr>
          <w:lang w:val="es-ES"/>
        </w:rPr>
        <w:t>de</w:t>
      </w:r>
      <w:r w:rsidRPr="00FE6836">
        <w:rPr>
          <w:lang w:val="es-ES"/>
        </w:rPr>
        <w:t xml:space="preserve"> </w:t>
      </w:r>
      <w:r>
        <w:rPr>
          <w:lang w:val="es-ES"/>
        </w:rPr>
        <w:t>TVIP</w:t>
      </w:r>
      <w:r w:rsidRPr="00FE6836">
        <w:rPr>
          <w:lang w:val="es-ES"/>
        </w:rPr>
        <w:t>;</w:t>
      </w:r>
    </w:p>
    <w:p w14:paraId="2F61A78A" w14:textId="77777777" w:rsidR="00450502" w:rsidRPr="00FE6836" w:rsidRDefault="00450502" w:rsidP="00450502">
      <w:pPr>
        <w:pStyle w:val="enumlev2"/>
        <w:rPr>
          <w:lang w:val="es-ES"/>
        </w:rPr>
      </w:pPr>
      <w:r w:rsidRPr="00FE6836">
        <w:rPr>
          <w:lang w:val="es-ES" w:eastAsia="ja-JP"/>
        </w:rPr>
        <w:t>•</w:t>
      </w:r>
      <w:r w:rsidRPr="00FE6836">
        <w:rPr>
          <w:lang w:val="es-ES" w:eastAsia="ja-JP"/>
        </w:rPr>
        <w:tab/>
      </w:r>
      <w:r>
        <w:rPr>
          <w:lang w:val="es-ES"/>
        </w:rPr>
        <w:t>despliegue y mejora de servicios de</w:t>
      </w:r>
      <w:r w:rsidRPr="00FE6836">
        <w:rPr>
          <w:lang w:val="es-ES"/>
        </w:rPr>
        <w:t xml:space="preserve"> </w:t>
      </w:r>
      <w:r>
        <w:rPr>
          <w:lang w:val="es-ES"/>
        </w:rPr>
        <w:t>TV</w:t>
      </w:r>
      <w:r w:rsidRPr="00FE6836">
        <w:rPr>
          <w:lang w:val="es-ES"/>
        </w:rPr>
        <w:t xml:space="preserve">IP mediante </w:t>
      </w:r>
      <w:r>
        <w:rPr>
          <w:lang w:val="es-ES"/>
        </w:rPr>
        <w:t>computación periférica</w:t>
      </w:r>
      <w:r w:rsidRPr="00FE6836">
        <w:rPr>
          <w:lang w:val="es-ES"/>
        </w:rPr>
        <w:t xml:space="preserve"> (móvil/</w:t>
      </w:r>
      <w:r>
        <w:rPr>
          <w:lang w:val="es-ES"/>
        </w:rPr>
        <w:t xml:space="preserve">de </w:t>
      </w:r>
      <w:r w:rsidRPr="00FE6836">
        <w:rPr>
          <w:lang w:val="es-ES"/>
        </w:rPr>
        <w:t>multiacceso);</w:t>
      </w:r>
    </w:p>
    <w:p w14:paraId="50651C31" w14:textId="77777777" w:rsidR="00450502" w:rsidRPr="00FE6836" w:rsidRDefault="00450502" w:rsidP="00450502">
      <w:pPr>
        <w:pStyle w:val="enumlev2"/>
        <w:rPr>
          <w:lang w:val="es-ES"/>
        </w:rPr>
      </w:pPr>
      <w:r w:rsidRPr="00FE6836">
        <w:rPr>
          <w:lang w:val="es-ES" w:eastAsia="ja-JP"/>
        </w:rPr>
        <w:t>•</w:t>
      </w:r>
      <w:r w:rsidRPr="00FE6836">
        <w:rPr>
          <w:lang w:val="es-ES" w:eastAsia="ja-JP"/>
        </w:rPr>
        <w:tab/>
      </w:r>
      <w:r>
        <w:rPr>
          <w:lang w:val="es-ES" w:eastAsia="ja-JP"/>
        </w:rPr>
        <w:t xml:space="preserve">servicios de </w:t>
      </w:r>
      <w:r w:rsidRPr="00FE6836">
        <w:rPr>
          <w:lang w:val="es-ES"/>
        </w:rPr>
        <w:t>realidad aumentada (AR)</w:t>
      </w:r>
      <w:r>
        <w:rPr>
          <w:lang w:val="es-ES"/>
        </w:rPr>
        <w:t>,</w:t>
      </w:r>
      <w:r w:rsidRPr="00FE6836">
        <w:rPr>
          <w:lang w:val="es-ES"/>
        </w:rPr>
        <w:t xml:space="preserve"> virtual (VR)</w:t>
      </w:r>
      <w:r>
        <w:rPr>
          <w:lang w:val="es-ES"/>
        </w:rPr>
        <w:t>,</w:t>
      </w:r>
      <w:r w:rsidRPr="00FE6836">
        <w:rPr>
          <w:lang w:val="es-ES"/>
        </w:rPr>
        <w:t xml:space="preserve"> mixta (MR)</w:t>
      </w:r>
      <w:r>
        <w:rPr>
          <w:lang w:val="es-ES"/>
        </w:rPr>
        <w:t xml:space="preserve"> o </w:t>
      </w:r>
      <w:r w:rsidRPr="00FE6836">
        <w:rPr>
          <w:lang w:val="es-ES"/>
        </w:rPr>
        <w:t>ampliada (XR)</w:t>
      </w:r>
      <w:r>
        <w:rPr>
          <w:lang w:val="es-ES"/>
        </w:rPr>
        <w:t>, y de</w:t>
      </w:r>
      <w:r w:rsidRPr="00FE6836">
        <w:rPr>
          <w:lang w:val="es-ES"/>
        </w:rPr>
        <w:t xml:space="preserve"> televisión </w:t>
      </w:r>
      <w:r>
        <w:rPr>
          <w:lang w:val="es-ES"/>
        </w:rPr>
        <w:t>de visualización variable</w:t>
      </w:r>
      <w:r w:rsidRPr="00FE6836">
        <w:rPr>
          <w:lang w:val="es-ES"/>
        </w:rPr>
        <w:t>;</w:t>
      </w:r>
    </w:p>
    <w:p w14:paraId="51F77371" w14:textId="00F9864C" w:rsidR="00450502" w:rsidRPr="00FE6836" w:rsidRDefault="00F64169" w:rsidP="00F64169">
      <w:pPr>
        <w:pStyle w:val="enumlev2"/>
        <w:rPr>
          <w:lang w:val="es-ES" w:eastAsia="ja-JP"/>
        </w:rPr>
      </w:pPr>
      <w:r w:rsidRPr="00FE6836">
        <w:rPr>
          <w:lang w:val="es-ES" w:eastAsia="ja-JP"/>
        </w:rPr>
        <w:t>•</w:t>
      </w:r>
      <w:r w:rsidRPr="00FE6836">
        <w:rPr>
          <w:lang w:val="es-ES" w:eastAsia="ja-JP"/>
        </w:rPr>
        <w:tab/>
      </w:r>
      <w:r w:rsidR="00450502" w:rsidRPr="00FE6836">
        <w:rPr>
          <w:lang w:val="es-ES" w:eastAsia="ja-JP"/>
        </w:rPr>
        <w:t xml:space="preserve">procesamiento de contenido </w:t>
      </w:r>
      <w:r w:rsidR="00450502">
        <w:rPr>
          <w:lang w:val="es-ES" w:eastAsia="ja-JP"/>
        </w:rPr>
        <w:t>de</w:t>
      </w:r>
      <w:r w:rsidR="00450502" w:rsidRPr="00FE6836">
        <w:rPr>
          <w:lang w:val="es-ES" w:eastAsia="ja-JP"/>
        </w:rPr>
        <w:t xml:space="preserve"> servicios de </w:t>
      </w:r>
      <w:r w:rsidR="00450502">
        <w:rPr>
          <w:lang w:val="es-ES" w:eastAsia="ja-JP"/>
        </w:rPr>
        <w:t>TV</w:t>
      </w:r>
      <w:r w:rsidR="00450502" w:rsidRPr="00FE6836">
        <w:rPr>
          <w:lang w:val="es-ES" w:eastAsia="ja-JP"/>
        </w:rPr>
        <w:t xml:space="preserve">IP, </w:t>
      </w:r>
      <w:r w:rsidR="00450502">
        <w:rPr>
          <w:lang w:val="es-ES" w:eastAsia="ja-JP"/>
        </w:rPr>
        <w:t>en particular</w:t>
      </w:r>
      <w:r w:rsidR="00450502" w:rsidRPr="00FE6836">
        <w:rPr>
          <w:lang w:val="es-ES" w:eastAsia="ja-JP"/>
        </w:rPr>
        <w:t xml:space="preserve"> transcodificación, agregación de metadatos, </w:t>
      </w:r>
      <w:r w:rsidR="00450502">
        <w:rPr>
          <w:lang w:val="es-ES" w:eastAsia="ja-JP"/>
        </w:rPr>
        <w:t>unión de tomas</w:t>
      </w:r>
      <w:r w:rsidR="00450502" w:rsidRPr="00FE6836">
        <w:rPr>
          <w:lang w:val="es-ES" w:eastAsia="ja-JP"/>
        </w:rPr>
        <w:t xml:space="preserve"> de vídeo </w:t>
      </w:r>
      <w:r w:rsidR="00450502">
        <w:rPr>
          <w:lang w:val="es-ES" w:eastAsia="ja-JP"/>
        </w:rPr>
        <w:t>en 360</w:t>
      </w:r>
      <w:r>
        <w:rPr>
          <w:lang w:val="es-ES" w:eastAsia="ja-JP"/>
        </w:rPr>
        <w:t> </w:t>
      </w:r>
      <w:r w:rsidR="00450502">
        <w:rPr>
          <w:lang w:val="es-ES" w:eastAsia="ja-JP"/>
        </w:rPr>
        <w:t>grados</w:t>
      </w:r>
      <w:r w:rsidR="00450502" w:rsidRPr="00FE6836">
        <w:rPr>
          <w:lang w:val="es-ES" w:eastAsia="ja-JP"/>
        </w:rPr>
        <w:t xml:space="preserve">, </w:t>
      </w:r>
      <w:r w:rsidR="00450502">
        <w:rPr>
          <w:lang w:val="es-ES" w:eastAsia="ja-JP"/>
        </w:rPr>
        <w:t>presentación de secuencias de vídeo</w:t>
      </w:r>
      <w:r w:rsidR="00450502" w:rsidRPr="00FE6836">
        <w:rPr>
          <w:lang w:val="es-ES" w:eastAsia="ja-JP"/>
        </w:rPr>
        <w:t xml:space="preserve">, </w:t>
      </w:r>
      <w:r w:rsidR="00450502">
        <w:rPr>
          <w:lang w:val="es-ES" w:eastAsia="ja-JP"/>
        </w:rPr>
        <w:t xml:space="preserve">y </w:t>
      </w:r>
      <w:r w:rsidR="00450502" w:rsidRPr="00FE6836">
        <w:rPr>
          <w:lang w:val="es-ES" w:eastAsia="ja-JP"/>
        </w:rPr>
        <w:t>personalización y adaptación de contenido;</w:t>
      </w:r>
      <w:bookmarkEnd w:id="95"/>
    </w:p>
    <w:p w14:paraId="1D14A89E" w14:textId="77777777" w:rsidR="00450502" w:rsidRPr="00F64169" w:rsidRDefault="00450502" w:rsidP="00F64169">
      <w:pPr>
        <w:pStyle w:val="enumlev2"/>
        <w:rPr>
          <w:lang w:val="es-ES" w:eastAsia="ja-JP"/>
        </w:rPr>
      </w:pPr>
      <w:r w:rsidRPr="00F64169">
        <w:rPr>
          <w:lang w:val="es-ES" w:eastAsia="ja-JP"/>
        </w:rPr>
        <w:lastRenderedPageBreak/>
        <w:t>•</w:t>
      </w:r>
      <w:r w:rsidRPr="00F64169">
        <w:rPr>
          <w:lang w:val="es-ES" w:eastAsia="ja-JP"/>
        </w:rPr>
        <w:tab/>
        <w:t>interacción con el usuario mejorada en servicios de entrega de contenido y servicios interactivos;</w:t>
      </w:r>
    </w:p>
    <w:p w14:paraId="3C9584D3" w14:textId="77777777" w:rsidR="00450502" w:rsidRPr="00EF359D" w:rsidRDefault="00450502" w:rsidP="00450502">
      <w:pPr>
        <w:pStyle w:val="enumlev2"/>
        <w:rPr>
          <w:lang w:eastAsia="ja-JP"/>
        </w:rPr>
      </w:pPr>
      <w:r w:rsidRPr="00EF359D">
        <w:rPr>
          <w:lang w:eastAsia="ja-JP"/>
        </w:rPr>
        <w:t>•</w:t>
      </w:r>
      <w:r w:rsidRPr="00EF359D">
        <w:rPr>
          <w:lang w:eastAsia="ja-JP"/>
        </w:rPr>
        <w:tab/>
      </w:r>
      <w:r w:rsidRPr="00EF359D">
        <w:t>contenido</w:t>
      </w:r>
      <w:r w:rsidRPr="00EF359D">
        <w:rPr>
          <w:lang w:eastAsia="ja-JP"/>
        </w:rPr>
        <w:t xml:space="preserve"> multimedios para </w:t>
      </w:r>
      <w:r>
        <w:rPr>
          <w:lang w:eastAsia="ja-JP"/>
        </w:rPr>
        <w:t xml:space="preserve">servicios de </w:t>
      </w:r>
      <w:r w:rsidRPr="00EF359D">
        <w:rPr>
          <w:lang w:eastAsia="ja-JP"/>
        </w:rPr>
        <w:t xml:space="preserve">TVIP de </w:t>
      </w:r>
      <w:r>
        <w:rPr>
          <w:lang w:eastAsia="ja-JP"/>
        </w:rPr>
        <w:t>varias</w:t>
      </w:r>
      <w:r w:rsidRPr="00EF359D">
        <w:rPr>
          <w:lang w:eastAsia="ja-JP"/>
        </w:rPr>
        <w:t xml:space="preserve"> fuentes, </w:t>
      </w:r>
      <w:r>
        <w:rPr>
          <w:lang w:eastAsia="ja-JP"/>
        </w:rPr>
        <w:t>incluida</w:t>
      </w:r>
      <w:r w:rsidRPr="00EF359D">
        <w:rPr>
          <w:lang w:eastAsia="ja-JP"/>
        </w:rPr>
        <w:t xml:space="preserve"> su integración;</w:t>
      </w:r>
    </w:p>
    <w:p w14:paraId="4F155ACF" w14:textId="77777777" w:rsidR="00450502" w:rsidRPr="00EF359D" w:rsidRDefault="00450502" w:rsidP="00450502">
      <w:pPr>
        <w:pStyle w:val="enumlev2"/>
        <w:rPr>
          <w:lang w:eastAsia="ja-JP"/>
        </w:rPr>
      </w:pPr>
      <w:r w:rsidRPr="00EF359D">
        <w:rPr>
          <w:lang w:eastAsia="ja-JP"/>
        </w:rPr>
        <w:t>•</w:t>
      </w:r>
      <w:r w:rsidRPr="00EF359D">
        <w:rPr>
          <w:lang w:eastAsia="ja-JP"/>
        </w:rPr>
        <w:tab/>
        <w:t xml:space="preserve">dispositivos terminales </w:t>
      </w:r>
      <w:r>
        <w:rPr>
          <w:lang w:eastAsia="ja-JP"/>
        </w:rPr>
        <w:t>de servicios</w:t>
      </w:r>
      <w:r w:rsidRPr="00EF359D">
        <w:rPr>
          <w:lang w:eastAsia="ja-JP"/>
        </w:rPr>
        <w:t xml:space="preserve"> TVIP que </w:t>
      </w:r>
      <w:r>
        <w:rPr>
          <w:lang w:eastAsia="ja-JP"/>
        </w:rPr>
        <w:t>soportan</w:t>
      </w:r>
      <w:r w:rsidRPr="00EF359D">
        <w:rPr>
          <w:lang w:eastAsia="ja-JP"/>
        </w:rPr>
        <w:t xml:space="preserve"> numerosas fuentes de contenido y </w:t>
      </w:r>
      <w:r>
        <w:rPr>
          <w:lang w:eastAsia="ja-JP"/>
        </w:rPr>
        <w:t>transmisión</w:t>
      </w:r>
      <w:r w:rsidRPr="00EF359D">
        <w:rPr>
          <w:lang w:eastAsia="ja-JP"/>
        </w:rPr>
        <w:t xml:space="preserve">, </w:t>
      </w:r>
      <w:r>
        <w:rPr>
          <w:lang w:eastAsia="ja-JP"/>
        </w:rPr>
        <w:t>en particular los</w:t>
      </w:r>
      <w:r w:rsidRPr="00EF359D">
        <w:rPr>
          <w:lang w:eastAsia="ja-JP"/>
        </w:rPr>
        <w:t xml:space="preserve"> terminales híbridos;</w:t>
      </w:r>
    </w:p>
    <w:p w14:paraId="01498DF8" w14:textId="6B24F717" w:rsidR="00450502" w:rsidRPr="00EF359D" w:rsidRDefault="00450502" w:rsidP="00450502">
      <w:pPr>
        <w:pStyle w:val="enumlev2"/>
      </w:pPr>
      <w:r w:rsidRPr="00EF359D">
        <w:rPr>
          <w:lang w:eastAsia="ja-JP"/>
        </w:rPr>
        <w:t>•</w:t>
      </w:r>
      <w:r w:rsidRPr="00EF359D">
        <w:rPr>
          <w:lang w:eastAsia="ja-JP"/>
        </w:rPr>
        <w:tab/>
        <w:t xml:space="preserve">aplicaciones </w:t>
      </w:r>
      <w:r>
        <w:rPr>
          <w:lang w:eastAsia="ja-JP"/>
        </w:rPr>
        <w:t>y servicios</w:t>
      </w:r>
      <w:r w:rsidRPr="00EF359D">
        <w:rPr>
          <w:lang w:eastAsia="ja-JP"/>
        </w:rPr>
        <w:t xml:space="preserve"> TVIP, </w:t>
      </w:r>
      <w:r>
        <w:rPr>
          <w:lang w:eastAsia="ja-JP"/>
        </w:rPr>
        <w:t>en particular</w:t>
      </w:r>
      <w:r w:rsidRPr="00EF359D">
        <w:rPr>
          <w:lang w:eastAsia="ja-JP"/>
        </w:rPr>
        <w:t xml:space="preserve"> </w:t>
      </w:r>
      <w:r w:rsidRPr="00EF359D">
        <w:t>ciberservicios (p</w:t>
      </w:r>
      <w:r w:rsidR="00F64169">
        <w:t>or</w:t>
      </w:r>
      <w:r w:rsidRPr="00EF359D">
        <w:t xml:space="preserve"> ej</w:t>
      </w:r>
      <w:r w:rsidR="00F64169">
        <w:t>emplo</w:t>
      </w:r>
      <w:r w:rsidRPr="00EF359D">
        <w:t>, cibersa</w:t>
      </w:r>
      <w:r>
        <w:t xml:space="preserve">nidad </w:t>
      </w:r>
      <w:r w:rsidRPr="00EF359D">
        <w:t>y ciberenseñanza);</w:t>
      </w:r>
    </w:p>
    <w:p w14:paraId="7DD8239B" w14:textId="77777777" w:rsidR="00450502" w:rsidRPr="00EF359D" w:rsidRDefault="00450502" w:rsidP="00450502">
      <w:pPr>
        <w:pStyle w:val="enumlev2"/>
        <w:rPr>
          <w:lang w:eastAsia="ja-JP"/>
        </w:rPr>
      </w:pPr>
      <w:r w:rsidRPr="00EF359D">
        <w:rPr>
          <w:lang w:eastAsia="ja-JP"/>
        </w:rPr>
        <w:t>•</w:t>
      </w:r>
      <w:r w:rsidRPr="00EF359D">
        <w:rPr>
          <w:lang w:eastAsia="ja-JP"/>
        </w:rPr>
        <w:tab/>
        <w:t>medición de audiencia;</w:t>
      </w:r>
    </w:p>
    <w:p w14:paraId="67DADA35" w14:textId="77777777" w:rsidR="00450502" w:rsidRPr="00EF359D" w:rsidRDefault="00450502" w:rsidP="00450502">
      <w:pPr>
        <w:pStyle w:val="enumlev2"/>
        <w:rPr>
          <w:lang w:eastAsia="ja-JP"/>
        </w:rPr>
      </w:pPr>
      <w:r w:rsidRPr="00EF359D">
        <w:rPr>
          <w:lang w:eastAsia="ja-JP"/>
        </w:rPr>
        <w:t>•</w:t>
      </w:r>
      <w:r w:rsidRPr="00EF359D">
        <w:rPr>
          <w:lang w:eastAsia="ja-JP"/>
        </w:rPr>
        <w:tab/>
      </w:r>
      <w:r>
        <w:rPr>
          <w:lang w:eastAsia="ja-JP"/>
        </w:rPr>
        <w:t>soporte lógico</w:t>
      </w:r>
      <w:r w:rsidRPr="00EF359D">
        <w:rPr>
          <w:lang w:eastAsia="ja-JP"/>
        </w:rPr>
        <w:t xml:space="preserve"> intermedio de </w:t>
      </w:r>
      <w:r>
        <w:rPr>
          <w:lang w:eastAsia="ja-JP"/>
        </w:rPr>
        <w:t xml:space="preserve">servicios </w:t>
      </w:r>
      <w:r w:rsidRPr="00EF359D">
        <w:rPr>
          <w:lang w:eastAsia="ja-JP"/>
        </w:rPr>
        <w:t>TVIP y marcos de aplicación;</w:t>
      </w:r>
    </w:p>
    <w:p w14:paraId="51F21405" w14:textId="77777777" w:rsidR="00450502" w:rsidRPr="00EF359D" w:rsidRDefault="00450502" w:rsidP="00450502">
      <w:pPr>
        <w:pStyle w:val="enumlev2"/>
        <w:rPr>
          <w:lang w:eastAsia="ja-JP"/>
        </w:rPr>
      </w:pPr>
      <w:r w:rsidRPr="00EF359D">
        <w:rPr>
          <w:lang w:eastAsia="ja-JP"/>
        </w:rPr>
        <w:t>•</w:t>
      </w:r>
      <w:r w:rsidRPr="00EF359D">
        <w:rPr>
          <w:lang w:eastAsia="ja-JP"/>
        </w:rPr>
        <w:tab/>
        <w:t xml:space="preserve">aspectos de seguridad necesarios </w:t>
      </w:r>
      <w:r>
        <w:rPr>
          <w:lang w:eastAsia="ja-JP"/>
        </w:rPr>
        <w:t>en relación con</w:t>
      </w:r>
      <w:r w:rsidRPr="00EF359D">
        <w:rPr>
          <w:lang w:eastAsia="ja-JP"/>
        </w:rPr>
        <w:t xml:space="preserve"> aplicaciones </w:t>
      </w:r>
      <w:r>
        <w:rPr>
          <w:lang w:eastAsia="ja-JP"/>
        </w:rPr>
        <w:t xml:space="preserve">y servicios </w:t>
      </w:r>
      <w:r w:rsidRPr="00EF359D">
        <w:rPr>
          <w:lang w:eastAsia="ja-JP"/>
        </w:rPr>
        <w:t>TVIP;</w:t>
      </w:r>
    </w:p>
    <w:p w14:paraId="4EF6EBD1" w14:textId="77777777" w:rsidR="00450502" w:rsidRPr="00EF359D" w:rsidRDefault="00450502" w:rsidP="00450502">
      <w:pPr>
        <w:pStyle w:val="enumlev2"/>
        <w:rPr>
          <w:lang w:eastAsia="ja-JP"/>
        </w:rPr>
      </w:pPr>
      <w:r w:rsidRPr="00EF359D">
        <w:rPr>
          <w:lang w:eastAsia="ja-JP"/>
        </w:rPr>
        <w:t>•</w:t>
      </w:r>
      <w:r w:rsidRPr="00EF359D">
        <w:rPr>
          <w:lang w:eastAsia="ja-JP"/>
        </w:rPr>
        <w:tab/>
      </w:r>
      <w:r>
        <w:rPr>
          <w:lang w:eastAsia="ja-JP"/>
        </w:rPr>
        <w:t>sistemas de extremo de servicios</w:t>
      </w:r>
      <w:r w:rsidRPr="00EF359D">
        <w:rPr>
          <w:lang w:eastAsia="ja-JP"/>
        </w:rPr>
        <w:t xml:space="preserve"> TVIP</w:t>
      </w:r>
      <w:r>
        <w:rPr>
          <w:lang w:eastAsia="ja-JP"/>
        </w:rPr>
        <w:t xml:space="preserve"> e</w:t>
      </w:r>
      <w:r w:rsidRPr="00EF359D">
        <w:rPr>
          <w:lang w:eastAsia="ja-JP"/>
        </w:rPr>
        <w:t xml:space="preserve"> interfuncionamiento</w:t>
      </w:r>
      <w:r>
        <w:rPr>
          <w:lang w:eastAsia="ja-JP"/>
        </w:rPr>
        <w:t xml:space="preserve"> de los mismos</w:t>
      </w:r>
      <w:r w:rsidRPr="00EF359D">
        <w:rPr>
          <w:lang w:eastAsia="ja-JP"/>
        </w:rPr>
        <w:t xml:space="preserve"> (por ejemplo, pantalla</w:t>
      </w:r>
      <w:r>
        <w:rPr>
          <w:lang w:eastAsia="ja-JP"/>
        </w:rPr>
        <w:t>s complementarias, pantallas múltiples, sistemas de presentación montados en la cabeza y gafas AR</w:t>
      </w:r>
      <w:r w:rsidRPr="00EF359D">
        <w:rPr>
          <w:lang w:eastAsia="ja-JP"/>
        </w:rPr>
        <w:t>);</w:t>
      </w:r>
    </w:p>
    <w:p w14:paraId="71C18F42" w14:textId="77777777" w:rsidR="00450502" w:rsidRPr="00EF359D" w:rsidRDefault="00450502" w:rsidP="00450502">
      <w:pPr>
        <w:pStyle w:val="enumlev2"/>
        <w:rPr>
          <w:lang w:eastAsia="ja-JP"/>
        </w:rPr>
      </w:pPr>
      <w:r w:rsidRPr="00EF359D">
        <w:rPr>
          <w:lang w:eastAsia="ja-JP"/>
        </w:rPr>
        <w:t>•</w:t>
      </w:r>
      <w:r w:rsidRPr="00EF359D">
        <w:rPr>
          <w:lang w:eastAsia="ja-JP"/>
        </w:rPr>
        <w:tab/>
        <w:t>conformidad e interfuncionamient</w:t>
      </w:r>
      <w:r>
        <w:rPr>
          <w:lang w:eastAsia="ja-JP"/>
        </w:rPr>
        <w:t>o de sistemas y servicios TVIP;</w:t>
      </w:r>
    </w:p>
    <w:p w14:paraId="29A1CB1E" w14:textId="77777777" w:rsidR="00450502" w:rsidRPr="00EF359D" w:rsidRDefault="00450502" w:rsidP="00450502">
      <w:pPr>
        <w:pStyle w:val="enumlev1"/>
      </w:pPr>
      <w:r w:rsidRPr="00A1798C">
        <w:t>–</w:t>
      </w:r>
      <w:r w:rsidRPr="00EF359D">
        <w:tab/>
        <w:t xml:space="preserve">consideración de </w:t>
      </w:r>
      <w:r>
        <w:t>aspectos de índole diversa asociados a los servicios TVIP para</w:t>
      </w:r>
      <w:r w:rsidRPr="00EF359D">
        <w:t xml:space="preserve"> </w:t>
      </w:r>
      <w:r>
        <w:t>facilitar</w:t>
      </w:r>
      <w:r w:rsidRPr="00EF359D">
        <w:t xml:space="preserve"> el acceso a los medios, </w:t>
      </w:r>
      <w:r>
        <w:t>y</w:t>
      </w:r>
      <w:r w:rsidRPr="00EF359D">
        <w:t xml:space="preserve"> Cuestiones </w:t>
      </w:r>
      <w:r>
        <w:t>específicas sobre</w:t>
      </w:r>
      <w:r w:rsidRPr="00EF359D">
        <w:t xml:space="preserve"> accesibilidad y factores humanos;</w:t>
      </w:r>
    </w:p>
    <w:p w14:paraId="3EFA065B" w14:textId="77777777" w:rsidR="00450502" w:rsidRDefault="00450502" w:rsidP="00450502">
      <w:pPr>
        <w:pStyle w:val="enumlev1"/>
      </w:pPr>
      <w:r w:rsidRPr="0051297E">
        <w:t>–</w:t>
      </w:r>
      <w:r w:rsidRPr="00EF359D">
        <w:tab/>
        <w:t>consideración de la forma en que se podría atenuar la brecha digital mediante la aplicación de tecnologías estables y maduras ya existentes y no sólo futuras tecnologías avanzadas;</w:t>
      </w:r>
    </w:p>
    <w:p w14:paraId="18D29D57" w14:textId="77777777" w:rsidR="00450502" w:rsidRDefault="00450502" w:rsidP="00450502">
      <w:pPr>
        <w:pStyle w:val="enumlev1"/>
      </w:pPr>
      <w:r w:rsidRPr="0051297E">
        <w:t>–</w:t>
      </w:r>
      <w:r>
        <w:tab/>
        <w:t>análisis de la prestación de servicios de información de emergencia, incluidas alertas tempranas mediante sistemas de señalización digital y servicios de TVIP en situaciones de catástrofe;</w:t>
      </w:r>
    </w:p>
    <w:p w14:paraId="62EAC2A2" w14:textId="10FCC232" w:rsidR="00450502" w:rsidRDefault="00450502" w:rsidP="00450502">
      <w:pPr>
        <w:pStyle w:val="enumlev1"/>
      </w:pPr>
      <w:r w:rsidRPr="00EF359D">
        <w:t>–</w:t>
      </w:r>
      <w:r>
        <w:tab/>
        <w:t>estudio de la posibilidad de facilitar el acceso de las personas con discapacidad o necesidades específicas (incluidos los visitantes externos) mediante servicios de señalización digital y TVIP</w:t>
      </w:r>
      <w:r w:rsidR="0051297E">
        <w:t>;</w:t>
      </w:r>
    </w:p>
    <w:p w14:paraId="6339AB3F" w14:textId="77777777" w:rsidR="00450502" w:rsidRPr="00E45231" w:rsidRDefault="00450502" w:rsidP="00450502">
      <w:pPr>
        <w:pStyle w:val="enumlev1"/>
        <w:rPr>
          <w:lang w:val="es-ES"/>
        </w:rPr>
      </w:pPr>
      <w:r w:rsidRPr="0051297E">
        <w:rPr>
          <w:lang w:val="es-ES"/>
        </w:rPr>
        <w:t>–</w:t>
      </w:r>
      <w:r w:rsidRPr="00E45231">
        <w:rPr>
          <w:lang w:val="es-ES"/>
        </w:rPr>
        <w:tab/>
      </w:r>
      <w:r>
        <w:rPr>
          <w:lang w:val="es-ES"/>
        </w:rPr>
        <w:t>examen</w:t>
      </w:r>
      <w:r w:rsidRPr="00E45231">
        <w:rPr>
          <w:lang w:val="es-ES"/>
        </w:rPr>
        <w:t xml:space="preserve"> de tecnologías </w:t>
      </w:r>
      <w:r>
        <w:rPr>
          <w:lang w:val="es-ES"/>
        </w:rPr>
        <w:t>incipientes</w:t>
      </w:r>
      <w:r w:rsidRPr="00E45231">
        <w:rPr>
          <w:lang w:val="es-ES"/>
        </w:rPr>
        <w:t xml:space="preserve"> como la inteligencia artificial, </w:t>
      </w:r>
      <w:r>
        <w:rPr>
          <w:lang w:val="es-ES"/>
        </w:rPr>
        <w:t xml:space="preserve">la </w:t>
      </w:r>
      <w:r w:rsidRPr="00E45231">
        <w:rPr>
          <w:lang w:val="es-ES"/>
        </w:rPr>
        <w:t xml:space="preserve">traducción natural del lenguaje, </w:t>
      </w:r>
      <w:r>
        <w:rPr>
          <w:lang w:val="es-ES"/>
        </w:rPr>
        <w:t xml:space="preserve">el </w:t>
      </w:r>
      <w:r w:rsidRPr="00E45231">
        <w:rPr>
          <w:lang w:val="es-ES"/>
        </w:rPr>
        <w:t>reconocimiento de movimiento</w:t>
      </w:r>
      <w:r>
        <w:rPr>
          <w:lang w:val="es-ES"/>
        </w:rPr>
        <w:t>s</w:t>
      </w:r>
      <w:r w:rsidRPr="00E45231">
        <w:rPr>
          <w:lang w:val="es-ES"/>
        </w:rPr>
        <w:t xml:space="preserve">, </w:t>
      </w:r>
      <w:r>
        <w:rPr>
          <w:lang w:val="es-ES"/>
        </w:rPr>
        <w:t xml:space="preserve">las </w:t>
      </w:r>
      <w:r w:rsidRPr="00E45231">
        <w:rPr>
          <w:lang w:val="es-ES"/>
        </w:rPr>
        <w:t xml:space="preserve">experiencias </w:t>
      </w:r>
      <w:r>
        <w:rPr>
          <w:lang w:val="es-ES"/>
        </w:rPr>
        <w:t>inmersivas</w:t>
      </w:r>
      <w:r w:rsidRPr="00E45231">
        <w:rPr>
          <w:lang w:val="es-ES"/>
        </w:rPr>
        <w:t xml:space="preserve">, </w:t>
      </w:r>
      <w:r>
        <w:rPr>
          <w:lang w:val="es-ES"/>
        </w:rPr>
        <w:t xml:space="preserve">y la </w:t>
      </w:r>
      <w:r w:rsidRPr="00E45231">
        <w:rPr>
          <w:lang w:val="es-ES"/>
        </w:rPr>
        <w:t xml:space="preserve">UHD, </w:t>
      </w:r>
      <w:r>
        <w:rPr>
          <w:lang w:val="es-ES"/>
        </w:rPr>
        <w:t>en particular</w:t>
      </w:r>
      <w:r w:rsidRPr="00E45231">
        <w:rPr>
          <w:lang w:val="es-ES"/>
        </w:rPr>
        <w:t xml:space="preserve"> 4K/8K, VR/AR/MR/XR e IMT-2020/5G</w:t>
      </w:r>
      <w:r>
        <w:rPr>
          <w:lang w:val="es-ES"/>
        </w:rPr>
        <w:t>,</w:t>
      </w:r>
      <w:r w:rsidRPr="00E45231">
        <w:rPr>
          <w:lang w:val="es-ES"/>
        </w:rPr>
        <w:t xml:space="preserve"> para </w:t>
      </w:r>
      <w:r>
        <w:rPr>
          <w:lang w:val="es-ES"/>
        </w:rPr>
        <w:t>la prestación de</w:t>
      </w:r>
      <w:r w:rsidRPr="00E45231">
        <w:rPr>
          <w:lang w:val="es-ES"/>
        </w:rPr>
        <w:t xml:space="preserve"> servicios mejorados de señalización digital y </w:t>
      </w:r>
      <w:r>
        <w:rPr>
          <w:lang w:val="es-ES"/>
        </w:rPr>
        <w:t>TVI</w:t>
      </w:r>
      <w:r w:rsidRPr="00E45231">
        <w:rPr>
          <w:lang w:val="es-ES"/>
        </w:rPr>
        <w:t>P;</w:t>
      </w:r>
    </w:p>
    <w:p w14:paraId="366B8D64" w14:textId="77777777" w:rsidR="00450502" w:rsidRPr="0051297E" w:rsidRDefault="00450502" w:rsidP="0051297E">
      <w:pPr>
        <w:pStyle w:val="enumlev1"/>
        <w:rPr>
          <w:lang w:val="es-ES"/>
        </w:rPr>
      </w:pPr>
      <w:r w:rsidRPr="0051297E">
        <w:rPr>
          <w:lang w:val="es-ES"/>
        </w:rPr>
        <w:t>–</w:t>
      </w:r>
      <w:r w:rsidRPr="0051297E">
        <w:rPr>
          <w:lang w:val="es-ES"/>
        </w:rPr>
        <w:tab/>
        <w:t>consideración de la forma en que los servicios de transmisión de contenido de TVIP (por ejemplo, los servicios superpuestos y la TVIP) pueden complementarse mutuamente para aprovechar sus respectivas ventajas;</w:t>
      </w:r>
    </w:p>
    <w:p w14:paraId="571C18AF" w14:textId="77777777" w:rsidR="00450502" w:rsidRPr="0051297E" w:rsidRDefault="00450502" w:rsidP="0051297E">
      <w:pPr>
        <w:pStyle w:val="enumlev1"/>
        <w:rPr>
          <w:lang w:val="es-ES"/>
        </w:rPr>
      </w:pPr>
      <w:r w:rsidRPr="0051297E">
        <w:rPr>
          <w:lang w:val="es-ES"/>
        </w:rPr>
        <w:t>–</w:t>
      </w:r>
      <w:r w:rsidRPr="0051297E">
        <w:rPr>
          <w:lang w:val="es-ES"/>
        </w:rPr>
        <w:tab/>
        <w:t>forma de mejorar la experiencia y la participación del usuario (en particular, aplicaciones sociales de TVIP, sistemas de recomendación, desarrollo de contenidos y publicidad específicos, mejora de la medición de la audiencia, y utilización de macrodatos y de sensores de vídeo);</w:t>
      </w:r>
    </w:p>
    <w:p w14:paraId="6BEBC5DE" w14:textId="77777777" w:rsidR="00450502" w:rsidRPr="0051297E" w:rsidRDefault="00450502" w:rsidP="0051297E">
      <w:pPr>
        <w:pStyle w:val="enumlev1"/>
        <w:rPr>
          <w:lang w:val="es-ES"/>
        </w:rPr>
      </w:pPr>
      <w:r w:rsidRPr="0051297E">
        <w:rPr>
          <w:lang w:val="es-ES"/>
        </w:rPr>
        <w:t>–</w:t>
      </w:r>
      <w:r w:rsidRPr="0051297E">
        <w:rPr>
          <w:lang w:val="es-ES"/>
        </w:rPr>
        <w:tab/>
        <w:t>forma de proporcionar aplicaciones cinematográficas a través de plataformas para aplicaciones y servicios de TVIP;</w:t>
      </w:r>
    </w:p>
    <w:p w14:paraId="4F12BCC0" w14:textId="77777777" w:rsidR="00450502" w:rsidRPr="0051297E" w:rsidRDefault="00450502" w:rsidP="00450502">
      <w:pPr>
        <w:pStyle w:val="enumlev1"/>
        <w:rPr>
          <w:lang w:val="es-ES"/>
        </w:rPr>
      </w:pPr>
      <w:r w:rsidRPr="0051297E">
        <w:rPr>
          <w:lang w:val="es-ES"/>
        </w:rPr>
        <w:t>–</w:t>
      </w:r>
      <w:r w:rsidRPr="0051297E">
        <w:rPr>
          <w:lang w:val="es-ES"/>
        </w:rPr>
        <w:tab/>
        <w:t>consideraciones relativas a la forma de contribuir a medir el consumo de energía y atenuar los efectos de las catástrofes naturales y del cambio climático;</w:t>
      </w:r>
    </w:p>
    <w:p w14:paraId="1CDFE932" w14:textId="77777777" w:rsidR="00450502" w:rsidRPr="0051297E" w:rsidRDefault="00450502" w:rsidP="0051297E">
      <w:pPr>
        <w:pStyle w:val="enumlev1"/>
        <w:rPr>
          <w:lang w:val="es-ES"/>
        </w:rPr>
      </w:pPr>
      <w:r w:rsidRPr="0051297E">
        <w:rPr>
          <w:lang w:val="es-ES"/>
        </w:rPr>
        <w:t>–</w:t>
      </w:r>
      <w:r w:rsidRPr="0051297E">
        <w:rPr>
          <w:lang w:val="es-ES"/>
        </w:rPr>
        <w:tab/>
        <w:t>facilitar servicios y aplicaciones TVIP que convergen con nuevas tecnologías transectoriales, facilitar la coordinación de normas y la evolución de especificaciones sobre servicios TVIP;</w:t>
      </w:r>
    </w:p>
    <w:p w14:paraId="5501D5AA" w14:textId="33C24530" w:rsidR="00450502" w:rsidRPr="0051297E" w:rsidRDefault="00450502" w:rsidP="0051297E">
      <w:pPr>
        <w:pStyle w:val="enumlev1"/>
        <w:rPr>
          <w:lang w:val="es-ES"/>
        </w:rPr>
      </w:pPr>
      <w:r w:rsidRPr="0051297E">
        <w:rPr>
          <w:lang w:val="es-ES"/>
        </w:rPr>
        <w:lastRenderedPageBreak/>
        <w:t>–</w:t>
      </w:r>
      <w:r w:rsidRPr="0051297E">
        <w:rPr>
          <w:lang w:val="es-ES"/>
        </w:rPr>
        <w:tab/>
        <w:t xml:space="preserve">consideraciones sobre la forma en que la evolución de la computación en la nube, los </w:t>
      </w:r>
      <w:r w:rsidR="0051297E">
        <w:rPr>
          <w:lang w:val="es-ES"/>
        </w:rPr>
        <w:t>macrodatos</w:t>
      </w:r>
      <w:r w:rsidRPr="0051297E">
        <w:rPr>
          <w:lang w:val="es-ES"/>
        </w:rPr>
        <w:t xml:space="preserve">, la virtualización de funciones de red, las redes definidas por </w:t>
      </w:r>
      <w:r w:rsidRPr="0051297E">
        <w:rPr>
          <w:i/>
          <w:iCs/>
          <w:lang w:val="es-ES"/>
        </w:rPr>
        <w:t>software</w:t>
      </w:r>
      <w:r w:rsidRPr="0051297E">
        <w:rPr>
          <w:lang w:val="es-ES"/>
        </w:rPr>
        <w:t xml:space="preserve"> y otras tendencias de las TIC pueden ayudar a desplegar servicios de señalización digital y TVIP y a mejorarlos;</w:t>
      </w:r>
    </w:p>
    <w:p w14:paraId="426EC4EE" w14:textId="7D78F2A3" w:rsidR="00450502" w:rsidRPr="0051297E" w:rsidRDefault="00450502" w:rsidP="0051297E">
      <w:pPr>
        <w:pStyle w:val="enumlev1"/>
        <w:rPr>
          <w:lang w:val="es-ES"/>
        </w:rPr>
      </w:pPr>
      <w:r w:rsidRPr="0051297E">
        <w:rPr>
          <w:lang w:val="es-ES"/>
        </w:rPr>
        <w:t>–</w:t>
      </w:r>
      <w:r w:rsidRPr="0051297E">
        <w:rPr>
          <w:lang w:val="es-ES"/>
        </w:rPr>
        <w:tab/>
        <w:t>consideraciones sobre la manera en que la evolución de las redes móviles (IMT</w:t>
      </w:r>
      <w:r w:rsidR="0051297E" w:rsidRPr="0051297E">
        <w:rPr>
          <w:lang w:val="es-ES"/>
        </w:rPr>
        <w:noBreakHyphen/>
      </w:r>
      <w:r w:rsidRPr="0051297E">
        <w:rPr>
          <w:lang w:val="es-ES"/>
        </w:rPr>
        <w:t>2020/5G y posteriores) y las capacidades de movilidad pueden repercutir en los servicios TVIP y de señalización digital.</w:t>
      </w:r>
    </w:p>
    <w:p w14:paraId="2E85C710" w14:textId="77777777" w:rsidR="00450502" w:rsidRPr="00EF359D" w:rsidRDefault="00450502" w:rsidP="00450502">
      <w:pPr>
        <w:pStyle w:val="Heading2"/>
      </w:pPr>
      <w:r w:rsidRPr="00106B5F">
        <w:t>G.3</w:t>
      </w:r>
      <w:r w:rsidRPr="00106B5F">
        <w:tab/>
        <w:t>Tareas</w:t>
      </w:r>
    </w:p>
    <w:p w14:paraId="5D327A2A" w14:textId="77777777" w:rsidR="00450502" w:rsidRPr="00EF359D" w:rsidRDefault="00450502" w:rsidP="00450502">
      <w:pPr>
        <w:tabs>
          <w:tab w:val="left" w:pos="360"/>
        </w:tabs>
      </w:pPr>
      <w:r w:rsidRPr="00EF359D">
        <w:t xml:space="preserve">Las tareas </w:t>
      </w:r>
      <w:r>
        <w:t>incluyen</w:t>
      </w:r>
      <w:r w:rsidRPr="00EF359D">
        <w:t xml:space="preserve"> el desarrollo de productos </w:t>
      </w:r>
      <w:r>
        <w:t xml:space="preserve">finales </w:t>
      </w:r>
      <w:r w:rsidRPr="00EF359D">
        <w:t xml:space="preserve">en </w:t>
      </w:r>
      <w:r>
        <w:t>las</w:t>
      </w:r>
      <w:r w:rsidRPr="00EF359D">
        <w:t xml:space="preserve"> </w:t>
      </w:r>
      <w:r>
        <w:t>esferas enumeradas a continuación</w:t>
      </w:r>
      <w:r w:rsidRPr="00EF359D">
        <w:t>:</w:t>
      </w:r>
    </w:p>
    <w:p w14:paraId="748596CA" w14:textId="77777777" w:rsidR="00450502" w:rsidRPr="00176C5B" w:rsidRDefault="00450502" w:rsidP="00450502">
      <w:pPr>
        <w:pStyle w:val="enumlev1"/>
        <w:rPr>
          <w:lang w:val="es-ES"/>
        </w:rPr>
      </w:pPr>
      <w:r w:rsidRPr="00176C5B">
        <w:rPr>
          <w:lang w:val="es-ES"/>
        </w:rPr>
        <w:t>–</w:t>
      </w:r>
      <w:r w:rsidRPr="00176C5B">
        <w:rPr>
          <w:lang w:val="es-ES"/>
        </w:rPr>
        <w:tab/>
        <w:t>aspectos necesarios relativos a las plataformas y l</w:t>
      </w:r>
      <w:r>
        <w:rPr>
          <w:lang w:val="es-ES"/>
        </w:rPr>
        <w:t xml:space="preserve">os sistemas de extremo de aplicaciones y servicios de TVIP, en particular, </w:t>
      </w:r>
      <w:r w:rsidRPr="00106B5F">
        <w:t>Connected TV, Smart TV, OTT TV</w:t>
      </w:r>
      <w:r w:rsidRPr="00176C5B">
        <w:rPr>
          <w:lang w:val="es-ES"/>
        </w:rPr>
        <w:t xml:space="preserve"> </w:t>
      </w:r>
      <w:r>
        <w:rPr>
          <w:lang w:val="es-ES"/>
        </w:rPr>
        <w:t>y TVIP</w:t>
      </w:r>
      <w:r w:rsidRPr="00176C5B">
        <w:rPr>
          <w:lang w:val="es-ES"/>
        </w:rPr>
        <w:t>;</w:t>
      </w:r>
    </w:p>
    <w:p w14:paraId="43F6B50D" w14:textId="77777777" w:rsidR="00450502" w:rsidRPr="00EF359D" w:rsidRDefault="00450502" w:rsidP="00450502">
      <w:pPr>
        <w:pStyle w:val="enumlev1"/>
      </w:pPr>
      <w:r w:rsidRPr="00EF359D">
        <w:t>–</w:t>
      </w:r>
      <w:r w:rsidRPr="00EF359D">
        <w:tab/>
        <w:t xml:space="preserve">aspectos </w:t>
      </w:r>
      <w:r>
        <w:t xml:space="preserve">necesarios relativos a </w:t>
      </w:r>
      <w:r w:rsidRPr="00176C5B">
        <w:rPr>
          <w:lang w:val="es-ES"/>
        </w:rPr>
        <w:t xml:space="preserve">las plataformas </w:t>
      </w:r>
      <w:r>
        <w:rPr>
          <w:lang w:val="es-ES"/>
        </w:rPr>
        <w:t>y soportes lógicos intermedios de aplicaciones y servicios de TVIP</w:t>
      </w:r>
      <w:r>
        <w:t>;</w:t>
      </w:r>
    </w:p>
    <w:p w14:paraId="6A8C7C53" w14:textId="586A2F4A" w:rsidR="00450502" w:rsidRPr="00EF359D" w:rsidRDefault="00450502" w:rsidP="00450502">
      <w:pPr>
        <w:pStyle w:val="enumlev1"/>
      </w:pPr>
      <w:r w:rsidRPr="00EF359D">
        <w:t>–</w:t>
      </w:r>
      <w:r w:rsidRPr="00EF359D">
        <w:tab/>
        <w:t xml:space="preserve">aspectos </w:t>
      </w:r>
      <w:r>
        <w:t>necesarios relativos a la distribución y transmisión de contenido de vídeo de</w:t>
      </w:r>
      <w:r w:rsidR="00106B5F">
        <w:t> </w:t>
      </w:r>
      <w:r>
        <w:t>TVIP;</w:t>
      </w:r>
    </w:p>
    <w:p w14:paraId="2A8A7CBB" w14:textId="77777777" w:rsidR="00450502" w:rsidRDefault="00450502" w:rsidP="00450502">
      <w:pPr>
        <w:pStyle w:val="enumlev1"/>
      </w:pPr>
      <w:r w:rsidRPr="00EF359D">
        <w:t>–</w:t>
      </w:r>
      <w:r w:rsidRPr="00EF359D">
        <w:tab/>
      </w:r>
      <w:r>
        <w:t>aspectos necesarios de las plataformas abiertas o integradas de aplicaciones y servicios de TVIP;</w:t>
      </w:r>
    </w:p>
    <w:p w14:paraId="1DDFE016" w14:textId="1312959B" w:rsidR="00450502" w:rsidRDefault="00450502" w:rsidP="00450502">
      <w:pPr>
        <w:pStyle w:val="enumlev1"/>
      </w:pPr>
      <w:r w:rsidRPr="00EF359D">
        <w:t>–</w:t>
      </w:r>
      <w:r>
        <w:tab/>
        <w:t>configuración de servicios de TVIP;</w:t>
      </w:r>
    </w:p>
    <w:p w14:paraId="30A470C7" w14:textId="46D5CC7C" w:rsidR="00450502" w:rsidRDefault="00450502" w:rsidP="00450502">
      <w:pPr>
        <w:pStyle w:val="enumlev1"/>
      </w:pPr>
      <w:r w:rsidRPr="00EF359D">
        <w:t>–</w:t>
      </w:r>
      <w:r>
        <w:tab/>
        <w:t>adaptación del contenido de servicios de TVIP;</w:t>
      </w:r>
    </w:p>
    <w:p w14:paraId="2F875265" w14:textId="4016D428" w:rsidR="00450502" w:rsidRDefault="00450502" w:rsidP="00450502">
      <w:pPr>
        <w:pStyle w:val="enumlev1"/>
      </w:pPr>
      <w:r w:rsidRPr="00EF359D">
        <w:t>–</w:t>
      </w:r>
      <w:r>
        <w:tab/>
        <w:t>casos hipotéticos de despliegue de servicios de TVIP;</w:t>
      </w:r>
    </w:p>
    <w:p w14:paraId="7570A6D5" w14:textId="2DF58C5F" w:rsidR="00450502" w:rsidRDefault="00450502" w:rsidP="00450502">
      <w:pPr>
        <w:pStyle w:val="enumlev1"/>
      </w:pPr>
      <w:r w:rsidRPr="00EF359D">
        <w:t>–</w:t>
      </w:r>
      <w:r>
        <w:tab/>
        <w:t>interfaces entre proveedores de contenido y proveedores de servicios;</w:t>
      </w:r>
    </w:p>
    <w:p w14:paraId="7DBD37C8" w14:textId="1A2F91B5" w:rsidR="00450502" w:rsidRDefault="00450502" w:rsidP="00450502">
      <w:pPr>
        <w:pStyle w:val="enumlev1"/>
      </w:pPr>
      <w:r w:rsidRPr="00EF359D">
        <w:t>–</w:t>
      </w:r>
      <w:r>
        <w:tab/>
        <w:t>medición de audiencias relativas a servicios de TVIP, en particular, la utilización de sensores de vídeo;</w:t>
      </w:r>
    </w:p>
    <w:p w14:paraId="5F11DDFA" w14:textId="4CAAE4DC" w:rsidR="00450502" w:rsidRDefault="00450502" w:rsidP="00450502">
      <w:pPr>
        <w:pStyle w:val="enumlev1"/>
      </w:pPr>
      <w:r w:rsidRPr="0068427C">
        <w:t>–</w:t>
      </w:r>
      <w:r>
        <w:tab/>
        <w:t>pequeños dispositivos y servicios de TVIP;</w:t>
      </w:r>
    </w:p>
    <w:p w14:paraId="4B7DB66E" w14:textId="77777777" w:rsidR="00450502" w:rsidRDefault="00450502" w:rsidP="00450502">
      <w:pPr>
        <w:pStyle w:val="enumlev1"/>
      </w:pPr>
      <w:r w:rsidRPr="00EF359D">
        <w:t>–</w:t>
      </w:r>
      <w:r>
        <w:tab/>
        <w:t>dispositivos terminales, aplicaciones de interfuncionamiento y dispositivos múltiples para servicios de TVIP;</w:t>
      </w:r>
    </w:p>
    <w:p w14:paraId="30CC8868" w14:textId="11615CD4" w:rsidR="00450502" w:rsidRDefault="00450502" w:rsidP="00450502">
      <w:pPr>
        <w:pStyle w:val="enumlev1"/>
      </w:pPr>
      <w:r w:rsidRPr="00EF359D">
        <w:t>–</w:t>
      </w:r>
      <w:r>
        <w:tab/>
        <w:t>modelos de dispositivos terminales para servicios de TVIP, incluidos los modelos móvil y virtualizado;</w:t>
      </w:r>
    </w:p>
    <w:p w14:paraId="3199CD95" w14:textId="77777777" w:rsidR="00450502" w:rsidRDefault="00450502" w:rsidP="00450502">
      <w:pPr>
        <w:pStyle w:val="enumlev1"/>
      </w:pPr>
      <w:r w:rsidRPr="00EF359D">
        <w:t>–</w:t>
      </w:r>
      <w:r>
        <w:tab/>
        <w:t>marcos de aplicaciones multimedios para servicios de TVIP;</w:t>
      </w:r>
    </w:p>
    <w:p w14:paraId="747091C3" w14:textId="77777777" w:rsidR="00450502" w:rsidRDefault="00450502" w:rsidP="00450502">
      <w:pPr>
        <w:pStyle w:val="enumlev1"/>
      </w:pPr>
      <w:r w:rsidRPr="0068427C">
        <w:t>–</w:t>
      </w:r>
      <w:r>
        <w:tab/>
        <w:t>interfaces de usuario mejoradas para servicios de TVIP;</w:t>
      </w:r>
    </w:p>
    <w:p w14:paraId="1D94CE5E" w14:textId="5F32F221" w:rsidR="00450502" w:rsidRDefault="00450502" w:rsidP="00450502">
      <w:pPr>
        <w:pStyle w:val="enumlev1"/>
      </w:pPr>
      <w:r w:rsidRPr="0068427C">
        <w:t>–</w:t>
      </w:r>
      <w:r>
        <w:tab/>
        <w:t>compatibilidad AR/VR/MR/XR/visualización múltiple para servicios de TVIP;</w:t>
      </w:r>
    </w:p>
    <w:p w14:paraId="70BDAE9B" w14:textId="407FBE47" w:rsidR="00450502" w:rsidRDefault="00450502" w:rsidP="00450502">
      <w:pPr>
        <w:pStyle w:val="enumlev1"/>
      </w:pPr>
      <w:r w:rsidRPr="0068427C">
        <w:t>–</w:t>
      </w:r>
      <w:r>
        <w:tab/>
        <w:t>metadatos de servicios de TVIP, incluidos los metadatos de secuencias;</w:t>
      </w:r>
    </w:p>
    <w:p w14:paraId="37E074EF" w14:textId="7FB3711F" w:rsidR="00450502" w:rsidRDefault="00450502" w:rsidP="00450502">
      <w:pPr>
        <w:pStyle w:val="enumlev1"/>
      </w:pPr>
      <w:r w:rsidRPr="0068427C">
        <w:t>–</w:t>
      </w:r>
      <w:r>
        <w:tab/>
        <w:t>pruebas de conformidad e interoperabilidad de servicios de TVIP;</w:t>
      </w:r>
    </w:p>
    <w:p w14:paraId="38F2BBC8" w14:textId="2207AF78" w:rsidR="00450502" w:rsidRDefault="00450502" w:rsidP="00450502">
      <w:pPr>
        <w:pStyle w:val="enumlev1"/>
      </w:pPr>
      <w:r w:rsidRPr="00EF359D">
        <w:t>–</w:t>
      </w:r>
      <w:r>
        <w:tab/>
        <w:t>casos de utilización, requisitos, arquitecturas funcionales, marco y protocolos para sistemas y servicios de señalización digital;</w:t>
      </w:r>
    </w:p>
    <w:p w14:paraId="531AC205" w14:textId="1BE35627" w:rsidR="00450502" w:rsidRDefault="00450502" w:rsidP="00450502">
      <w:pPr>
        <w:pStyle w:val="enumlev1"/>
      </w:pPr>
      <w:r w:rsidRPr="0068427C">
        <w:t>–</w:t>
      </w:r>
      <w:r>
        <w:tab/>
        <w:t>marco y protocolos para la prestación de servicios de características públicas, incluidas las alertas y notificaciones de emergencia y la accesibilidad de personas con discapacidad o necesidades específicas mediante sistemas de señalización digital;</w:t>
      </w:r>
    </w:p>
    <w:p w14:paraId="449215E7" w14:textId="495C6A67" w:rsidR="00450502" w:rsidRPr="00EF359D" w:rsidRDefault="00450502" w:rsidP="00450502">
      <w:pPr>
        <w:pStyle w:val="enumlev1"/>
      </w:pPr>
      <w:r w:rsidRPr="00EF359D">
        <w:t>–</w:t>
      </w:r>
      <w:r>
        <w:tab/>
        <w:t xml:space="preserve">mejora y mantenimiento de las Recomendaciones UIT-T de las series H.700 (en particular, UIT-T H.780, H.781, H.782, H.783, H.784, H.785.0 y H.785.1), T.170 y T.180, así como del </w:t>
      </w:r>
      <w:r w:rsidR="0068427C">
        <w:t>Suplemento </w:t>
      </w:r>
      <w:r>
        <w:t>3 de la serie H y los documentos técnicos pertinentes sobre sistemas y servicios de TVIP y de señalización digital</w:t>
      </w:r>
      <w:r w:rsidRPr="00EF359D">
        <w:t>.</w:t>
      </w:r>
    </w:p>
    <w:p w14:paraId="335F21D3" w14:textId="1140D1F0" w:rsidR="00450502" w:rsidRPr="00EF359D" w:rsidRDefault="00450502" w:rsidP="00450502">
      <w:r w:rsidRPr="00EF359D">
        <w:lastRenderedPageBreak/>
        <w:t>En el programa de trabajo de la Comisión de Estudio</w:t>
      </w:r>
      <w:r w:rsidR="0068427C">
        <w:t> </w:t>
      </w:r>
      <w:r w:rsidRPr="00EF359D">
        <w:t xml:space="preserve">16 se indica el estado </w:t>
      </w:r>
      <w:r>
        <w:t>de la labor en curso de e</w:t>
      </w:r>
      <w:r w:rsidRPr="00EF359D">
        <w:t>sta Cuestión (</w:t>
      </w:r>
      <w:hyperlink r:id="rId16" w:history="1">
        <w:r w:rsidRPr="000A36B2">
          <w:rPr>
            <w:rStyle w:val="Hyperlink"/>
          </w:rPr>
          <w:t>https://www.itu.int/ITU-T/workprog/wp_search.aspx?sp=16&amp;q=13/16</w:t>
        </w:r>
      </w:hyperlink>
      <w:r w:rsidRPr="00EF359D">
        <w:t>).</w:t>
      </w:r>
    </w:p>
    <w:p w14:paraId="63A16C80" w14:textId="77777777" w:rsidR="00450502" w:rsidRPr="00EF359D" w:rsidRDefault="00450502" w:rsidP="00450502">
      <w:pPr>
        <w:pStyle w:val="Heading2"/>
      </w:pPr>
      <w:r>
        <w:t>G</w:t>
      </w:r>
      <w:r w:rsidRPr="00EF359D">
        <w:t>.4</w:t>
      </w:r>
      <w:r w:rsidRPr="00EF359D">
        <w:tab/>
        <w:t>Relaciones</w:t>
      </w:r>
    </w:p>
    <w:p w14:paraId="42CC43F7" w14:textId="77777777" w:rsidR="00450502" w:rsidRPr="00EF359D" w:rsidRDefault="00450502" w:rsidP="00450502">
      <w:pPr>
        <w:pStyle w:val="Headingb"/>
      </w:pPr>
      <w:r w:rsidRPr="00EF359D">
        <w:t>Recomendaciones</w:t>
      </w:r>
    </w:p>
    <w:p w14:paraId="31582FED" w14:textId="312E559E" w:rsidR="00450502" w:rsidRPr="00EF359D" w:rsidRDefault="00450502" w:rsidP="00450502">
      <w:pPr>
        <w:pStyle w:val="enumlev1"/>
      </w:pPr>
      <w:r w:rsidRPr="00EF359D">
        <w:t>–</w:t>
      </w:r>
      <w:r w:rsidRPr="00EF359D">
        <w:tab/>
        <w:t xml:space="preserve">Series </w:t>
      </w:r>
      <w:r>
        <w:t xml:space="preserve">E, </w:t>
      </w:r>
      <w:r w:rsidRPr="00EF359D">
        <w:t>F, G, H, I, Q, T, V, X</w:t>
      </w:r>
      <w:r w:rsidR="0068427C">
        <w:t xml:space="preserve"> e</w:t>
      </w:r>
      <w:r w:rsidRPr="00EF359D">
        <w:t xml:space="preserve"> Y de las que se </w:t>
      </w:r>
      <w:r>
        <w:t>encarga la C</w:t>
      </w:r>
      <w:r w:rsidR="00626974">
        <w:t xml:space="preserve">omisión de </w:t>
      </w:r>
      <w:r>
        <w:t>E</w:t>
      </w:r>
      <w:r w:rsidR="00626974">
        <w:t>studio</w:t>
      </w:r>
      <w:r>
        <w:t> 16</w:t>
      </w:r>
    </w:p>
    <w:p w14:paraId="1F335EBB" w14:textId="77777777" w:rsidR="00450502" w:rsidRPr="00EF359D" w:rsidRDefault="00450502" w:rsidP="00450502">
      <w:pPr>
        <w:pStyle w:val="Headingb"/>
      </w:pPr>
      <w:r w:rsidRPr="00EF359D">
        <w:t>Cuestiones</w:t>
      </w:r>
    </w:p>
    <w:p w14:paraId="10C5F84A" w14:textId="78F81A1A" w:rsidR="00450502" w:rsidRPr="00EF359D" w:rsidRDefault="00450502" w:rsidP="00450502">
      <w:pPr>
        <w:pStyle w:val="enumlev1"/>
      </w:pPr>
      <w:r w:rsidRPr="00EF359D">
        <w:t>–</w:t>
      </w:r>
      <w:r w:rsidRPr="00EF359D">
        <w:tab/>
        <w:t>T</w:t>
      </w:r>
      <w:r>
        <w:t>odas las Cuestiones de la C</w:t>
      </w:r>
      <w:r w:rsidR="004F2C0E">
        <w:t xml:space="preserve">omisión de </w:t>
      </w:r>
      <w:r>
        <w:t>E</w:t>
      </w:r>
      <w:r w:rsidR="004F2C0E">
        <w:t>studio</w:t>
      </w:r>
      <w:r w:rsidR="0068427C">
        <w:t> </w:t>
      </w:r>
      <w:r>
        <w:t>16</w:t>
      </w:r>
    </w:p>
    <w:p w14:paraId="15D2E5E2" w14:textId="77777777" w:rsidR="00450502" w:rsidRPr="00EF359D" w:rsidRDefault="00450502" w:rsidP="00450502">
      <w:pPr>
        <w:pStyle w:val="Headingb"/>
      </w:pPr>
      <w:r w:rsidRPr="00EF359D">
        <w:t>Comisiones de Estudio</w:t>
      </w:r>
    </w:p>
    <w:p w14:paraId="56C9CF04" w14:textId="151E649C" w:rsidR="00450502" w:rsidRPr="00EF359D" w:rsidRDefault="00450502" w:rsidP="00450502">
      <w:pPr>
        <w:pStyle w:val="enumlev1"/>
        <w:rPr>
          <w:lang w:eastAsia="ja-JP"/>
        </w:rPr>
      </w:pPr>
      <w:r w:rsidRPr="00EF359D">
        <w:rPr>
          <w:lang w:eastAsia="ja-JP"/>
        </w:rPr>
        <w:t>–</w:t>
      </w:r>
      <w:r w:rsidRPr="00EF359D">
        <w:rPr>
          <w:lang w:eastAsia="ja-JP"/>
        </w:rPr>
        <w:tab/>
        <w:t>CE</w:t>
      </w:r>
      <w:r w:rsidR="0068427C">
        <w:rPr>
          <w:lang w:eastAsia="ja-JP"/>
        </w:rPr>
        <w:t> </w:t>
      </w:r>
      <w:r w:rsidRPr="00EF359D">
        <w:rPr>
          <w:lang w:eastAsia="ja-JP"/>
        </w:rPr>
        <w:t>2, 5, 9, 11</w:t>
      </w:r>
      <w:r>
        <w:rPr>
          <w:lang w:eastAsia="ja-JP"/>
        </w:rPr>
        <w:t>, 12, 13, 15, 17 y 20 del UIT-T</w:t>
      </w:r>
    </w:p>
    <w:p w14:paraId="1717A3F9" w14:textId="75CA4976" w:rsidR="00450502" w:rsidRPr="00EF359D" w:rsidRDefault="00450502" w:rsidP="00450502">
      <w:pPr>
        <w:pStyle w:val="enumlev1"/>
        <w:rPr>
          <w:lang w:eastAsia="ja-JP"/>
        </w:rPr>
      </w:pPr>
      <w:r>
        <w:rPr>
          <w:lang w:eastAsia="ja-JP"/>
        </w:rPr>
        <w:t>–</w:t>
      </w:r>
      <w:r>
        <w:rPr>
          <w:lang w:eastAsia="ja-JP"/>
        </w:rPr>
        <w:tab/>
        <w:t>CE</w:t>
      </w:r>
      <w:r w:rsidR="0068427C">
        <w:rPr>
          <w:lang w:eastAsia="ja-JP"/>
        </w:rPr>
        <w:t> </w:t>
      </w:r>
      <w:r>
        <w:rPr>
          <w:lang w:eastAsia="ja-JP"/>
        </w:rPr>
        <w:t>5 y 6 del UIT-R</w:t>
      </w:r>
    </w:p>
    <w:p w14:paraId="00FA40EE" w14:textId="77777777" w:rsidR="00450502" w:rsidRPr="00EF359D" w:rsidRDefault="00450502" w:rsidP="00450502">
      <w:pPr>
        <w:pStyle w:val="Headingb"/>
      </w:pPr>
      <w:r w:rsidRPr="00EF359D">
        <w:t>Otr</w:t>
      </w:r>
      <w:r>
        <w:t>os órganos</w:t>
      </w:r>
    </w:p>
    <w:p w14:paraId="1B99AA27" w14:textId="77777777" w:rsidR="00450502" w:rsidRPr="00EF359D" w:rsidRDefault="00450502" w:rsidP="00450502">
      <w:pPr>
        <w:pStyle w:val="enumlev1"/>
      </w:pPr>
      <w:r w:rsidRPr="00EF359D">
        <w:t>–</w:t>
      </w:r>
      <w:r w:rsidRPr="00EF359D">
        <w:tab/>
        <w:t xml:space="preserve">ATIS, CTA (ex CEA), DLNA, Foro de la banda ancha, DVB, ARIB, ABNT, ATSC, APT, HGI, OASIS, OMS, </w:t>
      </w:r>
      <w:r w:rsidRPr="0068427C">
        <w:t>Personal Connected Health Alliance</w:t>
      </w:r>
      <w:r w:rsidRPr="00EF359D">
        <w:t xml:space="preserve"> (Continua), DTG</w:t>
      </w:r>
    </w:p>
    <w:p w14:paraId="71215CC7" w14:textId="77777777" w:rsidR="00450502" w:rsidRPr="00870E44" w:rsidRDefault="00450502" w:rsidP="00450502">
      <w:pPr>
        <w:pStyle w:val="enumlev1"/>
        <w:rPr>
          <w:lang w:val="it-IT"/>
        </w:rPr>
      </w:pPr>
      <w:r w:rsidRPr="00870E44">
        <w:rPr>
          <w:lang w:val="it-IT"/>
        </w:rPr>
        <w:t>–</w:t>
      </w:r>
      <w:r w:rsidRPr="00870E44">
        <w:rPr>
          <w:lang w:val="it-IT"/>
        </w:rPr>
        <w:tab/>
        <w:t>ISO, CEI, ISO/CEI, ETSI, IETF, W3C</w:t>
      </w:r>
    </w:p>
    <w:p w14:paraId="27F135FE" w14:textId="77777777" w:rsidR="00450502" w:rsidRPr="00870E44" w:rsidRDefault="00450502" w:rsidP="0068427C">
      <w:pPr>
        <w:rPr>
          <w:sz w:val="28"/>
          <w:lang w:val="it-IT"/>
        </w:rPr>
      </w:pPr>
      <w:r w:rsidRPr="00870E44">
        <w:rPr>
          <w:lang w:val="it-IT"/>
        </w:rPr>
        <w:br w:type="page"/>
      </w:r>
    </w:p>
    <w:p w14:paraId="6BB11E86" w14:textId="77777777" w:rsidR="00450502" w:rsidRDefault="00450502" w:rsidP="00450502">
      <w:pPr>
        <w:pStyle w:val="QuestionNo"/>
      </w:pPr>
      <w:r w:rsidRPr="00B20215">
        <w:lastRenderedPageBreak/>
        <w:t>CUESTIÓN H/16</w:t>
      </w:r>
    </w:p>
    <w:bookmarkEnd w:id="82"/>
    <w:bookmarkEnd w:id="83"/>
    <w:bookmarkEnd w:id="84"/>
    <w:bookmarkEnd w:id="85"/>
    <w:bookmarkEnd w:id="86"/>
    <w:p w14:paraId="04ECDEF0" w14:textId="77777777" w:rsidR="00450502" w:rsidRPr="00EF359D" w:rsidRDefault="00450502" w:rsidP="00450502">
      <w:pPr>
        <w:pStyle w:val="Questiontitle"/>
      </w:pPr>
      <w:r w:rsidRPr="00EF359D">
        <w:t>Marco, aplicaciones y servicios multimedios</w:t>
      </w:r>
    </w:p>
    <w:p w14:paraId="0E31522A" w14:textId="77777777" w:rsidR="00450502" w:rsidRPr="00870E44" w:rsidRDefault="00450502" w:rsidP="00450502">
      <w:pPr>
        <w:pStyle w:val="Questionhistory"/>
        <w:rPr>
          <w:lang w:val="es-ES"/>
        </w:rPr>
      </w:pPr>
      <w:bookmarkStart w:id="96" w:name="lt_pId327"/>
      <w:r w:rsidRPr="00870E44">
        <w:rPr>
          <w:lang w:val="es-ES"/>
        </w:rPr>
        <w:t>(Continuación de la Cuestión 21/16)</w:t>
      </w:r>
      <w:bookmarkEnd w:id="96"/>
    </w:p>
    <w:p w14:paraId="1529D8D9" w14:textId="77777777" w:rsidR="00450502" w:rsidRPr="00EF359D" w:rsidRDefault="00450502" w:rsidP="00450502">
      <w:pPr>
        <w:pStyle w:val="Heading2"/>
      </w:pPr>
      <w:bookmarkStart w:id="97" w:name="lt_pId330"/>
      <w:r>
        <w:t>H</w:t>
      </w:r>
      <w:r w:rsidRPr="00EF359D">
        <w:t>.1</w:t>
      </w:r>
      <w:r w:rsidRPr="00EF359D">
        <w:tab/>
        <w:t>Motivación</w:t>
      </w:r>
    </w:p>
    <w:p w14:paraId="0170AA2B" w14:textId="06259947" w:rsidR="00450502" w:rsidRPr="00EF359D" w:rsidRDefault="00450502" w:rsidP="00450502">
      <w:bookmarkStart w:id="98" w:name="lt_pId333"/>
      <w:bookmarkEnd w:id="97"/>
      <w:r w:rsidRPr="00EF359D">
        <w:t>La labor de normalización llevada a cabo en la C</w:t>
      </w:r>
      <w:r w:rsidR="00E7031A">
        <w:t>omisión de Estudio</w:t>
      </w:r>
      <w:r w:rsidRPr="00EF359D">
        <w:t xml:space="preserve"> 16 ha dado lugar a la definición de una serie de sistemas multimedios. La Recomendación UIT-T H.610 define una arquitectura de sistema multimedios y la arquitectura del equipo en las instalaciones del cliente para la entrega a un entorno doméstico de servicios de vídeo, datos y voz por una red de acceso VDSL, y la serie H.700, una familia de protocolos TVIP. Teniendo en cuenta la evolución que han experimentado los servicios de banda ancha, durante la cual se han adoptado distintas tecnologías de acceso, y el creciente interés de los proveedores en prestar servicios multimedios a los hogares, </w:t>
      </w:r>
      <w:r>
        <w:t xml:space="preserve">entre otras plataformas de servicios, </w:t>
      </w:r>
      <w:r w:rsidRPr="00EF359D">
        <w:t xml:space="preserve">habrá que estudiar en este contexto los aspectos relacionados con la arquitectura de la red y sus repercusiones </w:t>
      </w:r>
      <w:r>
        <w:t>más amplias en los sistemas y servicios de</w:t>
      </w:r>
      <w:r w:rsidRPr="00EF359D">
        <w:t xml:space="preserve"> comunicaciones.</w:t>
      </w:r>
    </w:p>
    <w:bookmarkEnd w:id="98"/>
    <w:p w14:paraId="5A3CE2F9" w14:textId="77777777" w:rsidR="00450502" w:rsidRPr="00056BE0" w:rsidRDefault="00450502" w:rsidP="00450502">
      <w:pPr>
        <w:rPr>
          <w:szCs w:val="24"/>
          <w:lang w:eastAsia="zh-CN"/>
        </w:rPr>
      </w:pPr>
      <w:r>
        <w:rPr>
          <w:szCs w:val="24"/>
          <w:lang w:eastAsia="zh-CN"/>
        </w:rPr>
        <w:t>A raíz d</w:t>
      </w:r>
      <w:r w:rsidRPr="00056BE0">
        <w:rPr>
          <w:szCs w:val="24"/>
          <w:lang w:eastAsia="zh-CN"/>
        </w:rPr>
        <w:t xml:space="preserve">el rápido desarrollo de los edificios, las comunidades y las ciudades inteligentes, los requisitos para los servicios y </w:t>
      </w:r>
      <w:r>
        <w:rPr>
          <w:szCs w:val="24"/>
          <w:lang w:eastAsia="zh-CN"/>
        </w:rPr>
        <w:t xml:space="preserve">las </w:t>
      </w:r>
      <w:r w:rsidRPr="00056BE0">
        <w:rPr>
          <w:szCs w:val="24"/>
          <w:lang w:eastAsia="zh-CN"/>
        </w:rPr>
        <w:t xml:space="preserve">aplicaciones </w:t>
      </w:r>
      <w:r>
        <w:rPr>
          <w:szCs w:val="24"/>
          <w:lang w:eastAsia="zh-CN"/>
        </w:rPr>
        <w:t>de sectores industriales verticales</w:t>
      </w:r>
      <w:r w:rsidRPr="00056BE0">
        <w:rPr>
          <w:szCs w:val="24"/>
          <w:lang w:eastAsia="zh-CN"/>
        </w:rPr>
        <w:t>, como las</w:t>
      </w:r>
      <w:r>
        <w:rPr>
          <w:szCs w:val="24"/>
          <w:lang w:eastAsia="zh-CN"/>
        </w:rPr>
        <w:t xml:space="preserve"> comunicaciones de</w:t>
      </w:r>
      <w:r w:rsidRPr="00056BE0">
        <w:rPr>
          <w:szCs w:val="24"/>
          <w:lang w:eastAsia="zh-CN"/>
        </w:rPr>
        <w:t xml:space="preserve"> aeronaves no tripuladas civiles (</w:t>
      </w:r>
      <w:r>
        <w:rPr>
          <w:szCs w:val="24"/>
          <w:lang w:eastAsia="zh-CN"/>
        </w:rPr>
        <w:t>ANTC</w:t>
      </w:r>
      <w:r w:rsidRPr="00056BE0">
        <w:rPr>
          <w:szCs w:val="24"/>
          <w:lang w:eastAsia="zh-CN"/>
        </w:rPr>
        <w:t xml:space="preserve">) y las aplicaciones y </w:t>
      </w:r>
      <w:r>
        <w:rPr>
          <w:szCs w:val="24"/>
          <w:lang w:eastAsia="zh-CN"/>
        </w:rPr>
        <w:t xml:space="preserve">los </w:t>
      </w:r>
      <w:r w:rsidRPr="00056BE0">
        <w:rPr>
          <w:szCs w:val="24"/>
          <w:lang w:eastAsia="zh-CN"/>
        </w:rPr>
        <w:t>servicios conexos</w:t>
      </w:r>
      <w:r>
        <w:rPr>
          <w:szCs w:val="24"/>
          <w:lang w:eastAsia="zh-CN"/>
        </w:rPr>
        <w:t>,</w:t>
      </w:r>
      <w:r w:rsidRPr="00056BE0">
        <w:rPr>
          <w:szCs w:val="24"/>
          <w:lang w:eastAsia="zh-CN"/>
        </w:rPr>
        <w:t xml:space="preserve"> </w:t>
      </w:r>
      <w:r>
        <w:rPr>
          <w:szCs w:val="24"/>
          <w:lang w:eastAsia="zh-CN"/>
        </w:rPr>
        <w:t>evolucionan a un ritmo muy rápido</w:t>
      </w:r>
      <w:r w:rsidRPr="00056BE0">
        <w:rPr>
          <w:szCs w:val="24"/>
          <w:lang w:eastAsia="zh-CN"/>
        </w:rPr>
        <w:t>. Las aplicaciones de comunicacion</w:t>
      </w:r>
      <w:r>
        <w:rPr>
          <w:szCs w:val="24"/>
          <w:lang w:eastAsia="zh-CN"/>
        </w:rPr>
        <w:t>es</w:t>
      </w:r>
      <w:r w:rsidRPr="00056BE0">
        <w:rPr>
          <w:szCs w:val="24"/>
          <w:lang w:eastAsia="zh-CN"/>
        </w:rPr>
        <w:t xml:space="preserve"> basadas en </w:t>
      </w:r>
      <w:r>
        <w:rPr>
          <w:szCs w:val="24"/>
          <w:lang w:eastAsia="zh-CN"/>
        </w:rPr>
        <w:t>las</w:t>
      </w:r>
      <w:r w:rsidRPr="00056BE0">
        <w:rPr>
          <w:szCs w:val="24"/>
          <w:lang w:eastAsia="zh-CN"/>
        </w:rPr>
        <w:t xml:space="preserve"> </w:t>
      </w:r>
      <w:r>
        <w:rPr>
          <w:szCs w:val="24"/>
          <w:lang w:eastAsia="zh-CN"/>
        </w:rPr>
        <w:t>ANTC,</w:t>
      </w:r>
      <w:r w:rsidRPr="00056BE0">
        <w:rPr>
          <w:szCs w:val="24"/>
          <w:lang w:eastAsia="zh-CN"/>
        </w:rPr>
        <w:t xml:space="preserve"> o </w:t>
      </w:r>
      <w:r>
        <w:rPr>
          <w:szCs w:val="24"/>
          <w:lang w:eastAsia="zh-CN"/>
        </w:rPr>
        <w:t>en el uso de las mismas,</w:t>
      </w:r>
      <w:r w:rsidRPr="00056BE0">
        <w:rPr>
          <w:szCs w:val="24"/>
          <w:lang w:eastAsia="zh-CN"/>
        </w:rPr>
        <w:t xml:space="preserve"> </w:t>
      </w:r>
      <w:r>
        <w:rPr>
          <w:szCs w:val="24"/>
          <w:lang w:eastAsia="zh-CN"/>
        </w:rPr>
        <w:t xml:space="preserve">guardan una estrecha relación </w:t>
      </w:r>
      <w:r w:rsidRPr="00056BE0">
        <w:rPr>
          <w:szCs w:val="24"/>
          <w:lang w:eastAsia="zh-CN"/>
        </w:rPr>
        <w:t xml:space="preserve">con los servicios y aplicaciones multimedios, tales como </w:t>
      </w:r>
      <w:r>
        <w:rPr>
          <w:szCs w:val="24"/>
          <w:lang w:eastAsia="zh-CN"/>
        </w:rPr>
        <w:t>la transmisión de datos,</w:t>
      </w:r>
      <w:r w:rsidRPr="00056BE0">
        <w:rPr>
          <w:szCs w:val="24"/>
          <w:lang w:eastAsia="zh-CN"/>
        </w:rPr>
        <w:t xml:space="preserve"> imágen</w:t>
      </w:r>
      <w:r>
        <w:rPr>
          <w:szCs w:val="24"/>
          <w:lang w:eastAsia="zh-CN"/>
        </w:rPr>
        <w:t>es</w:t>
      </w:r>
      <w:r w:rsidRPr="00056BE0">
        <w:rPr>
          <w:szCs w:val="24"/>
          <w:lang w:eastAsia="zh-CN"/>
        </w:rPr>
        <w:t xml:space="preserve"> </w:t>
      </w:r>
      <w:r>
        <w:rPr>
          <w:szCs w:val="24"/>
          <w:lang w:eastAsia="zh-CN"/>
        </w:rPr>
        <w:t xml:space="preserve">o </w:t>
      </w:r>
      <w:r w:rsidRPr="00056BE0">
        <w:rPr>
          <w:szCs w:val="24"/>
          <w:lang w:eastAsia="zh-CN"/>
        </w:rPr>
        <w:t xml:space="preserve">vídeo relacionados con la carga útil de </w:t>
      </w:r>
      <w:r>
        <w:rPr>
          <w:szCs w:val="24"/>
          <w:lang w:eastAsia="zh-CN"/>
        </w:rPr>
        <w:t>misiones de</w:t>
      </w:r>
      <w:r w:rsidRPr="00056BE0">
        <w:rPr>
          <w:szCs w:val="24"/>
          <w:lang w:eastAsia="zh-CN"/>
        </w:rPr>
        <w:t xml:space="preserve"> </w:t>
      </w:r>
      <w:r>
        <w:rPr>
          <w:szCs w:val="24"/>
          <w:lang w:eastAsia="zh-CN"/>
        </w:rPr>
        <w:t>ANTC</w:t>
      </w:r>
      <w:r w:rsidRPr="00056BE0">
        <w:rPr>
          <w:szCs w:val="24"/>
          <w:lang w:eastAsia="zh-CN"/>
        </w:rPr>
        <w:t xml:space="preserve">, y su visualización, así como </w:t>
      </w:r>
      <w:r>
        <w:rPr>
          <w:szCs w:val="24"/>
          <w:lang w:eastAsia="zh-CN"/>
        </w:rPr>
        <w:t>presentaciones de</w:t>
      </w:r>
      <w:r w:rsidRPr="00056BE0">
        <w:rPr>
          <w:szCs w:val="24"/>
          <w:lang w:eastAsia="zh-CN"/>
        </w:rPr>
        <w:t xml:space="preserve"> realidad virtual, etc. Deben</w:t>
      </w:r>
      <w:r>
        <w:rPr>
          <w:szCs w:val="24"/>
          <w:lang w:eastAsia="zh-CN"/>
        </w:rPr>
        <w:t xml:space="preserve"> ser objeto de</w:t>
      </w:r>
      <w:r w:rsidRPr="00056BE0">
        <w:rPr>
          <w:szCs w:val="24"/>
          <w:lang w:eastAsia="zh-CN"/>
        </w:rPr>
        <w:t xml:space="preserve"> estudio de esta Cuestión</w:t>
      </w:r>
      <w:r>
        <w:rPr>
          <w:szCs w:val="24"/>
          <w:lang w:eastAsia="zh-CN"/>
        </w:rPr>
        <w:t xml:space="preserve"> y constituir tareas de la misma</w:t>
      </w:r>
      <w:r w:rsidRPr="00056BE0">
        <w:rPr>
          <w:szCs w:val="24"/>
          <w:lang w:eastAsia="zh-CN"/>
        </w:rPr>
        <w:t xml:space="preserve">. La definición de requisitos, arquitecturas y protocolos </w:t>
      </w:r>
      <w:r>
        <w:rPr>
          <w:szCs w:val="24"/>
          <w:lang w:eastAsia="zh-CN"/>
        </w:rPr>
        <w:t>que faciliten el de</w:t>
      </w:r>
      <w:r w:rsidRPr="00056BE0">
        <w:rPr>
          <w:szCs w:val="24"/>
          <w:lang w:eastAsia="zh-CN"/>
        </w:rPr>
        <w:t xml:space="preserve">spliegue comercial </w:t>
      </w:r>
      <w:r>
        <w:rPr>
          <w:szCs w:val="24"/>
          <w:lang w:eastAsia="zh-CN"/>
        </w:rPr>
        <w:t>generalizado</w:t>
      </w:r>
      <w:r w:rsidRPr="00056BE0">
        <w:rPr>
          <w:szCs w:val="24"/>
          <w:lang w:eastAsia="zh-CN"/>
        </w:rPr>
        <w:t xml:space="preserve"> </w:t>
      </w:r>
      <w:r>
        <w:rPr>
          <w:szCs w:val="24"/>
          <w:lang w:eastAsia="zh-CN"/>
        </w:rPr>
        <w:t xml:space="preserve">de </w:t>
      </w:r>
      <w:r w:rsidRPr="00056BE0">
        <w:rPr>
          <w:szCs w:val="24"/>
          <w:lang w:eastAsia="zh-CN"/>
        </w:rPr>
        <w:t>aplicacion</w:t>
      </w:r>
      <w:r>
        <w:rPr>
          <w:szCs w:val="24"/>
          <w:lang w:eastAsia="zh-CN"/>
        </w:rPr>
        <w:t>es</w:t>
      </w:r>
      <w:r w:rsidRPr="00056BE0">
        <w:rPr>
          <w:szCs w:val="24"/>
          <w:lang w:eastAsia="zh-CN"/>
        </w:rPr>
        <w:t xml:space="preserve"> y servicio</w:t>
      </w:r>
      <w:r>
        <w:rPr>
          <w:szCs w:val="24"/>
          <w:lang w:eastAsia="zh-CN"/>
        </w:rPr>
        <w:t>s</w:t>
      </w:r>
      <w:r w:rsidRPr="00056BE0">
        <w:rPr>
          <w:szCs w:val="24"/>
          <w:lang w:eastAsia="zh-CN"/>
        </w:rPr>
        <w:t xml:space="preserve"> de comunicaciones </w:t>
      </w:r>
      <w:r>
        <w:rPr>
          <w:szCs w:val="24"/>
          <w:lang w:eastAsia="zh-CN"/>
        </w:rPr>
        <w:t>de</w:t>
      </w:r>
      <w:r w:rsidRPr="00056BE0">
        <w:rPr>
          <w:szCs w:val="24"/>
          <w:lang w:eastAsia="zh-CN"/>
        </w:rPr>
        <w:t xml:space="preserve"> </w:t>
      </w:r>
      <w:r>
        <w:rPr>
          <w:szCs w:val="24"/>
          <w:lang w:eastAsia="zh-CN"/>
        </w:rPr>
        <w:t>ANTC</w:t>
      </w:r>
      <w:r w:rsidRPr="00056BE0">
        <w:rPr>
          <w:szCs w:val="24"/>
          <w:lang w:eastAsia="zh-CN"/>
        </w:rPr>
        <w:t xml:space="preserve"> es </w:t>
      </w:r>
      <w:r>
        <w:rPr>
          <w:szCs w:val="24"/>
          <w:lang w:eastAsia="zh-CN"/>
        </w:rPr>
        <w:t>fundamental en el marco de</w:t>
      </w:r>
      <w:r w:rsidRPr="00056BE0">
        <w:rPr>
          <w:szCs w:val="24"/>
          <w:lang w:eastAsia="zh-CN"/>
        </w:rPr>
        <w:t xml:space="preserve"> esta Cuestión.</w:t>
      </w:r>
    </w:p>
    <w:p w14:paraId="6CDC62DE" w14:textId="77777777" w:rsidR="00450502" w:rsidRPr="00056BE0" w:rsidRDefault="00450502" w:rsidP="00450502">
      <w:pPr>
        <w:rPr>
          <w:szCs w:val="24"/>
          <w:lang w:eastAsia="zh-CN"/>
        </w:rPr>
      </w:pPr>
      <w:r w:rsidRPr="00E7031A">
        <w:rPr>
          <w:szCs w:val="24"/>
          <w:lang w:eastAsia="zh-CN"/>
        </w:rPr>
        <w:t>En</w:t>
      </w:r>
      <w:r>
        <w:rPr>
          <w:szCs w:val="24"/>
          <w:lang w:eastAsia="zh-CN"/>
        </w:rPr>
        <w:t xml:space="preserve"> consonancia con la demanda cada vez mayor de</w:t>
      </w:r>
      <w:r w:rsidRPr="00056BE0">
        <w:rPr>
          <w:szCs w:val="24"/>
          <w:lang w:eastAsia="zh-CN"/>
        </w:rPr>
        <w:t xml:space="preserve"> servicios y aplicaciones multimedios inteligentes, esta Cuestión </w:t>
      </w:r>
      <w:r>
        <w:rPr>
          <w:szCs w:val="24"/>
          <w:lang w:eastAsia="zh-CN"/>
        </w:rPr>
        <w:t>hará hincapié asimismo</w:t>
      </w:r>
      <w:r w:rsidRPr="00056BE0">
        <w:rPr>
          <w:szCs w:val="24"/>
          <w:lang w:eastAsia="zh-CN"/>
        </w:rPr>
        <w:t xml:space="preserve"> en </w:t>
      </w:r>
      <w:r>
        <w:rPr>
          <w:szCs w:val="24"/>
          <w:lang w:eastAsia="zh-CN"/>
        </w:rPr>
        <w:t>temas relativos a la</w:t>
      </w:r>
      <w:r w:rsidRPr="00056BE0">
        <w:rPr>
          <w:szCs w:val="24"/>
          <w:lang w:eastAsia="zh-CN"/>
        </w:rPr>
        <w:t xml:space="preserve"> arquitectura y </w:t>
      </w:r>
      <w:r>
        <w:rPr>
          <w:szCs w:val="24"/>
          <w:lang w:eastAsia="zh-CN"/>
        </w:rPr>
        <w:t xml:space="preserve">los </w:t>
      </w:r>
      <w:r w:rsidRPr="00056BE0">
        <w:rPr>
          <w:szCs w:val="24"/>
          <w:lang w:eastAsia="zh-CN"/>
        </w:rPr>
        <w:t xml:space="preserve">protocolos </w:t>
      </w:r>
      <w:r>
        <w:rPr>
          <w:szCs w:val="24"/>
          <w:lang w:eastAsia="zh-CN"/>
        </w:rPr>
        <w:t>de dichos</w:t>
      </w:r>
      <w:r w:rsidRPr="00056BE0">
        <w:rPr>
          <w:szCs w:val="24"/>
          <w:lang w:eastAsia="zh-CN"/>
        </w:rPr>
        <w:t xml:space="preserve"> servicios y aplicaciones multimedios inteligentes, tales como servicios</w:t>
      </w:r>
      <w:r>
        <w:rPr>
          <w:szCs w:val="24"/>
          <w:lang w:eastAsia="zh-CN"/>
        </w:rPr>
        <w:t xml:space="preserve"> de respuesta</w:t>
      </w:r>
      <w:r w:rsidRPr="00056BE0">
        <w:rPr>
          <w:szCs w:val="24"/>
          <w:lang w:eastAsia="zh-CN"/>
        </w:rPr>
        <w:t xml:space="preserve"> </w:t>
      </w:r>
      <w:r>
        <w:rPr>
          <w:szCs w:val="24"/>
          <w:lang w:eastAsia="zh-CN"/>
        </w:rPr>
        <w:t>inteligentes y</w:t>
      </w:r>
      <w:r w:rsidRPr="00056BE0">
        <w:rPr>
          <w:szCs w:val="24"/>
          <w:lang w:eastAsia="zh-CN"/>
        </w:rPr>
        <w:t xml:space="preserve"> servicio</w:t>
      </w:r>
      <w:r>
        <w:rPr>
          <w:szCs w:val="24"/>
          <w:lang w:eastAsia="zh-CN"/>
        </w:rPr>
        <w:t>s</w:t>
      </w:r>
      <w:r w:rsidRPr="00056BE0">
        <w:rPr>
          <w:szCs w:val="24"/>
          <w:lang w:eastAsia="zh-CN"/>
        </w:rPr>
        <w:t xml:space="preserve"> de aprendizaje de idiomas.</w:t>
      </w:r>
    </w:p>
    <w:p w14:paraId="5DC9BFFB" w14:textId="77777777" w:rsidR="00450502" w:rsidRPr="00056BE0" w:rsidRDefault="00450502" w:rsidP="00450502">
      <w:pPr>
        <w:rPr>
          <w:szCs w:val="24"/>
          <w:lang w:eastAsia="zh-CN"/>
        </w:rPr>
      </w:pPr>
      <w:r w:rsidRPr="006370E0">
        <w:rPr>
          <w:szCs w:val="24"/>
          <w:lang w:eastAsia="zh-CN"/>
        </w:rPr>
        <w:t>El</w:t>
      </w:r>
      <w:r w:rsidRPr="00056BE0">
        <w:rPr>
          <w:szCs w:val="24"/>
          <w:lang w:eastAsia="zh-CN"/>
        </w:rPr>
        <w:t xml:space="preserve"> desarrollo </w:t>
      </w:r>
      <w:r>
        <w:rPr>
          <w:szCs w:val="24"/>
          <w:lang w:eastAsia="zh-CN"/>
        </w:rPr>
        <w:t xml:space="preserve">ininterrumpido </w:t>
      </w:r>
      <w:r w:rsidRPr="00056BE0">
        <w:rPr>
          <w:szCs w:val="24"/>
          <w:lang w:eastAsia="zh-CN"/>
        </w:rPr>
        <w:t>de las tecnologías de red y multimedios</w:t>
      </w:r>
      <w:r>
        <w:rPr>
          <w:szCs w:val="24"/>
          <w:lang w:eastAsia="zh-CN"/>
        </w:rPr>
        <w:t xml:space="preserve"> ha dado lugar a una gran</w:t>
      </w:r>
      <w:r w:rsidRPr="00056BE0">
        <w:rPr>
          <w:szCs w:val="24"/>
          <w:lang w:eastAsia="zh-CN"/>
        </w:rPr>
        <w:t xml:space="preserve"> variedad de dispositivos inteligentes </w:t>
      </w:r>
      <w:r>
        <w:rPr>
          <w:szCs w:val="24"/>
          <w:lang w:eastAsia="zh-CN"/>
        </w:rPr>
        <w:t>e</w:t>
      </w:r>
      <w:r w:rsidRPr="00056BE0">
        <w:rPr>
          <w:szCs w:val="24"/>
          <w:lang w:eastAsia="zh-CN"/>
        </w:rPr>
        <w:t xml:space="preserve">n la vida cotidiana. Se </w:t>
      </w:r>
      <w:r>
        <w:rPr>
          <w:szCs w:val="24"/>
          <w:lang w:eastAsia="zh-CN"/>
        </w:rPr>
        <w:t>prevé</w:t>
      </w:r>
      <w:r w:rsidRPr="00056BE0">
        <w:rPr>
          <w:szCs w:val="24"/>
          <w:lang w:eastAsia="zh-CN"/>
        </w:rPr>
        <w:t xml:space="preserve"> que los dispositivos inteligentes </w:t>
      </w:r>
      <w:r>
        <w:rPr>
          <w:szCs w:val="24"/>
          <w:lang w:eastAsia="zh-CN"/>
        </w:rPr>
        <w:t>faciliten las</w:t>
      </w:r>
      <w:r w:rsidRPr="00056BE0">
        <w:rPr>
          <w:szCs w:val="24"/>
          <w:lang w:eastAsia="zh-CN"/>
        </w:rPr>
        <w:t xml:space="preserve"> comunicacion</w:t>
      </w:r>
      <w:r>
        <w:rPr>
          <w:szCs w:val="24"/>
          <w:lang w:eastAsia="zh-CN"/>
        </w:rPr>
        <w:t>es multimedios</w:t>
      </w:r>
      <w:r w:rsidRPr="00056BE0">
        <w:rPr>
          <w:szCs w:val="24"/>
          <w:lang w:eastAsia="zh-CN"/>
        </w:rPr>
        <w:t xml:space="preserve"> </w:t>
      </w:r>
      <w:r>
        <w:rPr>
          <w:szCs w:val="24"/>
          <w:lang w:eastAsia="zh-CN"/>
        </w:rPr>
        <w:t>y las tareas de</w:t>
      </w:r>
      <w:r w:rsidRPr="00056BE0">
        <w:rPr>
          <w:szCs w:val="24"/>
          <w:lang w:eastAsia="zh-CN"/>
        </w:rPr>
        <w:t xml:space="preserve"> automatización del hogar. </w:t>
      </w:r>
      <w:r>
        <w:rPr>
          <w:szCs w:val="24"/>
          <w:lang w:eastAsia="zh-CN"/>
        </w:rPr>
        <w:t>La integración de</w:t>
      </w:r>
      <w:r w:rsidRPr="00056BE0">
        <w:rPr>
          <w:szCs w:val="24"/>
          <w:lang w:eastAsia="zh-CN"/>
        </w:rPr>
        <w:t xml:space="preserve"> las nuevas tecnologías en </w:t>
      </w:r>
      <w:r>
        <w:rPr>
          <w:szCs w:val="24"/>
          <w:lang w:eastAsia="zh-CN"/>
        </w:rPr>
        <w:t>sistemas</w:t>
      </w:r>
      <w:r w:rsidRPr="00056BE0">
        <w:rPr>
          <w:szCs w:val="24"/>
          <w:lang w:eastAsia="zh-CN"/>
        </w:rPr>
        <w:t xml:space="preserve"> de comunicación </w:t>
      </w:r>
      <w:r>
        <w:rPr>
          <w:szCs w:val="24"/>
          <w:lang w:eastAsia="zh-CN"/>
        </w:rPr>
        <w:t>implantados reviste particular importancia</w:t>
      </w:r>
      <w:r w:rsidRPr="00056BE0">
        <w:rPr>
          <w:szCs w:val="24"/>
          <w:lang w:eastAsia="zh-CN"/>
        </w:rPr>
        <w:t xml:space="preserve">, </w:t>
      </w:r>
      <w:r>
        <w:rPr>
          <w:szCs w:val="24"/>
          <w:lang w:eastAsia="zh-CN"/>
        </w:rPr>
        <w:t>a fin de prestar</w:t>
      </w:r>
      <w:r w:rsidRPr="00056BE0">
        <w:rPr>
          <w:szCs w:val="24"/>
          <w:lang w:eastAsia="zh-CN"/>
        </w:rPr>
        <w:t xml:space="preserve"> servicios de comunicacion</w:t>
      </w:r>
      <w:r>
        <w:rPr>
          <w:szCs w:val="24"/>
          <w:lang w:eastAsia="zh-CN"/>
        </w:rPr>
        <w:t>es</w:t>
      </w:r>
      <w:r w:rsidRPr="00056BE0">
        <w:rPr>
          <w:szCs w:val="24"/>
          <w:lang w:eastAsia="zh-CN"/>
        </w:rPr>
        <w:t xml:space="preserve"> más inteligentes</w:t>
      </w:r>
      <w:r>
        <w:rPr>
          <w:szCs w:val="24"/>
          <w:lang w:eastAsia="zh-CN"/>
        </w:rPr>
        <w:t xml:space="preserve"> con arreglo a casos hipotéticos y asociaciones particulares</w:t>
      </w:r>
      <w:r w:rsidRPr="00056BE0">
        <w:rPr>
          <w:szCs w:val="24"/>
          <w:lang w:eastAsia="zh-CN"/>
        </w:rPr>
        <w:t xml:space="preserve">. En esta Cuestión se estudiarán </w:t>
      </w:r>
      <w:r>
        <w:rPr>
          <w:szCs w:val="24"/>
          <w:lang w:eastAsia="zh-CN"/>
        </w:rPr>
        <w:t>y analizarán diversos</w:t>
      </w:r>
      <w:r w:rsidRPr="00056BE0">
        <w:rPr>
          <w:szCs w:val="24"/>
          <w:lang w:eastAsia="zh-CN"/>
        </w:rPr>
        <w:t xml:space="preserve"> servicios multimedi</w:t>
      </w:r>
      <w:r>
        <w:rPr>
          <w:szCs w:val="24"/>
          <w:lang w:eastAsia="zh-CN"/>
        </w:rPr>
        <w:t>os</w:t>
      </w:r>
      <w:r w:rsidRPr="00056BE0">
        <w:rPr>
          <w:szCs w:val="24"/>
          <w:lang w:eastAsia="zh-CN"/>
        </w:rPr>
        <w:t xml:space="preserve"> </w:t>
      </w:r>
      <w:r>
        <w:rPr>
          <w:szCs w:val="24"/>
          <w:lang w:eastAsia="zh-CN"/>
        </w:rPr>
        <w:t>prestados a</w:t>
      </w:r>
      <w:r w:rsidRPr="00056BE0">
        <w:rPr>
          <w:szCs w:val="24"/>
          <w:lang w:eastAsia="zh-CN"/>
        </w:rPr>
        <w:t xml:space="preserve"> través de dispositivos inteligentes.</w:t>
      </w:r>
    </w:p>
    <w:p w14:paraId="1FD6D83A" w14:textId="254E9F8D" w:rsidR="00450502" w:rsidRPr="00056BE0" w:rsidRDefault="00450502" w:rsidP="00450502">
      <w:pPr>
        <w:rPr>
          <w:lang w:val="es-ES"/>
        </w:rPr>
      </w:pPr>
      <w:r w:rsidRPr="00056BE0">
        <w:rPr>
          <w:szCs w:val="24"/>
          <w:lang w:eastAsia="zh-CN"/>
        </w:rPr>
        <w:t xml:space="preserve">La Cuestión también </w:t>
      </w:r>
      <w:r>
        <w:rPr>
          <w:szCs w:val="24"/>
          <w:lang w:eastAsia="zh-CN"/>
        </w:rPr>
        <w:t>abordará e</w:t>
      </w:r>
      <w:r w:rsidRPr="00056BE0">
        <w:rPr>
          <w:szCs w:val="24"/>
          <w:lang w:eastAsia="zh-CN"/>
        </w:rPr>
        <w:t xml:space="preserve">l marco, las aplicaciones y los servicios multimedios </w:t>
      </w:r>
      <w:r>
        <w:rPr>
          <w:szCs w:val="24"/>
          <w:lang w:eastAsia="zh-CN"/>
        </w:rPr>
        <w:t>previstos</w:t>
      </w:r>
      <w:r w:rsidRPr="00056BE0">
        <w:rPr>
          <w:szCs w:val="24"/>
          <w:lang w:eastAsia="zh-CN"/>
        </w:rPr>
        <w:t xml:space="preserve"> para diversos sistemas, </w:t>
      </w:r>
      <w:r>
        <w:rPr>
          <w:szCs w:val="24"/>
          <w:lang w:eastAsia="zh-CN"/>
        </w:rPr>
        <w:t>en particular</w:t>
      </w:r>
      <w:r w:rsidRPr="00056BE0">
        <w:rPr>
          <w:szCs w:val="24"/>
          <w:lang w:eastAsia="zh-CN"/>
        </w:rPr>
        <w:t xml:space="preserve"> sistemas de computación en nube</w:t>
      </w:r>
      <w:r>
        <w:rPr>
          <w:szCs w:val="24"/>
          <w:lang w:eastAsia="zh-CN"/>
        </w:rPr>
        <w:t xml:space="preserve"> y</w:t>
      </w:r>
      <w:r w:rsidRPr="00056BE0">
        <w:rPr>
          <w:szCs w:val="24"/>
          <w:lang w:eastAsia="zh-CN"/>
        </w:rPr>
        <w:t xml:space="preserve"> sistemas de información de museos, </w:t>
      </w:r>
      <w:r>
        <w:rPr>
          <w:szCs w:val="24"/>
          <w:lang w:eastAsia="zh-CN"/>
        </w:rPr>
        <w:t>así como</w:t>
      </w:r>
      <w:r w:rsidRPr="00056BE0">
        <w:rPr>
          <w:szCs w:val="24"/>
          <w:lang w:eastAsia="zh-CN"/>
        </w:rPr>
        <w:t xml:space="preserve"> las redes subyacentes, por ejemplo, las redes </w:t>
      </w:r>
      <w:r>
        <w:rPr>
          <w:szCs w:val="24"/>
          <w:lang w:eastAsia="zh-CN"/>
        </w:rPr>
        <w:t>basadas en</w:t>
      </w:r>
      <w:r w:rsidRPr="00056BE0">
        <w:rPr>
          <w:szCs w:val="24"/>
          <w:lang w:eastAsia="zh-CN"/>
        </w:rPr>
        <w:t xml:space="preserve"> información y las redes propensas a errores. </w:t>
      </w:r>
      <w:r>
        <w:rPr>
          <w:szCs w:val="24"/>
          <w:lang w:eastAsia="zh-CN"/>
        </w:rPr>
        <w:t>Entre otras esferas de</w:t>
      </w:r>
      <w:r w:rsidRPr="00056BE0">
        <w:rPr>
          <w:szCs w:val="24"/>
          <w:lang w:eastAsia="zh-CN"/>
        </w:rPr>
        <w:t xml:space="preserve"> interés </w:t>
      </w:r>
      <w:r>
        <w:rPr>
          <w:szCs w:val="24"/>
          <w:lang w:eastAsia="zh-CN"/>
        </w:rPr>
        <w:t xml:space="preserve">cabe destacar la transmisión de </w:t>
      </w:r>
      <w:r w:rsidRPr="00056BE0">
        <w:rPr>
          <w:szCs w:val="24"/>
          <w:lang w:eastAsia="zh-CN"/>
        </w:rPr>
        <w:t xml:space="preserve">vídeo </w:t>
      </w:r>
      <w:r>
        <w:rPr>
          <w:szCs w:val="24"/>
          <w:lang w:eastAsia="zh-CN"/>
        </w:rPr>
        <w:t>a través</w:t>
      </w:r>
      <w:r w:rsidRPr="00056BE0">
        <w:rPr>
          <w:szCs w:val="24"/>
          <w:lang w:eastAsia="zh-CN"/>
        </w:rPr>
        <w:t xml:space="preserve"> </w:t>
      </w:r>
      <w:r w:rsidR="006370E0">
        <w:rPr>
          <w:szCs w:val="24"/>
          <w:lang w:eastAsia="zh-CN"/>
        </w:rPr>
        <w:t xml:space="preserve">de </w:t>
      </w:r>
      <w:r w:rsidRPr="00056BE0">
        <w:rPr>
          <w:szCs w:val="24"/>
          <w:lang w:eastAsia="zh-CN"/>
        </w:rPr>
        <w:t xml:space="preserve">Internet, los servicios </w:t>
      </w:r>
      <w:r>
        <w:rPr>
          <w:szCs w:val="24"/>
          <w:lang w:eastAsia="zh-CN"/>
        </w:rPr>
        <w:t xml:space="preserve">de emisión de flujo de contenido multimedios </w:t>
      </w:r>
      <w:r w:rsidRPr="00056BE0">
        <w:rPr>
          <w:szCs w:val="24"/>
          <w:lang w:eastAsia="zh-CN"/>
        </w:rPr>
        <w:t>por Internet, el aprendizaje de idiomas</w:t>
      </w:r>
      <w:r>
        <w:rPr>
          <w:szCs w:val="24"/>
          <w:lang w:eastAsia="zh-CN"/>
        </w:rPr>
        <w:t xml:space="preserve"> y</w:t>
      </w:r>
      <w:r w:rsidRPr="00056BE0">
        <w:rPr>
          <w:szCs w:val="24"/>
          <w:lang w:eastAsia="zh-CN"/>
        </w:rPr>
        <w:t xml:space="preserve"> los servicios multimedi</w:t>
      </w:r>
      <w:r>
        <w:rPr>
          <w:szCs w:val="24"/>
          <w:lang w:eastAsia="zh-CN"/>
        </w:rPr>
        <w:t>os</w:t>
      </w:r>
      <w:r w:rsidRPr="00056BE0">
        <w:rPr>
          <w:szCs w:val="24"/>
          <w:lang w:eastAsia="zh-CN"/>
        </w:rPr>
        <w:t xml:space="preserve"> basados en la </w:t>
      </w:r>
      <w:r>
        <w:rPr>
          <w:szCs w:val="24"/>
          <w:lang w:eastAsia="zh-CN"/>
        </w:rPr>
        <w:t>computación periférica móvil</w:t>
      </w:r>
      <w:r w:rsidRPr="00056BE0">
        <w:rPr>
          <w:szCs w:val="24"/>
          <w:lang w:eastAsia="zh-CN"/>
        </w:rPr>
        <w:t xml:space="preserve">. Para cada </w:t>
      </w:r>
      <w:r>
        <w:rPr>
          <w:szCs w:val="24"/>
          <w:lang w:eastAsia="zh-CN"/>
        </w:rPr>
        <w:t>red o sistema</w:t>
      </w:r>
      <w:r w:rsidRPr="00056BE0">
        <w:rPr>
          <w:szCs w:val="24"/>
          <w:lang w:eastAsia="zh-CN"/>
        </w:rPr>
        <w:t xml:space="preserve"> </w:t>
      </w:r>
      <w:r>
        <w:rPr>
          <w:szCs w:val="24"/>
          <w:lang w:eastAsia="zh-CN"/>
        </w:rPr>
        <w:t xml:space="preserve">anteriormente enumerado </w:t>
      </w:r>
      <w:r w:rsidRPr="00056BE0">
        <w:rPr>
          <w:szCs w:val="24"/>
          <w:lang w:eastAsia="zh-CN"/>
        </w:rPr>
        <w:t xml:space="preserve">es necesario identificar y normalizar los requisitos, la arquitectura y los protocolos </w:t>
      </w:r>
      <w:r>
        <w:rPr>
          <w:szCs w:val="24"/>
          <w:lang w:eastAsia="zh-CN"/>
        </w:rPr>
        <w:t>pertinentes</w:t>
      </w:r>
      <w:r w:rsidRPr="00056BE0">
        <w:rPr>
          <w:lang w:val="es-ES" w:eastAsia="zh-CN"/>
        </w:rPr>
        <w:t>.</w:t>
      </w:r>
    </w:p>
    <w:p w14:paraId="1031ECF5" w14:textId="77777777" w:rsidR="00450502" w:rsidRPr="00EF359D" w:rsidRDefault="00450502" w:rsidP="00450502">
      <w:pPr>
        <w:pStyle w:val="Heading2"/>
      </w:pPr>
      <w:r w:rsidRPr="00145353">
        <w:lastRenderedPageBreak/>
        <w:t>H.2</w:t>
      </w:r>
      <w:r w:rsidRPr="00145353">
        <w:tab/>
        <w:t>Temas de estudio</w:t>
      </w:r>
    </w:p>
    <w:p w14:paraId="665C3C35" w14:textId="77777777" w:rsidR="00450502" w:rsidRPr="00EF359D" w:rsidRDefault="00450502" w:rsidP="00E7031A">
      <w:pPr>
        <w:keepNext/>
        <w:keepLines/>
        <w:rPr>
          <w:lang w:eastAsia="ja-JP"/>
        </w:rPr>
      </w:pPr>
      <w:r w:rsidRPr="00EF359D">
        <w:rPr>
          <w:lang w:eastAsia="ja-JP"/>
        </w:rPr>
        <w:t>Los temas de estudio que se han de considerar son, entre otros:</w:t>
      </w:r>
    </w:p>
    <w:p w14:paraId="7B7EA8D9" w14:textId="77777777" w:rsidR="00450502" w:rsidRPr="00EF359D" w:rsidRDefault="00450502" w:rsidP="00450502">
      <w:pPr>
        <w:pStyle w:val="enumlev1"/>
      </w:pPr>
      <w:r w:rsidRPr="00EF359D">
        <w:t>–</w:t>
      </w:r>
      <w:r w:rsidRPr="00EF359D">
        <w:tab/>
        <w:t>identificación de servicios y aplicaciones multimedios que se estudian en la UIT y otros organismos y elaboración de un diagrama de sus interrelaciones;</w:t>
      </w:r>
    </w:p>
    <w:p w14:paraId="452086BE" w14:textId="0897F049" w:rsidR="00450502" w:rsidRPr="00EF359D" w:rsidRDefault="00450502" w:rsidP="00450502">
      <w:pPr>
        <w:pStyle w:val="enumlev1"/>
      </w:pPr>
      <w:r w:rsidRPr="00EF359D">
        <w:t>–</w:t>
      </w:r>
      <w:r w:rsidRPr="00EF359D">
        <w:tab/>
        <w:t>identificación de los servicios y aplicaciones que ha de examinar la C</w:t>
      </w:r>
      <w:r w:rsidR="000E3DB3">
        <w:t xml:space="preserve">omisión de </w:t>
      </w:r>
      <w:r w:rsidRPr="00EF359D">
        <w:t>E</w:t>
      </w:r>
      <w:r w:rsidR="000E3DB3">
        <w:t>studio</w:t>
      </w:r>
      <w:r w:rsidR="00145353">
        <w:t> </w:t>
      </w:r>
      <w:r w:rsidRPr="00EF359D">
        <w:t>16, definición del alcance y los requisitos correspondientes, y contribución a la elaboración de especificaciones técnicas;</w:t>
      </w:r>
    </w:p>
    <w:p w14:paraId="0BDDEEE2" w14:textId="77777777" w:rsidR="00450502" w:rsidRPr="00EF359D" w:rsidRDefault="00450502" w:rsidP="00450502">
      <w:pPr>
        <w:pStyle w:val="enumlev1"/>
      </w:pPr>
      <w:r w:rsidRPr="00EF359D">
        <w:t>–</w:t>
      </w:r>
      <w:r w:rsidRPr="00EF359D">
        <w:tab/>
        <w:t>estudio de servicios multimedios basados en la computación en la nube e identificación de requisitos, definición de arquitecturas y elaboración de protocolos subyacentes;</w:t>
      </w:r>
    </w:p>
    <w:p w14:paraId="5C220EFE" w14:textId="77777777" w:rsidR="00450502" w:rsidRPr="00EF359D" w:rsidRDefault="00450502" w:rsidP="00450502">
      <w:pPr>
        <w:pStyle w:val="enumlev1"/>
      </w:pPr>
      <w:r w:rsidRPr="00EF359D">
        <w:t>–</w:t>
      </w:r>
      <w:r w:rsidRPr="00EF359D">
        <w:tab/>
        <w:t>estudio de la a</w:t>
      </w:r>
      <w:r w:rsidRPr="00EF359D">
        <w:rPr>
          <w:rFonts w:eastAsia="????"/>
        </w:rPr>
        <w:t>daptación al contexto de manera independiente del servicio. Se requiere que los sistemas de servicios multimedios conozcan y se adapten a los cambios frecuentes en el entorno, tales como variaciones del ancho de banda, retardo de transporte, capacidad e inestabilidad de dispositivos, etc., cuando el usuario accede al sistema desde diferentes sitios/estratos de la red;</w:t>
      </w:r>
    </w:p>
    <w:p w14:paraId="21A61DA3" w14:textId="77777777" w:rsidR="00450502" w:rsidRPr="00EF359D" w:rsidRDefault="00450502" w:rsidP="00450502">
      <w:pPr>
        <w:pStyle w:val="enumlev1"/>
      </w:pPr>
      <w:r w:rsidRPr="00EF359D">
        <w:t>–</w:t>
      </w:r>
      <w:r w:rsidRPr="00EF359D">
        <w:tab/>
        <w:t>estudio del transporte de trenes de medios: formatos genéricos y métodos de encapsulación de diversos trenes de medios para el transporte por redes heterogéneas (en coordinación con los GT de IETF competentes</w:t>
      </w:r>
      <w:r>
        <w:t>, como AVT Core);</w:t>
      </w:r>
    </w:p>
    <w:p w14:paraId="7CCBB740" w14:textId="77777777" w:rsidR="00450502" w:rsidRDefault="00450502" w:rsidP="00450502">
      <w:pPr>
        <w:pStyle w:val="enumlev1"/>
      </w:pPr>
      <w:r w:rsidRPr="00EF359D">
        <w:t>–</w:t>
      </w:r>
      <w:r w:rsidRPr="00EF359D">
        <w:tab/>
      </w:r>
      <w:r>
        <w:t>estudio de sistemas, servicios y aplicaciones multimedios basados en tecnologías avanzadas mediante la identificación de requisitos, la definición de arquitecturas y el desarrollo de protocolos subyacentes;</w:t>
      </w:r>
    </w:p>
    <w:p w14:paraId="2E420591" w14:textId="7E1B158F" w:rsidR="00450502" w:rsidRDefault="00450502" w:rsidP="00450502">
      <w:pPr>
        <w:pStyle w:val="enumlev1"/>
      </w:pPr>
      <w:r w:rsidRPr="00EF359D">
        <w:t>–</w:t>
      </w:r>
      <w:r>
        <w:tab/>
        <w:t>estudio de aplicaciones y servicios multimedia relacionados con las ANTC (en particular la inspección de líneas de suministro eléctrico y oleoductos, la vigilancia de catástrofes, la supervisión de la calidad del medio ambiente y el análisis de previsiones, la toma de imágenes y vídeos aéreos, los servicios de transporte urgente, la vigilancia de la silvicultura e incendios forestales, y la vigilancia de los cultivos), así como la ejecución de tareas conexas, incluidas actividades de cooperación, la mejora de la transmisión de datos de vídeo y audio, el establecimiento de límites electrónicos de vuelo, el control de la inteligencia artificial, la visualización de multimedios y la presentación de la realidad virtual;</w:t>
      </w:r>
    </w:p>
    <w:p w14:paraId="35DC5422" w14:textId="7017101F" w:rsidR="00450502" w:rsidRDefault="00450502" w:rsidP="00450502">
      <w:pPr>
        <w:pStyle w:val="enumlev1"/>
      </w:pPr>
      <w:r w:rsidRPr="00EF359D">
        <w:t>–</w:t>
      </w:r>
      <w:r>
        <w:tab/>
        <w:t>examen de los servicios multimedia relacionados con la computación periférica móvil (en particular, las aplicaciones VR/AR conexas, la interconexión de vehículos y la supervisión y gestión de la información sobre tráfico);</w:t>
      </w:r>
    </w:p>
    <w:p w14:paraId="609468A0" w14:textId="3FD27B29" w:rsidR="00450502" w:rsidRDefault="00450502" w:rsidP="00450502">
      <w:pPr>
        <w:pStyle w:val="enumlev1"/>
      </w:pPr>
      <w:r w:rsidRPr="00EF359D">
        <w:t>–</w:t>
      </w:r>
      <w:r>
        <w:tab/>
        <w:t>estudio de la tecnología, las soluciones, los servicios y los reglamentos relacionados con los macrodatos;</w:t>
      </w:r>
    </w:p>
    <w:p w14:paraId="387EBEE2" w14:textId="3EB25F89" w:rsidR="00450502" w:rsidRDefault="0068427C" w:rsidP="0068427C">
      <w:pPr>
        <w:pStyle w:val="enumlev1"/>
      </w:pPr>
      <w:r w:rsidRPr="00EF359D">
        <w:t>–</w:t>
      </w:r>
      <w:r>
        <w:tab/>
      </w:r>
      <w:r w:rsidR="00450502">
        <w:t xml:space="preserve">análisis de aplicaciones y servicios multimedios basados en dispositivos inteligentes (en particular la comunicación de audio/vídeo mediante altavoces inteligentes y las comunicaciones multimedios basadas en adaptadores de medios), así como los correspondientes medios de presentación avanzados en </w:t>
      </w:r>
      <w:r w:rsidR="00450502" w:rsidRPr="00F90FCB">
        <w:t>Ultra-HD</w:t>
      </w:r>
      <w:r w:rsidR="00450502">
        <w:t>, VR y comunicaciones holográficas;</w:t>
      </w:r>
    </w:p>
    <w:p w14:paraId="716DA822" w14:textId="5C07D21A" w:rsidR="00450502" w:rsidRDefault="00450502" w:rsidP="00450502">
      <w:pPr>
        <w:pStyle w:val="enumlev1"/>
      </w:pPr>
      <w:r w:rsidRPr="00EF359D">
        <w:t>–</w:t>
      </w:r>
      <w:r>
        <w:tab/>
        <w:t>examen de servicios de transmisión de flujos de contenido multimedios por Internet (en particular, la enseñanza en línea, las compras en línea mediante aplicaciones de vídeo, los servicios sociales basados en aplicaciones de vídeo, la difusión de eventos en directo, la comercialización mediante aplicaciones de vídeo, la formación empresarial en línea, el diagnóstico médico en línea y los servicios de llamada vocales);</w:t>
      </w:r>
    </w:p>
    <w:p w14:paraId="16D81DDC" w14:textId="7FEA9B88" w:rsidR="00450502" w:rsidRPr="004B0F99" w:rsidRDefault="0068427C" w:rsidP="00145353">
      <w:pPr>
        <w:pStyle w:val="enumlev1"/>
        <w:keepNext/>
        <w:keepLines/>
        <w:rPr>
          <w:lang w:val="es-ES"/>
        </w:rPr>
      </w:pPr>
      <w:r w:rsidRPr="00EF359D">
        <w:lastRenderedPageBreak/>
        <w:t>–</w:t>
      </w:r>
      <w:r w:rsidR="00450502">
        <w:tab/>
        <w:t>estudio del marco, las aplicaciones y los servicios multimedios relacionados con las redes establecidos para sistemas de índole diversa, en particular, los sistemas de computación en nube y los sistemas de información en museos, así como las redes subyacentes, las redes basadas en la información, las redes propensas a errores y las redes periféricas móviles</w:t>
      </w:r>
      <w:r w:rsidR="00450502" w:rsidRPr="004B0F99">
        <w:rPr>
          <w:lang w:val="es-ES" w:eastAsia="zh-CN"/>
        </w:rPr>
        <w:t>.</w:t>
      </w:r>
    </w:p>
    <w:p w14:paraId="7BFE3DFC" w14:textId="77777777" w:rsidR="00450502" w:rsidRPr="00EF359D" w:rsidRDefault="00450502" w:rsidP="00450502">
      <w:pPr>
        <w:pStyle w:val="Heading2"/>
      </w:pPr>
      <w:r w:rsidRPr="00B20215">
        <w:t>H.3</w:t>
      </w:r>
      <w:r w:rsidRPr="00B20215">
        <w:tab/>
        <w:t>Tareas</w:t>
      </w:r>
    </w:p>
    <w:p w14:paraId="639CEE2C" w14:textId="77777777" w:rsidR="00450502" w:rsidRPr="00EF359D" w:rsidRDefault="00450502" w:rsidP="00450502">
      <w:pPr>
        <w:tabs>
          <w:tab w:val="left" w:pos="360"/>
        </w:tabs>
      </w:pPr>
      <w:r w:rsidRPr="00EF359D">
        <w:t>Las tareas son, entre otras:</w:t>
      </w:r>
    </w:p>
    <w:p w14:paraId="1669F11E" w14:textId="5F0229B4" w:rsidR="00450502" w:rsidRPr="00EF359D" w:rsidRDefault="00450502" w:rsidP="00450502">
      <w:pPr>
        <w:pStyle w:val="enumlev1"/>
      </w:pPr>
      <w:r w:rsidRPr="00EF359D">
        <w:t>–</w:t>
      </w:r>
      <w:r w:rsidRPr="00EF359D">
        <w:tab/>
        <w:t>documentar las hipótesis arquitectónicas formuladas en trabajos anteriores sobre normalización de multimedios (Recomendaciones de las series H y T) y definir el alcance, los casos de utilización y los requisitos de los servicios y aplicaciones de los que se encarga la C</w:t>
      </w:r>
      <w:r w:rsidR="00F90FCB">
        <w:t xml:space="preserve">omisión de </w:t>
      </w:r>
      <w:r w:rsidRPr="00EF359D">
        <w:t>E</w:t>
      </w:r>
      <w:r w:rsidR="00F90FCB">
        <w:t>studio </w:t>
      </w:r>
      <w:r w:rsidRPr="00EF359D">
        <w:t>16</w:t>
      </w:r>
      <w:bookmarkStart w:id="99" w:name="lt_pId378"/>
      <w:r w:rsidRPr="00EF359D">
        <w:t>, tales como</w:t>
      </w:r>
      <w:r w:rsidRPr="00EF359D">
        <w:rPr>
          <w:color w:val="000000"/>
        </w:rPr>
        <w:t xml:space="preserve"> </w:t>
      </w:r>
      <w:r w:rsidRPr="00EF359D">
        <w:t>servicios de traducción voz a voz</w:t>
      </w:r>
      <w:bookmarkEnd w:id="99"/>
      <w:r w:rsidRPr="00870E44">
        <w:rPr>
          <w:lang w:val="es-ES"/>
        </w:rPr>
        <w:t xml:space="preserve">, </w:t>
      </w:r>
      <w:r>
        <w:rPr>
          <w:lang w:val="es-ES"/>
        </w:rPr>
        <w:t>servicios de comunicaciones para ANTC</w:t>
      </w:r>
      <w:r w:rsidRPr="00554EA6">
        <w:rPr>
          <w:lang w:val="es-ES"/>
        </w:rPr>
        <w:t xml:space="preserve">, </w:t>
      </w:r>
      <w:r>
        <w:rPr>
          <w:lang w:val="es-ES"/>
        </w:rPr>
        <w:t xml:space="preserve">en particular su </w:t>
      </w:r>
      <w:r w:rsidRPr="00554EA6">
        <w:rPr>
          <w:lang w:val="es-ES"/>
        </w:rPr>
        <w:t xml:space="preserve">aplicación y marco; </w:t>
      </w:r>
      <w:r>
        <w:rPr>
          <w:lang w:val="es-ES"/>
        </w:rPr>
        <w:t>sistemas</w:t>
      </w:r>
      <w:r w:rsidRPr="00E70DF1">
        <w:rPr>
          <w:lang w:val="es-ES"/>
        </w:rPr>
        <w:t xml:space="preserve"> de respuesta inteligentes</w:t>
      </w:r>
      <w:r w:rsidRPr="00554EA6">
        <w:rPr>
          <w:lang w:val="es-ES"/>
        </w:rPr>
        <w:t xml:space="preserve"> y sistemas de aprendizaje de idiomas; redes </w:t>
      </w:r>
      <w:r>
        <w:rPr>
          <w:lang w:val="es-ES"/>
        </w:rPr>
        <w:t>basadas</w:t>
      </w:r>
      <w:r w:rsidRPr="00554EA6">
        <w:rPr>
          <w:lang w:val="es-ES"/>
        </w:rPr>
        <w:t xml:space="preserve"> en la información; redes propensas a errores; marcos multimedios relacionados con la</w:t>
      </w:r>
      <w:r>
        <w:rPr>
          <w:lang w:val="es-ES"/>
        </w:rPr>
        <w:t>s</w:t>
      </w:r>
      <w:r w:rsidRPr="00554EA6">
        <w:rPr>
          <w:lang w:val="es-ES"/>
        </w:rPr>
        <w:t xml:space="preserve"> red</w:t>
      </w:r>
      <w:r>
        <w:rPr>
          <w:lang w:val="es-ES"/>
        </w:rPr>
        <w:t>es</w:t>
      </w:r>
      <w:r w:rsidRPr="00554EA6">
        <w:rPr>
          <w:lang w:val="es-ES"/>
        </w:rPr>
        <w:t xml:space="preserve">; </w:t>
      </w:r>
      <w:r>
        <w:rPr>
          <w:lang w:val="es-ES"/>
        </w:rPr>
        <w:t xml:space="preserve">y </w:t>
      </w:r>
      <w:r w:rsidRPr="00554EA6">
        <w:rPr>
          <w:lang w:val="es-ES"/>
        </w:rPr>
        <w:t>aplicacion</w:t>
      </w:r>
      <w:r>
        <w:rPr>
          <w:lang w:val="es-ES"/>
        </w:rPr>
        <w:t>es</w:t>
      </w:r>
      <w:r w:rsidRPr="00554EA6">
        <w:rPr>
          <w:lang w:val="es-ES"/>
        </w:rPr>
        <w:t xml:space="preserve"> y servicio</w:t>
      </w:r>
      <w:r>
        <w:rPr>
          <w:lang w:val="es-ES"/>
        </w:rPr>
        <w:t xml:space="preserve">s </w:t>
      </w:r>
      <w:r w:rsidRPr="00554EA6">
        <w:rPr>
          <w:lang w:val="es-ES"/>
        </w:rPr>
        <w:t xml:space="preserve">multimedios </w:t>
      </w:r>
      <w:r>
        <w:rPr>
          <w:lang w:val="es-ES"/>
        </w:rPr>
        <w:t>para computación periférica móvil</w:t>
      </w:r>
      <w:r>
        <w:t>;</w:t>
      </w:r>
    </w:p>
    <w:p w14:paraId="7953CB49" w14:textId="77777777" w:rsidR="00450502" w:rsidRPr="00EF359D" w:rsidRDefault="00450502" w:rsidP="00450502">
      <w:pPr>
        <w:pStyle w:val="enumlev1"/>
      </w:pPr>
      <w:r w:rsidRPr="00EF359D">
        <w:t>–</w:t>
      </w:r>
      <w:r w:rsidRPr="00EF359D">
        <w:tab/>
        <w:t>examinar la necesidad de Recomendaciones de la serie F y, en su caso, prepararlas, habida cuenta de los nuevos servicios y aplicaciones; por ejemplo:</w:t>
      </w:r>
    </w:p>
    <w:p w14:paraId="1EAAA2FD" w14:textId="77777777" w:rsidR="00450502" w:rsidRPr="00EF359D" w:rsidRDefault="00450502" w:rsidP="00450502">
      <w:pPr>
        <w:pStyle w:val="enumlev2"/>
      </w:pPr>
      <w:r w:rsidRPr="00EF359D">
        <w:t>•</w:t>
      </w:r>
      <w:r w:rsidRPr="00EF359D">
        <w:tab/>
        <w:t>servicios de extracción, incluidos servicios audiovisuales y multimedios interactivos;</w:t>
      </w:r>
    </w:p>
    <w:p w14:paraId="133B73F1" w14:textId="77777777" w:rsidR="00450502" w:rsidRPr="00EF359D" w:rsidRDefault="00450502" w:rsidP="00450502">
      <w:pPr>
        <w:pStyle w:val="enumlev2"/>
      </w:pPr>
      <w:r w:rsidRPr="00EF359D">
        <w:t>•</w:t>
      </w:r>
      <w:r w:rsidRPr="00EF359D">
        <w:tab/>
        <w:t>servicios de colaboración en tiempo real;</w:t>
      </w:r>
    </w:p>
    <w:p w14:paraId="6ADBA895" w14:textId="77777777" w:rsidR="00450502" w:rsidRPr="00EF359D" w:rsidRDefault="00450502" w:rsidP="00450502">
      <w:pPr>
        <w:pStyle w:val="enumlev2"/>
      </w:pPr>
      <w:r w:rsidRPr="00EF359D">
        <w:t>•</w:t>
      </w:r>
      <w:r w:rsidRPr="00EF359D">
        <w:tab/>
        <w:t>servicios y aplicaciones multimedios inteligentes;</w:t>
      </w:r>
    </w:p>
    <w:p w14:paraId="07DF59A3" w14:textId="77777777" w:rsidR="00450502" w:rsidRDefault="00450502" w:rsidP="00450502">
      <w:pPr>
        <w:pStyle w:val="enumlev2"/>
      </w:pPr>
      <w:r w:rsidRPr="00EF359D">
        <w:t>•</w:t>
      </w:r>
      <w:r w:rsidRPr="00EF359D">
        <w:tab/>
        <w:t>servicios y aplicaciones multimedios basado</w:t>
      </w:r>
      <w:r>
        <w:t>s en la computación en la nube;</w:t>
      </w:r>
    </w:p>
    <w:p w14:paraId="1E7E7F49" w14:textId="77777777" w:rsidR="00450502" w:rsidRPr="00E70DF1" w:rsidRDefault="00450502" w:rsidP="00450502">
      <w:pPr>
        <w:pStyle w:val="enumlev2"/>
        <w:rPr>
          <w:lang w:val="es-ES" w:eastAsia="zh-CN"/>
        </w:rPr>
      </w:pPr>
      <w:r w:rsidRPr="00E70DF1">
        <w:rPr>
          <w:lang w:val="es-ES"/>
        </w:rPr>
        <w:t>•</w:t>
      </w:r>
      <w:r w:rsidRPr="00E70DF1">
        <w:rPr>
          <w:lang w:val="es-ES"/>
        </w:rPr>
        <w:tab/>
      </w:r>
      <w:r>
        <w:rPr>
          <w:lang w:val="es-ES"/>
        </w:rPr>
        <w:t xml:space="preserve">servicios de </w:t>
      </w:r>
      <w:r>
        <w:rPr>
          <w:lang w:val="es-ES" w:eastAsia="zh-CN"/>
        </w:rPr>
        <w:t>i</w:t>
      </w:r>
      <w:r w:rsidRPr="00E70DF1">
        <w:rPr>
          <w:lang w:val="es-ES" w:eastAsia="zh-CN"/>
        </w:rPr>
        <w:t xml:space="preserve">nspección, </w:t>
      </w:r>
      <w:r>
        <w:rPr>
          <w:lang w:val="es-ES" w:eastAsia="zh-CN"/>
        </w:rPr>
        <w:t>supervisión</w:t>
      </w:r>
      <w:r w:rsidRPr="00E70DF1">
        <w:rPr>
          <w:lang w:val="es-ES" w:eastAsia="zh-CN"/>
        </w:rPr>
        <w:t xml:space="preserve">, logística, </w:t>
      </w:r>
      <w:r>
        <w:rPr>
          <w:lang w:val="es-ES" w:eastAsia="zh-CN"/>
        </w:rPr>
        <w:t>transporte</w:t>
      </w:r>
      <w:r w:rsidRPr="00E70DF1">
        <w:rPr>
          <w:lang w:val="es-ES" w:eastAsia="zh-CN"/>
        </w:rPr>
        <w:t xml:space="preserve"> urgente y retransmisión de señales </w:t>
      </w:r>
      <w:r>
        <w:rPr>
          <w:lang w:val="es-ES" w:eastAsia="zh-CN"/>
        </w:rPr>
        <w:t>relativos a las ANTC</w:t>
      </w:r>
      <w:r w:rsidRPr="00E70DF1">
        <w:rPr>
          <w:lang w:val="es-ES" w:eastAsia="zh-CN"/>
        </w:rPr>
        <w:t>;</w:t>
      </w:r>
    </w:p>
    <w:p w14:paraId="75E5C86A" w14:textId="19C11486" w:rsidR="00450502" w:rsidRPr="00E70DF1" w:rsidRDefault="0068427C" w:rsidP="0068427C">
      <w:pPr>
        <w:pStyle w:val="enumlev2"/>
        <w:rPr>
          <w:lang w:val="es-ES" w:eastAsia="zh-CN"/>
        </w:rPr>
      </w:pPr>
      <w:r w:rsidRPr="00E70DF1">
        <w:rPr>
          <w:lang w:val="es-ES"/>
        </w:rPr>
        <w:t>•</w:t>
      </w:r>
      <w:r w:rsidRPr="00E70DF1">
        <w:rPr>
          <w:lang w:val="es-ES"/>
        </w:rPr>
        <w:tab/>
      </w:r>
      <w:r w:rsidR="00450502" w:rsidRPr="00E70DF1">
        <w:rPr>
          <w:lang w:val="es-ES"/>
        </w:rPr>
        <w:t>servicios</w:t>
      </w:r>
      <w:r w:rsidR="00450502" w:rsidRPr="00E70DF1">
        <w:rPr>
          <w:lang w:val="es-ES" w:eastAsia="zh-CN"/>
        </w:rPr>
        <w:t xml:space="preserve"> y aplicaciones multimedi</w:t>
      </w:r>
      <w:r w:rsidR="00450502">
        <w:rPr>
          <w:lang w:val="es-ES" w:eastAsia="zh-CN"/>
        </w:rPr>
        <w:t>os para computación periférica móvil</w:t>
      </w:r>
      <w:r w:rsidR="00450502" w:rsidRPr="00E70DF1">
        <w:rPr>
          <w:lang w:val="es-ES" w:eastAsia="zh-CN"/>
        </w:rPr>
        <w:t>;</w:t>
      </w:r>
    </w:p>
    <w:p w14:paraId="0B4693DB" w14:textId="1F3D1B12" w:rsidR="00450502" w:rsidRPr="00E70DF1" w:rsidRDefault="00450502" w:rsidP="00450502">
      <w:pPr>
        <w:pStyle w:val="enumlev2"/>
        <w:rPr>
          <w:lang w:val="es-ES" w:eastAsia="zh-CN"/>
        </w:rPr>
      </w:pPr>
      <w:r w:rsidRPr="00E70DF1">
        <w:rPr>
          <w:lang w:val="es-ES"/>
        </w:rPr>
        <w:t>•</w:t>
      </w:r>
      <w:r>
        <w:rPr>
          <w:lang w:val="es-ES" w:eastAsia="zh-CN"/>
        </w:rPr>
        <w:tab/>
      </w:r>
      <w:r w:rsidRPr="00E70DF1">
        <w:rPr>
          <w:lang w:val="es-ES" w:eastAsia="zh-CN"/>
        </w:rPr>
        <w:t>sistemas de respuesta</w:t>
      </w:r>
      <w:r w:rsidRPr="00983163">
        <w:rPr>
          <w:lang w:val="es-ES" w:eastAsia="zh-CN"/>
        </w:rPr>
        <w:t xml:space="preserve"> </w:t>
      </w:r>
      <w:r w:rsidRPr="00E70DF1">
        <w:rPr>
          <w:lang w:val="es-ES" w:eastAsia="zh-CN"/>
        </w:rPr>
        <w:t xml:space="preserve">inteligentes </w:t>
      </w:r>
      <w:r>
        <w:rPr>
          <w:lang w:val="es-ES" w:eastAsia="zh-CN"/>
        </w:rPr>
        <w:t xml:space="preserve">y </w:t>
      </w:r>
      <w:r w:rsidRPr="00E70DF1">
        <w:rPr>
          <w:lang w:val="es-ES" w:eastAsia="zh-CN"/>
        </w:rPr>
        <w:t>de aprendizaje de idiomas;</w:t>
      </w:r>
    </w:p>
    <w:p w14:paraId="2DA2EA16" w14:textId="06443279" w:rsidR="00450502" w:rsidRPr="00E70DF1" w:rsidRDefault="00450502" w:rsidP="00450502">
      <w:pPr>
        <w:pStyle w:val="enumlev2"/>
        <w:rPr>
          <w:lang w:val="es-ES" w:eastAsia="zh-CN"/>
        </w:rPr>
      </w:pPr>
      <w:r w:rsidRPr="00E70DF1">
        <w:rPr>
          <w:lang w:val="es-ES"/>
        </w:rPr>
        <w:t>•</w:t>
      </w:r>
      <w:r>
        <w:rPr>
          <w:lang w:val="es-ES" w:eastAsia="zh-CN"/>
        </w:rPr>
        <w:tab/>
      </w:r>
      <w:r w:rsidRPr="00E70DF1">
        <w:rPr>
          <w:lang w:val="es-ES" w:eastAsia="zh-CN"/>
        </w:rPr>
        <w:t xml:space="preserve">arquitectura de </w:t>
      </w:r>
      <w:r>
        <w:rPr>
          <w:lang w:val="es-ES" w:eastAsia="zh-CN"/>
        </w:rPr>
        <w:t>macro</w:t>
      </w:r>
      <w:r w:rsidRPr="00E70DF1">
        <w:rPr>
          <w:lang w:val="es-ES" w:eastAsia="zh-CN"/>
        </w:rPr>
        <w:t xml:space="preserve">datos y aplicaciones y servicios </w:t>
      </w:r>
      <w:r>
        <w:rPr>
          <w:lang w:val="es-ES" w:eastAsia="zh-CN"/>
        </w:rPr>
        <w:t>conexos</w:t>
      </w:r>
      <w:r w:rsidRPr="00E70DF1">
        <w:rPr>
          <w:lang w:val="es-ES" w:eastAsia="zh-CN"/>
        </w:rPr>
        <w:t>;</w:t>
      </w:r>
    </w:p>
    <w:p w14:paraId="5DFB2A4D" w14:textId="6B38A19E" w:rsidR="00450502" w:rsidRPr="00E70DF1" w:rsidRDefault="0068427C" w:rsidP="0068427C">
      <w:pPr>
        <w:pStyle w:val="enumlev2"/>
        <w:rPr>
          <w:lang w:val="es-ES" w:eastAsia="zh-CN"/>
        </w:rPr>
      </w:pPr>
      <w:r w:rsidRPr="00E70DF1">
        <w:rPr>
          <w:lang w:val="es-ES"/>
        </w:rPr>
        <w:t>•</w:t>
      </w:r>
      <w:r>
        <w:rPr>
          <w:lang w:val="es-ES" w:eastAsia="zh-CN"/>
        </w:rPr>
        <w:tab/>
      </w:r>
      <w:r w:rsidR="00450502">
        <w:rPr>
          <w:lang w:val="es-ES"/>
        </w:rPr>
        <w:t>s</w:t>
      </w:r>
      <w:r w:rsidR="00450502" w:rsidRPr="00E70DF1">
        <w:rPr>
          <w:lang w:val="es-ES"/>
        </w:rPr>
        <w:t>ervicios</w:t>
      </w:r>
      <w:r w:rsidR="00450502" w:rsidRPr="00E70DF1">
        <w:rPr>
          <w:lang w:val="es-ES" w:eastAsia="zh-CN"/>
        </w:rPr>
        <w:t xml:space="preserve"> de transmisión </w:t>
      </w:r>
      <w:r w:rsidR="00450502">
        <w:rPr>
          <w:lang w:val="es-ES" w:eastAsia="zh-CN"/>
        </w:rPr>
        <w:t>de flujos de contenido multimedios por</w:t>
      </w:r>
      <w:r w:rsidR="00450502" w:rsidRPr="00E70DF1">
        <w:rPr>
          <w:lang w:val="es-ES" w:eastAsia="zh-CN"/>
        </w:rPr>
        <w:t xml:space="preserve"> Internet;</w:t>
      </w:r>
    </w:p>
    <w:p w14:paraId="0792C3C9" w14:textId="03562BB4" w:rsidR="00450502" w:rsidRPr="00E70DF1" w:rsidRDefault="00450502" w:rsidP="00450502">
      <w:pPr>
        <w:pStyle w:val="enumlev2"/>
        <w:rPr>
          <w:lang w:val="es-ES"/>
        </w:rPr>
      </w:pPr>
      <w:r w:rsidRPr="00E70DF1">
        <w:rPr>
          <w:lang w:val="es-ES"/>
        </w:rPr>
        <w:t>•</w:t>
      </w:r>
      <w:r w:rsidR="0068427C">
        <w:rPr>
          <w:lang w:val="es-ES" w:eastAsia="zh-CN"/>
        </w:rPr>
        <w:tab/>
      </w:r>
      <w:r w:rsidRPr="00E70DF1">
        <w:rPr>
          <w:lang w:val="es-ES" w:eastAsia="zh-CN"/>
        </w:rPr>
        <w:t>marco, aplicaciones y servicios multimedi</w:t>
      </w:r>
      <w:r>
        <w:rPr>
          <w:lang w:val="es-ES" w:eastAsia="zh-CN"/>
        </w:rPr>
        <w:t>os</w:t>
      </w:r>
      <w:r w:rsidRPr="00E70DF1">
        <w:rPr>
          <w:lang w:val="es-ES" w:eastAsia="zh-CN"/>
        </w:rPr>
        <w:t xml:space="preserve"> relacionados con la</w:t>
      </w:r>
      <w:r>
        <w:rPr>
          <w:lang w:val="es-ES" w:eastAsia="zh-CN"/>
        </w:rPr>
        <w:t>s</w:t>
      </w:r>
      <w:r w:rsidRPr="00E70DF1">
        <w:rPr>
          <w:lang w:val="es-ES" w:eastAsia="zh-CN"/>
        </w:rPr>
        <w:t xml:space="preserve"> red</w:t>
      </w:r>
      <w:r>
        <w:rPr>
          <w:lang w:val="es-ES" w:eastAsia="zh-CN"/>
        </w:rPr>
        <w:t>es</w:t>
      </w:r>
      <w:r w:rsidRPr="00E70DF1">
        <w:rPr>
          <w:lang w:val="es-ES" w:eastAsia="zh-CN"/>
        </w:rPr>
        <w:t>;</w:t>
      </w:r>
    </w:p>
    <w:p w14:paraId="246DBA82" w14:textId="4CCB9F9A" w:rsidR="00450502" w:rsidRPr="00EF359D" w:rsidRDefault="00450502" w:rsidP="00450502">
      <w:pPr>
        <w:pStyle w:val="enumlev1"/>
      </w:pPr>
      <w:r w:rsidRPr="00EF359D">
        <w:t>–</w:t>
      </w:r>
      <w:r w:rsidRPr="00EF359D">
        <w:tab/>
        <w:t>establecer la coordinación con las C</w:t>
      </w:r>
      <w:r w:rsidR="00B20215">
        <w:t xml:space="preserve">omisiones de </w:t>
      </w:r>
      <w:r w:rsidRPr="00EF359D">
        <w:t>E</w:t>
      </w:r>
      <w:r w:rsidR="00B20215">
        <w:t>studio</w:t>
      </w:r>
      <w:r w:rsidRPr="00EF359D">
        <w:t xml:space="preserve"> 2, 9, 11, 12, 13, 15, 17 y 20 </w:t>
      </w:r>
      <w:r w:rsidR="00B20215">
        <w:t xml:space="preserve">del UIT-T </w:t>
      </w:r>
      <w:r w:rsidRPr="00EF359D">
        <w:t>y otras Comisiones de Estudio y Grupos Temáticos para el avance de los trabajos relativos a servic</w:t>
      </w:r>
      <w:r>
        <w:t>ios y aplicaciones multimedios;</w:t>
      </w:r>
    </w:p>
    <w:p w14:paraId="2098C174" w14:textId="6F6525D1" w:rsidR="00450502" w:rsidRPr="00EF359D" w:rsidRDefault="00450502" w:rsidP="00450502">
      <w:pPr>
        <w:pStyle w:val="enumlev1"/>
      </w:pPr>
      <w:r w:rsidRPr="00EF359D">
        <w:t>–</w:t>
      </w:r>
      <w:r w:rsidRPr="00EF359D">
        <w:tab/>
        <w:t>mejorar y mantener actualizadas las Recomendaciones UIT-T F.700</w:t>
      </w:r>
      <w:bookmarkStart w:id="100" w:name="lt_pId400"/>
      <w:r w:rsidRPr="00EF359D">
        <w:t xml:space="preserve">, F.701, F.702, F.703, F.720, F.721, F.723, F.724, F.731, F.732, </w:t>
      </w:r>
      <w:r w:rsidR="00B20215">
        <w:t>F.</w:t>
      </w:r>
      <w:r w:rsidRPr="00EF359D">
        <w:t>733, F.740, F.741, F.742, F.743, F.743.1, F.745, F.746, F.746.1, F.746.2, F.746.3, F</w:t>
      </w:r>
      <w:r w:rsidRPr="00870E44">
        <w:rPr>
          <w:lang w:val="es-ES"/>
        </w:rPr>
        <w:t>.746.4, F.746.5, F.746.6, F.746.7, F.746.8, F.746.9, F.749.10, F</w:t>
      </w:r>
      <w:r w:rsidRPr="00EF359D">
        <w:t>.750, F.761, H.610, H.611, H.622.2, H.625, H.626, H.626.1</w:t>
      </w:r>
      <w:r w:rsidR="00B20215">
        <w:t xml:space="preserve"> y</w:t>
      </w:r>
      <w:r w:rsidRPr="00EF359D">
        <w:t xml:space="preserve"> H.627</w:t>
      </w:r>
      <w:bookmarkEnd w:id="100"/>
      <w:r>
        <w:t>;</w:t>
      </w:r>
    </w:p>
    <w:p w14:paraId="1F4249C6" w14:textId="77777777" w:rsidR="00450502" w:rsidRPr="00EF359D" w:rsidRDefault="00450502" w:rsidP="00450502">
      <w:pPr>
        <w:pStyle w:val="enumlev1"/>
        <w:numPr>
          <w:ilvl w:val="0"/>
          <w:numId w:val="14"/>
        </w:numPr>
        <w:ind w:left="1134" w:hanging="1134"/>
      </w:pPr>
      <w:bookmarkStart w:id="101" w:name="lt_pId405"/>
      <w:r w:rsidRPr="00EF359D">
        <w:t>identificar los requisitos de las funciones de servicios multimedios de ma</w:t>
      </w:r>
      <w:r>
        <w:t>nera independiente del servicio;</w:t>
      </w:r>
    </w:p>
    <w:p w14:paraId="4D14E11C" w14:textId="6BB2D1C8" w:rsidR="00450502" w:rsidRPr="00EF359D" w:rsidRDefault="00450502" w:rsidP="00450502">
      <w:pPr>
        <w:pStyle w:val="enumlev1"/>
        <w:numPr>
          <w:ilvl w:val="0"/>
          <w:numId w:val="14"/>
        </w:numPr>
        <w:ind w:left="1134" w:hanging="1134"/>
      </w:pPr>
      <w:r w:rsidRPr="00EF359D">
        <w:rPr>
          <w:rFonts w:eastAsia="SimSun"/>
          <w:lang w:eastAsia="zh-CN"/>
        </w:rPr>
        <w:t>elaborar especificaciones sobre arquitectura de manera independiente del servicio, por ejemplo</w:t>
      </w:r>
      <w:r w:rsidR="00B20215">
        <w:rPr>
          <w:rFonts w:eastAsia="SimSun"/>
          <w:lang w:eastAsia="zh-CN"/>
        </w:rPr>
        <w:t>,</w:t>
      </w:r>
      <w:r w:rsidRPr="00EF359D">
        <w:rPr>
          <w:rFonts w:eastAsia="SimSun"/>
          <w:lang w:eastAsia="zh-CN"/>
        </w:rPr>
        <w:t xml:space="preserve"> la tecnología de inspección, la política de inspección, la función de entrega, las topologías de red, la robustez, etc.</w:t>
      </w:r>
    </w:p>
    <w:p w14:paraId="350CC125" w14:textId="5A3C3E0C" w:rsidR="00450502" w:rsidRPr="00EF359D" w:rsidRDefault="00450502" w:rsidP="00450502">
      <w:r w:rsidRPr="00EF359D">
        <w:t>En el programa de trabajo de la Comisión de Estudio</w:t>
      </w:r>
      <w:r w:rsidR="00B20215">
        <w:t> </w:t>
      </w:r>
      <w:r w:rsidRPr="00EF359D">
        <w:t>16 se indica el estado actual del estudio de esta Cuestión (</w:t>
      </w:r>
      <w:hyperlink r:id="rId17" w:history="1">
        <w:r w:rsidRPr="00933C0E">
          <w:rPr>
            <w:rStyle w:val="Hyperlink"/>
          </w:rPr>
          <w:t>https://www.itu.int/ITU-T/workprog/wp_search.aspx?sp=16&amp;q=21/16</w:t>
        </w:r>
      </w:hyperlink>
      <w:r w:rsidRPr="00EF359D">
        <w:t>).</w:t>
      </w:r>
      <w:bookmarkEnd w:id="101"/>
    </w:p>
    <w:p w14:paraId="455A7757" w14:textId="77777777" w:rsidR="00450502" w:rsidRPr="00EF359D" w:rsidRDefault="00450502" w:rsidP="00450502">
      <w:pPr>
        <w:pStyle w:val="Heading2"/>
      </w:pPr>
      <w:r w:rsidRPr="00350E8D">
        <w:lastRenderedPageBreak/>
        <w:t>H.4</w:t>
      </w:r>
      <w:r w:rsidRPr="00350E8D">
        <w:tab/>
        <w:t>Relaciones</w:t>
      </w:r>
    </w:p>
    <w:p w14:paraId="3AA128B6" w14:textId="77777777" w:rsidR="00450502" w:rsidRPr="00EF359D" w:rsidRDefault="00450502" w:rsidP="00450502">
      <w:pPr>
        <w:pStyle w:val="Headingb"/>
      </w:pPr>
      <w:r w:rsidRPr="00EF359D">
        <w:t>Recomendaciones</w:t>
      </w:r>
    </w:p>
    <w:p w14:paraId="53A39B5E" w14:textId="102AFD00" w:rsidR="00450502" w:rsidRPr="00EF359D" w:rsidRDefault="00450502" w:rsidP="00450502">
      <w:pPr>
        <w:pStyle w:val="enumlev1"/>
      </w:pPr>
      <w:r w:rsidRPr="00EF359D">
        <w:t>–</w:t>
      </w:r>
      <w:r w:rsidRPr="00EF359D">
        <w:tab/>
        <w:t xml:space="preserve">Recomendaciones de las series </w:t>
      </w:r>
      <w:r>
        <w:t xml:space="preserve">E, </w:t>
      </w:r>
      <w:r w:rsidRPr="00EF359D">
        <w:t>F, G, H, I, Q, T, V,</w:t>
      </w:r>
      <w:r>
        <w:t xml:space="preserve"> X e Y de las que se encarga la</w:t>
      </w:r>
      <w:r w:rsidR="00626974">
        <w:t xml:space="preserve"> </w:t>
      </w:r>
      <w:r>
        <w:t>C</w:t>
      </w:r>
      <w:r w:rsidR="00626974">
        <w:t xml:space="preserve">omisión de </w:t>
      </w:r>
      <w:r>
        <w:t>E</w:t>
      </w:r>
      <w:r w:rsidR="00626974">
        <w:t>studio</w:t>
      </w:r>
      <w:r>
        <w:t> 16</w:t>
      </w:r>
    </w:p>
    <w:p w14:paraId="468C4967" w14:textId="77777777" w:rsidR="00450502" w:rsidRPr="00076897" w:rsidRDefault="00450502" w:rsidP="00450502">
      <w:pPr>
        <w:pStyle w:val="enumlev1"/>
        <w:rPr>
          <w:lang w:val="fr-CH"/>
        </w:rPr>
      </w:pPr>
      <w:r w:rsidRPr="00076897">
        <w:rPr>
          <w:lang w:val="fr-CH"/>
        </w:rPr>
        <w:t>–</w:t>
      </w:r>
      <w:r w:rsidRPr="00076897">
        <w:rPr>
          <w:lang w:val="fr-CH"/>
        </w:rPr>
        <w:tab/>
        <w:t xml:space="preserve">Series UIT-T </w:t>
      </w:r>
      <w:r>
        <w:rPr>
          <w:lang w:val="fr-CH"/>
        </w:rPr>
        <w:t>J.160 y J.170</w:t>
      </w:r>
    </w:p>
    <w:p w14:paraId="0EE8CF9C" w14:textId="77777777" w:rsidR="00450502" w:rsidRPr="00EF359D" w:rsidRDefault="00450502" w:rsidP="00450502">
      <w:pPr>
        <w:pStyle w:val="Headingb"/>
      </w:pPr>
      <w:r w:rsidRPr="00EF359D">
        <w:t>Cuestiones</w:t>
      </w:r>
    </w:p>
    <w:p w14:paraId="14714953" w14:textId="57955C76" w:rsidR="00450502" w:rsidRPr="00EF359D" w:rsidRDefault="00450502" w:rsidP="00450502">
      <w:pPr>
        <w:pStyle w:val="enumlev1"/>
      </w:pPr>
      <w:r w:rsidRPr="00EF359D">
        <w:t>–</w:t>
      </w:r>
      <w:r w:rsidRPr="00EF359D">
        <w:tab/>
        <w:t>T</w:t>
      </w:r>
      <w:r>
        <w:t>odas las Cuestiones de la C</w:t>
      </w:r>
      <w:r w:rsidR="00234FE8">
        <w:t xml:space="preserve">omisión de </w:t>
      </w:r>
      <w:r>
        <w:t>E</w:t>
      </w:r>
      <w:r w:rsidR="00234FE8">
        <w:t>studio </w:t>
      </w:r>
      <w:r>
        <w:t>16</w:t>
      </w:r>
    </w:p>
    <w:p w14:paraId="5916AABA" w14:textId="77777777" w:rsidR="00450502" w:rsidRPr="00EF359D" w:rsidRDefault="00450502" w:rsidP="00450502">
      <w:pPr>
        <w:pStyle w:val="Headingb"/>
      </w:pPr>
      <w:r w:rsidRPr="00EF359D">
        <w:t>Comisiones de Estudio</w:t>
      </w:r>
    </w:p>
    <w:p w14:paraId="55A0768A" w14:textId="332ED16C" w:rsidR="00450502" w:rsidRPr="00EF359D" w:rsidRDefault="00450502" w:rsidP="00450502">
      <w:pPr>
        <w:pStyle w:val="enumlev1"/>
      </w:pPr>
      <w:r w:rsidRPr="00EF359D">
        <w:t>–</w:t>
      </w:r>
      <w:r w:rsidRPr="00EF359D">
        <w:tab/>
        <w:t>CE</w:t>
      </w:r>
      <w:r w:rsidR="00234FE8">
        <w:t> </w:t>
      </w:r>
      <w:r w:rsidRPr="00EF359D">
        <w:t xml:space="preserve">2, 9, 11, 12, 13, 15, 17 y 20 del UIT-T para estudios sobre multimedios en relación con la computación </w:t>
      </w:r>
      <w:r>
        <w:t>en la nube, redes futuras e IoT</w:t>
      </w:r>
    </w:p>
    <w:p w14:paraId="07F0653A" w14:textId="7309A82F" w:rsidR="00450502" w:rsidRPr="00EF359D" w:rsidRDefault="00450502" w:rsidP="00450502">
      <w:pPr>
        <w:pStyle w:val="enumlev1"/>
      </w:pPr>
      <w:r w:rsidRPr="00EF359D">
        <w:t>–</w:t>
      </w:r>
      <w:r w:rsidRPr="00EF359D">
        <w:tab/>
        <w:t>CE</w:t>
      </w:r>
      <w:r w:rsidR="00234FE8">
        <w:t> </w:t>
      </w:r>
      <w:r w:rsidRPr="00EF359D">
        <w:t xml:space="preserve">5 del UIT-T sobre aspectos de las TIC relacionados con el </w:t>
      </w:r>
      <w:r>
        <w:t>clima</w:t>
      </w:r>
    </w:p>
    <w:p w14:paraId="2C68146C" w14:textId="34B2D295" w:rsidR="00450502" w:rsidRPr="00EF359D" w:rsidRDefault="00450502" w:rsidP="00450502">
      <w:pPr>
        <w:pStyle w:val="enumlev1"/>
      </w:pPr>
      <w:r w:rsidRPr="00EF359D">
        <w:t>–</w:t>
      </w:r>
      <w:r w:rsidRPr="00EF359D">
        <w:tab/>
        <w:t>CE</w:t>
      </w:r>
      <w:r w:rsidR="00234FE8">
        <w:t> </w:t>
      </w:r>
      <w:r w:rsidRPr="00EF359D">
        <w:t xml:space="preserve">6 del UIT-R sobre estudios relacionados con multimedios y servicios </w:t>
      </w:r>
      <w:r>
        <w:t>y aplicaciones de radiodifusión</w:t>
      </w:r>
    </w:p>
    <w:p w14:paraId="2FE44F79" w14:textId="3714F684" w:rsidR="00450502" w:rsidRPr="00EF359D" w:rsidRDefault="0005357C" w:rsidP="00450502">
      <w:pPr>
        <w:pStyle w:val="Headingb"/>
      </w:pPr>
      <w:r w:rsidRPr="0005357C">
        <w:t>Otros órganos</w:t>
      </w:r>
    </w:p>
    <w:p w14:paraId="64C99F6F" w14:textId="77777777" w:rsidR="00450502" w:rsidRPr="00EF359D" w:rsidRDefault="00450502" w:rsidP="00450502">
      <w:pPr>
        <w:pStyle w:val="enumlev1"/>
      </w:pPr>
      <w:r w:rsidRPr="00EF359D">
        <w:t>–</w:t>
      </w:r>
      <w:r w:rsidRPr="00EF359D">
        <w:tab/>
        <w:t>3GPP, 3GPP2 sobre servicios y ap</w:t>
      </w:r>
      <w:r>
        <w:t>licaciones multimedios móviles</w:t>
      </w:r>
    </w:p>
    <w:p w14:paraId="25F6544C" w14:textId="77777777" w:rsidR="00450502" w:rsidRPr="00EF359D" w:rsidRDefault="00450502" w:rsidP="00450502">
      <w:pPr>
        <w:pStyle w:val="enumlev1"/>
      </w:pPr>
      <w:r w:rsidRPr="00EF359D">
        <w:t>–</w:t>
      </w:r>
      <w:r w:rsidRPr="00EF359D">
        <w:tab/>
        <w:t>Grupos sobre arquitectura de los organismos regionales de normaliz</w:t>
      </w:r>
      <w:r>
        <w:t>ación de las telecomunicaciones</w:t>
      </w:r>
    </w:p>
    <w:p w14:paraId="760C9B75" w14:textId="77777777" w:rsidR="00450502" w:rsidRPr="00EF359D" w:rsidRDefault="00450502" w:rsidP="00450502">
      <w:pPr>
        <w:pStyle w:val="enumlev1"/>
      </w:pPr>
      <w:r w:rsidRPr="00EF359D">
        <w:t>–</w:t>
      </w:r>
      <w:r w:rsidRPr="00EF359D">
        <w:tab/>
        <w:t>IETF sobre servicios Internet (en particular aplicaciones en tiempo real, transp</w:t>
      </w:r>
      <w:r>
        <w:t>orte e Internet)</w:t>
      </w:r>
    </w:p>
    <w:p w14:paraId="5CB4CC04" w14:textId="77777777" w:rsidR="00450502" w:rsidRPr="00EF359D" w:rsidRDefault="00450502" w:rsidP="00450502">
      <w:pPr>
        <w:pStyle w:val="enumlev1"/>
      </w:pPr>
      <w:r w:rsidRPr="00EF359D">
        <w:t>–</w:t>
      </w:r>
      <w:r w:rsidRPr="00EF359D">
        <w:tab/>
        <w:t>W3C sobre servicios y aplica</w:t>
      </w:r>
      <w:r>
        <w:t>ciones multimedios en Internet</w:t>
      </w:r>
    </w:p>
    <w:p w14:paraId="1F03A0AE" w14:textId="77777777" w:rsidR="00450502" w:rsidRPr="00EF359D" w:rsidRDefault="00450502" w:rsidP="00450502">
      <w:pPr>
        <w:pStyle w:val="enumlev1"/>
      </w:pPr>
      <w:r w:rsidRPr="00EF359D">
        <w:t>–</w:t>
      </w:r>
      <w:r w:rsidRPr="00EF359D">
        <w:tab/>
        <w:t>DMTF sobre servicios y aplicaciones multimedios relativo</w:t>
      </w:r>
      <w:r>
        <w:t>s a la computación en la nube</w:t>
      </w:r>
    </w:p>
    <w:p w14:paraId="6937E3EA" w14:textId="77777777" w:rsidR="00450502" w:rsidRPr="00EF359D" w:rsidRDefault="00450502" w:rsidP="00450502">
      <w:pPr>
        <w:pStyle w:val="enumlev1"/>
      </w:pPr>
      <w:r w:rsidRPr="00EF359D">
        <w:t>–</w:t>
      </w:r>
      <w:r w:rsidRPr="00EF359D">
        <w:tab/>
        <w:t>IMTC sobre interoperabilidad</w:t>
      </w:r>
    </w:p>
    <w:p w14:paraId="202F6466" w14:textId="77777777" w:rsidR="00450502" w:rsidRPr="00EF359D" w:rsidRDefault="00450502" w:rsidP="00450502">
      <w:pPr>
        <w:pStyle w:val="enumlev1"/>
      </w:pPr>
      <w:r w:rsidRPr="00EF359D">
        <w:t>–</w:t>
      </w:r>
      <w:r w:rsidRPr="00EF359D">
        <w:tab/>
        <w:t>Foro de la banda ancha sobre aspectos de las redes en el hogar y otros aspect</w:t>
      </w:r>
      <w:r>
        <w:t>os de las redes E2E IP/MPLS</w:t>
      </w:r>
    </w:p>
    <w:p w14:paraId="552B4F1B" w14:textId="77777777" w:rsidR="00450502" w:rsidRPr="00EF359D" w:rsidRDefault="00450502" w:rsidP="00450502">
      <w:pPr>
        <w:pStyle w:val="enumlev1"/>
      </w:pPr>
      <w:r w:rsidRPr="00EF359D">
        <w:t>–</w:t>
      </w:r>
      <w:r w:rsidRPr="00EF359D">
        <w:tab/>
        <w:t>ISO, CEI, OASIS y UN/ECE para el</w:t>
      </w:r>
      <w:r>
        <w:t xml:space="preserve"> MoU sobre comercio electrónico</w:t>
      </w:r>
    </w:p>
    <w:p w14:paraId="7986A588" w14:textId="62EFE150" w:rsidR="00450502" w:rsidRPr="00EF359D" w:rsidRDefault="00450502" w:rsidP="00450502">
      <w:pPr>
        <w:pStyle w:val="enumlev1"/>
      </w:pPr>
      <w:r w:rsidRPr="00EF359D">
        <w:t>–</w:t>
      </w:r>
      <w:r w:rsidRPr="00EF359D">
        <w:tab/>
        <w:t>JTC1/SC 25 (Redes en el hogar), 29 (JPEG/MPEG) de la ISO/CEI, 35 (interfaces de usuario)</w:t>
      </w:r>
    </w:p>
    <w:p w14:paraId="3D8953BC" w14:textId="3C31FC2F" w:rsidR="00450502" w:rsidRPr="00EF359D" w:rsidRDefault="00450502" w:rsidP="0068427C">
      <w:pPr>
        <w:pStyle w:val="enumlev1"/>
      </w:pPr>
      <w:r w:rsidRPr="00EF359D">
        <w:t>–</w:t>
      </w:r>
      <w:r w:rsidRPr="00EF359D">
        <w:tab/>
      </w:r>
      <w:bookmarkStart w:id="102" w:name="lt_pId443"/>
      <w:r w:rsidRPr="00EF359D">
        <w:t>APT ASTAP E.G.</w:t>
      </w:r>
      <w:r w:rsidR="00234FE8">
        <w:t> </w:t>
      </w:r>
      <w:r w:rsidRPr="00EF359D">
        <w:t>MA sobre traducción voz a voz</w:t>
      </w:r>
      <w:bookmarkEnd w:id="102"/>
    </w:p>
    <w:p w14:paraId="585E1A8D" w14:textId="77777777" w:rsidR="00450502" w:rsidRPr="00EF359D" w:rsidRDefault="00450502" w:rsidP="0068427C">
      <w:pPr>
        <w:rPr>
          <w:sz w:val="28"/>
        </w:rPr>
      </w:pPr>
      <w:bookmarkStart w:id="103" w:name="_B.5_Question_13/16"/>
      <w:bookmarkStart w:id="104" w:name="lt_pId444"/>
      <w:bookmarkStart w:id="105" w:name="_Toc433355292"/>
      <w:bookmarkStart w:id="106" w:name="_Toc453225652"/>
      <w:bookmarkStart w:id="107" w:name="_Toc453226691"/>
      <w:bookmarkEnd w:id="103"/>
      <w:r w:rsidRPr="00EF359D">
        <w:br w:type="page"/>
      </w:r>
    </w:p>
    <w:p w14:paraId="2D2D8976" w14:textId="77777777" w:rsidR="00450502" w:rsidRPr="00EF359D" w:rsidRDefault="00450502" w:rsidP="00450502">
      <w:pPr>
        <w:pStyle w:val="QuestionNo"/>
      </w:pPr>
      <w:r w:rsidRPr="0006385F">
        <w:lastRenderedPageBreak/>
        <w:t>CUESTIÓN I/16</w:t>
      </w:r>
      <w:bookmarkEnd w:id="104"/>
    </w:p>
    <w:p w14:paraId="46FF3F78" w14:textId="1A556031" w:rsidR="00450502" w:rsidRDefault="00450502" w:rsidP="00450502">
      <w:pPr>
        <w:pStyle w:val="Questionhistory"/>
        <w:jc w:val="center"/>
        <w:rPr>
          <w:rFonts w:ascii="Times New Roman Bold" w:hAnsi="Times New Roman Bold" w:cs="Times New Roman Bold"/>
          <w:b/>
          <w:bCs/>
          <w:sz w:val="28"/>
          <w:lang w:val="es-ES_tradnl"/>
        </w:rPr>
      </w:pPr>
      <w:bookmarkStart w:id="108" w:name="lt_pId449"/>
      <w:bookmarkStart w:id="109" w:name="_Toc433911918"/>
      <w:bookmarkStart w:id="110" w:name="_Toc342648771"/>
      <w:bookmarkStart w:id="111" w:name="_Toc412719166"/>
      <w:bookmarkStart w:id="112" w:name="_Toc412732088"/>
      <w:bookmarkStart w:id="113" w:name="_Toc421729560"/>
      <w:bookmarkStart w:id="114" w:name="_Toc433355293"/>
      <w:bookmarkEnd w:id="105"/>
      <w:bookmarkEnd w:id="106"/>
      <w:bookmarkEnd w:id="107"/>
      <w:r w:rsidRPr="00920AF4">
        <w:rPr>
          <w:rFonts w:ascii="Times New Roman Bold" w:hAnsi="Times New Roman Bold" w:cs="Times New Roman Bold"/>
          <w:b/>
          <w:bCs/>
          <w:sz w:val="28"/>
          <w:lang w:val="es-ES_tradnl"/>
        </w:rPr>
        <w:t xml:space="preserve">Aspectos multimedios de </w:t>
      </w:r>
      <w:r>
        <w:rPr>
          <w:rFonts w:ascii="Times New Roman Bold" w:hAnsi="Times New Roman Bold" w:cs="Times New Roman Bold"/>
          <w:b/>
          <w:bCs/>
          <w:sz w:val="28"/>
          <w:lang w:val="es-ES_tradnl"/>
        </w:rPr>
        <w:t xml:space="preserve">las </w:t>
      </w:r>
      <w:r w:rsidRPr="00920AF4">
        <w:rPr>
          <w:rFonts w:ascii="Times New Roman Bold" w:hAnsi="Times New Roman Bold" w:cs="Times New Roman Bold"/>
          <w:b/>
          <w:bCs/>
          <w:sz w:val="28"/>
          <w:lang w:val="es-ES_tradnl"/>
        </w:rPr>
        <w:t xml:space="preserve">tecnologías y </w:t>
      </w:r>
      <w:r>
        <w:rPr>
          <w:rFonts w:ascii="Times New Roman Bold" w:hAnsi="Times New Roman Bold" w:cs="Times New Roman Bold"/>
          <w:b/>
          <w:bCs/>
          <w:sz w:val="28"/>
          <w:lang w:val="es-ES_tradnl"/>
        </w:rPr>
        <w:t xml:space="preserve">los </w:t>
      </w:r>
      <w:r w:rsidRPr="00920AF4">
        <w:rPr>
          <w:rFonts w:ascii="Times New Roman Bold" w:hAnsi="Times New Roman Bold" w:cs="Times New Roman Bold"/>
          <w:b/>
          <w:bCs/>
          <w:sz w:val="28"/>
          <w:lang w:val="es-ES_tradnl"/>
        </w:rPr>
        <w:t xml:space="preserve">servicios electrónicos </w:t>
      </w:r>
      <w:r w:rsidR="00350E8D">
        <w:rPr>
          <w:rFonts w:ascii="Times New Roman Bold" w:hAnsi="Times New Roman Bold" w:cs="Times New Roman Bold"/>
          <w:b/>
          <w:bCs/>
          <w:sz w:val="28"/>
          <w:lang w:val="es-ES_tradnl"/>
        </w:rPr>
        <w:br/>
      </w:r>
      <w:r w:rsidRPr="00920AF4">
        <w:rPr>
          <w:rFonts w:ascii="Times New Roman Bold" w:hAnsi="Times New Roman Bold" w:cs="Times New Roman Bold"/>
          <w:b/>
          <w:bCs/>
          <w:sz w:val="28"/>
          <w:lang w:val="es-ES_tradnl"/>
        </w:rPr>
        <w:t xml:space="preserve">de </w:t>
      </w:r>
      <w:r>
        <w:rPr>
          <w:rFonts w:ascii="Times New Roman Bold" w:hAnsi="Times New Roman Bold" w:cs="Times New Roman Bold"/>
          <w:b/>
          <w:bCs/>
          <w:sz w:val="28"/>
          <w:lang w:val="es-ES_tradnl"/>
        </w:rPr>
        <w:t>libro mayor distribuido</w:t>
      </w:r>
      <w:r w:rsidRPr="00920AF4">
        <w:rPr>
          <w:rFonts w:ascii="Times New Roman Bold" w:hAnsi="Times New Roman Bold" w:cs="Times New Roman Bold"/>
          <w:b/>
          <w:bCs/>
          <w:sz w:val="28"/>
          <w:lang w:val="es-ES_tradnl"/>
        </w:rPr>
        <w:t xml:space="preserve"> </w:t>
      </w:r>
    </w:p>
    <w:p w14:paraId="4932C2FF" w14:textId="77777777" w:rsidR="00450502" w:rsidRPr="00870E44" w:rsidRDefault="00450502" w:rsidP="00450502">
      <w:pPr>
        <w:pStyle w:val="Questionhistory"/>
        <w:rPr>
          <w:lang w:val="es-ES"/>
        </w:rPr>
      </w:pPr>
      <w:r w:rsidRPr="00870E44">
        <w:rPr>
          <w:lang w:val="es-ES"/>
        </w:rPr>
        <w:t>(Continuación de la Cuestión 22/16)</w:t>
      </w:r>
    </w:p>
    <w:p w14:paraId="3B6F99C3" w14:textId="77777777" w:rsidR="00450502" w:rsidRPr="009D4900" w:rsidRDefault="00450502" w:rsidP="00450502">
      <w:pPr>
        <w:pStyle w:val="Heading2"/>
      </w:pPr>
      <w:bookmarkStart w:id="115" w:name="_Toc45640243"/>
      <w:r w:rsidRPr="003F10AC">
        <w:t>I.1</w:t>
      </w:r>
      <w:r w:rsidRPr="003F10AC">
        <w:tab/>
      </w:r>
      <w:bookmarkEnd w:id="115"/>
      <w:r w:rsidRPr="003F10AC">
        <w:t>Motivación</w:t>
      </w:r>
    </w:p>
    <w:p w14:paraId="436AA19C" w14:textId="1A340445" w:rsidR="00450502" w:rsidRPr="00A13D5F" w:rsidRDefault="00450502" w:rsidP="00450502">
      <w:pPr>
        <w:rPr>
          <w:lang w:val="es-ES"/>
        </w:rPr>
      </w:pPr>
      <w:bookmarkStart w:id="116" w:name="_Toc45640244"/>
      <w:r w:rsidRPr="0041147A">
        <w:t xml:space="preserve">Un libro mayor distribuido es un tipo de libro mayor que se comparte, </w:t>
      </w:r>
      <w:r>
        <w:t>copia</w:t>
      </w:r>
      <w:r w:rsidRPr="0041147A">
        <w:t xml:space="preserve"> y sincroniza de manera distribuida y descentralizada. </w:t>
      </w:r>
      <w:r>
        <w:t>Las</w:t>
      </w:r>
      <w:r w:rsidRPr="00A13D5F">
        <w:rPr>
          <w:lang w:val="es-ES"/>
        </w:rPr>
        <w:t xml:space="preserve"> tecnologías de libro mayor distribuido son seguras </w:t>
      </w:r>
      <w:r>
        <w:rPr>
          <w:lang w:val="es-ES"/>
        </w:rPr>
        <w:t>en el plano del</w:t>
      </w:r>
      <w:r w:rsidRPr="00A13D5F">
        <w:rPr>
          <w:lang w:val="es-ES"/>
        </w:rPr>
        <w:t xml:space="preserve"> diseño y </w:t>
      </w:r>
      <w:r>
        <w:rPr>
          <w:lang w:val="es-ES"/>
        </w:rPr>
        <w:t>soportan sistemas</w:t>
      </w:r>
      <w:r w:rsidRPr="00A13D5F">
        <w:rPr>
          <w:lang w:val="es-ES"/>
        </w:rPr>
        <w:t xml:space="preserve"> de computación distribuid</w:t>
      </w:r>
      <w:r>
        <w:rPr>
          <w:lang w:val="es-ES"/>
        </w:rPr>
        <w:t>os</w:t>
      </w:r>
      <w:r w:rsidRPr="00A13D5F">
        <w:rPr>
          <w:lang w:val="es-ES"/>
        </w:rPr>
        <w:t xml:space="preserve"> </w:t>
      </w:r>
      <w:r>
        <w:rPr>
          <w:lang w:val="es-ES"/>
        </w:rPr>
        <w:t>de elevada</w:t>
      </w:r>
      <w:r w:rsidRPr="00A13D5F">
        <w:rPr>
          <w:lang w:val="es-ES"/>
        </w:rPr>
        <w:t xml:space="preserve"> tolerancia </w:t>
      </w:r>
      <w:r>
        <w:rPr>
          <w:lang w:val="es-ES"/>
        </w:rPr>
        <w:t xml:space="preserve">frente </w:t>
      </w:r>
      <w:r w:rsidRPr="00A13D5F">
        <w:rPr>
          <w:lang w:val="es-ES"/>
        </w:rPr>
        <w:t xml:space="preserve">a fallas bizantinas. </w:t>
      </w:r>
      <w:r>
        <w:rPr>
          <w:lang w:val="es-ES"/>
        </w:rPr>
        <w:t>En consecuencia</w:t>
      </w:r>
      <w:r w:rsidRPr="00A13D5F">
        <w:rPr>
          <w:lang w:val="es-ES"/>
        </w:rPr>
        <w:t xml:space="preserve">, </w:t>
      </w:r>
      <w:r>
        <w:rPr>
          <w:lang w:val="es-ES"/>
        </w:rPr>
        <w:t>ello permite alcanzar</w:t>
      </w:r>
      <w:r w:rsidRPr="00A13D5F">
        <w:rPr>
          <w:lang w:val="es-ES"/>
        </w:rPr>
        <w:t xml:space="preserve"> un consenso </w:t>
      </w:r>
      <w:r>
        <w:rPr>
          <w:lang w:val="es-ES"/>
        </w:rPr>
        <w:t xml:space="preserve">de forma descentralizada </w:t>
      </w:r>
      <w:r w:rsidRPr="00A13D5F">
        <w:rPr>
          <w:lang w:val="es-ES"/>
        </w:rPr>
        <w:t xml:space="preserve">con </w:t>
      </w:r>
      <w:r>
        <w:rPr>
          <w:lang w:val="es-ES"/>
        </w:rPr>
        <w:t>respecto a los sistemas que soportan esas tecnologías de libro mayor</w:t>
      </w:r>
      <w:r w:rsidRPr="00A13D5F">
        <w:rPr>
          <w:lang w:val="es-ES"/>
        </w:rPr>
        <w:t xml:space="preserve">. </w:t>
      </w:r>
      <w:r>
        <w:rPr>
          <w:lang w:val="es-ES"/>
        </w:rPr>
        <w:t>Ello</w:t>
      </w:r>
      <w:r w:rsidRPr="00A13D5F">
        <w:rPr>
          <w:lang w:val="es-ES"/>
        </w:rPr>
        <w:t xml:space="preserve"> hace que </w:t>
      </w:r>
      <w:r>
        <w:rPr>
          <w:lang w:val="es-ES"/>
        </w:rPr>
        <w:t>dichas tecnologías</w:t>
      </w:r>
      <w:r w:rsidRPr="00A13D5F">
        <w:rPr>
          <w:lang w:val="es-ES"/>
        </w:rPr>
        <w:t xml:space="preserve"> sea</w:t>
      </w:r>
      <w:r>
        <w:rPr>
          <w:lang w:val="es-ES"/>
        </w:rPr>
        <w:t>n</w:t>
      </w:r>
      <w:r w:rsidRPr="00A13D5F">
        <w:rPr>
          <w:lang w:val="es-ES"/>
        </w:rPr>
        <w:t xml:space="preserve"> adecuada</w:t>
      </w:r>
      <w:r>
        <w:rPr>
          <w:lang w:val="es-ES"/>
        </w:rPr>
        <w:t>s</w:t>
      </w:r>
      <w:r w:rsidRPr="00A13D5F">
        <w:rPr>
          <w:lang w:val="es-ES"/>
        </w:rPr>
        <w:t xml:space="preserve"> para procesar</w:t>
      </w:r>
      <w:r>
        <w:rPr>
          <w:lang w:val="es-ES"/>
        </w:rPr>
        <w:t>,</w:t>
      </w:r>
      <w:r w:rsidRPr="00A13D5F">
        <w:rPr>
          <w:lang w:val="es-ES"/>
        </w:rPr>
        <w:t xml:space="preserve"> almacenar </w:t>
      </w:r>
      <w:r>
        <w:rPr>
          <w:lang w:val="es-ES"/>
        </w:rPr>
        <w:t>y gestionar</w:t>
      </w:r>
      <w:r w:rsidRPr="00A13D5F">
        <w:rPr>
          <w:lang w:val="es-ES"/>
        </w:rPr>
        <w:t xml:space="preserve"> transacciones, eventos y registros de forma </w:t>
      </w:r>
      <w:r>
        <w:rPr>
          <w:lang w:val="es-ES"/>
        </w:rPr>
        <w:t>invariable</w:t>
      </w:r>
      <w:r w:rsidRPr="00A13D5F">
        <w:rPr>
          <w:lang w:val="es-ES"/>
        </w:rPr>
        <w:t xml:space="preserve"> y descentralizada. La</w:t>
      </w:r>
      <w:r w:rsidR="002326F6">
        <w:rPr>
          <w:lang w:val="es-ES"/>
        </w:rPr>
        <w:t>s</w:t>
      </w:r>
      <w:r w:rsidRPr="00A13D5F">
        <w:rPr>
          <w:lang w:val="es-ES"/>
        </w:rPr>
        <w:t xml:space="preserve"> tecnologías de libro mayor distribuido </w:t>
      </w:r>
      <w:r>
        <w:rPr>
          <w:lang w:val="es-ES"/>
        </w:rPr>
        <w:t>son muy útiles</w:t>
      </w:r>
      <w:r w:rsidRPr="00A13D5F">
        <w:rPr>
          <w:lang w:val="es-ES"/>
        </w:rPr>
        <w:t xml:space="preserve"> para </w:t>
      </w:r>
      <w:r>
        <w:rPr>
          <w:lang w:val="es-ES"/>
        </w:rPr>
        <w:t>aumentar</w:t>
      </w:r>
      <w:r w:rsidRPr="00A13D5F">
        <w:rPr>
          <w:lang w:val="es-ES"/>
        </w:rPr>
        <w:t xml:space="preserve"> la fiabilidad de los servicios electrónic</w:t>
      </w:r>
      <w:r>
        <w:rPr>
          <w:lang w:val="es-ES"/>
        </w:rPr>
        <w:t>o</w:t>
      </w:r>
      <w:r w:rsidRPr="00A13D5F">
        <w:rPr>
          <w:lang w:val="es-ES"/>
        </w:rPr>
        <w:t xml:space="preserve">s y </w:t>
      </w:r>
      <w:r>
        <w:rPr>
          <w:lang w:val="es-ES"/>
        </w:rPr>
        <w:t xml:space="preserve">sus </w:t>
      </w:r>
      <w:r w:rsidRPr="00A13D5F">
        <w:rPr>
          <w:lang w:val="es-ES"/>
        </w:rPr>
        <w:t xml:space="preserve">aplicaciones en </w:t>
      </w:r>
      <w:r>
        <w:rPr>
          <w:lang w:val="es-ES"/>
        </w:rPr>
        <w:t>el plano de la</w:t>
      </w:r>
      <w:r w:rsidRPr="00A13D5F">
        <w:rPr>
          <w:lang w:val="es-ES"/>
        </w:rPr>
        <w:t xml:space="preserve"> digitalización de la sociedad, </w:t>
      </w:r>
      <w:r>
        <w:rPr>
          <w:lang w:val="es-ES"/>
        </w:rPr>
        <w:t>en particular con respecto a</w:t>
      </w:r>
      <w:r w:rsidRPr="00A13D5F">
        <w:rPr>
          <w:lang w:val="es-ES"/>
        </w:rPr>
        <w:t xml:space="preserve"> la gestión de la identidad digital, el procesamiento de transacciones financieras, la </w:t>
      </w:r>
      <w:r>
        <w:rPr>
          <w:lang w:val="es-ES"/>
        </w:rPr>
        <w:t xml:space="preserve">determinación de la </w:t>
      </w:r>
      <w:r w:rsidRPr="00A13D5F">
        <w:rPr>
          <w:lang w:val="es-ES"/>
        </w:rPr>
        <w:t xml:space="preserve">procedencia de documentos </w:t>
      </w:r>
      <w:r>
        <w:rPr>
          <w:lang w:val="es-ES"/>
        </w:rPr>
        <w:t>gubernamentales</w:t>
      </w:r>
      <w:r w:rsidRPr="00A13D5F">
        <w:rPr>
          <w:lang w:val="es-ES"/>
        </w:rPr>
        <w:t xml:space="preserve">, </w:t>
      </w:r>
      <w:r>
        <w:rPr>
          <w:lang w:val="es-ES"/>
        </w:rPr>
        <w:t>el establecimiento de</w:t>
      </w:r>
      <w:r w:rsidRPr="00A13D5F">
        <w:rPr>
          <w:lang w:val="es-ES"/>
        </w:rPr>
        <w:t xml:space="preserve"> acuerdos internacionales de telecomunicaciones, la gestión de derechos de autor </w:t>
      </w:r>
      <w:r>
        <w:rPr>
          <w:lang w:val="es-ES"/>
        </w:rPr>
        <w:t>sobre</w:t>
      </w:r>
      <w:r w:rsidRPr="00A13D5F">
        <w:rPr>
          <w:lang w:val="es-ES"/>
        </w:rPr>
        <w:t xml:space="preserve"> contenidos multimedia, la trazabilidad </w:t>
      </w:r>
      <w:r>
        <w:rPr>
          <w:lang w:val="es-ES"/>
        </w:rPr>
        <w:t>alimentaria y los procesos electorales</w:t>
      </w:r>
      <w:r w:rsidRPr="00A13D5F">
        <w:rPr>
          <w:lang w:val="es-ES"/>
        </w:rPr>
        <w:t>.</w:t>
      </w:r>
    </w:p>
    <w:p w14:paraId="6CC6BA5B" w14:textId="2F4B45B4" w:rsidR="00450502" w:rsidRPr="00A13D5F" w:rsidRDefault="00450502" w:rsidP="00450502">
      <w:pPr>
        <w:rPr>
          <w:lang w:val="es-ES"/>
        </w:rPr>
      </w:pPr>
      <w:r w:rsidRPr="003A129E">
        <w:rPr>
          <w:lang w:val="es-ES"/>
        </w:rPr>
        <w:t>En</w:t>
      </w:r>
      <w:r w:rsidRPr="00A13D5F">
        <w:rPr>
          <w:lang w:val="es-ES"/>
        </w:rPr>
        <w:t xml:space="preserve"> la actualidad, se ha puesto en marcha en todo el mundo una serie de iniciativas </w:t>
      </w:r>
      <w:r>
        <w:rPr>
          <w:lang w:val="es-ES"/>
        </w:rPr>
        <w:t>normativas e industriales</w:t>
      </w:r>
      <w:r w:rsidRPr="00A13D5F">
        <w:rPr>
          <w:lang w:val="es-ES"/>
        </w:rPr>
        <w:t xml:space="preserve"> </w:t>
      </w:r>
      <w:r>
        <w:rPr>
          <w:lang w:val="es-ES"/>
        </w:rPr>
        <w:t>encaminadas a examinar</w:t>
      </w:r>
      <w:r w:rsidRPr="00A13D5F">
        <w:rPr>
          <w:lang w:val="es-ES"/>
        </w:rPr>
        <w:t xml:space="preserve"> diferentes aspectos </w:t>
      </w:r>
      <w:r>
        <w:rPr>
          <w:lang w:val="es-ES"/>
        </w:rPr>
        <w:t>de las</w:t>
      </w:r>
      <w:r w:rsidRPr="00FA0E85">
        <w:rPr>
          <w:lang w:val="es-ES"/>
        </w:rPr>
        <w:t xml:space="preserve"> tecnologías de libro mayor distribuido</w:t>
      </w:r>
      <w:r w:rsidRPr="00A13D5F">
        <w:rPr>
          <w:lang w:val="es-ES"/>
        </w:rPr>
        <w:t xml:space="preserve">. </w:t>
      </w:r>
      <w:r>
        <w:rPr>
          <w:lang w:val="es-ES"/>
        </w:rPr>
        <w:t>Se han organizado diversas</w:t>
      </w:r>
      <w:r w:rsidRPr="00A13D5F">
        <w:rPr>
          <w:lang w:val="es-ES"/>
        </w:rPr>
        <w:t xml:space="preserve"> actividades, </w:t>
      </w:r>
      <w:r>
        <w:rPr>
          <w:lang w:val="es-ES"/>
        </w:rPr>
        <w:t>en particular,</w:t>
      </w:r>
      <w:r w:rsidRPr="00A13D5F">
        <w:rPr>
          <w:lang w:val="es-ES"/>
        </w:rPr>
        <w:t xml:space="preserve"> talleres </w:t>
      </w:r>
      <w:r>
        <w:rPr>
          <w:lang w:val="es-ES"/>
        </w:rPr>
        <w:t>de estudio</w:t>
      </w:r>
      <w:r w:rsidRPr="00A13D5F">
        <w:rPr>
          <w:lang w:val="es-ES"/>
        </w:rPr>
        <w:t xml:space="preserve"> e iniciativas de colaboración entre </w:t>
      </w:r>
      <w:r>
        <w:rPr>
          <w:lang w:val="es-ES"/>
        </w:rPr>
        <w:t>varios sectores industriales</w:t>
      </w:r>
      <w:r w:rsidRPr="00A13D5F">
        <w:rPr>
          <w:lang w:val="es-ES"/>
        </w:rPr>
        <w:t xml:space="preserve">, </w:t>
      </w:r>
      <w:r>
        <w:rPr>
          <w:lang w:val="es-ES"/>
        </w:rPr>
        <w:t>en el marco de</w:t>
      </w:r>
      <w:r w:rsidRPr="00A13D5F">
        <w:rPr>
          <w:lang w:val="es-ES"/>
        </w:rPr>
        <w:t xml:space="preserve"> foros de debate sobre posibles retos técnicos en </w:t>
      </w:r>
      <w:r>
        <w:rPr>
          <w:lang w:val="es-ES"/>
        </w:rPr>
        <w:t xml:space="preserve">relación con </w:t>
      </w:r>
      <w:r w:rsidRPr="00A13D5F">
        <w:rPr>
          <w:lang w:val="es-ES"/>
        </w:rPr>
        <w:t>la adopción generalizada d</w:t>
      </w:r>
      <w:r>
        <w:rPr>
          <w:lang w:val="es-ES"/>
        </w:rPr>
        <w:t>e dichas tecnologías</w:t>
      </w:r>
      <w:r w:rsidRPr="00A13D5F">
        <w:rPr>
          <w:lang w:val="es-ES"/>
        </w:rPr>
        <w:t>.</w:t>
      </w:r>
    </w:p>
    <w:p w14:paraId="1EE8295A" w14:textId="2A81F7BF" w:rsidR="00450502" w:rsidRPr="00A13D5F" w:rsidRDefault="00450502" w:rsidP="00450502">
      <w:pPr>
        <w:rPr>
          <w:lang w:val="es-ES"/>
        </w:rPr>
      </w:pPr>
      <w:r w:rsidRPr="00A13D5F">
        <w:rPr>
          <w:lang w:val="es-ES"/>
        </w:rPr>
        <w:t>La C</w:t>
      </w:r>
      <w:r w:rsidR="00626974">
        <w:rPr>
          <w:lang w:val="es-ES"/>
        </w:rPr>
        <w:t xml:space="preserve">omisión de </w:t>
      </w:r>
      <w:r w:rsidRPr="00A13D5F">
        <w:rPr>
          <w:lang w:val="es-ES"/>
        </w:rPr>
        <w:t>E</w:t>
      </w:r>
      <w:r w:rsidR="00626974">
        <w:rPr>
          <w:lang w:val="es-ES"/>
        </w:rPr>
        <w:t>studio</w:t>
      </w:r>
      <w:r w:rsidR="002326F6">
        <w:rPr>
          <w:lang w:val="es-ES"/>
        </w:rPr>
        <w:t> </w:t>
      </w:r>
      <w:r w:rsidRPr="00A13D5F">
        <w:rPr>
          <w:lang w:val="es-ES"/>
        </w:rPr>
        <w:t xml:space="preserve">16 del UIT-T </w:t>
      </w:r>
      <w:r>
        <w:rPr>
          <w:lang w:val="es-ES"/>
        </w:rPr>
        <w:t>lleva a cabo una destacada labor en materia de</w:t>
      </w:r>
      <w:r w:rsidRPr="00A13D5F">
        <w:rPr>
          <w:lang w:val="es-ES"/>
        </w:rPr>
        <w:t xml:space="preserve"> normalización de servicios electrónicos. Esta Cuestión es el grupo </w:t>
      </w:r>
      <w:r>
        <w:rPr>
          <w:lang w:val="es-ES"/>
        </w:rPr>
        <w:t>específico</w:t>
      </w:r>
      <w:r w:rsidRPr="00A13D5F">
        <w:rPr>
          <w:lang w:val="es-ES"/>
        </w:rPr>
        <w:t>, en el marco de la C</w:t>
      </w:r>
      <w:r w:rsidR="00626974">
        <w:rPr>
          <w:lang w:val="es-ES"/>
        </w:rPr>
        <w:t xml:space="preserve">omisión de </w:t>
      </w:r>
      <w:r w:rsidRPr="00A13D5F">
        <w:rPr>
          <w:lang w:val="es-ES"/>
        </w:rPr>
        <w:t>E</w:t>
      </w:r>
      <w:r w:rsidR="00626974">
        <w:rPr>
          <w:lang w:val="es-ES"/>
        </w:rPr>
        <w:t>studio</w:t>
      </w:r>
      <w:r w:rsidR="002326F6">
        <w:rPr>
          <w:lang w:val="es-ES"/>
        </w:rPr>
        <w:t> </w:t>
      </w:r>
      <w:r w:rsidRPr="00A13D5F">
        <w:rPr>
          <w:lang w:val="es-ES"/>
        </w:rPr>
        <w:t xml:space="preserve">16, </w:t>
      </w:r>
      <w:r>
        <w:rPr>
          <w:lang w:val="es-ES"/>
        </w:rPr>
        <w:t>que tiene por objeto realizar</w:t>
      </w:r>
      <w:r w:rsidRPr="00A13D5F">
        <w:rPr>
          <w:lang w:val="es-ES"/>
        </w:rPr>
        <w:t xml:space="preserve"> estudios </w:t>
      </w:r>
      <w:r>
        <w:rPr>
          <w:lang w:val="es-ES"/>
        </w:rPr>
        <w:t>normativos sobre</w:t>
      </w:r>
      <w:r w:rsidRPr="00A13D5F">
        <w:rPr>
          <w:lang w:val="es-ES"/>
        </w:rPr>
        <w:t xml:space="preserve"> </w:t>
      </w:r>
      <w:r w:rsidRPr="00051A24">
        <w:rPr>
          <w:lang w:val="es-ES"/>
        </w:rPr>
        <w:t>las tecnologías de libro mayor distribuido</w:t>
      </w:r>
      <w:r w:rsidRPr="00A13D5F">
        <w:rPr>
          <w:lang w:val="es-ES"/>
        </w:rPr>
        <w:t xml:space="preserve"> y elaborar Recomendaciones sobre </w:t>
      </w:r>
      <w:r>
        <w:rPr>
          <w:lang w:val="es-ES"/>
        </w:rPr>
        <w:t xml:space="preserve">las mismas, incluidos los </w:t>
      </w:r>
      <w:r w:rsidRPr="00A13D5F">
        <w:rPr>
          <w:lang w:val="es-ES"/>
        </w:rPr>
        <w:t xml:space="preserve">servicios </w:t>
      </w:r>
      <w:r>
        <w:rPr>
          <w:lang w:val="es-ES"/>
        </w:rPr>
        <w:t>electrónicos conexos.</w:t>
      </w:r>
    </w:p>
    <w:p w14:paraId="4B871193" w14:textId="77777777" w:rsidR="00450502" w:rsidRPr="009D4900" w:rsidRDefault="00450502" w:rsidP="00450502">
      <w:pPr>
        <w:pStyle w:val="Heading2"/>
      </w:pPr>
      <w:r w:rsidRPr="00107AF2">
        <w:t>I.2</w:t>
      </w:r>
      <w:r w:rsidRPr="00107AF2">
        <w:tab/>
      </w:r>
      <w:bookmarkEnd w:id="116"/>
      <w:r w:rsidRPr="00107AF2">
        <w:t>Temas de estudio</w:t>
      </w:r>
    </w:p>
    <w:p w14:paraId="17BA10DE" w14:textId="77777777" w:rsidR="00450502" w:rsidRPr="00EF359D" w:rsidRDefault="00450502" w:rsidP="00450502">
      <w:pPr>
        <w:rPr>
          <w:lang w:eastAsia="ja-JP"/>
        </w:rPr>
      </w:pPr>
      <w:bookmarkStart w:id="117" w:name="_Hlk54274809"/>
      <w:r w:rsidRPr="00EF359D">
        <w:rPr>
          <w:lang w:eastAsia="ja-JP"/>
        </w:rPr>
        <w:t>Los temas de estudio que se han de considerar son, entre otros:</w:t>
      </w:r>
    </w:p>
    <w:p w14:paraId="5825CDAB" w14:textId="041632CB" w:rsidR="00450502" w:rsidRPr="007D4C11" w:rsidRDefault="00450502" w:rsidP="00450502">
      <w:pPr>
        <w:pStyle w:val="enumlev1"/>
      </w:pPr>
      <w:r w:rsidRPr="007D4C11">
        <w:t>–</w:t>
      </w:r>
      <w:r w:rsidRPr="007D4C11">
        <w:tab/>
      </w:r>
      <w:r>
        <w:t>c</w:t>
      </w:r>
      <w:r w:rsidRPr="007D4C11">
        <w:t xml:space="preserve">onceptos, cobertura, </w:t>
      </w:r>
      <w:r>
        <w:t>visión</w:t>
      </w:r>
      <w:r w:rsidRPr="007D4C11">
        <w:t xml:space="preserve"> y casos de </w:t>
      </w:r>
      <w:r>
        <w:t>utilización</w:t>
      </w:r>
      <w:r w:rsidRPr="007D4C11">
        <w:t xml:space="preserve"> de servicios </w:t>
      </w:r>
      <w:r>
        <w:t>electrónicos basados en</w:t>
      </w:r>
      <w:r w:rsidRPr="007D4C11">
        <w:t xml:space="preserve"> </w:t>
      </w:r>
      <w:r w:rsidRPr="007F5EEF">
        <w:t>tecnologías de libro mayor distribuido</w:t>
      </w:r>
      <w:r w:rsidR="006D464B">
        <w:t>;</w:t>
      </w:r>
    </w:p>
    <w:p w14:paraId="3D4FFBBA" w14:textId="494043E4" w:rsidR="00450502" w:rsidRPr="007D4C11" w:rsidRDefault="00450502" w:rsidP="00450502">
      <w:pPr>
        <w:pStyle w:val="enumlev1"/>
      </w:pPr>
      <w:r w:rsidRPr="007D4C11">
        <w:t>–</w:t>
      </w:r>
      <w:r w:rsidRPr="007D4C11">
        <w:tab/>
      </w:r>
      <w:r>
        <w:t>c</w:t>
      </w:r>
      <w:r w:rsidRPr="007D4C11">
        <w:t xml:space="preserve">aracterísticas y requisitos de los servicios </w:t>
      </w:r>
      <w:r>
        <w:t>electrónicos basados en</w:t>
      </w:r>
      <w:r w:rsidRPr="007D4C11">
        <w:t xml:space="preserve"> </w:t>
      </w:r>
      <w:r w:rsidRPr="007F5EEF">
        <w:t>tecnologías de libro mayor distribuido</w:t>
      </w:r>
      <w:r w:rsidR="006D464B">
        <w:t>;</w:t>
      </w:r>
    </w:p>
    <w:p w14:paraId="4078E9E8" w14:textId="6A989FF1" w:rsidR="00450502" w:rsidRPr="007D4C11" w:rsidRDefault="00450502" w:rsidP="00450502">
      <w:pPr>
        <w:pStyle w:val="enumlev1"/>
      </w:pPr>
      <w:r w:rsidRPr="007D4C11">
        <w:t>–</w:t>
      </w:r>
      <w:r w:rsidRPr="007D4C11">
        <w:tab/>
      </w:r>
      <w:r>
        <w:t>m</w:t>
      </w:r>
      <w:r w:rsidRPr="007D4C11">
        <w:t xml:space="preserve">arco </w:t>
      </w:r>
      <w:r>
        <w:t>sobre arquitectura</w:t>
      </w:r>
      <w:r w:rsidRPr="007D4C11">
        <w:t xml:space="preserve"> y tecnologías de comunicacion</w:t>
      </w:r>
      <w:r>
        <w:t>es</w:t>
      </w:r>
      <w:r w:rsidRPr="007D4C11">
        <w:t xml:space="preserve"> de </w:t>
      </w:r>
      <w:r w:rsidRPr="00357DFB">
        <w:t>servicios electrónicos basados en tecnologías de libro mayor distribuido</w:t>
      </w:r>
      <w:r w:rsidR="006D464B">
        <w:t>;</w:t>
      </w:r>
    </w:p>
    <w:p w14:paraId="79B2533A" w14:textId="44D23171" w:rsidR="00450502" w:rsidRPr="007D4C11" w:rsidRDefault="00450502" w:rsidP="00450502">
      <w:pPr>
        <w:pStyle w:val="enumlev1"/>
      </w:pPr>
      <w:r w:rsidRPr="007D4C11">
        <w:t>–</w:t>
      </w:r>
      <w:r w:rsidRPr="007D4C11">
        <w:tab/>
      </w:r>
      <w:r>
        <w:t>a</w:t>
      </w:r>
      <w:r w:rsidRPr="007D4C11">
        <w:t>nálisis y evaluación del estado actual d</w:t>
      </w:r>
      <w:r>
        <w:t>e los</w:t>
      </w:r>
      <w:r w:rsidRPr="00357DFB">
        <w:t xml:space="preserve"> servicios electrónicos basados en tecnologías de libro mayor distribuido</w:t>
      </w:r>
      <w:r w:rsidRPr="007D4C11">
        <w:t xml:space="preserve"> y su </w:t>
      </w:r>
      <w:r>
        <w:t>grado de desarrollo</w:t>
      </w:r>
      <w:r w:rsidR="006D464B">
        <w:t>;</w:t>
      </w:r>
    </w:p>
    <w:p w14:paraId="492FD221" w14:textId="77777777" w:rsidR="00450502" w:rsidRPr="00586310" w:rsidRDefault="00450502" w:rsidP="00450502">
      <w:pPr>
        <w:pStyle w:val="enumlev1"/>
        <w:rPr>
          <w:lang w:val="es-ES"/>
        </w:rPr>
      </w:pPr>
      <w:r w:rsidRPr="00586310">
        <w:rPr>
          <w:lang w:val="es-ES"/>
        </w:rPr>
        <w:t>–</w:t>
      </w:r>
      <w:r w:rsidRPr="00586310">
        <w:rPr>
          <w:lang w:val="es-ES"/>
        </w:rPr>
        <w:tab/>
      </w:r>
      <w:r>
        <w:rPr>
          <w:lang w:val="es-ES"/>
        </w:rPr>
        <w:t>estudio de la relación entre las</w:t>
      </w:r>
      <w:r w:rsidRPr="00586310">
        <w:rPr>
          <w:lang w:val="es-ES"/>
        </w:rPr>
        <w:t xml:space="preserve"> tecnologías de libro mayor distribuido, l</w:t>
      </w:r>
      <w:r w:rsidRPr="00050C45">
        <w:rPr>
          <w:lang w:val="es-ES"/>
        </w:rPr>
        <w:t>a</w:t>
      </w:r>
      <w:r>
        <w:rPr>
          <w:lang w:val="es-ES"/>
        </w:rPr>
        <w:t>s divisas</w:t>
      </w:r>
      <w:r w:rsidRPr="00050C45">
        <w:rPr>
          <w:lang w:val="es-ES"/>
        </w:rPr>
        <w:t xml:space="preserve"> fiduciaria</w:t>
      </w:r>
      <w:r>
        <w:rPr>
          <w:lang w:val="es-ES"/>
        </w:rPr>
        <w:t>s</w:t>
      </w:r>
      <w:r w:rsidRPr="00050C45">
        <w:rPr>
          <w:lang w:val="es-ES"/>
        </w:rPr>
        <w:t xml:space="preserve"> digital</w:t>
      </w:r>
      <w:r>
        <w:rPr>
          <w:lang w:val="es-ES"/>
        </w:rPr>
        <w:t>es y los testigos de cifrado, en particular en actividades de gestión, cambio y transacción</w:t>
      </w:r>
      <w:r w:rsidRPr="00586310">
        <w:rPr>
          <w:lang w:val="es-ES"/>
        </w:rPr>
        <w:t>;</w:t>
      </w:r>
    </w:p>
    <w:p w14:paraId="4A9D11C8" w14:textId="2E161FD5" w:rsidR="00450502" w:rsidRPr="00586310" w:rsidRDefault="00450502" w:rsidP="00450502">
      <w:pPr>
        <w:pStyle w:val="enumlev1"/>
        <w:rPr>
          <w:lang w:val="es-ES"/>
        </w:rPr>
      </w:pPr>
      <w:r w:rsidRPr="00586310">
        <w:rPr>
          <w:lang w:val="es-ES"/>
        </w:rPr>
        <w:t>–</w:t>
      </w:r>
      <w:r>
        <w:rPr>
          <w:lang w:val="es-ES"/>
        </w:rPr>
        <w:tab/>
        <w:t>definición de</w:t>
      </w:r>
      <w:r w:rsidRPr="00586310">
        <w:rPr>
          <w:lang w:val="es-ES"/>
        </w:rPr>
        <w:t xml:space="preserve"> los requisitos generales y </w:t>
      </w:r>
      <w:r>
        <w:rPr>
          <w:lang w:val="es-ES"/>
        </w:rPr>
        <w:t>d</w:t>
      </w:r>
      <w:r w:rsidRPr="00586310">
        <w:rPr>
          <w:lang w:val="es-ES"/>
        </w:rPr>
        <w:t>el marco de</w:t>
      </w:r>
      <w:r>
        <w:rPr>
          <w:lang w:val="es-ES"/>
        </w:rPr>
        <w:t xml:space="preserve"> las</w:t>
      </w:r>
      <w:r w:rsidRPr="00586310">
        <w:rPr>
          <w:lang w:val="es-ES"/>
        </w:rPr>
        <w:t xml:space="preserve"> </w:t>
      </w:r>
      <w:r w:rsidRPr="007F5EEF">
        <w:t>tecnologías de libro mayor distribuido</w:t>
      </w:r>
      <w:r w:rsidRPr="00586310">
        <w:rPr>
          <w:lang w:val="es-ES"/>
        </w:rPr>
        <w:t>;</w:t>
      </w:r>
    </w:p>
    <w:p w14:paraId="06BFFEAD" w14:textId="28BD884B" w:rsidR="00450502" w:rsidRPr="007D4C11" w:rsidRDefault="00450502" w:rsidP="00450502">
      <w:pPr>
        <w:pStyle w:val="enumlev1"/>
      </w:pPr>
      <w:bookmarkStart w:id="118" w:name="lt_pId119"/>
      <w:bookmarkEnd w:id="117"/>
      <w:r w:rsidRPr="007D4C11">
        <w:lastRenderedPageBreak/>
        <w:t>–</w:t>
      </w:r>
      <w:r w:rsidRPr="007D4C11">
        <w:tab/>
      </w:r>
      <w:r>
        <w:t>análisis</w:t>
      </w:r>
      <w:r w:rsidRPr="007D4C11">
        <w:t xml:space="preserve"> de los aspectos de seguridad y privacidad relativos a l</w:t>
      </w:r>
      <w:r>
        <w:t>os</w:t>
      </w:r>
      <w:r w:rsidRPr="009D196E">
        <w:t xml:space="preserve"> </w:t>
      </w:r>
      <w:r w:rsidRPr="00357DFB">
        <w:t>servicios electrónicos basados en tecnologías de libro mayor distribuido</w:t>
      </w:r>
      <w:bookmarkEnd w:id="118"/>
      <w:r w:rsidR="006D464B">
        <w:t>;</w:t>
      </w:r>
    </w:p>
    <w:p w14:paraId="0E99DE3C" w14:textId="64D4AA4E" w:rsidR="00450502" w:rsidRPr="007D4C11" w:rsidRDefault="00450502" w:rsidP="00450502">
      <w:pPr>
        <w:pStyle w:val="enumlev1"/>
      </w:pPr>
      <w:bookmarkStart w:id="119" w:name="lt_pId120"/>
      <w:r w:rsidRPr="007D4C11">
        <w:t>–</w:t>
      </w:r>
      <w:r w:rsidRPr="007D4C11">
        <w:tab/>
      </w:r>
      <w:r>
        <w:t>análisis de las medidas encaminadas a</w:t>
      </w:r>
      <w:r w:rsidRPr="007D4C11">
        <w:t xml:space="preserve"> promover la confianza en línea </w:t>
      </w:r>
      <w:r>
        <w:t xml:space="preserve">con respecto a los </w:t>
      </w:r>
      <w:r w:rsidRPr="00294214">
        <w:t>servicios electrónicos basados en tecnologías de libro mayor distribuido</w:t>
      </w:r>
      <w:bookmarkEnd w:id="119"/>
      <w:r w:rsidR="006D464B">
        <w:t>;</w:t>
      </w:r>
    </w:p>
    <w:p w14:paraId="3FEF5DCB" w14:textId="3994891F" w:rsidR="00450502" w:rsidRPr="007D4C11" w:rsidRDefault="00450502" w:rsidP="00450502">
      <w:pPr>
        <w:pStyle w:val="enumlev1"/>
      </w:pPr>
      <w:bookmarkStart w:id="120" w:name="_Hlk56754930"/>
      <w:r w:rsidRPr="007D4C11">
        <w:t>–</w:t>
      </w:r>
      <w:r w:rsidRPr="007D4C11">
        <w:tab/>
      </w:r>
      <w:r w:rsidR="009941FC" w:rsidRPr="009941FC">
        <w:t>identificación de partes interesadas con las que el UIT-T podría fomentar su colaboración y de posibles medidas conjuntas, a fin de lograr avances específicos</w:t>
      </w:r>
      <w:r w:rsidRPr="007D4C11">
        <w:t>.</w:t>
      </w:r>
    </w:p>
    <w:p w14:paraId="5CEDFED9" w14:textId="77777777" w:rsidR="00450502" w:rsidRPr="0028523E" w:rsidRDefault="00450502" w:rsidP="00450502">
      <w:pPr>
        <w:pStyle w:val="Note"/>
        <w:rPr>
          <w:lang w:val="es-ES"/>
        </w:rPr>
      </w:pPr>
      <w:bookmarkStart w:id="121" w:name="_Toc45640245"/>
      <w:bookmarkEnd w:id="120"/>
      <w:r w:rsidRPr="0028523E">
        <w:rPr>
          <w:lang w:val="es-ES"/>
        </w:rPr>
        <w:t xml:space="preserve">NOTA – En esta Cuestión se tendrán en cuenta las repercusiones políticas y </w:t>
      </w:r>
      <w:r>
        <w:rPr>
          <w:lang w:val="es-ES"/>
        </w:rPr>
        <w:t>normativas</w:t>
      </w:r>
      <w:r w:rsidRPr="0028523E">
        <w:rPr>
          <w:lang w:val="es-ES"/>
        </w:rPr>
        <w:t xml:space="preserve"> de la aplicación de</w:t>
      </w:r>
      <w:r>
        <w:rPr>
          <w:lang w:val="es-ES"/>
        </w:rPr>
        <w:t xml:space="preserve"> las</w:t>
      </w:r>
      <w:r w:rsidRPr="0028523E">
        <w:rPr>
          <w:lang w:val="es-ES"/>
        </w:rPr>
        <w:t xml:space="preserve"> tecnologías de libro mayor distribuido </w:t>
      </w:r>
      <w:r>
        <w:rPr>
          <w:lang w:val="es-ES"/>
        </w:rPr>
        <w:t>en la prestación de</w:t>
      </w:r>
      <w:r w:rsidRPr="0028523E">
        <w:rPr>
          <w:lang w:val="es-ES"/>
        </w:rPr>
        <w:t xml:space="preserve"> servicios electrónicos.</w:t>
      </w:r>
    </w:p>
    <w:p w14:paraId="3156BD53" w14:textId="77777777" w:rsidR="00450502" w:rsidRPr="009D4900" w:rsidRDefault="00450502" w:rsidP="00450502">
      <w:pPr>
        <w:pStyle w:val="Heading2"/>
      </w:pPr>
      <w:r w:rsidRPr="00985005">
        <w:t>I.3</w:t>
      </w:r>
      <w:r w:rsidRPr="00985005">
        <w:tab/>
      </w:r>
      <w:bookmarkEnd w:id="121"/>
      <w:r w:rsidRPr="00985005">
        <w:t>Tareas</w:t>
      </w:r>
    </w:p>
    <w:p w14:paraId="67A9E19B" w14:textId="77777777" w:rsidR="00450502" w:rsidRPr="00EF359D" w:rsidRDefault="00450502" w:rsidP="00450502">
      <w:pPr>
        <w:tabs>
          <w:tab w:val="left" w:pos="360"/>
        </w:tabs>
      </w:pPr>
      <w:r w:rsidRPr="00EF359D">
        <w:t>Las tareas son, entre otras:</w:t>
      </w:r>
    </w:p>
    <w:p w14:paraId="7B40E9F2" w14:textId="77777777" w:rsidR="00450502" w:rsidRPr="007D4C11" w:rsidRDefault="00450502" w:rsidP="00450502">
      <w:pPr>
        <w:pStyle w:val="enumlev1"/>
      </w:pPr>
      <w:r w:rsidRPr="007D4C11">
        <w:t>–</w:t>
      </w:r>
      <w:r w:rsidRPr="007D4C11">
        <w:tab/>
      </w:r>
      <w:r w:rsidRPr="007D4C11">
        <w:rPr>
          <w:lang w:val="es-ES"/>
        </w:rPr>
        <w:t xml:space="preserve">utilizar los </w:t>
      </w:r>
      <w:r>
        <w:rPr>
          <w:lang w:val="es-ES"/>
        </w:rPr>
        <w:t>productos finales</w:t>
      </w:r>
      <w:r w:rsidRPr="007D4C11">
        <w:rPr>
          <w:lang w:val="es-ES"/>
        </w:rPr>
        <w:t xml:space="preserve"> relativos a </w:t>
      </w:r>
      <w:r w:rsidRPr="006C7B0C">
        <w:rPr>
          <w:lang w:val="es-ES"/>
        </w:rPr>
        <w:t xml:space="preserve">las tecnologías de libro mayor distribuido </w:t>
      </w:r>
      <w:r w:rsidRPr="007D4C11">
        <w:rPr>
          <w:lang w:val="es-ES"/>
        </w:rPr>
        <w:t xml:space="preserve">elaborados por </w:t>
      </w:r>
      <w:r>
        <w:rPr>
          <w:lang w:val="es-ES"/>
        </w:rPr>
        <w:t>los GT del UIT-T pertinentes, armonizar la labor de los mismos y fijar los objetivos que deben alcanzarse</w:t>
      </w:r>
      <w:r w:rsidRPr="007D4C11">
        <w:t>;</w:t>
      </w:r>
    </w:p>
    <w:p w14:paraId="045BE5AC" w14:textId="77777777" w:rsidR="00450502" w:rsidRPr="007D4C11" w:rsidRDefault="00450502" w:rsidP="006D464B">
      <w:pPr>
        <w:pStyle w:val="enumlev1"/>
      </w:pPr>
      <w:r w:rsidRPr="007D4C11">
        <w:t>–</w:t>
      </w:r>
      <w:r w:rsidRPr="007D4C11">
        <w:tab/>
      </w:r>
      <w:r w:rsidRPr="007D4C11">
        <w:rPr>
          <w:lang w:val="es-ES"/>
        </w:rPr>
        <w:t>elaborar documento</w:t>
      </w:r>
      <w:r>
        <w:rPr>
          <w:lang w:val="es-ES"/>
        </w:rPr>
        <w:t>s en los que se destaque la manera en la que</w:t>
      </w:r>
      <w:r w:rsidRPr="007D4C11">
        <w:rPr>
          <w:lang w:val="es-ES"/>
        </w:rPr>
        <w:t xml:space="preserve"> </w:t>
      </w:r>
      <w:r>
        <w:rPr>
          <w:lang w:val="es-ES"/>
        </w:rPr>
        <w:t>esas</w:t>
      </w:r>
      <w:r w:rsidRPr="007D4C11">
        <w:rPr>
          <w:lang w:val="es-ES"/>
        </w:rPr>
        <w:t xml:space="preserve"> tecnologías </w:t>
      </w:r>
      <w:r>
        <w:rPr>
          <w:lang w:val="es-ES"/>
        </w:rPr>
        <w:t>soportan</w:t>
      </w:r>
      <w:r w:rsidRPr="007D4C11">
        <w:rPr>
          <w:lang w:val="es-ES"/>
        </w:rPr>
        <w:t xml:space="preserve"> aplicaciones y servicios </w:t>
      </w:r>
      <w:r>
        <w:rPr>
          <w:lang w:val="es-ES"/>
        </w:rPr>
        <w:t>sobre la base de</w:t>
      </w:r>
      <w:r w:rsidRPr="007D4C11">
        <w:rPr>
          <w:lang w:val="es-ES"/>
        </w:rPr>
        <w:t xml:space="preserve"> la</w:t>
      </w:r>
      <w:r>
        <w:rPr>
          <w:lang w:val="es-ES"/>
        </w:rPr>
        <w:t>s características</w:t>
      </w:r>
      <w:r w:rsidRPr="007D4C11">
        <w:rPr>
          <w:lang w:val="es-ES"/>
        </w:rPr>
        <w:t xml:space="preserve"> subyacent</w:t>
      </w:r>
      <w:r>
        <w:rPr>
          <w:lang w:val="es-ES"/>
        </w:rPr>
        <w:t>es</w:t>
      </w:r>
      <w:r w:rsidRPr="007D4C11">
        <w:rPr>
          <w:lang w:val="es-ES"/>
        </w:rPr>
        <w:t xml:space="preserve"> </w:t>
      </w:r>
      <w:r>
        <w:rPr>
          <w:lang w:val="es-ES"/>
        </w:rPr>
        <w:t>de su</w:t>
      </w:r>
      <w:r w:rsidRPr="007D4C11">
        <w:rPr>
          <w:lang w:val="es-ES"/>
        </w:rPr>
        <w:t xml:space="preserve"> ecosistema, </w:t>
      </w:r>
      <w:r>
        <w:rPr>
          <w:lang w:val="es-ES"/>
        </w:rPr>
        <w:t>habida cuenta de</w:t>
      </w:r>
      <w:r w:rsidRPr="007D4C11">
        <w:rPr>
          <w:lang w:val="es-ES"/>
        </w:rPr>
        <w:t xml:space="preserve"> las prácticas idóneas </w:t>
      </w:r>
      <w:r>
        <w:rPr>
          <w:lang w:val="es-ES"/>
        </w:rPr>
        <w:t>sobre metodologías de evaluación de riesgo y modelos comerciales referentes a las aplicaciones de</w:t>
      </w:r>
      <w:r w:rsidRPr="00BC18A6">
        <w:rPr>
          <w:lang w:val="es-ES"/>
        </w:rPr>
        <w:t xml:space="preserve"> </w:t>
      </w:r>
      <w:r w:rsidRPr="006C7B0C">
        <w:rPr>
          <w:lang w:val="es-ES"/>
        </w:rPr>
        <w:t>las tecnologías de libro mayor distribuido</w:t>
      </w:r>
      <w:r w:rsidRPr="007D4C11">
        <w:t>;</w:t>
      </w:r>
    </w:p>
    <w:p w14:paraId="5486BB98" w14:textId="77777777" w:rsidR="00450502" w:rsidRPr="00A15AD9" w:rsidRDefault="00450502" w:rsidP="00450502">
      <w:pPr>
        <w:pStyle w:val="enumlev1"/>
        <w:rPr>
          <w:lang w:val="es-ES"/>
        </w:rPr>
      </w:pPr>
      <w:r w:rsidRPr="00A15AD9">
        <w:rPr>
          <w:lang w:val="es-ES"/>
        </w:rPr>
        <w:t>–</w:t>
      </w:r>
      <w:r w:rsidRPr="00A15AD9">
        <w:rPr>
          <w:lang w:val="es-ES"/>
        </w:rPr>
        <w:tab/>
        <w:t xml:space="preserve">elaborar Recomendaciones sobre </w:t>
      </w:r>
      <w:r>
        <w:rPr>
          <w:lang w:val="es-ES"/>
        </w:rPr>
        <w:t xml:space="preserve">la </w:t>
      </w:r>
      <w:r w:rsidRPr="00A15AD9">
        <w:rPr>
          <w:lang w:val="es-ES"/>
        </w:rPr>
        <w:t xml:space="preserve">definición de terminología, taxonomía, arquitectura de referencia, </w:t>
      </w:r>
      <w:r>
        <w:rPr>
          <w:lang w:val="es-ES"/>
        </w:rPr>
        <w:t xml:space="preserve">realización de </w:t>
      </w:r>
      <w:r w:rsidRPr="00A15AD9">
        <w:rPr>
          <w:lang w:val="es-ES"/>
        </w:rPr>
        <w:t xml:space="preserve">pruebas y evaluación de los sistemas </w:t>
      </w:r>
      <w:r>
        <w:rPr>
          <w:lang w:val="es-ES"/>
        </w:rPr>
        <w:t>basados en</w:t>
      </w:r>
      <w:r w:rsidRPr="006C7B0C">
        <w:rPr>
          <w:lang w:val="es-ES"/>
        </w:rPr>
        <w:t xml:space="preserve"> tecnologías de libro mayor distribuido</w:t>
      </w:r>
      <w:r w:rsidRPr="00A15AD9">
        <w:rPr>
          <w:lang w:val="es-ES"/>
        </w:rPr>
        <w:t xml:space="preserve">, </w:t>
      </w:r>
      <w:r>
        <w:rPr>
          <w:lang w:val="es-ES"/>
        </w:rPr>
        <w:t>en particular, en relación con</w:t>
      </w:r>
      <w:r w:rsidRPr="00A15AD9">
        <w:rPr>
          <w:lang w:val="es-ES"/>
        </w:rPr>
        <w:t xml:space="preserve"> los sectores </w:t>
      </w:r>
      <w:r>
        <w:rPr>
          <w:lang w:val="es-ES"/>
        </w:rPr>
        <w:t xml:space="preserve">financiero, gubernamental, industrial, sanitario y de </w:t>
      </w:r>
      <w:r w:rsidRPr="00A15AD9">
        <w:rPr>
          <w:lang w:val="es-ES"/>
        </w:rPr>
        <w:t>las telecomunicaciones;</w:t>
      </w:r>
    </w:p>
    <w:p w14:paraId="4FD79454" w14:textId="77777777" w:rsidR="00450502" w:rsidRPr="007D4C11" w:rsidRDefault="00450502" w:rsidP="00450502">
      <w:pPr>
        <w:pStyle w:val="enumlev1"/>
      </w:pPr>
      <w:r w:rsidRPr="007D4C11">
        <w:t>–</w:t>
      </w:r>
      <w:r w:rsidRPr="007D4C11">
        <w:tab/>
      </w:r>
      <w:r w:rsidRPr="007D4C11">
        <w:rPr>
          <w:lang w:val="es-ES"/>
        </w:rPr>
        <w:t xml:space="preserve">estudiar y analizar las consecuencias que podría tener la obligatoriedad de </w:t>
      </w:r>
      <w:r>
        <w:rPr>
          <w:lang w:val="es-ES"/>
        </w:rPr>
        <w:t xml:space="preserve">la </w:t>
      </w:r>
      <w:r w:rsidRPr="007D4C11">
        <w:rPr>
          <w:lang w:val="es-ES"/>
        </w:rPr>
        <w:t xml:space="preserve">interoperabilidad e interconexión de los servicios </w:t>
      </w:r>
      <w:r>
        <w:rPr>
          <w:lang w:val="es-ES"/>
        </w:rPr>
        <w:t>basados en</w:t>
      </w:r>
      <w:r w:rsidRPr="006C7B0C">
        <w:rPr>
          <w:lang w:val="es-ES"/>
        </w:rPr>
        <w:t xml:space="preserve"> tecnologías de libro mayor distribuido</w:t>
      </w:r>
      <w:r w:rsidRPr="007D4C11">
        <w:rPr>
          <w:lang w:val="es-ES"/>
        </w:rPr>
        <w:t xml:space="preserve">. </w:t>
      </w:r>
      <w:r>
        <w:rPr>
          <w:lang w:val="es-ES"/>
        </w:rPr>
        <w:t>Ello incluye la elaboración de una hoja de ruta sobre</w:t>
      </w:r>
      <w:r w:rsidRPr="007D4C11">
        <w:rPr>
          <w:lang w:val="es-ES"/>
        </w:rPr>
        <w:t xml:space="preserve"> </w:t>
      </w:r>
      <w:r>
        <w:rPr>
          <w:lang w:val="es-ES"/>
        </w:rPr>
        <w:t>normalización</w:t>
      </w:r>
      <w:r w:rsidRPr="007D4C11">
        <w:rPr>
          <w:lang w:val="es-ES"/>
        </w:rPr>
        <w:t xml:space="preserve"> de servicios interoperables </w:t>
      </w:r>
      <w:r w:rsidRPr="007229B7">
        <w:rPr>
          <w:lang w:val="es-ES"/>
        </w:rPr>
        <w:t>basados en</w:t>
      </w:r>
      <w:r>
        <w:rPr>
          <w:lang w:val="es-ES"/>
        </w:rPr>
        <w:t xml:space="preserve"> dichas</w:t>
      </w:r>
      <w:r w:rsidRPr="007229B7">
        <w:rPr>
          <w:lang w:val="es-ES"/>
        </w:rPr>
        <w:t xml:space="preserve"> tecnologías</w:t>
      </w:r>
      <w:r w:rsidRPr="007D4C11">
        <w:rPr>
          <w:lang w:val="es-ES"/>
        </w:rPr>
        <w:t xml:space="preserve">, </w:t>
      </w:r>
      <w:r>
        <w:rPr>
          <w:lang w:val="es-ES"/>
        </w:rPr>
        <w:t>habida cuenta de</w:t>
      </w:r>
      <w:r w:rsidRPr="007D4C11">
        <w:rPr>
          <w:lang w:val="es-ES"/>
        </w:rPr>
        <w:t xml:space="preserve"> los </w:t>
      </w:r>
      <w:r>
        <w:rPr>
          <w:lang w:val="es-ES"/>
        </w:rPr>
        <w:t>retos y las prácticas</w:t>
      </w:r>
      <w:r w:rsidRPr="007D4C11">
        <w:rPr>
          <w:lang w:val="es-ES"/>
        </w:rPr>
        <w:t xml:space="preserve"> idóneas </w:t>
      </w:r>
      <w:r>
        <w:rPr>
          <w:lang w:val="es-ES"/>
        </w:rPr>
        <w:t>al respecto</w:t>
      </w:r>
      <w:r w:rsidRPr="007D4C11">
        <w:t>;</w:t>
      </w:r>
    </w:p>
    <w:p w14:paraId="1C6239C1" w14:textId="77777777" w:rsidR="00450502" w:rsidRPr="007D4C11" w:rsidRDefault="00450502" w:rsidP="00450502">
      <w:pPr>
        <w:pStyle w:val="enumlev1"/>
      </w:pPr>
      <w:r w:rsidRPr="007D4C11">
        <w:t>–</w:t>
      </w:r>
      <w:r w:rsidRPr="007D4C11">
        <w:tab/>
      </w:r>
      <w:r w:rsidRPr="007D4C11">
        <w:rPr>
          <w:lang w:val="es-ES"/>
        </w:rPr>
        <w:t xml:space="preserve">estudiar y analizar las cuestiones de competitividad tecnológica que pueden dificultar la implantación de servicios </w:t>
      </w:r>
      <w:r>
        <w:rPr>
          <w:lang w:val="es-ES"/>
        </w:rPr>
        <w:t>electrónicos basados en</w:t>
      </w:r>
      <w:r w:rsidRPr="006C7B0C">
        <w:rPr>
          <w:lang w:val="es-ES"/>
        </w:rPr>
        <w:t xml:space="preserve"> tecnologías de libro mayor distribuido</w:t>
      </w:r>
      <w:r w:rsidRPr="007D4C11">
        <w:t>;</w:t>
      </w:r>
    </w:p>
    <w:p w14:paraId="7F4E4F6A" w14:textId="77777777" w:rsidR="00450502" w:rsidRPr="007D4C11" w:rsidRDefault="00450502" w:rsidP="00450502">
      <w:pPr>
        <w:pStyle w:val="enumlev1"/>
      </w:pPr>
      <w:r w:rsidRPr="007D4C11">
        <w:t>–</w:t>
      </w:r>
      <w:r w:rsidRPr="007D4C11">
        <w:tab/>
      </w:r>
      <w:r w:rsidRPr="007D4C11">
        <w:rPr>
          <w:lang w:val="es-ES"/>
        </w:rPr>
        <w:t xml:space="preserve">elaborar informes técnicos </w:t>
      </w:r>
      <w:r>
        <w:rPr>
          <w:lang w:val="es-ES"/>
        </w:rPr>
        <w:t>en los que se describan y aborden</w:t>
      </w:r>
      <w:r w:rsidRPr="007D4C11">
        <w:rPr>
          <w:lang w:val="es-ES"/>
        </w:rPr>
        <w:t xml:space="preserve"> las </w:t>
      </w:r>
      <w:r>
        <w:rPr>
          <w:lang w:val="es-ES"/>
        </w:rPr>
        <w:t>necesidades</w:t>
      </w:r>
      <w:r w:rsidRPr="007D4C11">
        <w:rPr>
          <w:lang w:val="es-ES"/>
        </w:rPr>
        <w:t xml:space="preserve"> de normalización y se </w:t>
      </w:r>
      <w:r>
        <w:rPr>
          <w:lang w:val="es-ES"/>
        </w:rPr>
        <w:t>establezcan</w:t>
      </w:r>
      <w:r w:rsidRPr="007D4C11">
        <w:rPr>
          <w:lang w:val="es-ES"/>
        </w:rPr>
        <w:t xml:space="preserve"> </w:t>
      </w:r>
      <w:r>
        <w:rPr>
          <w:lang w:val="es-ES"/>
        </w:rPr>
        <w:t>futuras</w:t>
      </w:r>
      <w:r w:rsidRPr="007D4C11">
        <w:rPr>
          <w:lang w:val="es-ES"/>
        </w:rPr>
        <w:t xml:space="preserve"> labores de normalización que deberán acometer las Comisiones de Estudio del UIT-T en materia de servicios </w:t>
      </w:r>
      <w:r>
        <w:rPr>
          <w:lang w:val="es-ES"/>
        </w:rPr>
        <w:t>electrónicos basados en</w:t>
      </w:r>
      <w:r w:rsidRPr="006C7B0C">
        <w:rPr>
          <w:lang w:val="es-ES"/>
        </w:rPr>
        <w:t xml:space="preserve"> tecnologías de libro mayor distribuido</w:t>
      </w:r>
      <w:r w:rsidRPr="007D4C11">
        <w:t>;</w:t>
      </w:r>
    </w:p>
    <w:p w14:paraId="7A499F73" w14:textId="77777777" w:rsidR="00450502" w:rsidRPr="00627021" w:rsidRDefault="00450502" w:rsidP="00450502">
      <w:pPr>
        <w:pStyle w:val="enumlev1"/>
        <w:rPr>
          <w:lang w:val="es-ES"/>
        </w:rPr>
      </w:pPr>
      <w:bookmarkStart w:id="122" w:name="_Toc45640246"/>
      <w:r w:rsidRPr="00627021">
        <w:rPr>
          <w:lang w:val="es-ES"/>
        </w:rPr>
        <w:t>–</w:t>
      </w:r>
      <w:r w:rsidRPr="00627021">
        <w:rPr>
          <w:lang w:val="es-ES"/>
        </w:rPr>
        <w:tab/>
        <w:t xml:space="preserve">mantener los </w:t>
      </w:r>
      <w:r>
        <w:rPr>
          <w:lang w:val="es-ES"/>
        </w:rPr>
        <w:t>productos finales</w:t>
      </w:r>
      <w:r w:rsidRPr="00627021">
        <w:rPr>
          <w:lang w:val="es-ES"/>
        </w:rPr>
        <w:t xml:space="preserve"> bajo la responsabilidad de la Cuestión, </w:t>
      </w:r>
      <w:r>
        <w:rPr>
          <w:lang w:val="es-ES"/>
        </w:rPr>
        <w:t>en particular las</w:t>
      </w:r>
      <w:r w:rsidRPr="00627021">
        <w:rPr>
          <w:lang w:val="es-ES"/>
        </w:rPr>
        <w:t xml:space="preserve"> Recomendaciones UIT-T F.751.0, F.751.1, F.751.2</w:t>
      </w:r>
      <w:r>
        <w:rPr>
          <w:lang w:val="es-ES"/>
        </w:rPr>
        <w:t>, y los d</w:t>
      </w:r>
      <w:r w:rsidRPr="00627021">
        <w:rPr>
          <w:lang w:val="es-ES"/>
        </w:rPr>
        <w:t>ocumentos técnicos UIT-T HSTP.DLT-RF</w:t>
      </w:r>
      <w:r>
        <w:rPr>
          <w:lang w:val="es-ES"/>
        </w:rPr>
        <w:t xml:space="preserve"> y </w:t>
      </w:r>
      <w:r w:rsidRPr="00627021">
        <w:rPr>
          <w:lang w:val="es-ES"/>
        </w:rPr>
        <w:t>HSTP.DLT-UC.</w:t>
      </w:r>
    </w:p>
    <w:p w14:paraId="7576E80C" w14:textId="77777777" w:rsidR="00450502" w:rsidRPr="00EF359D" w:rsidRDefault="00450502" w:rsidP="00450502">
      <w:r w:rsidRPr="00EF359D">
        <w:t>En el programa de trabajo de la Comisión de Estudio 16 se indica el estado del estudio de esta Cuestión (</w:t>
      </w:r>
      <w:hyperlink r:id="rId18" w:history="1">
        <w:r w:rsidRPr="00933C0E">
          <w:rPr>
            <w:rStyle w:val="Hyperlink"/>
          </w:rPr>
          <w:t>https://www.itu.int/ITU-T/workprog/wp_search.aspx?sp=16&amp;q=22/16</w:t>
        </w:r>
      </w:hyperlink>
      <w:r w:rsidRPr="00EF359D">
        <w:t>).</w:t>
      </w:r>
    </w:p>
    <w:p w14:paraId="6DB11C80" w14:textId="77777777" w:rsidR="00450502" w:rsidRPr="009D4900" w:rsidRDefault="00450502" w:rsidP="00450502">
      <w:pPr>
        <w:pStyle w:val="Heading2"/>
      </w:pPr>
      <w:r w:rsidRPr="009D4900">
        <w:t>I.4</w:t>
      </w:r>
      <w:r w:rsidRPr="009D4900">
        <w:tab/>
      </w:r>
      <w:bookmarkEnd w:id="122"/>
      <w:r w:rsidRPr="00EF359D">
        <w:t>Relaciones</w:t>
      </w:r>
    </w:p>
    <w:p w14:paraId="3E9F5C5A" w14:textId="77777777" w:rsidR="00450502" w:rsidRPr="00EF359D" w:rsidRDefault="00450502" w:rsidP="00450502">
      <w:pPr>
        <w:pStyle w:val="Headingb"/>
      </w:pPr>
      <w:r w:rsidRPr="00EF359D">
        <w:t>Recomendaciones</w:t>
      </w:r>
    </w:p>
    <w:p w14:paraId="02A6BA4C" w14:textId="77777777" w:rsidR="00450502" w:rsidRPr="00870E44" w:rsidRDefault="00450502" w:rsidP="00450502">
      <w:pPr>
        <w:pStyle w:val="enumlev1"/>
        <w:rPr>
          <w:lang w:val="es-ES"/>
        </w:rPr>
      </w:pPr>
      <w:r w:rsidRPr="00870E44">
        <w:rPr>
          <w:lang w:val="es-ES"/>
        </w:rPr>
        <w:t>–</w:t>
      </w:r>
      <w:r w:rsidRPr="00870E44">
        <w:rPr>
          <w:lang w:val="es-ES"/>
        </w:rPr>
        <w:tab/>
        <w:t>N/A</w:t>
      </w:r>
    </w:p>
    <w:p w14:paraId="5145A1AB" w14:textId="77777777" w:rsidR="00450502" w:rsidRPr="00EF359D" w:rsidRDefault="00450502" w:rsidP="00450502">
      <w:pPr>
        <w:pStyle w:val="Headingb"/>
      </w:pPr>
      <w:r w:rsidRPr="00EF359D">
        <w:lastRenderedPageBreak/>
        <w:t>Cuestiones</w:t>
      </w:r>
    </w:p>
    <w:p w14:paraId="7757EF77" w14:textId="77777777" w:rsidR="00450502" w:rsidRPr="00AD2D7A" w:rsidRDefault="00450502" w:rsidP="00450502">
      <w:pPr>
        <w:pStyle w:val="enumlev1"/>
        <w:rPr>
          <w:lang w:val="pt-PT"/>
        </w:rPr>
      </w:pPr>
      <w:r w:rsidRPr="00AD2D7A">
        <w:rPr>
          <w:lang w:val="pt-PT"/>
        </w:rPr>
        <w:t>–</w:t>
      </w:r>
      <w:r w:rsidRPr="00AD2D7A">
        <w:rPr>
          <w:lang w:val="pt-PT"/>
        </w:rPr>
        <w:tab/>
        <w:t>Cuestiones [G/16, H/16, K/16, N/16]</w:t>
      </w:r>
    </w:p>
    <w:p w14:paraId="038AB0FB" w14:textId="77777777" w:rsidR="00450502" w:rsidRPr="00EF359D" w:rsidRDefault="00450502" w:rsidP="00450502">
      <w:pPr>
        <w:pStyle w:val="Headingb"/>
      </w:pPr>
      <w:r w:rsidRPr="00EF359D">
        <w:t>Comisiones de Estudio</w:t>
      </w:r>
    </w:p>
    <w:p w14:paraId="7AB42D53" w14:textId="7101253E" w:rsidR="00450502" w:rsidRPr="009D4900" w:rsidRDefault="00450502" w:rsidP="00450502">
      <w:pPr>
        <w:pStyle w:val="enumlev1"/>
      </w:pPr>
      <w:r w:rsidRPr="009D4900">
        <w:t>–</w:t>
      </w:r>
      <w:r w:rsidRPr="009D4900">
        <w:tab/>
      </w:r>
      <w:r>
        <w:t>CE </w:t>
      </w:r>
      <w:r w:rsidRPr="009D4900">
        <w:t>17 [</w:t>
      </w:r>
      <w:r>
        <w:t>C</w:t>
      </w:r>
      <w:r w:rsidRPr="009D4900">
        <w:t>14/17]</w:t>
      </w:r>
      <w:r>
        <w:t xml:space="preserve"> del UIT-T</w:t>
      </w:r>
      <w:r w:rsidRPr="009D4900">
        <w:t xml:space="preserve">, </w:t>
      </w:r>
      <w:r w:rsidR="00E34FBE">
        <w:t>"</w:t>
      </w:r>
      <w:r w:rsidRPr="000D02B2">
        <w:t>Aspectos de seguridad de las técnicas de contabilidad electrónica distribuida</w:t>
      </w:r>
      <w:r w:rsidR="00E34FBE">
        <w:t>"</w:t>
      </w:r>
    </w:p>
    <w:p w14:paraId="6D3BC66E" w14:textId="77777777" w:rsidR="00450502" w:rsidRPr="00F5344B" w:rsidRDefault="00450502" w:rsidP="00450502">
      <w:pPr>
        <w:pStyle w:val="enumlev1"/>
        <w:rPr>
          <w:lang w:val="es-AR"/>
        </w:rPr>
      </w:pPr>
      <w:r w:rsidRPr="00F5344B">
        <w:rPr>
          <w:lang w:val="es-AR"/>
        </w:rPr>
        <w:t>–</w:t>
      </w:r>
      <w:r w:rsidRPr="00F5344B">
        <w:rPr>
          <w:lang w:val="es-AR"/>
        </w:rPr>
        <w:tab/>
        <w:t>CE 3, CE 5</w:t>
      </w:r>
      <w:r w:rsidRPr="00F5344B">
        <w:rPr>
          <w:lang w:val="es-AR" w:eastAsia="zh-CN"/>
        </w:rPr>
        <w:t>, CE 1</w:t>
      </w:r>
      <w:r w:rsidRPr="00F5344B">
        <w:rPr>
          <w:lang w:val="es-AR"/>
        </w:rPr>
        <w:t>1, CE 13 y CE 20 del UIT-T</w:t>
      </w:r>
    </w:p>
    <w:p w14:paraId="29385EC7" w14:textId="77777777" w:rsidR="00450502" w:rsidRPr="00AD2D7A" w:rsidRDefault="00450502" w:rsidP="00450502">
      <w:pPr>
        <w:pStyle w:val="Headingb"/>
        <w:rPr>
          <w:lang w:val="es-ES"/>
        </w:rPr>
      </w:pPr>
      <w:r w:rsidRPr="00AD2D7A">
        <w:rPr>
          <w:lang w:val="es-ES"/>
        </w:rPr>
        <w:t xml:space="preserve">Otros </w:t>
      </w:r>
      <w:r>
        <w:t>órganos</w:t>
      </w:r>
    </w:p>
    <w:p w14:paraId="7298B2A9" w14:textId="77777777" w:rsidR="00450502" w:rsidRPr="00AD2D7A" w:rsidRDefault="00450502" w:rsidP="00450502">
      <w:pPr>
        <w:pStyle w:val="enumlev1"/>
        <w:rPr>
          <w:lang w:val="es-ES"/>
        </w:rPr>
      </w:pPr>
      <w:r w:rsidRPr="00AD2D7A">
        <w:rPr>
          <w:lang w:val="es-ES"/>
        </w:rPr>
        <w:t>–</w:t>
      </w:r>
      <w:r w:rsidRPr="00AD2D7A">
        <w:rPr>
          <w:lang w:val="es-ES"/>
        </w:rPr>
        <w:tab/>
        <w:t>UIT-T JCA-MMeS</w:t>
      </w:r>
    </w:p>
    <w:p w14:paraId="670AEA57" w14:textId="77777777" w:rsidR="00450502" w:rsidRPr="00AD2D7A" w:rsidRDefault="00450502" w:rsidP="00450502">
      <w:pPr>
        <w:pStyle w:val="enumlev1"/>
        <w:rPr>
          <w:lang w:val="es-ES"/>
        </w:rPr>
      </w:pPr>
      <w:r w:rsidRPr="00AD2D7A">
        <w:rPr>
          <w:lang w:val="es-ES"/>
        </w:rPr>
        <w:t>–</w:t>
      </w:r>
      <w:r w:rsidRPr="00AD2D7A">
        <w:rPr>
          <w:lang w:val="es-ES"/>
        </w:rPr>
        <w:tab/>
        <w:t>ISO/TC 307</w:t>
      </w:r>
    </w:p>
    <w:p w14:paraId="28CCE9A4" w14:textId="19A65CCD" w:rsidR="00450502" w:rsidRPr="003213BA" w:rsidRDefault="00450502" w:rsidP="00450502">
      <w:pPr>
        <w:pStyle w:val="enumlev1"/>
        <w:rPr>
          <w:lang w:val="es-ES"/>
        </w:rPr>
      </w:pPr>
      <w:r w:rsidRPr="003213BA">
        <w:rPr>
          <w:lang w:val="es-ES"/>
        </w:rPr>
        <w:t>–</w:t>
      </w:r>
      <w:r w:rsidRPr="003213BA">
        <w:rPr>
          <w:lang w:val="es-ES"/>
        </w:rPr>
        <w:tab/>
        <w:t>ISO/TC 307/JWG 4 (</w:t>
      </w:r>
      <w:r>
        <w:rPr>
          <w:lang w:val="es-ES"/>
        </w:rPr>
        <w:t>GT conjunto</w:t>
      </w:r>
      <w:r w:rsidRPr="003213BA">
        <w:rPr>
          <w:lang w:val="es-ES"/>
        </w:rPr>
        <w:t xml:space="preserve"> ISO/TC 307 </w:t>
      </w:r>
      <w:r w:rsidR="00985005">
        <w:rPr>
          <w:lang w:val="es-ES"/>
        </w:rPr>
        <w:t>–</w:t>
      </w:r>
      <w:r w:rsidRPr="003213BA">
        <w:rPr>
          <w:lang w:val="es-ES"/>
        </w:rPr>
        <w:t xml:space="preserve"> ISO/CEI JTC 1/SC 27 sobre tecnologías de cadena de bloques y libro mayor distribuido y técnicas de seguridad </w:t>
      </w:r>
      <w:r>
        <w:rPr>
          <w:lang w:val="es-ES"/>
        </w:rPr>
        <w:t>de</w:t>
      </w:r>
      <w:r w:rsidR="0068427C">
        <w:rPr>
          <w:lang w:val="es-ES"/>
        </w:rPr>
        <w:t> </w:t>
      </w:r>
      <w:r>
        <w:rPr>
          <w:lang w:val="es-ES"/>
        </w:rPr>
        <w:t>TI</w:t>
      </w:r>
      <w:r w:rsidRPr="003213BA">
        <w:rPr>
          <w:lang w:val="es-ES"/>
        </w:rPr>
        <w:t>)</w:t>
      </w:r>
    </w:p>
    <w:p w14:paraId="582C10D8" w14:textId="77777777" w:rsidR="00450502" w:rsidRPr="00AD2D7A" w:rsidRDefault="00450502" w:rsidP="00450502">
      <w:pPr>
        <w:pStyle w:val="enumlev1"/>
        <w:rPr>
          <w:lang w:val="es-ES"/>
        </w:rPr>
      </w:pPr>
      <w:r w:rsidRPr="00AD2D7A">
        <w:rPr>
          <w:lang w:val="es-ES"/>
        </w:rPr>
        <w:t>–</w:t>
      </w:r>
      <w:r w:rsidRPr="00AD2D7A">
        <w:rPr>
          <w:lang w:val="es-ES"/>
        </w:rPr>
        <w:tab/>
        <w:t>ISO/CEI JTC1/SC 29</w:t>
      </w:r>
    </w:p>
    <w:p w14:paraId="2D8F0743" w14:textId="77777777" w:rsidR="00450502" w:rsidRPr="00AD2D7A" w:rsidRDefault="00450502" w:rsidP="00450502">
      <w:pPr>
        <w:pStyle w:val="enumlev1"/>
        <w:rPr>
          <w:lang w:val="es-ES"/>
        </w:rPr>
      </w:pPr>
      <w:r w:rsidRPr="00AD2D7A">
        <w:rPr>
          <w:lang w:val="es-ES"/>
        </w:rPr>
        <w:t>–</w:t>
      </w:r>
      <w:r w:rsidRPr="00AD2D7A">
        <w:rPr>
          <w:lang w:val="es-ES"/>
        </w:rPr>
        <w:tab/>
        <w:t>ETSI ISG PDL</w:t>
      </w:r>
    </w:p>
    <w:p w14:paraId="6316522E" w14:textId="77777777" w:rsidR="00450502" w:rsidRPr="00AD2D7A" w:rsidRDefault="00450502" w:rsidP="00450502">
      <w:pPr>
        <w:pStyle w:val="enumlev1"/>
        <w:rPr>
          <w:lang w:val="nl-NL"/>
        </w:rPr>
      </w:pPr>
      <w:r w:rsidRPr="00AD2D7A">
        <w:rPr>
          <w:lang w:val="nl-NL"/>
        </w:rPr>
        <w:t>–</w:t>
      </w:r>
      <w:r w:rsidRPr="00AD2D7A">
        <w:rPr>
          <w:lang w:val="nl-NL"/>
        </w:rPr>
        <w:tab/>
        <w:t>IEEE, IETF</w:t>
      </w:r>
    </w:p>
    <w:p w14:paraId="6A5B9B6E" w14:textId="77777777" w:rsidR="00450502" w:rsidRPr="00AD2D7A" w:rsidRDefault="00450502" w:rsidP="00450502">
      <w:pPr>
        <w:pStyle w:val="enumlev1"/>
        <w:rPr>
          <w:lang w:val="nl-NL"/>
        </w:rPr>
      </w:pPr>
      <w:r w:rsidRPr="00AD2D7A">
        <w:rPr>
          <w:lang w:val="nl-NL"/>
        </w:rPr>
        <w:t>–</w:t>
      </w:r>
      <w:r w:rsidRPr="00AD2D7A">
        <w:rPr>
          <w:lang w:val="nl-NL"/>
        </w:rPr>
        <w:tab/>
        <w:t>CEN/CENELEC</w:t>
      </w:r>
    </w:p>
    <w:p w14:paraId="5766BA4E" w14:textId="77777777" w:rsidR="00450502" w:rsidRPr="00AD2D7A" w:rsidRDefault="00450502" w:rsidP="00450502">
      <w:pPr>
        <w:pStyle w:val="enumlev1"/>
        <w:rPr>
          <w:lang w:val="nl-NL"/>
        </w:rPr>
      </w:pPr>
      <w:r w:rsidRPr="00AD2D7A">
        <w:rPr>
          <w:lang w:val="nl-NL"/>
        </w:rPr>
        <w:t>–</w:t>
      </w:r>
      <w:r w:rsidRPr="00AD2D7A">
        <w:rPr>
          <w:lang w:val="nl-NL"/>
        </w:rPr>
        <w:tab/>
        <w:t>ONU/CEFACT</w:t>
      </w:r>
    </w:p>
    <w:p w14:paraId="1B061908" w14:textId="48CD370E" w:rsidR="00450502" w:rsidRPr="00670783" w:rsidRDefault="00450502" w:rsidP="00450502">
      <w:pPr>
        <w:pStyle w:val="enumlev1"/>
        <w:rPr>
          <w:lang w:val="es-ES"/>
        </w:rPr>
      </w:pPr>
      <w:r w:rsidRPr="00670783">
        <w:rPr>
          <w:lang w:val="es-ES"/>
        </w:rPr>
        <w:t>–</w:t>
      </w:r>
      <w:r w:rsidRPr="00670783">
        <w:rPr>
          <w:lang w:val="es-ES"/>
        </w:rPr>
        <w:tab/>
        <w:t xml:space="preserve">Iniciativa </w:t>
      </w:r>
      <w:r w:rsidR="00E34FBE">
        <w:rPr>
          <w:lang w:val="es-ES"/>
        </w:rPr>
        <w:t>"</w:t>
      </w:r>
      <w:r w:rsidRPr="00670783">
        <w:rPr>
          <w:lang w:val="es-ES"/>
        </w:rPr>
        <w:t xml:space="preserve">Unidos por las </w:t>
      </w:r>
      <w:r w:rsidR="00985005">
        <w:rPr>
          <w:lang w:val="es-ES"/>
        </w:rPr>
        <w:t>c</w:t>
      </w:r>
      <w:r w:rsidRPr="00670783">
        <w:rPr>
          <w:lang w:val="es-ES"/>
        </w:rPr>
        <w:t xml:space="preserve">iudades </w:t>
      </w:r>
      <w:r w:rsidR="00985005" w:rsidRPr="00670783">
        <w:rPr>
          <w:lang w:val="es-ES"/>
        </w:rPr>
        <w:t>i</w:t>
      </w:r>
      <w:r w:rsidRPr="00670783">
        <w:rPr>
          <w:lang w:val="es-ES"/>
        </w:rPr>
        <w:t xml:space="preserve">nteligentes y </w:t>
      </w:r>
      <w:r w:rsidR="00985005" w:rsidRPr="00670783">
        <w:rPr>
          <w:lang w:val="es-ES"/>
        </w:rPr>
        <w:t>s</w:t>
      </w:r>
      <w:r w:rsidRPr="00670783">
        <w:rPr>
          <w:lang w:val="es-ES"/>
        </w:rPr>
        <w:t>ostenibles (U4SSC)</w:t>
      </w:r>
      <w:r w:rsidR="00E34FBE">
        <w:rPr>
          <w:lang w:val="es-ES"/>
        </w:rPr>
        <w:t>"</w:t>
      </w:r>
    </w:p>
    <w:p w14:paraId="53FB0173" w14:textId="77777777" w:rsidR="00450502" w:rsidRPr="00870E44" w:rsidRDefault="00450502" w:rsidP="00450502">
      <w:pPr>
        <w:pStyle w:val="enumlev1"/>
        <w:rPr>
          <w:lang w:val="en-GB"/>
        </w:rPr>
      </w:pPr>
      <w:r w:rsidRPr="00870E44">
        <w:rPr>
          <w:lang w:val="en-GB"/>
        </w:rPr>
        <w:t>–</w:t>
      </w:r>
      <w:r w:rsidRPr="00870E44">
        <w:rPr>
          <w:lang w:val="en-GB"/>
        </w:rPr>
        <w:tab/>
      </w:r>
      <w:r>
        <w:rPr>
          <w:lang w:val="en-GB"/>
        </w:rPr>
        <w:t>Banco Mundial</w:t>
      </w:r>
    </w:p>
    <w:p w14:paraId="5F7385CC" w14:textId="77777777" w:rsidR="00450502" w:rsidRPr="00870E44" w:rsidRDefault="00450502" w:rsidP="00450502">
      <w:pPr>
        <w:pStyle w:val="enumlev1"/>
        <w:rPr>
          <w:lang w:val="en-GB"/>
        </w:rPr>
      </w:pPr>
      <w:r w:rsidRPr="00870E44">
        <w:rPr>
          <w:lang w:val="en-GB"/>
        </w:rPr>
        <w:t>–</w:t>
      </w:r>
      <w:r w:rsidRPr="00870E44">
        <w:rPr>
          <w:lang w:val="en-GB"/>
        </w:rPr>
        <w:tab/>
        <w:t>Linux Foundation Hyperledger</w:t>
      </w:r>
    </w:p>
    <w:p w14:paraId="6DE0C7F6" w14:textId="77777777" w:rsidR="00450502" w:rsidRPr="00870E44" w:rsidRDefault="00450502" w:rsidP="00450502">
      <w:pPr>
        <w:pStyle w:val="enumlev1"/>
        <w:rPr>
          <w:lang w:val="en-GB"/>
        </w:rPr>
      </w:pPr>
      <w:r w:rsidRPr="00870E44">
        <w:rPr>
          <w:lang w:val="en-GB"/>
        </w:rPr>
        <w:t>–</w:t>
      </w:r>
      <w:r w:rsidRPr="00870E44">
        <w:rPr>
          <w:lang w:val="en-GB"/>
        </w:rPr>
        <w:tab/>
      </w:r>
      <w:r w:rsidRPr="00870E44">
        <w:rPr>
          <w:lang w:val="en-GB" w:eastAsia="zh-CN"/>
        </w:rPr>
        <w:t>Enterprise Ethereum Alliance</w:t>
      </w:r>
    </w:p>
    <w:p w14:paraId="636414F0" w14:textId="77777777" w:rsidR="00450502" w:rsidRPr="00870E44" w:rsidRDefault="00450502" w:rsidP="006F0F3E">
      <w:pPr>
        <w:rPr>
          <w:sz w:val="28"/>
          <w:lang w:val="en-GB"/>
        </w:rPr>
      </w:pPr>
      <w:bookmarkStart w:id="123" w:name="_Toc45640324"/>
      <w:bookmarkStart w:id="124" w:name="_Toc44690996"/>
      <w:r w:rsidRPr="00870E44">
        <w:rPr>
          <w:lang w:val="en-GB"/>
        </w:rPr>
        <w:br w:type="page"/>
      </w:r>
    </w:p>
    <w:p w14:paraId="11841CAC" w14:textId="77777777" w:rsidR="00450502" w:rsidRPr="00AD2D7A" w:rsidRDefault="00450502" w:rsidP="00450502">
      <w:pPr>
        <w:pStyle w:val="QuestionNo"/>
        <w:rPr>
          <w:lang w:val="es-ES"/>
        </w:rPr>
      </w:pPr>
      <w:bookmarkStart w:id="125" w:name="_Toc45640325"/>
      <w:bookmarkEnd w:id="123"/>
      <w:r w:rsidRPr="00D029F3">
        <w:rPr>
          <w:lang w:val="es-ES"/>
        </w:rPr>
        <w:lastRenderedPageBreak/>
        <w:t>CUESTIÓN J/16</w:t>
      </w:r>
    </w:p>
    <w:p w14:paraId="144CB207" w14:textId="77777777" w:rsidR="00450502" w:rsidRPr="005416E6" w:rsidRDefault="00450502" w:rsidP="00450502">
      <w:pPr>
        <w:pStyle w:val="Questiontitle"/>
        <w:rPr>
          <w:lang w:val="es-ES"/>
        </w:rPr>
      </w:pPr>
      <w:bookmarkStart w:id="126" w:name="_Toc45640326"/>
      <w:bookmarkEnd w:id="124"/>
      <w:bookmarkEnd w:id="125"/>
      <w:r w:rsidRPr="005416E6">
        <w:rPr>
          <w:lang w:val="es-ES"/>
        </w:rPr>
        <w:t>Sistemas y servicios relativos a la cultura digital</w:t>
      </w:r>
    </w:p>
    <w:p w14:paraId="5D566B37" w14:textId="77777777" w:rsidR="00450502" w:rsidRPr="00870E44" w:rsidRDefault="00450502" w:rsidP="00450502">
      <w:pPr>
        <w:pStyle w:val="Questionhistory"/>
        <w:rPr>
          <w:lang w:val="es-ES"/>
        </w:rPr>
      </w:pPr>
      <w:r w:rsidRPr="00870E44">
        <w:rPr>
          <w:lang w:val="es-ES"/>
        </w:rPr>
        <w:t>(Continuación de la Cuestión 23/16)</w:t>
      </w:r>
      <w:bookmarkEnd w:id="126"/>
    </w:p>
    <w:p w14:paraId="575C116B" w14:textId="77777777" w:rsidR="00450502" w:rsidRPr="009D4900" w:rsidRDefault="00450502" w:rsidP="00450502">
      <w:pPr>
        <w:pStyle w:val="Heading2"/>
      </w:pPr>
      <w:bookmarkStart w:id="127" w:name="_Toc45640247"/>
      <w:r w:rsidRPr="009D4900">
        <w:t>J.1</w:t>
      </w:r>
      <w:r w:rsidRPr="009D4900">
        <w:tab/>
      </w:r>
      <w:bookmarkEnd w:id="127"/>
      <w:r w:rsidRPr="00EF359D">
        <w:t>Motivación</w:t>
      </w:r>
    </w:p>
    <w:p w14:paraId="02151A0E" w14:textId="77777777" w:rsidR="00450502" w:rsidRPr="004F779A" w:rsidRDefault="00450502" w:rsidP="00450502">
      <w:pPr>
        <w:rPr>
          <w:lang w:val="es-ES" w:eastAsia="zh-CN"/>
        </w:rPr>
      </w:pPr>
      <w:r w:rsidRPr="004F779A">
        <w:rPr>
          <w:lang w:val="es-ES" w:eastAsia="zh-CN"/>
        </w:rPr>
        <w:t>La aplicación de la</w:t>
      </w:r>
      <w:r>
        <w:rPr>
          <w:lang w:val="es-ES" w:eastAsia="zh-CN"/>
        </w:rPr>
        <w:t>s</w:t>
      </w:r>
      <w:r w:rsidRPr="004F779A">
        <w:rPr>
          <w:lang w:val="es-ES" w:eastAsia="zh-CN"/>
        </w:rPr>
        <w:t xml:space="preserve"> TIC en </w:t>
      </w:r>
      <w:r>
        <w:rPr>
          <w:lang w:val="es-ES" w:eastAsia="zh-CN"/>
        </w:rPr>
        <w:t>la esfera</w:t>
      </w:r>
      <w:r w:rsidRPr="004F779A">
        <w:rPr>
          <w:lang w:val="es-ES" w:eastAsia="zh-CN"/>
        </w:rPr>
        <w:t xml:space="preserve"> de la cultura puede</w:t>
      </w:r>
      <w:r>
        <w:rPr>
          <w:lang w:val="es-ES" w:eastAsia="zh-CN"/>
        </w:rPr>
        <w:t xml:space="preserve"> contribuir eficazmente a </w:t>
      </w:r>
      <w:r w:rsidRPr="004F779A">
        <w:rPr>
          <w:lang w:val="es-ES" w:eastAsia="zh-CN"/>
        </w:rPr>
        <w:t xml:space="preserve">la diversidad cultural y </w:t>
      </w:r>
      <w:r>
        <w:rPr>
          <w:lang w:val="es-ES" w:eastAsia="zh-CN"/>
        </w:rPr>
        <w:t>al</w:t>
      </w:r>
      <w:r w:rsidRPr="004F779A">
        <w:rPr>
          <w:lang w:val="es-ES" w:eastAsia="zh-CN"/>
        </w:rPr>
        <w:t xml:space="preserve"> intercambio y la difusión </w:t>
      </w:r>
      <w:r>
        <w:rPr>
          <w:lang w:val="es-ES" w:eastAsia="zh-CN"/>
        </w:rPr>
        <w:t>culturales</w:t>
      </w:r>
      <w:r w:rsidRPr="004F779A">
        <w:rPr>
          <w:lang w:val="es-ES" w:eastAsia="zh-CN"/>
        </w:rPr>
        <w:t xml:space="preserve"> en </w:t>
      </w:r>
      <w:r>
        <w:rPr>
          <w:lang w:val="es-ES" w:eastAsia="zh-CN"/>
        </w:rPr>
        <w:t>el m</w:t>
      </w:r>
      <w:r w:rsidRPr="004F779A">
        <w:rPr>
          <w:lang w:val="es-ES" w:eastAsia="zh-CN"/>
        </w:rPr>
        <w:t xml:space="preserve">undo. </w:t>
      </w:r>
      <w:r>
        <w:rPr>
          <w:lang w:val="es-ES" w:eastAsia="zh-CN"/>
        </w:rPr>
        <w:t>R</w:t>
      </w:r>
      <w:r w:rsidRPr="004F779A">
        <w:rPr>
          <w:lang w:val="es-ES" w:eastAsia="zh-CN"/>
        </w:rPr>
        <w:t xml:space="preserve">ecientes </w:t>
      </w:r>
      <w:r>
        <w:rPr>
          <w:lang w:val="es-ES" w:eastAsia="zh-CN"/>
        </w:rPr>
        <w:t>eventos</w:t>
      </w:r>
      <w:r w:rsidRPr="004F779A">
        <w:rPr>
          <w:lang w:val="es-ES" w:eastAsia="zh-CN"/>
        </w:rPr>
        <w:t xml:space="preserve"> catastróficos </w:t>
      </w:r>
      <w:r>
        <w:rPr>
          <w:lang w:val="es-ES" w:eastAsia="zh-CN"/>
        </w:rPr>
        <w:t>de índole</w:t>
      </w:r>
      <w:r w:rsidRPr="004F779A">
        <w:rPr>
          <w:lang w:val="es-ES" w:eastAsia="zh-CN"/>
        </w:rPr>
        <w:t xml:space="preserve"> cultural han hecho </w:t>
      </w:r>
      <w:r>
        <w:rPr>
          <w:lang w:val="es-ES" w:eastAsia="zh-CN"/>
        </w:rPr>
        <w:t>que la</w:t>
      </w:r>
      <w:r w:rsidRPr="004F779A">
        <w:rPr>
          <w:lang w:val="es-ES" w:eastAsia="zh-CN"/>
        </w:rPr>
        <w:t xml:space="preserve"> necesidad de esas aplicaciones</w:t>
      </w:r>
      <w:r>
        <w:rPr>
          <w:lang w:val="es-ES" w:eastAsia="zh-CN"/>
        </w:rPr>
        <w:t xml:space="preserve"> sea aún más acuciante</w:t>
      </w:r>
      <w:r w:rsidRPr="004F779A">
        <w:rPr>
          <w:lang w:val="es-ES" w:eastAsia="zh-CN"/>
        </w:rPr>
        <w:t>.</w:t>
      </w:r>
    </w:p>
    <w:p w14:paraId="7E9538F0" w14:textId="77777777" w:rsidR="00450502" w:rsidRPr="004F779A" w:rsidRDefault="00450502" w:rsidP="00450502">
      <w:pPr>
        <w:rPr>
          <w:lang w:val="es-ES" w:eastAsia="zh-CN"/>
        </w:rPr>
      </w:pPr>
      <w:r w:rsidRPr="00D029F3">
        <w:rPr>
          <w:lang w:val="es-ES" w:eastAsia="zh-CN"/>
        </w:rPr>
        <w:t>La</w:t>
      </w:r>
      <w:r w:rsidRPr="004F779A">
        <w:rPr>
          <w:lang w:val="es-ES" w:eastAsia="zh-CN"/>
        </w:rPr>
        <w:t xml:space="preserve"> cultura digital es el término general de los productos y servicios que tienen por objeto mantener la diversidad cultural y mejorar la eficacia de la comunicación cultural. Los sistemas y servicios relacionados con la cultura digital </w:t>
      </w:r>
      <w:r>
        <w:rPr>
          <w:lang w:val="es-ES" w:eastAsia="zh-CN"/>
        </w:rPr>
        <w:t>abarcan</w:t>
      </w:r>
      <w:r w:rsidRPr="004F779A">
        <w:rPr>
          <w:lang w:val="es-ES" w:eastAsia="zh-CN"/>
        </w:rPr>
        <w:t xml:space="preserve"> un conjunto estructurado de capacidades destinadas a </w:t>
      </w:r>
      <w:r>
        <w:rPr>
          <w:lang w:val="es-ES" w:eastAsia="zh-CN"/>
        </w:rPr>
        <w:t>promover</w:t>
      </w:r>
      <w:r w:rsidRPr="004F779A">
        <w:rPr>
          <w:lang w:val="es-ES" w:eastAsia="zh-CN"/>
        </w:rPr>
        <w:t xml:space="preserve"> aplicaciones </w:t>
      </w:r>
      <w:r>
        <w:rPr>
          <w:lang w:val="es-ES" w:eastAsia="zh-CN"/>
        </w:rPr>
        <w:t>relativas a</w:t>
      </w:r>
      <w:r w:rsidRPr="004F779A">
        <w:rPr>
          <w:lang w:val="es-ES" w:eastAsia="zh-CN"/>
        </w:rPr>
        <w:t xml:space="preserve"> la</w:t>
      </w:r>
      <w:r>
        <w:rPr>
          <w:lang w:val="es-ES" w:eastAsia="zh-CN"/>
        </w:rPr>
        <w:t xml:space="preserve"> cultura mediante</w:t>
      </w:r>
      <w:r w:rsidRPr="004F779A">
        <w:rPr>
          <w:lang w:val="es-ES" w:eastAsia="zh-CN"/>
        </w:rPr>
        <w:t xml:space="preserve"> tecnologías multimedi</w:t>
      </w:r>
      <w:r>
        <w:rPr>
          <w:lang w:val="es-ES" w:eastAsia="zh-CN"/>
        </w:rPr>
        <w:t>os</w:t>
      </w:r>
      <w:r w:rsidRPr="004F779A">
        <w:rPr>
          <w:lang w:val="es-ES" w:eastAsia="zh-CN"/>
        </w:rPr>
        <w:t xml:space="preserve"> digitales avanzadas.</w:t>
      </w:r>
    </w:p>
    <w:p w14:paraId="3DB655B0" w14:textId="77777777" w:rsidR="00450502" w:rsidRPr="004F779A" w:rsidRDefault="00450502" w:rsidP="00450502">
      <w:pPr>
        <w:rPr>
          <w:lang w:val="es-ES" w:eastAsia="zh-CN"/>
        </w:rPr>
      </w:pPr>
      <w:r w:rsidRPr="004F779A">
        <w:rPr>
          <w:lang w:val="es-ES" w:eastAsia="zh-CN"/>
        </w:rPr>
        <w:t xml:space="preserve">La cultura digital incluye principalmente la digitalización de recursos culturales y la </w:t>
      </w:r>
      <w:r>
        <w:rPr>
          <w:lang w:val="es-ES" w:eastAsia="zh-CN"/>
        </w:rPr>
        <w:t>manifestación</w:t>
      </w:r>
      <w:r w:rsidRPr="004F779A">
        <w:rPr>
          <w:lang w:val="es-ES" w:eastAsia="zh-CN"/>
        </w:rPr>
        <w:t xml:space="preserve"> de contenido</w:t>
      </w:r>
      <w:r>
        <w:rPr>
          <w:lang w:val="es-ES" w:eastAsia="zh-CN"/>
        </w:rPr>
        <w:t>s</w:t>
      </w:r>
      <w:r w:rsidRPr="004F779A">
        <w:rPr>
          <w:lang w:val="es-ES" w:eastAsia="zh-CN"/>
        </w:rPr>
        <w:t xml:space="preserve"> cultural</w:t>
      </w:r>
      <w:r>
        <w:rPr>
          <w:lang w:val="es-ES" w:eastAsia="zh-CN"/>
        </w:rPr>
        <w:t>es</w:t>
      </w:r>
      <w:r w:rsidRPr="004F779A">
        <w:rPr>
          <w:lang w:val="es-ES" w:eastAsia="zh-CN"/>
        </w:rPr>
        <w:t>.</w:t>
      </w:r>
    </w:p>
    <w:p w14:paraId="17020D24" w14:textId="77777777" w:rsidR="00450502" w:rsidRPr="004F779A" w:rsidRDefault="00450502" w:rsidP="00450502">
      <w:pPr>
        <w:rPr>
          <w:lang w:val="es-ES" w:eastAsia="zh-CN"/>
        </w:rPr>
      </w:pPr>
      <w:r w:rsidRPr="004F779A">
        <w:rPr>
          <w:lang w:val="es-ES" w:eastAsia="zh-CN"/>
        </w:rPr>
        <w:t xml:space="preserve">La digitalización de recursos culturales </w:t>
      </w:r>
      <w:r>
        <w:rPr>
          <w:lang w:val="es-ES" w:eastAsia="zh-CN"/>
        </w:rPr>
        <w:t>se apoya en</w:t>
      </w:r>
      <w:r w:rsidRPr="004F779A">
        <w:rPr>
          <w:lang w:val="es-ES" w:eastAsia="zh-CN"/>
        </w:rPr>
        <w:t xml:space="preserve"> las tecnologías digitales para </w:t>
      </w:r>
      <w:r>
        <w:rPr>
          <w:lang w:val="es-ES" w:eastAsia="zh-CN"/>
        </w:rPr>
        <w:t>facilitar la obtención,</w:t>
      </w:r>
      <w:r w:rsidRPr="004F779A">
        <w:rPr>
          <w:lang w:val="es-ES" w:eastAsia="zh-CN"/>
        </w:rPr>
        <w:t xml:space="preserve"> clasificación y almacenamiento de recursos culturales que incluyen patrimonio cultural material e inmaterial, </w:t>
      </w:r>
      <w:r>
        <w:rPr>
          <w:lang w:val="es-ES" w:eastAsia="zh-CN"/>
        </w:rPr>
        <w:t>legados</w:t>
      </w:r>
      <w:r w:rsidRPr="004F779A">
        <w:rPr>
          <w:lang w:val="es-ES" w:eastAsia="zh-CN"/>
        </w:rPr>
        <w:t xml:space="preserve"> culturales, obras de arte, colecciones de museos y otros recursos relacionados con la cultura. Si bien las organizaciones pertinentes han elaborado una serie de normas relacionadas con los recursos culturales, existen </w:t>
      </w:r>
      <w:r>
        <w:rPr>
          <w:lang w:val="es-ES" w:eastAsia="zh-CN"/>
        </w:rPr>
        <w:t>amplias</w:t>
      </w:r>
      <w:r w:rsidRPr="004F779A">
        <w:rPr>
          <w:lang w:val="es-ES" w:eastAsia="zh-CN"/>
        </w:rPr>
        <w:t xml:space="preserve"> lagunas </w:t>
      </w:r>
      <w:r>
        <w:rPr>
          <w:lang w:val="es-ES" w:eastAsia="zh-CN"/>
        </w:rPr>
        <w:t xml:space="preserve">al respecto </w:t>
      </w:r>
      <w:r w:rsidRPr="004F779A">
        <w:rPr>
          <w:lang w:val="es-ES" w:eastAsia="zh-CN"/>
        </w:rPr>
        <w:t xml:space="preserve">y es preciso </w:t>
      </w:r>
      <w:r>
        <w:rPr>
          <w:lang w:val="es-ES" w:eastAsia="zh-CN"/>
        </w:rPr>
        <w:t xml:space="preserve">mejorar la </w:t>
      </w:r>
      <w:r w:rsidRPr="004F779A">
        <w:rPr>
          <w:lang w:val="es-ES" w:eastAsia="zh-CN"/>
        </w:rPr>
        <w:t xml:space="preserve">aplicabilidad de esas normas </w:t>
      </w:r>
      <w:r>
        <w:rPr>
          <w:lang w:val="es-ES" w:eastAsia="zh-CN"/>
        </w:rPr>
        <w:t>respecto de</w:t>
      </w:r>
      <w:r w:rsidRPr="004F779A">
        <w:rPr>
          <w:lang w:val="es-ES" w:eastAsia="zh-CN"/>
        </w:rPr>
        <w:t xml:space="preserve"> los sistemas y servicios digitales relacionados con la cultura.</w:t>
      </w:r>
    </w:p>
    <w:p w14:paraId="44BEED81" w14:textId="77777777" w:rsidR="00450502" w:rsidRPr="004F779A" w:rsidRDefault="00450502" w:rsidP="00450502">
      <w:pPr>
        <w:rPr>
          <w:lang w:val="es-ES" w:eastAsia="zh-CN"/>
        </w:rPr>
      </w:pPr>
      <w:r w:rsidRPr="00D029F3">
        <w:rPr>
          <w:lang w:val="es-ES" w:eastAsia="zh-CN"/>
        </w:rPr>
        <w:t>La</w:t>
      </w:r>
      <w:r w:rsidRPr="004F779A">
        <w:rPr>
          <w:lang w:val="es-ES" w:eastAsia="zh-CN"/>
        </w:rPr>
        <w:t xml:space="preserve"> </w:t>
      </w:r>
      <w:r>
        <w:rPr>
          <w:lang w:val="es-ES" w:eastAsia="zh-CN"/>
        </w:rPr>
        <w:t>manifestación de</w:t>
      </w:r>
      <w:r w:rsidRPr="004F779A">
        <w:rPr>
          <w:lang w:val="es-ES" w:eastAsia="zh-CN"/>
        </w:rPr>
        <w:t xml:space="preserve"> contenido</w:t>
      </w:r>
      <w:r>
        <w:rPr>
          <w:lang w:val="es-ES" w:eastAsia="zh-CN"/>
        </w:rPr>
        <w:t>s</w:t>
      </w:r>
      <w:r w:rsidRPr="004F779A">
        <w:rPr>
          <w:lang w:val="es-ES" w:eastAsia="zh-CN"/>
        </w:rPr>
        <w:t xml:space="preserve"> cultural</w:t>
      </w:r>
      <w:r>
        <w:rPr>
          <w:lang w:val="es-ES" w:eastAsia="zh-CN"/>
        </w:rPr>
        <w:t>es</w:t>
      </w:r>
      <w:r w:rsidRPr="004F779A">
        <w:rPr>
          <w:lang w:val="es-ES" w:eastAsia="zh-CN"/>
        </w:rPr>
        <w:t xml:space="preserve"> </w:t>
      </w:r>
      <w:r>
        <w:rPr>
          <w:lang w:val="es-ES" w:eastAsia="zh-CN"/>
        </w:rPr>
        <w:t>se basa en la utilización de</w:t>
      </w:r>
      <w:r w:rsidRPr="004F779A">
        <w:rPr>
          <w:lang w:val="es-ES" w:eastAsia="zh-CN"/>
        </w:rPr>
        <w:t xml:space="preserve"> tecnologías multimedi</w:t>
      </w:r>
      <w:r>
        <w:rPr>
          <w:lang w:val="es-ES" w:eastAsia="zh-CN"/>
        </w:rPr>
        <w:t>os</w:t>
      </w:r>
      <w:r w:rsidRPr="004F779A">
        <w:rPr>
          <w:lang w:val="es-ES" w:eastAsia="zh-CN"/>
        </w:rPr>
        <w:t xml:space="preserve"> para </w:t>
      </w:r>
      <w:r>
        <w:rPr>
          <w:lang w:val="es-ES" w:eastAsia="zh-CN"/>
        </w:rPr>
        <w:t>fomentar</w:t>
      </w:r>
      <w:r w:rsidRPr="004F779A">
        <w:rPr>
          <w:lang w:val="es-ES" w:eastAsia="zh-CN"/>
        </w:rPr>
        <w:t xml:space="preserve"> la creación, difusión y representación de productos </w:t>
      </w:r>
      <w:r>
        <w:rPr>
          <w:lang w:val="es-ES" w:eastAsia="zh-CN"/>
        </w:rPr>
        <w:t>culturales digitales, en particular,</w:t>
      </w:r>
      <w:r w:rsidRPr="004F779A">
        <w:rPr>
          <w:lang w:val="es-ES" w:eastAsia="zh-CN"/>
        </w:rPr>
        <w:t xml:space="preserve"> la animación, los juegos, la lectura</w:t>
      </w:r>
      <w:r>
        <w:rPr>
          <w:lang w:val="es-ES" w:eastAsia="zh-CN"/>
        </w:rPr>
        <w:t xml:space="preserve"> y</w:t>
      </w:r>
      <w:r w:rsidRPr="004F779A">
        <w:rPr>
          <w:lang w:val="es-ES" w:eastAsia="zh-CN"/>
        </w:rPr>
        <w:t xml:space="preserve"> la música. La</w:t>
      </w:r>
      <w:r>
        <w:rPr>
          <w:lang w:val="es-ES" w:eastAsia="zh-CN"/>
        </w:rPr>
        <w:t>s</w:t>
      </w:r>
      <w:r w:rsidRPr="004F779A">
        <w:rPr>
          <w:lang w:val="es-ES" w:eastAsia="zh-CN"/>
        </w:rPr>
        <w:t xml:space="preserve"> galería</w:t>
      </w:r>
      <w:r>
        <w:rPr>
          <w:lang w:val="es-ES" w:eastAsia="zh-CN"/>
        </w:rPr>
        <w:t>s</w:t>
      </w:r>
      <w:r w:rsidRPr="004F779A">
        <w:rPr>
          <w:lang w:val="es-ES" w:eastAsia="zh-CN"/>
        </w:rPr>
        <w:t xml:space="preserve">, </w:t>
      </w:r>
      <w:r>
        <w:rPr>
          <w:lang w:val="es-ES" w:eastAsia="zh-CN"/>
        </w:rPr>
        <w:t>los</w:t>
      </w:r>
      <w:r w:rsidRPr="004F779A">
        <w:rPr>
          <w:lang w:val="es-ES" w:eastAsia="zh-CN"/>
        </w:rPr>
        <w:t xml:space="preserve"> museo</w:t>
      </w:r>
      <w:r>
        <w:rPr>
          <w:lang w:val="es-ES" w:eastAsia="zh-CN"/>
        </w:rPr>
        <w:t>s</w:t>
      </w:r>
      <w:r w:rsidRPr="004F779A">
        <w:rPr>
          <w:lang w:val="es-ES" w:eastAsia="zh-CN"/>
        </w:rPr>
        <w:t xml:space="preserve"> y </w:t>
      </w:r>
      <w:r>
        <w:rPr>
          <w:lang w:val="es-ES" w:eastAsia="zh-CN"/>
        </w:rPr>
        <w:t>los</w:t>
      </w:r>
      <w:r w:rsidRPr="004F779A">
        <w:rPr>
          <w:lang w:val="es-ES" w:eastAsia="zh-CN"/>
        </w:rPr>
        <w:t xml:space="preserve"> espacio</w:t>
      </w:r>
      <w:r>
        <w:rPr>
          <w:lang w:val="es-ES" w:eastAsia="zh-CN"/>
        </w:rPr>
        <w:t>s</w:t>
      </w:r>
      <w:r w:rsidRPr="004F779A">
        <w:rPr>
          <w:lang w:val="es-ES" w:eastAsia="zh-CN"/>
        </w:rPr>
        <w:t xml:space="preserve"> cultural</w:t>
      </w:r>
      <w:r>
        <w:rPr>
          <w:lang w:val="es-ES" w:eastAsia="zh-CN"/>
        </w:rPr>
        <w:t>es</w:t>
      </w:r>
      <w:r w:rsidRPr="004F779A">
        <w:rPr>
          <w:lang w:val="es-ES" w:eastAsia="zh-CN"/>
        </w:rPr>
        <w:t xml:space="preserve"> digital</w:t>
      </w:r>
      <w:r>
        <w:rPr>
          <w:lang w:val="es-ES" w:eastAsia="zh-CN"/>
        </w:rPr>
        <w:t>es comunitarios so</w:t>
      </w:r>
      <w:r w:rsidRPr="004F779A">
        <w:rPr>
          <w:lang w:val="es-ES" w:eastAsia="zh-CN"/>
        </w:rPr>
        <w:t xml:space="preserve">n aplicaciones </w:t>
      </w:r>
      <w:r>
        <w:rPr>
          <w:lang w:val="es-ES" w:eastAsia="zh-CN"/>
        </w:rPr>
        <w:t>habituales</w:t>
      </w:r>
      <w:r w:rsidRPr="004F779A">
        <w:rPr>
          <w:lang w:val="es-ES" w:eastAsia="zh-CN"/>
        </w:rPr>
        <w:t xml:space="preserve"> que </w:t>
      </w:r>
      <w:r>
        <w:rPr>
          <w:lang w:val="es-ES" w:eastAsia="zh-CN"/>
        </w:rPr>
        <w:t>ponen de manifiesto</w:t>
      </w:r>
      <w:r w:rsidRPr="004F779A">
        <w:rPr>
          <w:lang w:val="es-ES" w:eastAsia="zh-CN"/>
        </w:rPr>
        <w:t xml:space="preserve"> el contenido de la cultura digital </w:t>
      </w:r>
      <w:r>
        <w:rPr>
          <w:lang w:val="es-ES" w:eastAsia="zh-CN"/>
        </w:rPr>
        <w:t>mediante terminales generales o específicos, sobre la base de</w:t>
      </w:r>
      <w:r w:rsidRPr="004F779A">
        <w:rPr>
          <w:lang w:val="es-ES" w:eastAsia="zh-CN"/>
        </w:rPr>
        <w:t xml:space="preserve"> tecnologías multimedi</w:t>
      </w:r>
      <w:r>
        <w:rPr>
          <w:lang w:val="es-ES" w:eastAsia="zh-CN"/>
        </w:rPr>
        <w:t>os</w:t>
      </w:r>
      <w:r w:rsidRPr="004F779A">
        <w:rPr>
          <w:lang w:val="es-ES" w:eastAsia="zh-CN"/>
        </w:rPr>
        <w:t xml:space="preserve"> avanzadas.</w:t>
      </w:r>
    </w:p>
    <w:p w14:paraId="6BAA3604" w14:textId="3E3A63CD" w:rsidR="00450502" w:rsidRPr="004F779A" w:rsidRDefault="00450502" w:rsidP="00450502">
      <w:pPr>
        <w:rPr>
          <w:lang w:val="es-ES" w:eastAsia="zh-CN"/>
        </w:rPr>
      </w:pPr>
      <w:r>
        <w:rPr>
          <w:lang w:val="es-ES" w:eastAsia="zh-CN"/>
        </w:rPr>
        <w:t>A raíz d</w:t>
      </w:r>
      <w:r w:rsidRPr="004F779A">
        <w:rPr>
          <w:lang w:val="es-ES" w:eastAsia="zh-CN"/>
        </w:rPr>
        <w:t xml:space="preserve">el rápido desarrollo </w:t>
      </w:r>
      <w:r>
        <w:rPr>
          <w:lang w:val="es-ES" w:eastAsia="zh-CN"/>
        </w:rPr>
        <w:t>tecnológico</w:t>
      </w:r>
      <w:r w:rsidRPr="004F779A">
        <w:rPr>
          <w:lang w:val="es-ES" w:eastAsia="zh-CN"/>
        </w:rPr>
        <w:t xml:space="preserve">, las comunicaciones móviles de próxima generación, la computación en nube, la inteligencia artificial, los </w:t>
      </w:r>
      <w:r>
        <w:rPr>
          <w:lang w:val="es-ES" w:eastAsia="zh-CN"/>
        </w:rPr>
        <w:t>macrodatos,</w:t>
      </w:r>
      <w:r w:rsidRPr="004F779A">
        <w:rPr>
          <w:lang w:val="es-ES" w:eastAsia="zh-CN"/>
        </w:rPr>
        <w:t xml:space="preserve"> Internet de las </w:t>
      </w:r>
      <w:r w:rsidR="00D029F3">
        <w:rPr>
          <w:lang w:val="es-ES" w:eastAsia="zh-CN"/>
        </w:rPr>
        <w:t>c</w:t>
      </w:r>
      <w:r w:rsidRPr="004F779A">
        <w:rPr>
          <w:lang w:val="es-ES" w:eastAsia="zh-CN"/>
        </w:rPr>
        <w:t>osas (I</w:t>
      </w:r>
      <w:r w:rsidR="00D029F3" w:rsidRPr="004F779A">
        <w:rPr>
          <w:lang w:val="es-ES" w:eastAsia="zh-CN"/>
        </w:rPr>
        <w:t>o</w:t>
      </w:r>
      <w:r w:rsidR="00D029F3">
        <w:rPr>
          <w:lang w:val="es-ES" w:eastAsia="zh-CN"/>
        </w:rPr>
        <w:t>T</w:t>
      </w:r>
      <w:r w:rsidRPr="004F779A">
        <w:rPr>
          <w:lang w:val="es-ES" w:eastAsia="zh-CN"/>
        </w:rPr>
        <w:t>) y la realidad virtual</w:t>
      </w:r>
      <w:r>
        <w:rPr>
          <w:lang w:val="es-ES" w:eastAsia="zh-CN"/>
        </w:rPr>
        <w:t xml:space="preserve"> han pasado a incluirse en los sistemas y servicios relativos a la cultura </w:t>
      </w:r>
      <w:r w:rsidR="00D029F3">
        <w:rPr>
          <w:lang w:val="es-ES" w:eastAsia="zh-CN"/>
        </w:rPr>
        <w:t>digital</w:t>
      </w:r>
      <w:r w:rsidRPr="004F779A">
        <w:rPr>
          <w:lang w:val="es-ES" w:eastAsia="zh-CN"/>
        </w:rPr>
        <w:t xml:space="preserve">. Esas tecnologías aportan </w:t>
      </w:r>
      <w:r>
        <w:rPr>
          <w:lang w:val="es-ES" w:eastAsia="zh-CN"/>
        </w:rPr>
        <w:t>varios</w:t>
      </w:r>
      <w:r w:rsidRPr="004F779A">
        <w:rPr>
          <w:lang w:val="es-ES" w:eastAsia="zh-CN"/>
        </w:rPr>
        <w:t xml:space="preserve"> tipos de experiencia cultura</w:t>
      </w:r>
      <w:r>
        <w:rPr>
          <w:lang w:val="es-ES" w:eastAsia="zh-CN"/>
        </w:rPr>
        <w:t>l</w:t>
      </w:r>
      <w:r w:rsidRPr="004F779A">
        <w:rPr>
          <w:lang w:val="es-ES" w:eastAsia="zh-CN"/>
        </w:rPr>
        <w:t xml:space="preserve"> y aplicaciones de interacción multimodal, </w:t>
      </w:r>
      <w:r>
        <w:rPr>
          <w:lang w:val="es-ES" w:eastAsia="zh-CN"/>
        </w:rPr>
        <w:t>al tiempo que</w:t>
      </w:r>
      <w:r w:rsidRPr="004F779A">
        <w:rPr>
          <w:lang w:val="es-ES" w:eastAsia="zh-CN"/>
        </w:rPr>
        <w:t xml:space="preserve"> aumentan la complejidad sist</w:t>
      </w:r>
      <w:r>
        <w:rPr>
          <w:lang w:val="es-ES" w:eastAsia="zh-CN"/>
        </w:rPr>
        <w:t>émica</w:t>
      </w:r>
      <w:r w:rsidRPr="004F779A">
        <w:rPr>
          <w:lang w:val="es-ES" w:eastAsia="zh-CN"/>
        </w:rPr>
        <w:t xml:space="preserve"> y la dificultad de inter</w:t>
      </w:r>
      <w:r>
        <w:rPr>
          <w:lang w:val="es-ES" w:eastAsia="zh-CN"/>
        </w:rPr>
        <w:t>funcionamiento</w:t>
      </w:r>
      <w:r w:rsidRPr="004F779A">
        <w:rPr>
          <w:lang w:val="es-ES" w:eastAsia="zh-CN"/>
        </w:rPr>
        <w:t xml:space="preserve">, </w:t>
      </w:r>
      <w:r>
        <w:rPr>
          <w:lang w:val="es-ES" w:eastAsia="zh-CN"/>
        </w:rPr>
        <w:t>de ahí que se requieran</w:t>
      </w:r>
      <w:r w:rsidRPr="004F779A">
        <w:rPr>
          <w:lang w:val="es-ES" w:eastAsia="zh-CN"/>
        </w:rPr>
        <w:t xml:space="preserve"> definiciones, requisitos y arquitectura</w:t>
      </w:r>
      <w:r>
        <w:rPr>
          <w:lang w:val="es-ES" w:eastAsia="zh-CN"/>
        </w:rPr>
        <w:t>s</w:t>
      </w:r>
      <w:r w:rsidRPr="004F779A">
        <w:rPr>
          <w:lang w:val="es-ES" w:eastAsia="zh-CN"/>
        </w:rPr>
        <w:t xml:space="preserve"> </w:t>
      </w:r>
      <w:r>
        <w:rPr>
          <w:lang w:val="es-ES" w:eastAsia="zh-CN"/>
        </w:rPr>
        <w:t>en el plano normativo</w:t>
      </w:r>
      <w:r w:rsidRPr="004F779A">
        <w:rPr>
          <w:lang w:val="es-ES" w:eastAsia="zh-CN"/>
        </w:rPr>
        <w:t xml:space="preserve"> para </w:t>
      </w:r>
      <w:r>
        <w:rPr>
          <w:lang w:val="es-ES" w:eastAsia="zh-CN"/>
        </w:rPr>
        <w:t>dichos</w:t>
      </w:r>
      <w:r w:rsidRPr="004F779A">
        <w:rPr>
          <w:lang w:val="es-ES" w:eastAsia="zh-CN"/>
        </w:rPr>
        <w:t xml:space="preserve"> sistemas y servicios relacionados con la cultura</w:t>
      </w:r>
      <w:r>
        <w:rPr>
          <w:lang w:val="es-ES" w:eastAsia="zh-CN"/>
        </w:rPr>
        <w:t xml:space="preserve"> digital</w:t>
      </w:r>
      <w:r w:rsidRPr="004F779A">
        <w:rPr>
          <w:lang w:val="es-ES" w:eastAsia="zh-CN"/>
        </w:rPr>
        <w:t>.</w:t>
      </w:r>
    </w:p>
    <w:p w14:paraId="7BE73494" w14:textId="6B762A06" w:rsidR="00450502" w:rsidRPr="00001CCD" w:rsidRDefault="00450502" w:rsidP="00450502">
      <w:pPr>
        <w:rPr>
          <w:lang w:val="es-ES" w:eastAsia="zh-CN"/>
        </w:rPr>
      </w:pPr>
      <w:r w:rsidRPr="004F779A">
        <w:rPr>
          <w:lang w:val="es-ES" w:eastAsia="zh-CN"/>
        </w:rPr>
        <w:t>La Comisión de Estudio</w:t>
      </w:r>
      <w:r w:rsidR="00D029F3">
        <w:rPr>
          <w:lang w:val="es-ES" w:eastAsia="zh-CN"/>
        </w:rPr>
        <w:t> </w:t>
      </w:r>
      <w:r w:rsidRPr="004F779A">
        <w:rPr>
          <w:lang w:val="es-ES" w:eastAsia="zh-CN"/>
        </w:rPr>
        <w:t>16, en su calidad de Comisión de Estudio rectora para la codificación, los sistemas y las aplicaciones multimedios, coordinará la normalización técnica de los sistemas y servicios multimedios para aplicaciones relacionadas con la cultura</w:t>
      </w:r>
      <w:r w:rsidRPr="009B3D01">
        <w:rPr>
          <w:lang w:val="es-ES" w:eastAsia="zh-CN"/>
        </w:rPr>
        <w:t xml:space="preserve"> </w:t>
      </w:r>
      <w:r>
        <w:rPr>
          <w:lang w:val="es-ES" w:eastAsia="zh-CN"/>
        </w:rPr>
        <w:t>digital</w:t>
      </w:r>
      <w:r w:rsidRPr="004F779A">
        <w:rPr>
          <w:lang w:val="es-ES" w:eastAsia="zh-CN"/>
        </w:rPr>
        <w:t xml:space="preserve"> en </w:t>
      </w:r>
      <w:r>
        <w:rPr>
          <w:lang w:val="es-ES" w:eastAsia="zh-CN"/>
        </w:rPr>
        <w:t xml:space="preserve">el </w:t>
      </w:r>
      <w:r w:rsidRPr="004F779A">
        <w:rPr>
          <w:lang w:val="es-ES" w:eastAsia="zh-CN"/>
        </w:rPr>
        <w:t xml:space="preserve">UIT-T. </w:t>
      </w:r>
      <w:r w:rsidRPr="00001CCD">
        <w:rPr>
          <w:lang w:val="es-ES" w:eastAsia="zh-CN"/>
        </w:rPr>
        <w:t xml:space="preserve">En </w:t>
      </w:r>
      <w:r>
        <w:rPr>
          <w:lang w:val="es-ES" w:eastAsia="zh-CN"/>
        </w:rPr>
        <w:t>el marco de dicha</w:t>
      </w:r>
      <w:r w:rsidRPr="00001CCD">
        <w:rPr>
          <w:lang w:val="es-ES" w:eastAsia="zh-CN"/>
        </w:rPr>
        <w:t xml:space="preserve"> Cuestión se elaborarán las correspondientes Recomendaciones</w:t>
      </w:r>
      <w:r>
        <w:rPr>
          <w:lang w:val="es-ES" w:eastAsia="zh-CN"/>
        </w:rPr>
        <w:t>, entre</w:t>
      </w:r>
      <w:r w:rsidRPr="00001CCD">
        <w:rPr>
          <w:lang w:val="es-ES" w:eastAsia="zh-CN"/>
        </w:rPr>
        <w:t xml:space="preserve"> otros productos</w:t>
      </w:r>
      <w:r>
        <w:rPr>
          <w:lang w:val="es-ES" w:eastAsia="zh-CN"/>
        </w:rPr>
        <w:t xml:space="preserve"> finales</w:t>
      </w:r>
      <w:r w:rsidRPr="00001CCD">
        <w:rPr>
          <w:lang w:val="es-ES" w:eastAsia="zh-CN"/>
        </w:rPr>
        <w:t xml:space="preserve">, </w:t>
      </w:r>
      <w:r>
        <w:rPr>
          <w:lang w:val="es-ES" w:eastAsia="zh-CN"/>
        </w:rPr>
        <w:t>sobre la base de</w:t>
      </w:r>
      <w:r w:rsidRPr="00001CCD">
        <w:rPr>
          <w:lang w:val="es-ES" w:eastAsia="zh-CN"/>
        </w:rPr>
        <w:t xml:space="preserve"> conocimientos especializados </w:t>
      </w:r>
      <w:r>
        <w:rPr>
          <w:lang w:val="es-ES" w:eastAsia="zh-CN"/>
        </w:rPr>
        <w:t>idóneos de</w:t>
      </w:r>
      <w:r w:rsidRPr="00001CCD">
        <w:rPr>
          <w:lang w:val="es-ES" w:eastAsia="zh-CN"/>
        </w:rPr>
        <w:t xml:space="preserve"> otras Cuestiones</w:t>
      </w:r>
      <w:r>
        <w:rPr>
          <w:lang w:val="es-ES" w:eastAsia="zh-CN"/>
        </w:rPr>
        <w:t xml:space="preserve"> o</w:t>
      </w:r>
      <w:r w:rsidRPr="00001CCD">
        <w:rPr>
          <w:lang w:val="es-ES" w:eastAsia="zh-CN"/>
        </w:rPr>
        <w:t xml:space="preserve"> Comisiones de Estudio del UIT-T</w:t>
      </w:r>
      <w:r>
        <w:rPr>
          <w:lang w:val="es-ES" w:eastAsia="zh-CN"/>
        </w:rPr>
        <w:t>,</w:t>
      </w:r>
      <w:r w:rsidRPr="00001CCD">
        <w:rPr>
          <w:lang w:val="es-ES" w:eastAsia="zh-CN"/>
        </w:rPr>
        <w:t xml:space="preserve"> en </w:t>
      </w:r>
      <w:r>
        <w:rPr>
          <w:lang w:val="es-ES" w:eastAsia="zh-CN"/>
        </w:rPr>
        <w:t>otros órganos de</w:t>
      </w:r>
      <w:r w:rsidRPr="00001CCD">
        <w:rPr>
          <w:lang w:val="es-ES" w:eastAsia="zh-CN"/>
        </w:rPr>
        <w:t xml:space="preserve"> normalización.</w:t>
      </w:r>
    </w:p>
    <w:bookmarkEnd w:id="108"/>
    <w:p w14:paraId="6FD91F27" w14:textId="77777777" w:rsidR="00450502" w:rsidRPr="00EF359D" w:rsidRDefault="00450502" w:rsidP="00450502">
      <w:pPr>
        <w:pStyle w:val="Heading2"/>
      </w:pPr>
      <w:r w:rsidRPr="00C3344C">
        <w:t>J.2</w:t>
      </w:r>
      <w:r w:rsidRPr="00C3344C">
        <w:tab/>
        <w:t>Temas de estudio</w:t>
      </w:r>
    </w:p>
    <w:p w14:paraId="778D1213" w14:textId="77777777" w:rsidR="00450502" w:rsidRPr="00EF359D" w:rsidRDefault="00450502" w:rsidP="00450502">
      <w:pPr>
        <w:rPr>
          <w:lang w:eastAsia="ja-JP"/>
        </w:rPr>
      </w:pPr>
      <w:r w:rsidRPr="00EF359D">
        <w:rPr>
          <w:lang w:eastAsia="ja-JP"/>
        </w:rPr>
        <w:t>Los temas de estudio que se han de considerar son, entre otros:</w:t>
      </w:r>
    </w:p>
    <w:p w14:paraId="79FB6D4B" w14:textId="77777777" w:rsidR="00450502" w:rsidRPr="00DD0F95" w:rsidRDefault="00450502" w:rsidP="00450502">
      <w:pPr>
        <w:pStyle w:val="enumlev1"/>
        <w:rPr>
          <w:lang w:val="es-ES"/>
        </w:rPr>
      </w:pPr>
      <w:r w:rsidRPr="00DD0F95">
        <w:rPr>
          <w:lang w:val="es-ES"/>
        </w:rPr>
        <w:t>–</w:t>
      </w:r>
      <w:r w:rsidRPr="00DD0F95">
        <w:rPr>
          <w:lang w:val="es-ES"/>
        </w:rPr>
        <w:tab/>
      </w:r>
      <w:r>
        <w:rPr>
          <w:lang w:val="es-ES"/>
        </w:rPr>
        <w:t xml:space="preserve">el </w:t>
      </w:r>
      <w:r w:rsidRPr="00DD0F95">
        <w:rPr>
          <w:lang w:val="es-ES"/>
        </w:rPr>
        <w:t xml:space="preserve">alcance y </w:t>
      </w:r>
      <w:r>
        <w:rPr>
          <w:lang w:val="es-ES"/>
        </w:rPr>
        <w:t xml:space="preserve">la </w:t>
      </w:r>
      <w:r w:rsidRPr="00DD0F95">
        <w:rPr>
          <w:lang w:val="es-ES"/>
        </w:rPr>
        <w:t>definición de los sistemas y servicios relacionados con la cultura</w:t>
      </w:r>
      <w:r w:rsidRPr="005B5FF2">
        <w:rPr>
          <w:lang w:val="es-ES"/>
        </w:rPr>
        <w:t xml:space="preserve"> </w:t>
      </w:r>
      <w:r w:rsidRPr="00DD0F95">
        <w:rPr>
          <w:lang w:val="es-ES"/>
        </w:rPr>
        <w:t>digital;</w:t>
      </w:r>
    </w:p>
    <w:p w14:paraId="3D9CC2F8" w14:textId="2EB44B4D" w:rsidR="00450502" w:rsidRPr="00DD0F95" w:rsidRDefault="0068427C" w:rsidP="00450502">
      <w:pPr>
        <w:pStyle w:val="enumlev1"/>
        <w:rPr>
          <w:lang w:val="es-ES"/>
        </w:rPr>
      </w:pPr>
      <w:r w:rsidRPr="00DD0F95">
        <w:rPr>
          <w:lang w:val="es-ES"/>
        </w:rPr>
        <w:lastRenderedPageBreak/>
        <w:t>–</w:t>
      </w:r>
      <w:r w:rsidRPr="00DD0F95">
        <w:rPr>
          <w:lang w:val="es-ES"/>
        </w:rPr>
        <w:tab/>
      </w:r>
      <w:r w:rsidR="00450502" w:rsidRPr="00DD0F95">
        <w:rPr>
          <w:lang w:val="es-ES"/>
        </w:rPr>
        <w:t>casos de utilización y requisitos de los sistemas y servicios relacionados con la cultura digital;</w:t>
      </w:r>
    </w:p>
    <w:p w14:paraId="41F06D26" w14:textId="495AE8C4" w:rsidR="00450502" w:rsidRPr="00DD0F95" w:rsidRDefault="0068427C" w:rsidP="00450502">
      <w:pPr>
        <w:pStyle w:val="enumlev1"/>
        <w:rPr>
          <w:lang w:val="es-ES"/>
        </w:rPr>
      </w:pPr>
      <w:r w:rsidRPr="00DD0F95">
        <w:rPr>
          <w:lang w:val="es-ES"/>
        </w:rPr>
        <w:t>–</w:t>
      </w:r>
      <w:r w:rsidRPr="00DD0F95">
        <w:rPr>
          <w:lang w:val="es-ES"/>
        </w:rPr>
        <w:tab/>
      </w:r>
      <w:r w:rsidR="00450502" w:rsidRPr="00DD0F95">
        <w:rPr>
          <w:lang w:val="es-ES"/>
        </w:rPr>
        <w:t>arquitectura de los sistemas y servicios relacionados con la cultura digital;</w:t>
      </w:r>
    </w:p>
    <w:p w14:paraId="3F982877" w14:textId="0C43EC02" w:rsidR="00450502" w:rsidRPr="00DD0F95" w:rsidRDefault="0068427C" w:rsidP="00450502">
      <w:pPr>
        <w:pStyle w:val="enumlev1"/>
        <w:rPr>
          <w:lang w:val="es-ES"/>
        </w:rPr>
      </w:pPr>
      <w:r w:rsidRPr="00DD0F95">
        <w:rPr>
          <w:lang w:val="es-ES"/>
        </w:rPr>
        <w:t>–</w:t>
      </w:r>
      <w:r w:rsidRPr="00DD0F95">
        <w:rPr>
          <w:lang w:val="es-ES"/>
        </w:rPr>
        <w:tab/>
      </w:r>
      <w:r w:rsidR="00450502" w:rsidRPr="00DD0F95">
        <w:rPr>
          <w:lang w:val="es-ES"/>
        </w:rPr>
        <w:t>hoja de ruta de las normas relacionadas con la cultura digital;</w:t>
      </w:r>
    </w:p>
    <w:p w14:paraId="4B553904" w14:textId="362A5667" w:rsidR="00450502" w:rsidRPr="00DD0F95" w:rsidRDefault="0068427C" w:rsidP="00450502">
      <w:pPr>
        <w:pStyle w:val="enumlev1"/>
        <w:rPr>
          <w:lang w:val="es-ES"/>
        </w:rPr>
      </w:pPr>
      <w:r w:rsidRPr="00DD0F95">
        <w:rPr>
          <w:lang w:val="es-ES"/>
        </w:rPr>
        <w:t>–</w:t>
      </w:r>
      <w:r w:rsidRPr="00DD0F95">
        <w:rPr>
          <w:lang w:val="es-ES"/>
        </w:rPr>
        <w:tab/>
      </w:r>
      <w:r w:rsidR="00450502" w:rsidRPr="00DD0F95">
        <w:rPr>
          <w:lang w:val="es-ES"/>
        </w:rPr>
        <w:t xml:space="preserve">aplicación de las normas pertinentes </w:t>
      </w:r>
      <w:r w:rsidR="00450502">
        <w:rPr>
          <w:lang w:val="es-ES"/>
        </w:rPr>
        <w:t>en vigor</w:t>
      </w:r>
      <w:r w:rsidR="00450502" w:rsidRPr="00DD0F95">
        <w:rPr>
          <w:lang w:val="es-ES"/>
        </w:rPr>
        <w:t xml:space="preserve"> para la digitalización de recursos culturales que </w:t>
      </w:r>
      <w:r w:rsidR="00450502">
        <w:rPr>
          <w:lang w:val="es-ES"/>
        </w:rPr>
        <w:t>faciliten</w:t>
      </w:r>
      <w:r w:rsidR="00450502" w:rsidRPr="00DD0F95">
        <w:rPr>
          <w:lang w:val="es-ES"/>
        </w:rPr>
        <w:t xml:space="preserve"> la recopilación, la clasificación y el almacenamiento de recursos culturales;</w:t>
      </w:r>
    </w:p>
    <w:p w14:paraId="1F793BDA" w14:textId="16F502EC" w:rsidR="00450502" w:rsidRPr="00DD0F95" w:rsidRDefault="0068427C" w:rsidP="00450502">
      <w:pPr>
        <w:pStyle w:val="enumlev1"/>
        <w:rPr>
          <w:lang w:val="es-ES"/>
        </w:rPr>
      </w:pPr>
      <w:r w:rsidRPr="00DD0F95">
        <w:rPr>
          <w:lang w:val="es-ES"/>
        </w:rPr>
        <w:t>–</w:t>
      </w:r>
      <w:r w:rsidRPr="00DD0F95">
        <w:rPr>
          <w:lang w:val="es-ES"/>
        </w:rPr>
        <w:tab/>
      </w:r>
      <w:r w:rsidR="00450502" w:rsidRPr="00DD0F95">
        <w:rPr>
          <w:lang w:val="es-ES"/>
        </w:rPr>
        <w:t xml:space="preserve">aplicación de las normas pertinentes </w:t>
      </w:r>
      <w:r w:rsidR="00450502">
        <w:rPr>
          <w:lang w:val="es-ES"/>
        </w:rPr>
        <w:t>en vigor</w:t>
      </w:r>
      <w:r w:rsidR="00450502" w:rsidRPr="00DD0F95">
        <w:rPr>
          <w:lang w:val="es-ES"/>
        </w:rPr>
        <w:t xml:space="preserve"> para la </w:t>
      </w:r>
      <w:r w:rsidR="00450502">
        <w:rPr>
          <w:lang w:val="es-ES"/>
        </w:rPr>
        <w:t>manifestación</w:t>
      </w:r>
      <w:r w:rsidR="00450502" w:rsidRPr="00DD0F95">
        <w:rPr>
          <w:lang w:val="es-ES"/>
        </w:rPr>
        <w:t xml:space="preserve"> de contenidos culturales que </w:t>
      </w:r>
      <w:r w:rsidR="00450502">
        <w:rPr>
          <w:lang w:val="es-ES"/>
        </w:rPr>
        <w:t>fomenten</w:t>
      </w:r>
      <w:r w:rsidR="00450502" w:rsidRPr="00DD0F95">
        <w:rPr>
          <w:lang w:val="es-ES"/>
        </w:rPr>
        <w:t xml:space="preserve"> la creación, la difusión y la representación de productos culturales digitales;</w:t>
      </w:r>
    </w:p>
    <w:p w14:paraId="08F9D52B" w14:textId="07876A29" w:rsidR="00450502" w:rsidRPr="00DD0F95" w:rsidRDefault="0068427C" w:rsidP="00450502">
      <w:pPr>
        <w:pStyle w:val="enumlev1"/>
        <w:rPr>
          <w:lang w:val="es-ES"/>
        </w:rPr>
      </w:pPr>
      <w:r w:rsidRPr="00DD0F95">
        <w:rPr>
          <w:lang w:val="es-ES"/>
        </w:rPr>
        <w:t>–</w:t>
      </w:r>
      <w:r w:rsidRPr="00DD0F95">
        <w:rPr>
          <w:lang w:val="es-ES"/>
        </w:rPr>
        <w:tab/>
      </w:r>
      <w:r w:rsidR="00450502" w:rsidRPr="00DD0F95">
        <w:rPr>
          <w:lang w:val="es-ES"/>
        </w:rPr>
        <w:t>experiencia de interacción multimodal de sistemas y servicios relacionados con la cultura digital;</w:t>
      </w:r>
    </w:p>
    <w:p w14:paraId="73738439" w14:textId="2FBE659D" w:rsidR="00450502" w:rsidRPr="00DD0F95" w:rsidRDefault="0068427C" w:rsidP="00450502">
      <w:pPr>
        <w:pStyle w:val="enumlev1"/>
        <w:rPr>
          <w:lang w:val="es-ES"/>
        </w:rPr>
      </w:pPr>
      <w:r w:rsidRPr="00DD0F95">
        <w:rPr>
          <w:lang w:val="es-ES"/>
        </w:rPr>
        <w:t>–</w:t>
      </w:r>
      <w:r w:rsidRPr="00DD0F95">
        <w:rPr>
          <w:lang w:val="es-ES"/>
        </w:rPr>
        <w:tab/>
      </w:r>
      <w:r w:rsidR="00450502" w:rsidRPr="00DD0F95">
        <w:rPr>
          <w:lang w:val="es-ES"/>
        </w:rPr>
        <w:t>seguridad y privacidad de los sistemas y servicios relacionados con la cultura digital;</w:t>
      </w:r>
    </w:p>
    <w:p w14:paraId="31A461FD" w14:textId="5B883632" w:rsidR="00450502" w:rsidRPr="00DD0F95" w:rsidRDefault="0068427C" w:rsidP="00450502">
      <w:pPr>
        <w:pStyle w:val="enumlev1"/>
        <w:rPr>
          <w:lang w:val="es-ES"/>
        </w:rPr>
      </w:pPr>
      <w:r w:rsidRPr="00DD0F95">
        <w:rPr>
          <w:lang w:val="es-ES"/>
        </w:rPr>
        <w:t>–</w:t>
      </w:r>
      <w:r w:rsidRPr="00DD0F95">
        <w:rPr>
          <w:lang w:val="es-ES"/>
        </w:rPr>
        <w:tab/>
      </w:r>
      <w:r w:rsidR="00450502">
        <w:rPr>
          <w:lang w:val="es-ES"/>
        </w:rPr>
        <w:t>macro</w:t>
      </w:r>
      <w:r w:rsidR="00450502" w:rsidRPr="00DD0F95">
        <w:rPr>
          <w:lang w:val="es-ES"/>
        </w:rPr>
        <w:t>datos y aplicacion</w:t>
      </w:r>
      <w:r w:rsidR="00450502">
        <w:rPr>
          <w:lang w:val="es-ES"/>
        </w:rPr>
        <w:t>es</w:t>
      </w:r>
      <w:r w:rsidR="00450502" w:rsidRPr="00DD0F95">
        <w:rPr>
          <w:lang w:val="es-ES"/>
        </w:rPr>
        <w:t xml:space="preserve"> inteligente</w:t>
      </w:r>
      <w:r w:rsidR="00450502">
        <w:rPr>
          <w:lang w:val="es-ES"/>
        </w:rPr>
        <w:t>s de</w:t>
      </w:r>
      <w:r w:rsidR="00450502" w:rsidRPr="00DD0F95">
        <w:rPr>
          <w:lang w:val="es-ES"/>
        </w:rPr>
        <w:t xml:space="preserve"> los sistemas y servicios relacionados con la cultura digital;</w:t>
      </w:r>
    </w:p>
    <w:p w14:paraId="0A4FF451" w14:textId="355B62E6" w:rsidR="00450502" w:rsidRPr="00DD0F95" w:rsidRDefault="0068427C" w:rsidP="00450502">
      <w:pPr>
        <w:pStyle w:val="enumlev1"/>
        <w:rPr>
          <w:lang w:val="es-ES"/>
        </w:rPr>
      </w:pPr>
      <w:r w:rsidRPr="00DD0F95">
        <w:rPr>
          <w:lang w:val="es-ES"/>
        </w:rPr>
        <w:t>–</w:t>
      </w:r>
      <w:r w:rsidRPr="00DD0F95">
        <w:rPr>
          <w:lang w:val="es-ES"/>
        </w:rPr>
        <w:tab/>
      </w:r>
      <w:r w:rsidR="00450502" w:rsidRPr="00DD0F95">
        <w:rPr>
          <w:lang w:val="es-ES"/>
        </w:rPr>
        <w:t xml:space="preserve">nuevas orientaciones o servicios y aplicaciones </w:t>
      </w:r>
      <w:r w:rsidR="00450502">
        <w:rPr>
          <w:lang w:val="es-ES"/>
        </w:rPr>
        <w:t>incipientes</w:t>
      </w:r>
      <w:r w:rsidR="00450502" w:rsidRPr="00DD0F95">
        <w:rPr>
          <w:lang w:val="es-ES"/>
        </w:rPr>
        <w:t xml:space="preserve"> basados en las tecnologías </w:t>
      </w:r>
      <w:r w:rsidR="00450502">
        <w:rPr>
          <w:lang w:val="es-ES"/>
        </w:rPr>
        <w:t>relativas a</w:t>
      </w:r>
      <w:r w:rsidR="00450502" w:rsidRPr="00DD0F95">
        <w:rPr>
          <w:lang w:val="es-ES"/>
        </w:rPr>
        <w:t xml:space="preserve"> la cultura digital, incluidos los análisis de deficiencias;</w:t>
      </w:r>
    </w:p>
    <w:p w14:paraId="385C6CE4" w14:textId="3F97F218" w:rsidR="00450502" w:rsidRPr="00DD0F95" w:rsidRDefault="0068427C" w:rsidP="00450502">
      <w:pPr>
        <w:pStyle w:val="enumlev1"/>
        <w:rPr>
          <w:lang w:val="es-ES"/>
        </w:rPr>
      </w:pPr>
      <w:r w:rsidRPr="00DD0F95">
        <w:rPr>
          <w:lang w:val="es-ES"/>
        </w:rPr>
        <w:t>–</w:t>
      </w:r>
      <w:r w:rsidRPr="00DD0F95">
        <w:rPr>
          <w:lang w:val="es-ES"/>
        </w:rPr>
        <w:tab/>
      </w:r>
      <w:r w:rsidR="00450502" w:rsidRPr="00DD0F95">
        <w:rPr>
          <w:lang w:val="es-ES"/>
        </w:rPr>
        <w:t xml:space="preserve">estrategia </w:t>
      </w:r>
      <w:r w:rsidR="00450502">
        <w:rPr>
          <w:lang w:val="es-ES"/>
        </w:rPr>
        <w:t>sobre</w:t>
      </w:r>
      <w:r w:rsidR="00450502" w:rsidRPr="00DD0F95">
        <w:rPr>
          <w:lang w:val="es-ES"/>
        </w:rPr>
        <w:t xml:space="preserve"> evolución </w:t>
      </w:r>
      <w:r w:rsidR="00450502">
        <w:rPr>
          <w:lang w:val="es-ES"/>
        </w:rPr>
        <w:t>normativa</w:t>
      </w:r>
      <w:r w:rsidR="00450502" w:rsidRPr="00DD0F95">
        <w:rPr>
          <w:lang w:val="es-ES"/>
        </w:rPr>
        <w:t xml:space="preserve"> </w:t>
      </w:r>
      <w:r w:rsidR="00450502">
        <w:rPr>
          <w:lang w:val="es-ES"/>
        </w:rPr>
        <w:t>en el ámbito de</w:t>
      </w:r>
      <w:r w:rsidR="00450502" w:rsidRPr="00DD0F95">
        <w:rPr>
          <w:lang w:val="es-ES"/>
        </w:rPr>
        <w:t xml:space="preserve"> la cultura digital</w:t>
      </w:r>
      <w:r w:rsidR="00C3344C">
        <w:rPr>
          <w:lang w:val="es-ES"/>
        </w:rPr>
        <w:t>.</w:t>
      </w:r>
    </w:p>
    <w:p w14:paraId="05173DB2" w14:textId="77777777" w:rsidR="00450502" w:rsidRPr="00EF359D" w:rsidRDefault="00450502" w:rsidP="00450502">
      <w:pPr>
        <w:pStyle w:val="Heading2"/>
      </w:pPr>
      <w:bookmarkStart w:id="128" w:name="lt_pId526"/>
      <w:r w:rsidRPr="00C3344C">
        <w:t>J.3</w:t>
      </w:r>
      <w:r w:rsidRPr="00C3344C">
        <w:tab/>
        <w:t>Tareas</w:t>
      </w:r>
    </w:p>
    <w:bookmarkEnd w:id="128"/>
    <w:p w14:paraId="67A68431" w14:textId="77777777" w:rsidR="00450502" w:rsidRPr="00EF359D" w:rsidRDefault="00450502" w:rsidP="00450502">
      <w:pPr>
        <w:tabs>
          <w:tab w:val="left" w:pos="360"/>
        </w:tabs>
      </w:pPr>
      <w:r w:rsidRPr="00EF359D">
        <w:t>Las tareas son, entre otras:</w:t>
      </w:r>
    </w:p>
    <w:p w14:paraId="7A2A4448" w14:textId="77777777" w:rsidR="00450502" w:rsidRPr="001F2575" w:rsidRDefault="00450502" w:rsidP="00450502">
      <w:pPr>
        <w:pStyle w:val="enumlev1"/>
        <w:rPr>
          <w:lang w:val="es-ES"/>
        </w:rPr>
      </w:pPr>
      <w:r w:rsidRPr="001F2575">
        <w:rPr>
          <w:lang w:val="es-ES"/>
        </w:rPr>
        <w:t>–</w:t>
      </w:r>
      <w:r w:rsidRPr="001F2575">
        <w:rPr>
          <w:lang w:val="es-ES"/>
        </w:rPr>
        <w:tab/>
      </w:r>
      <w:bookmarkStart w:id="129" w:name="lt_pId563"/>
      <w:r w:rsidRPr="001F2575">
        <w:rPr>
          <w:lang w:val="es-ES"/>
        </w:rPr>
        <w:t>elaborar Recomendaciones sobre la definición de terminología, requisitos, arquitectura</w:t>
      </w:r>
      <w:r>
        <w:rPr>
          <w:lang w:val="es-ES"/>
        </w:rPr>
        <w:t>s</w:t>
      </w:r>
      <w:r w:rsidRPr="001F2575">
        <w:rPr>
          <w:lang w:val="es-ES"/>
        </w:rPr>
        <w:t xml:space="preserve"> de referencia, </w:t>
      </w:r>
      <w:r>
        <w:rPr>
          <w:lang w:val="es-ES"/>
        </w:rPr>
        <w:t>pruebas</w:t>
      </w:r>
      <w:r w:rsidRPr="001F2575">
        <w:rPr>
          <w:lang w:val="es-ES"/>
        </w:rPr>
        <w:t xml:space="preserve"> y evaluación de sistemas y servicios relacionados con la cultura digital;</w:t>
      </w:r>
    </w:p>
    <w:p w14:paraId="428A815B" w14:textId="41F09B5F" w:rsidR="00450502" w:rsidRPr="001F2575" w:rsidRDefault="0068427C" w:rsidP="00450502">
      <w:pPr>
        <w:pStyle w:val="enumlev1"/>
        <w:rPr>
          <w:lang w:val="es-ES"/>
        </w:rPr>
      </w:pPr>
      <w:r w:rsidRPr="00DD0F95">
        <w:rPr>
          <w:lang w:val="es-ES"/>
        </w:rPr>
        <w:t>–</w:t>
      </w:r>
      <w:r w:rsidRPr="00DD0F95">
        <w:rPr>
          <w:lang w:val="es-ES"/>
        </w:rPr>
        <w:tab/>
      </w:r>
      <w:r w:rsidR="00450502" w:rsidRPr="001F2575">
        <w:rPr>
          <w:lang w:val="es-ES"/>
        </w:rPr>
        <w:t>elaborar la hoja de ruta de los sistemas y servicios relacionados con la cultura digital;</w:t>
      </w:r>
    </w:p>
    <w:p w14:paraId="56915BFF" w14:textId="0668A10D" w:rsidR="00450502" w:rsidRPr="001F2575" w:rsidRDefault="0068427C" w:rsidP="00450502">
      <w:pPr>
        <w:pStyle w:val="enumlev1"/>
        <w:rPr>
          <w:lang w:val="es-ES"/>
        </w:rPr>
      </w:pPr>
      <w:r w:rsidRPr="00DD0F95">
        <w:rPr>
          <w:lang w:val="es-ES"/>
        </w:rPr>
        <w:t>–</w:t>
      </w:r>
      <w:r w:rsidRPr="00DD0F95">
        <w:rPr>
          <w:lang w:val="es-ES"/>
        </w:rPr>
        <w:tab/>
      </w:r>
      <w:r w:rsidR="00450502" w:rsidRPr="001F2575">
        <w:rPr>
          <w:lang w:val="es-ES"/>
        </w:rPr>
        <w:t xml:space="preserve">elaborar Recomendaciones sobre </w:t>
      </w:r>
      <w:r w:rsidR="00450502">
        <w:rPr>
          <w:lang w:val="es-ES"/>
        </w:rPr>
        <w:t>macro</w:t>
      </w:r>
      <w:r w:rsidR="00450502" w:rsidRPr="001F2575">
        <w:rPr>
          <w:lang w:val="es-ES"/>
        </w:rPr>
        <w:t xml:space="preserve">datos y </w:t>
      </w:r>
      <w:r w:rsidR="00450502">
        <w:rPr>
          <w:lang w:val="es-ES"/>
        </w:rPr>
        <w:t>utilización</w:t>
      </w:r>
      <w:r w:rsidR="00450502" w:rsidRPr="001F2575">
        <w:rPr>
          <w:lang w:val="es-ES"/>
        </w:rPr>
        <w:t xml:space="preserve"> inteligente </w:t>
      </w:r>
      <w:r w:rsidR="00450502">
        <w:rPr>
          <w:lang w:val="es-ES"/>
        </w:rPr>
        <w:t>de</w:t>
      </w:r>
      <w:r w:rsidR="00450502" w:rsidRPr="001F2575">
        <w:rPr>
          <w:lang w:val="es-ES"/>
        </w:rPr>
        <w:t xml:space="preserve"> los sistemas, servicios y aplicaciones relacionados con la cultura digital;</w:t>
      </w:r>
    </w:p>
    <w:p w14:paraId="21831A9C" w14:textId="044473BA" w:rsidR="00450502" w:rsidRPr="001F2575" w:rsidRDefault="0068427C" w:rsidP="00450502">
      <w:pPr>
        <w:pStyle w:val="enumlev1"/>
        <w:rPr>
          <w:lang w:val="es-ES"/>
        </w:rPr>
      </w:pPr>
      <w:r w:rsidRPr="00DD0F95">
        <w:rPr>
          <w:lang w:val="es-ES"/>
        </w:rPr>
        <w:t>–</w:t>
      </w:r>
      <w:r w:rsidRPr="00DD0F95">
        <w:rPr>
          <w:lang w:val="es-ES"/>
        </w:rPr>
        <w:tab/>
      </w:r>
      <w:r w:rsidR="00450502" w:rsidRPr="001F2575">
        <w:rPr>
          <w:lang w:val="es-ES"/>
        </w:rPr>
        <w:t xml:space="preserve">elaborar Recomendaciones sobre la aplicación de recursos </w:t>
      </w:r>
      <w:r w:rsidR="00450502">
        <w:rPr>
          <w:lang w:val="es-ES"/>
        </w:rPr>
        <w:t>culturales</w:t>
      </w:r>
      <w:r w:rsidR="00450502" w:rsidRPr="001F2575">
        <w:rPr>
          <w:lang w:val="es-ES"/>
        </w:rPr>
        <w:t>;</w:t>
      </w:r>
    </w:p>
    <w:p w14:paraId="3DA08566" w14:textId="2D465B6A" w:rsidR="00450502" w:rsidRPr="001F2575" w:rsidRDefault="0068427C" w:rsidP="00450502">
      <w:pPr>
        <w:pStyle w:val="enumlev1"/>
        <w:rPr>
          <w:lang w:val="es-ES"/>
        </w:rPr>
      </w:pPr>
      <w:r w:rsidRPr="00DD0F95">
        <w:rPr>
          <w:lang w:val="es-ES"/>
        </w:rPr>
        <w:t>–</w:t>
      </w:r>
      <w:r w:rsidRPr="00DD0F95">
        <w:rPr>
          <w:lang w:val="es-ES"/>
        </w:rPr>
        <w:tab/>
      </w:r>
      <w:r w:rsidR="00450502" w:rsidRPr="001F2575">
        <w:rPr>
          <w:lang w:val="es-ES"/>
        </w:rPr>
        <w:t xml:space="preserve">elaborar Recomendaciones sobre aplicación de la </w:t>
      </w:r>
      <w:r w:rsidR="00450502">
        <w:rPr>
          <w:lang w:val="es-ES"/>
        </w:rPr>
        <w:t>manifestación de contenidos</w:t>
      </w:r>
      <w:r w:rsidR="00450502" w:rsidRPr="001F2575">
        <w:rPr>
          <w:lang w:val="es-ES"/>
        </w:rPr>
        <w:t xml:space="preserve"> cultural</w:t>
      </w:r>
      <w:r w:rsidR="00450502">
        <w:rPr>
          <w:lang w:val="es-ES"/>
        </w:rPr>
        <w:t>es</w:t>
      </w:r>
      <w:r w:rsidR="00450502" w:rsidRPr="001F2575">
        <w:rPr>
          <w:lang w:val="es-ES"/>
        </w:rPr>
        <w:t>;</w:t>
      </w:r>
    </w:p>
    <w:p w14:paraId="522A72C5" w14:textId="17A8CBFE" w:rsidR="00450502" w:rsidRPr="001F2575" w:rsidRDefault="0068427C" w:rsidP="00450502">
      <w:pPr>
        <w:pStyle w:val="enumlev1"/>
        <w:rPr>
          <w:lang w:val="es-ES"/>
        </w:rPr>
      </w:pPr>
      <w:r w:rsidRPr="00C3344C">
        <w:rPr>
          <w:lang w:val="es-ES"/>
        </w:rPr>
        <w:t>–</w:t>
      </w:r>
      <w:r w:rsidRPr="00DD0F95">
        <w:rPr>
          <w:lang w:val="es-ES"/>
        </w:rPr>
        <w:tab/>
      </w:r>
      <w:r w:rsidR="00450502" w:rsidRPr="001F2575">
        <w:rPr>
          <w:lang w:val="es-ES"/>
        </w:rPr>
        <w:t>elaborar Recomendaciones sobre experiencia de interacción multimodal de los sistemas y servicios relacionados con la cultura digital;</w:t>
      </w:r>
    </w:p>
    <w:p w14:paraId="4181CBCE" w14:textId="30092259" w:rsidR="00450502" w:rsidRPr="001F2575" w:rsidRDefault="0068427C" w:rsidP="00450502">
      <w:pPr>
        <w:pStyle w:val="enumlev1"/>
        <w:rPr>
          <w:lang w:val="es-ES"/>
        </w:rPr>
      </w:pPr>
      <w:r w:rsidRPr="00DD0F95">
        <w:rPr>
          <w:lang w:val="es-ES"/>
        </w:rPr>
        <w:t>–</w:t>
      </w:r>
      <w:r w:rsidRPr="00DD0F95">
        <w:rPr>
          <w:lang w:val="es-ES"/>
        </w:rPr>
        <w:tab/>
      </w:r>
      <w:r w:rsidR="00450502" w:rsidRPr="001F2575">
        <w:rPr>
          <w:lang w:val="es-ES"/>
        </w:rPr>
        <w:t>elaborar Recomendaciones sobre la seguridad y la privacidad de los sistemas y servicios relacionados con la cultura digital;</w:t>
      </w:r>
    </w:p>
    <w:p w14:paraId="2B746851" w14:textId="2955D329" w:rsidR="00450502" w:rsidRPr="001F2575" w:rsidRDefault="0068427C" w:rsidP="00450502">
      <w:pPr>
        <w:pStyle w:val="enumlev1"/>
        <w:rPr>
          <w:lang w:val="es-ES"/>
        </w:rPr>
      </w:pPr>
      <w:r w:rsidRPr="00DD0F95">
        <w:rPr>
          <w:lang w:val="es-ES"/>
        </w:rPr>
        <w:t>–</w:t>
      </w:r>
      <w:r w:rsidRPr="00DD0F95">
        <w:rPr>
          <w:lang w:val="es-ES"/>
        </w:rPr>
        <w:tab/>
      </w:r>
      <w:r w:rsidR="00450502" w:rsidRPr="001F2575">
        <w:rPr>
          <w:lang w:val="es-ES"/>
        </w:rPr>
        <w:t xml:space="preserve">promover una estrecha relación con las organizaciones pertinentes, </w:t>
      </w:r>
      <w:r w:rsidR="00450502">
        <w:rPr>
          <w:lang w:val="es-ES"/>
        </w:rPr>
        <w:t>en particular</w:t>
      </w:r>
      <w:r w:rsidR="00450502" w:rsidRPr="001F2575">
        <w:rPr>
          <w:lang w:val="es-ES"/>
        </w:rPr>
        <w:t xml:space="preserve"> la UNESCO y grupos del JTC1 de la ISO/CEI;</w:t>
      </w:r>
    </w:p>
    <w:p w14:paraId="2BD2B408" w14:textId="58D34B04" w:rsidR="00450502" w:rsidRPr="001F2575" w:rsidRDefault="0068427C" w:rsidP="00450502">
      <w:pPr>
        <w:pStyle w:val="enumlev1"/>
        <w:rPr>
          <w:lang w:val="es-ES"/>
        </w:rPr>
      </w:pPr>
      <w:r w:rsidRPr="00DD0F95">
        <w:rPr>
          <w:lang w:val="es-ES"/>
        </w:rPr>
        <w:t>–</w:t>
      </w:r>
      <w:r w:rsidRPr="00DD0F95">
        <w:rPr>
          <w:lang w:val="es-ES"/>
        </w:rPr>
        <w:tab/>
      </w:r>
      <w:r w:rsidR="00450502" w:rsidRPr="001F2575">
        <w:rPr>
          <w:lang w:val="es-ES"/>
        </w:rPr>
        <w:t>identificar nuevas tendencia</w:t>
      </w:r>
      <w:r w:rsidR="00C3344C">
        <w:rPr>
          <w:lang w:val="es-ES"/>
        </w:rPr>
        <w:t>s</w:t>
      </w:r>
      <w:r w:rsidR="00450502">
        <w:rPr>
          <w:lang w:val="es-ES"/>
        </w:rPr>
        <w:t xml:space="preserve"> y</w:t>
      </w:r>
      <w:r w:rsidR="00450502" w:rsidRPr="001F2575">
        <w:rPr>
          <w:lang w:val="es-ES"/>
        </w:rPr>
        <w:t xml:space="preserve"> servicios y aplicaciones </w:t>
      </w:r>
      <w:r w:rsidR="00450502">
        <w:rPr>
          <w:lang w:val="es-ES"/>
        </w:rPr>
        <w:t xml:space="preserve">incipientes en relación con </w:t>
      </w:r>
      <w:r w:rsidR="00450502" w:rsidRPr="001F2575">
        <w:rPr>
          <w:lang w:val="es-ES"/>
        </w:rPr>
        <w:t>los sistemas y servicios relacionados con la cultura digital;</w:t>
      </w:r>
    </w:p>
    <w:p w14:paraId="4D51711F" w14:textId="7DC8BEE1" w:rsidR="00450502" w:rsidRPr="001F2575" w:rsidRDefault="0068427C" w:rsidP="00450502">
      <w:pPr>
        <w:pStyle w:val="enumlev1"/>
        <w:rPr>
          <w:lang w:val="es-ES"/>
        </w:rPr>
      </w:pPr>
      <w:r w:rsidRPr="00DD0F95">
        <w:rPr>
          <w:lang w:val="es-ES"/>
        </w:rPr>
        <w:t>–</w:t>
      </w:r>
      <w:r w:rsidRPr="00DD0F95">
        <w:rPr>
          <w:lang w:val="es-ES"/>
        </w:rPr>
        <w:tab/>
      </w:r>
      <w:r w:rsidR="00450502" w:rsidRPr="001F2575">
        <w:rPr>
          <w:lang w:val="es-ES"/>
        </w:rPr>
        <w:t xml:space="preserve">mantener los productos </w:t>
      </w:r>
      <w:r w:rsidR="00450502">
        <w:rPr>
          <w:lang w:val="es-ES"/>
        </w:rPr>
        <w:t xml:space="preserve">finales </w:t>
      </w:r>
      <w:r w:rsidR="00450502" w:rsidRPr="001F2575">
        <w:rPr>
          <w:lang w:val="es-ES"/>
        </w:rPr>
        <w:t xml:space="preserve">bajo la responsabilidad de la Cuestión, </w:t>
      </w:r>
      <w:r w:rsidR="00450502">
        <w:rPr>
          <w:lang w:val="es-ES"/>
        </w:rPr>
        <w:t>incluidas las</w:t>
      </w:r>
      <w:r w:rsidR="00450502" w:rsidRPr="001F2575">
        <w:rPr>
          <w:lang w:val="es-ES"/>
        </w:rPr>
        <w:t xml:space="preserve"> Recomendaciones UIT-T F.740.1</w:t>
      </w:r>
      <w:r w:rsidR="00C3344C">
        <w:rPr>
          <w:lang w:val="es-ES"/>
        </w:rPr>
        <w:t xml:space="preserve"> y</w:t>
      </w:r>
      <w:r w:rsidR="00450502" w:rsidRPr="001F2575">
        <w:rPr>
          <w:lang w:val="es-ES"/>
        </w:rPr>
        <w:t xml:space="preserve"> T.621.</w:t>
      </w:r>
    </w:p>
    <w:p w14:paraId="486D8069" w14:textId="77777777" w:rsidR="00450502" w:rsidRPr="001F2575" w:rsidRDefault="00450502" w:rsidP="0068427C">
      <w:pPr>
        <w:rPr>
          <w:lang w:val="es-ES"/>
        </w:rPr>
      </w:pPr>
      <w:r w:rsidRPr="001F2575">
        <w:rPr>
          <w:lang w:val="es-ES"/>
        </w:rPr>
        <w:t>También pueden estudiarse otros temas, según proceda, sobre la base de las contribuciones.</w:t>
      </w:r>
    </w:p>
    <w:bookmarkEnd w:id="129"/>
    <w:p w14:paraId="2BE4274B" w14:textId="0D3F735F" w:rsidR="00450502" w:rsidRPr="00EF359D" w:rsidRDefault="00450502" w:rsidP="00450502">
      <w:r w:rsidRPr="00EF359D">
        <w:t>En el programa de trabajo de la Comisión de Estudio</w:t>
      </w:r>
      <w:r w:rsidR="00F31D36">
        <w:t> </w:t>
      </w:r>
      <w:r w:rsidRPr="00EF359D">
        <w:t>16 se indica el estado actual del estudio de esta Cuestión (</w:t>
      </w:r>
      <w:hyperlink r:id="rId19" w:history="1">
        <w:r w:rsidRPr="00933C0E">
          <w:rPr>
            <w:rStyle w:val="Hyperlink"/>
          </w:rPr>
          <w:t>https://www.itu.int/ITU-T/workprog/wp_search.aspx?sp=16&amp;q=23/16</w:t>
        </w:r>
      </w:hyperlink>
      <w:r w:rsidRPr="00EF359D">
        <w:t>).</w:t>
      </w:r>
    </w:p>
    <w:p w14:paraId="6AC43858" w14:textId="77777777" w:rsidR="00450502" w:rsidRPr="00EF359D" w:rsidRDefault="00450502" w:rsidP="00450502">
      <w:pPr>
        <w:pStyle w:val="Heading2"/>
      </w:pPr>
      <w:r>
        <w:lastRenderedPageBreak/>
        <w:t>J</w:t>
      </w:r>
      <w:r w:rsidRPr="00EF359D">
        <w:t>.4</w:t>
      </w:r>
      <w:r w:rsidRPr="00EF359D">
        <w:tab/>
        <w:t>Relaciones</w:t>
      </w:r>
    </w:p>
    <w:p w14:paraId="04B2687B" w14:textId="77777777" w:rsidR="00450502" w:rsidRPr="00EF359D" w:rsidRDefault="00450502" w:rsidP="00450502">
      <w:pPr>
        <w:pStyle w:val="Headingb"/>
      </w:pPr>
      <w:r w:rsidRPr="00EF359D">
        <w:t>Recomendaciones</w:t>
      </w:r>
    </w:p>
    <w:p w14:paraId="4B5EE85C" w14:textId="4E8370D7" w:rsidR="00450502" w:rsidRPr="00EF359D" w:rsidRDefault="00450502" w:rsidP="00450502">
      <w:pPr>
        <w:pStyle w:val="enumlev1"/>
      </w:pPr>
      <w:r w:rsidRPr="00EF359D">
        <w:t>–</w:t>
      </w:r>
      <w:r w:rsidRPr="00EF359D">
        <w:tab/>
        <w:t xml:space="preserve">Series </w:t>
      </w:r>
      <w:r>
        <w:t xml:space="preserve">E, </w:t>
      </w:r>
      <w:r w:rsidRPr="00EF359D">
        <w:t>F, G, H, I, Q, T, V, X</w:t>
      </w:r>
      <w:r w:rsidR="00C3344C">
        <w:t xml:space="preserve"> e</w:t>
      </w:r>
      <w:r w:rsidRPr="00EF359D">
        <w:t xml:space="preserve"> Y de las que se </w:t>
      </w:r>
      <w:r>
        <w:t>encarga la C</w:t>
      </w:r>
      <w:r w:rsidR="00626974">
        <w:t xml:space="preserve">omisión de </w:t>
      </w:r>
      <w:r>
        <w:t>E</w:t>
      </w:r>
      <w:r w:rsidR="00626974">
        <w:t>studio</w:t>
      </w:r>
      <w:r>
        <w:t> 16</w:t>
      </w:r>
    </w:p>
    <w:p w14:paraId="1304FBAC" w14:textId="77777777" w:rsidR="00450502" w:rsidRPr="00EF359D" w:rsidRDefault="00450502" w:rsidP="00450502">
      <w:pPr>
        <w:pStyle w:val="Headingb"/>
      </w:pPr>
      <w:r w:rsidRPr="00EF359D">
        <w:t>Cuestiones</w:t>
      </w:r>
    </w:p>
    <w:p w14:paraId="4137BEB1" w14:textId="4D39B773" w:rsidR="00450502" w:rsidRPr="00EF359D" w:rsidRDefault="00450502" w:rsidP="00450502">
      <w:pPr>
        <w:pStyle w:val="enumlev1"/>
      </w:pPr>
      <w:r w:rsidRPr="00EF359D">
        <w:t>–</w:t>
      </w:r>
      <w:r w:rsidRPr="00EF359D">
        <w:tab/>
      </w:r>
      <w:r>
        <w:t xml:space="preserve">Cuestiones </w:t>
      </w:r>
      <w:r w:rsidRPr="00870E44">
        <w:rPr>
          <w:lang w:val="es-ES"/>
        </w:rPr>
        <w:t>[B/16, C/16, H/16, K/16]</w:t>
      </w:r>
    </w:p>
    <w:p w14:paraId="129B518A" w14:textId="77777777" w:rsidR="00450502" w:rsidRPr="00EF359D" w:rsidRDefault="00450502" w:rsidP="00450502">
      <w:pPr>
        <w:pStyle w:val="Headingb"/>
      </w:pPr>
      <w:r w:rsidRPr="00EF359D">
        <w:t>Comisiones de Estudio</w:t>
      </w:r>
    </w:p>
    <w:p w14:paraId="6B93C850" w14:textId="731B535D" w:rsidR="00450502" w:rsidRPr="00EF359D" w:rsidRDefault="00450502" w:rsidP="00450502">
      <w:pPr>
        <w:pStyle w:val="enumlev1"/>
        <w:rPr>
          <w:lang w:eastAsia="ja-JP"/>
        </w:rPr>
      </w:pPr>
      <w:r w:rsidRPr="00EF359D">
        <w:rPr>
          <w:lang w:eastAsia="ja-JP"/>
        </w:rPr>
        <w:t>–</w:t>
      </w:r>
      <w:r w:rsidRPr="00EF359D">
        <w:rPr>
          <w:lang w:eastAsia="ja-JP"/>
        </w:rPr>
        <w:tab/>
        <w:t>CE</w:t>
      </w:r>
      <w:r w:rsidR="0068427C">
        <w:rPr>
          <w:lang w:eastAsia="ja-JP"/>
        </w:rPr>
        <w:t> </w:t>
      </w:r>
      <w:r>
        <w:rPr>
          <w:lang w:eastAsia="ja-JP"/>
        </w:rPr>
        <w:t>12, 13, 17 y 20 del UIT-T</w:t>
      </w:r>
    </w:p>
    <w:p w14:paraId="1F789336" w14:textId="77777777" w:rsidR="00450502" w:rsidRPr="00185852" w:rsidRDefault="00450502" w:rsidP="00450502">
      <w:pPr>
        <w:pStyle w:val="Headingb"/>
        <w:rPr>
          <w:lang w:val="es-ES"/>
        </w:rPr>
      </w:pPr>
      <w:r w:rsidRPr="00185852">
        <w:rPr>
          <w:lang w:val="es-ES"/>
        </w:rPr>
        <w:t xml:space="preserve">Otros </w:t>
      </w:r>
      <w:r>
        <w:t>órganos</w:t>
      </w:r>
    </w:p>
    <w:p w14:paraId="6FB432B1" w14:textId="77777777" w:rsidR="00450502" w:rsidRPr="00185852" w:rsidRDefault="00450502" w:rsidP="00450502">
      <w:pPr>
        <w:pStyle w:val="enumlev1"/>
        <w:rPr>
          <w:lang w:val="es-ES"/>
        </w:rPr>
      </w:pPr>
      <w:bookmarkStart w:id="130" w:name="_B.6_Question_14/16"/>
      <w:bookmarkStart w:id="131" w:name="lt_pId582"/>
      <w:bookmarkStart w:id="132" w:name="_Toc453225653"/>
      <w:bookmarkStart w:id="133" w:name="_Toc453226692"/>
      <w:bookmarkEnd w:id="109"/>
      <w:bookmarkEnd w:id="130"/>
      <w:r w:rsidRPr="00185852">
        <w:rPr>
          <w:lang w:val="es-ES"/>
        </w:rPr>
        <w:t>–</w:t>
      </w:r>
      <w:r w:rsidRPr="00185852">
        <w:rPr>
          <w:lang w:val="es-ES"/>
        </w:rPr>
        <w:tab/>
        <w:t xml:space="preserve">La UNESCO y otras instituciones que </w:t>
      </w:r>
      <w:r>
        <w:rPr>
          <w:lang w:val="es-ES"/>
        </w:rPr>
        <w:t xml:space="preserve">desarrollan su labor en la esfera </w:t>
      </w:r>
      <w:r w:rsidRPr="00185852">
        <w:rPr>
          <w:lang w:val="es-ES"/>
        </w:rPr>
        <w:t>de la cultura digital</w:t>
      </w:r>
    </w:p>
    <w:p w14:paraId="6F09935A" w14:textId="1049ACEE" w:rsidR="00450502" w:rsidRPr="00185852" w:rsidRDefault="0068427C" w:rsidP="00450502">
      <w:pPr>
        <w:pStyle w:val="enumlev1"/>
        <w:rPr>
          <w:lang w:val="es-ES"/>
        </w:rPr>
      </w:pPr>
      <w:r w:rsidRPr="00DD0F95">
        <w:rPr>
          <w:lang w:val="es-ES"/>
        </w:rPr>
        <w:t>–</w:t>
      </w:r>
      <w:r w:rsidRPr="00DD0F95">
        <w:rPr>
          <w:lang w:val="es-ES"/>
        </w:rPr>
        <w:tab/>
      </w:r>
      <w:r w:rsidR="00450502" w:rsidRPr="00185852">
        <w:rPr>
          <w:lang w:val="es-ES"/>
        </w:rPr>
        <w:t>ISO, ISO/</w:t>
      </w:r>
      <w:r w:rsidR="00450502">
        <w:rPr>
          <w:lang w:val="es-ES"/>
        </w:rPr>
        <w:t>CEI</w:t>
      </w:r>
      <w:r w:rsidR="00450502" w:rsidRPr="00185852">
        <w:rPr>
          <w:lang w:val="es-ES"/>
        </w:rPr>
        <w:t xml:space="preserve"> JTC1 SC 2 (Conjuntos de caracteres codificados), SC</w:t>
      </w:r>
      <w:r w:rsidR="00C3344C">
        <w:rPr>
          <w:lang w:val="es-ES"/>
        </w:rPr>
        <w:t> </w:t>
      </w:r>
      <w:r w:rsidR="00450502" w:rsidRPr="00185852">
        <w:rPr>
          <w:lang w:val="es-ES"/>
        </w:rPr>
        <w:t>7 (Desarrollo de sistemas), SC</w:t>
      </w:r>
      <w:r w:rsidR="00C3344C">
        <w:rPr>
          <w:lang w:val="es-ES"/>
        </w:rPr>
        <w:t> </w:t>
      </w:r>
      <w:r w:rsidR="00450502" w:rsidRPr="00185852">
        <w:rPr>
          <w:lang w:val="es-ES"/>
        </w:rPr>
        <w:t xml:space="preserve">24 (Gráficos </w:t>
      </w:r>
      <w:r w:rsidR="00450502">
        <w:rPr>
          <w:lang w:val="es-ES"/>
        </w:rPr>
        <w:t>por computadora</w:t>
      </w:r>
      <w:r w:rsidR="00450502" w:rsidRPr="00185852">
        <w:rPr>
          <w:lang w:val="es-ES"/>
        </w:rPr>
        <w:t xml:space="preserve">, procesamiento de imágenes y representación de datos </w:t>
      </w:r>
      <w:r w:rsidR="00450502">
        <w:rPr>
          <w:lang w:val="es-ES"/>
        </w:rPr>
        <w:t>medio</w:t>
      </w:r>
      <w:r w:rsidR="00450502" w:rsidRPr="00185852">
        <w:rPr>
          <w:lang w:val="es-ES"/>
        </w:rPr>
        <w:t>ambientales), SC</w:t>
      </w:r>
      <w:r w:rsidR="00C3344C">
        <w:rPr>
          <w:lang w:val="es-ES"/>
        </w:rPr>
        <w:t> </w:t>
      </w:r>
      <w:r w:rsidR="00450502" w:rsidRPr="00185852">
        <w:rPr>
          <w:lang w:val="es-ES"/>
        </w:rPr>
        <w:t xml:space="preserve">29 (Codificación de </w:t>
      </w:r>
      <w:r w:rsidR="00450502">
        <w:rPr>
          <w:lang w:val="es-ES"/>
        </w:rPr>
        <w:t xml:space="preserve">audio, </w:t>
      </w:r>
      <w:r w:rsidR="00450502" w:rsidRPr="00185852">
        <w:rPr>
          <w:lang w:val="es-ES"/>
        </w:rPr>
        <w:t>imágenes, multimedi</w:t>
      </w:r>
      <w:r w:rsidR="00450502">
        <w:rPr>
          <w:lang w:val="es-ES"/>
        </w:rPr>
        <w:t>os</w:t>
      </w:r>
      <w:r w:rsidR="00450502" w:rsidRPr="00185852">
        <w:rPr>
          <w:lang w:val="es-ES"/>
        </w:rPr>
        <w:t xml:space="preserve"> e información de hipermedi</w:t>
      </w:r>
      <w:r w:rsidR="00450502">
        <w:rPr>
          <w:lang w:val="es-ES"/>
        </w:rPr>
        <w:t>os</w:t>
      </w:r>
      <w:r w:rsidR="00450502" w:rsidRPr="00185852">
        <w:rPr>
          <w:lang w:val="es-ES"/>
        </w:rPr>
        <w:t>), SC</w:t>
      </w:r>
      <w:r w:rsidR="00C3344C">
        <w:rPr>
          <w:lang w:val="es-ES"/>
        </w:rPr>
        <w:t> </w:t>
      </w:r>
      <w:r w:rsidR="00450502" w:rsidRPr="00185852">
        <w:rPr>
          <w:lang w:val="es-ES"/>
        </w:rPr>
        <w:t>27 (Seguridad), SC</w:t>
      </w:r>
      <w:r w:rsidR="00C3344C">
        <w:rPr>
          <w:lang w:val="es-ES"/>
        </w:rPr>
        <w:t> </w:t>
      </w:r>
      <w:r w:rsidR="00450502" w:rsidRPr="00185852">
        <w:rPr>
          <w:lang w:val="es-ES"/>
        </w:rPr>
        <w:t xml:space="preserve">36 (Tecnología de la información para </w:t>
      </w:r>
      <w:r w:rsidR="00450502">
        <w:rPr>
          <w:lang w:val="es-ES"/>
        </w:rPr>
        <w:t>aplicaciones de</w:t>
      </w:r>
      <w:r w:rsidR="00450502" w:rsidRPr="00185852">
        <w:rPr>
          <w:lang w:val="es-ES"/>
        </w:rPr>
        <w:t xml:space="preserve"> aprendizaje, </w:t>
      </w:r>
      <w:r w:rsidR="00450502">
        <w:rPr>
          <w:lang w:val="es-ES"/>
        </w:rPr>
        <w:t>enseñanza y</w:t>
      </w:r>
      <w:r w:rsidR="00450502" w:rsidRPr="00185852">
        <w:rPr>
          <w:lang w:val="es-ES"/>
        </w:rPr>
        <w:t xml:space="preserve"> formación), SC</w:t>
      </w:r>
      <w:r w:rsidR="00C3344C">
        <w:rPr>
          <w:lang w:val="es-ES"/>
        </w:rPr>
        <w:t> </w:t>
      </w:r>
      <w:r w:rsidR="00450502" w:rsidRPr="00185852">
        <w:rPr>
          <w:lang w:val="es-ES"/>
        </w:rPr>
        <w:t xml:space="preserve">41 (Internet de las </w:t>
      </w:r>
      <w:r>
        <w:rPr>
          <w:lang w:val="es-ES"/>
        </w:rPr>
        <w:t>c</w:t>
      </w:r>
      <w:r w:rsidR="00450502" w:rsidRPr="00185852">
        <w:rPr>
          <w:lang w:val="es-ES"/>
        </w:rPr>
        <w:t>osas), y SC</w:t>
      </w:r>
      <w:r w:rsidR="00C3344C">
        <w:rPr>
          <w:lang w:val="es-ES"/>
        </w:rPr>
        <w:t> </w:t>
      </w:r>
      <w:r w:rsidR="00450502" w:rsidRPr="00185852">
        <w:rPr>
          <w:lang w:val="es-ES"/>
        </w:rPr>
        <w:t>42 (</w:t>
      </w:r>
      <w:r>
        <w:rPr>
          <w:lang w:val="es-ES"/>
        </w:rPr>
        <w:t>i</w:t>
      </w:r>
      <w:r w:rsidR="00450502" w:rsidRPr="00185852">
        <w:rPr>
          <w:lang w:val="es-ES"/>
        </w:rPr>
        <w:t>nteligencia artificial)</w:t>
      </w:r>
    </w:p>
    <w:p w14:paraId="5D66E8FE" w14:textId="77777777" w:rsidR="00450502" w:rsidRPr="00185852" w:rsidRDefault="00450502" w:rsidP="0068427C">
      <w:pPr>
        <w:rPr>
          <w:lang w:val="es-ES"/>
        </w:rPr>
      </w:pPr>
      <w:r w:rsidRPr="00185852">
        <w:rPr>
          <w:lang w:val="es-ES"/>
        </w:rPr>
        <w:br w:type="page"/>
      </w:r>
    </w:p>
    <w:p w14:paraId="50053782" w14:textId="77777777" w:rsidR="00450502" w:rsidRPr="00EF359D" w:rsidRDefault="00450502" w:rsidP="00450502">
      <w:pPr>
        <w:pStyle w:val="QuestionNo"/>
      </w:pPr>
      <w:r w:rsidRPr="00EC1ACB">
        <w:lastRenderedPageBreak/>
        <w:t>CUESTIÓN K/16</w:t>
      </w:r>
      <w:bookmarkEnd w:id="131"/>
    </w:p>
    <w:bookmarkEnd w:id="110"/>
    <w:bookmarkEnd w:id="111"/>
    <w:bookmarkEnd w:id="112"/>
    <w:bookmarkEnd w:id="113"/>
    <w:bookmarkEnd w:id="114"/>
    <w:bookmarkEnd w:id="132"/>
    <w:bookmarkEnd w:id="133"/>
    <w:p w14:paraId="732F4AE5" w14:textId="07CCF0F3" w:rsidR="00450502" w:rsidRPr="00EF359D" w:rsidRDefault="00450502" w:rsidP="00450502">
      <w:pPr>
        <w:pStyle w:val="Questiontitle"/>
      </w:pPr>
      <w:r w:rsidRPr="008B1519">
        <w:t xml:space="preserve">Factores humanos </w:t>
      </w:r>
      <w:r>
        <w:t>sobre</w:t>
      </w:r>
      <w:r w:rsidRPr="008B1519">
        <w:t xml:space="preserve"> interfaces de usuario y servicios inteligentes</w:t>
      </w:r>
    </w:p>
    <w:p w14:paraId="785916C5" w14:textId="77777777" w:rsidR="00450502" w:rsidRPr="00870E44" w:rsidRDefault="00450502" w:rsidP="00450502">
      <w:pPr>
        <w:pStyle w:val="Questionhistory"/>
        <w:rPr>
          <w:lang w:val="es-ES"/>
        </w:rPr>
      </w:pPr>
      <w:bookmarkStart w:id="134" w:name="lt_pId584"/>
      <w:r w:rsidRPr="00870E44">
        <w:rPr>
          <w:lang w:val="es-ES"/>
        </w:rPr>
        <w:t>(Continuación de la Cuestión 24/16)</w:t>
      </w:r>
      <w:bookmarkEnd w:id="134"/>
    </w:p>
    <w:p w14:paraId="0CCB6CD8" w14:textId="77777777" w:rsidR="00450502" w:rsidRPr="00EF359D" w:rsidRDefault="00450502" w:rsidP="00450502">
      <w:pPr>
        <w:pStyle w:val="Heading2"/>
      </w:pPr>
      <w:bookmarkStart w:id="135" w:name="lt_pId587"/>
      <w:r w:rsidRPr="00EC1ACB">
        <w:t>K.1</w:t>
      </w:r>
      <w:r w:rsidRPr="00EC1ACB">
        <w:tab/>
        <w:t>Motivación</w:t>
      </w:r>
    </w:p>
    <w:p w14:paraId="731B55E2" w14:textId="4492A956" w:rsidR="00450502" w:rsidRPr="00DF1AAD" w:rsidRDefault="00450502" w:rsidP="00450502">
      <w:r>
        <w:t xml:space="preserve">Los </w:t>
      </w:r>
      <w:r w:rsidRPr="00DF1AAD">
        <w:t xml:space="preserve">estudios en el marco de esta Cuestión </w:t>
      </w:r>
      <w:r>
        <w:t xml:space="preserve">guardan relación con los factores humanos asociados a las interfaces de usuario y los servicios inteligentes </w:t>
      </w:r>
      <w:r w:rsidRPr="00DF1AAD">
        <w:t xml:space="preserve">que </w:t>
      </w:r>
      <w:r>
        <w:t>pueden contribuir a que se tenga una comprensión más cabal</w:t>
      </w:r>
      <w:r w:rsidRPr="00DF1AAD">
        <w:t xml:space="preserve"> </w:t>
      </w:r>
      <w:r>
        <w:t>de los factores humanos susceptibles de permitir a</w:t>
      </w:r>
      <w:r w:rsidRPr="00DF1AAD">
        <w:t xml:space="preserve"> las personas con necesidades específicas</w:t>
      </w:r>
      <w:r>
        <w:t xml:space="preserve"> (</w:t>
      </w:r>
      <w:r w:rsidRPr="00DF1AAD">
        <w:t xml:space="preserve">entre ellas, </w:t>
      </w:r>
      <w:r>
        <w:t>las personas de más edad,</w:t>
      </w:r>
      <w:r w:rsidRPr="00DF1AAD">
        <w:t xml:space="preserve"> los niños, los pueblos indígenas, los analfabetos y los hablantes no nativos</w:t>
      </w:r>
      <w:r>
        <w:t>)</w:t>
      </w:r>
      <w:r w:rsidRPr="00DF1AAD">
        <w:t xml:space="preserve"> utilizar con mayor facilidad los productos y servicios </w:t>
      </w:r>
      <w:r>
        <w:t>de las</w:t>
      </w:r>
      <w:r w:rsidR="00EC1ACB">
        <w:t> </w:t>
      </w:r>
      <w:r w:rsidRPr="00DF1AAD">
        <w:t xml:space="preserve">TIC y </w:t>
      </w:r>
      <w:r>
        <w:t>las</w:t>
      </w:r>
      <w:r w:rsidRPr="00DF1AAD">
        <w:t xml:space="preserve"> telecomunicaciones.</w:t>
      </w:r>
    </w:p>
    <w:p w14:paraId="7ABAC0E0" w14:textId="4D8D1C66" w:rsidR="00450502" w:rsidRPr="00F034FA" w:rsidRDefault="00450502" w:rsidP="00450502">
      <w:pPr>
        <w:rPr>
          <w:lang w:val="es-ES" w:eastAsia="ko-KR"/>
        </w:rPr>
      </w:pPr>
      <w:r w:rsidRPr="00F034FA">
        <w:rPr>
          <w:lang w:val="es-ES" w:eastAsia="ko-KR"/>
        </w:rPr>
        <w:t xml:space="preserve">Las interfaces de usuario inteligentes </w:t>
      </w:r>
      <w:r>
        <w:rPr>
          <w:lang w:val="es-ES" w:eastAsia="ko-KR"/>
        </w:rPr>
        <w:t>abarcan esferas</w:t>
      </w:r>
      <w:r w:rsidRPr="00F034FA">
        <w:rPr>
          <w:lang w:val="es-ES" w:eastAsia="ko-KR"/>
        </w:rPr>
        <w:t xml:space="preserve"> como las </w:t>
      </w:r>
      <w:r>
        <w:rPr>
          <w:lang w:val="es-ES" w:eastAsia="ko-KR"/>
        </w:rPr>
        <w:t>tecnologías del habla</w:t>
      </w:r>
      <w:r w:rsidRPr="00F034FA">
        <w:rPr>
          <w:lang w:val="es-ES" w:eastAsia="ko-KR"/>
        </w:rPr>
        <w:t xml:space="preserve">, </w:t>
      </w:r>
      <w:r>
        <w:rPr>
          <w:lang w:val="es-ES" w:eastAsia="ko-KR"/>
        </w:rPr>
        <w:t xml:space="preserve">los sistemas habilitados para manifestar emociones </w:t>
      </w:r>
      <w:r w:rsidRPr="00F034FA">
        <w:rPr>
          <w:lang w:val="es-ES" w:eastAsia="ko-KR"/>
        </w:rPr>
        <w:t xml:space="preserve">y </w:t>
      </w:r>
      <w:r>
        <w:rPr>
          <w:lang w:val="es-ES" w:eastAsia="ko-KR"/>
        </w:rPr>
        <w:t xml:space="preserve">la transmisión </w:t>
      </w:r>
      <w:r w:rsidRPr="00F034FA">
        <w:rPr>
          <w:lang w:val="es-ES" w:eastAsia="ko-KR"/>
        </w:rPr>
        <w:t xml:space="preserve">de información </w:t>
      </w:r>
      <w:r>
        <w:rPr>
          <w:lang w:val="es-ES" w:eastAsia="ko-KR"/>
        </w:rPr>
        <w:t>de interés para facilitar</w:t>
      </w:r>
      <w:r w:rsidRPr="00F034FA">
        <w:rPr>
          <w:lang w:val="es-ES" w:eastAsia="ko-KR"/>
        </w:rPr>
        <w:t xml:space="preserve"> </w:t>
      </w:r>
      <w:r>
        <w:rPr>
          <w:lang w:val="es-ES" w:eastAsia="ko-KR"/>
        </w:rPr>
        <w:t xml:space="preserve">interacciones </w:t>
      </w:r>
      <w:r w:rsidRPr="00F034FA">
        <w:rPr>
          <w:lang w:val="es-ES" w:eastAsia="ko-KR"/>
        </w:rPr>
        <w:t>hombre-máquina</w:t>
      </w:r>
      <w:r w:rsidRPr="005C216C">
        <w:rPr>
          <w:lang w:val="es-ES" w:eastAsia="ko-KR"/>
        </w:rPr>
        <w:t xml:space="preserve"> </w:t>
      </w:r>
      <w:r w:rsidRPr="00F034FA">
        <w:rPr>
          <w:lang w:val="es-ES" w:eastAsia="ko-KR"/>
        </w:rPr>
        <w:t>inteligente</w:t>
      </w:r>
      <w:r>
        <w:rPr>
          <w:lang w:val="es-ES" w:eastAsia="ko-KR"/>
        </w:rPr>
        <w:t>s</w:t>
      </w:r>
      <w:r w:rsidRPr="00F034FA">
        <w:rPr>
          <w:lang w:val="es-ES" w:eastAsia="ko-KR"/>
        </w:rPr>
        <w:t xml:space="preserve">. </w:t>
      </w:r>
      <w:r>
        <w:rPr>
          <w:lang w:val="es-ES" w:eastAsia="ko-KR"/>
        </w:rPr>
        <w:t>Cabe prever</w:t>
      </w:r>
      <w:r w:rsidRPr="00F034FA">
        <w:rPr>
          <w:lang w:val="es-ES" w:eastAsia="ko-KR"/>
        </w:rPr>
        <w:t xml:space="preserve"> que la</w:t>
      </w:r>
      <w:r>
        <w:rPr>
          <w:lang w:val="es-ES" w:eastAsia="ko-KR"/>
        </w:rPr>
        <w:t>s</w:t>
      </w:r>
      <w:r w:rsidRPr="00F034FA">
        <w:rPr>
          <w:lang w:val="es-ES" w:eastAsia="ko-KR"/>
        </w:rPr>
        <w:t xml:space="preserve"> interfa</w:t>
      </w:r>
      <w:r>
        <w:rPr>
          <w:lang w:val="es-ES" w:eastAsia="ko-KR"/>
        </w:rPr>
        <w:t>ces</w:t>
      </w:r>
      <w:r w:rsidRPr="00F034FA">
        <w:rPr>
          <w:lang w:val="es-ES" w:eastAsia="ko-KR"/>
        </w:rPr>
        <w:t xml:space="preserve"> directa</w:t>
      </w:r>
      <w:r>
        <w:rPr>
          <w:lang w:val="es-ES" w:eastAsia="ko-KR"/>
        </w:rPr>
        <w:t>s</w:t>
      </w:r>
      <w:r w:rsidRPr="00F034FA">
        <w:rPr>
          <w:lang w:val="es-ES" w:eastAsia="ko-KR"/>
        </w:rPr>
        <w:t xml:space="preserve"> hombre</w:t>
      </w:r>
      <w:r w:rsidR="00EC1ACB">
        <w:rPr>
          <w:lang w:val="es-ES" w:eastAsia="ko-KR"/>
        </w:rPr>
        <w:noBreakHyphen/>
      </w:r>
      <w:r w:rsidRPr="00F034FA">
        <w:rPr>
          <w:lang w:val="es-ES" w:eastAsia="ko-KR"/>
        </w:rPr>
        <w:t xml:space="preserve">máquina </w:t>
      </w:r>
      <w:r>
        <w:rPr>
          <w:lang w:val="es-ES" w:eastAsia="ko-KR"/>
        </w:rPr>
        <w:t>se desarrollen en</w:t>
      </w:r>
      <w:r w:rsidRPr="00F034FA">
        <w:rPr>
          <w:lang w:val="es-ES" w:eastAsia="ko-KR"/>
        </w:rPr>
        <w:t xml:space="preserve"> varias </w:t>
      </w:r>
      <w:r>
        <w:rPr>
          <w:lang w:val="es-ES" w:eastAsia="ko-KR"/>
        </w:rPr>
        <w:t>esferas</w:t>
      </w:r>
      <w:r w:rsidRPr="00F034FA">
        <w:rPr>
          <w:lang w:val="es-ES" w:eastAsia="ko-KR"/>
        </w:rPr>
        <w:t xml:space="preserve">. </w:t>
      </w:r>
      <w:r>
        <w:rPr>
          <w:lang w:val="es-ES" w:eastAsia="ko-KR"/>
        </w:rPr>
        <w:t>Avances tecnológicos</w:t>
      </w:r>
      <w:r w:rsidRPr="00F034FA">
        <w:rPr>
          <w:lang w:val="es-ES" w:eastAsia="ko-KR"/>
        </w:rPr>
        <w:t xml:space="preserve"> reciente</w:t>
      </w:r>
      <w:r>
        <w:rPr>
          <w:lang w:val="es-ES" w:eastAsia="ko-KR"/>
        </w:rPr>
        <w:t>s han propiciado el desarrollo de interfaces directas</w:t>
      </w:r>
      <w:r w:rsidRPr="00F034FA">
        <w:rPr>
          <w:lang w:val="es-ES" w:eastAsia="ko-KR"/>
        </w:rPr>
        <w:t xml:space="preserve"> </w:t>
      </w:r>
      <w:r>
        <w:rPr>
          <w:lang w:val="es-ES" w:eastAsia="ko-KR"/>
        </w:rPr>
        <w:t>co</w:t>
      </w:r>
      <w:r w:rsidRPr="00F034FA">
        <w:rPr>
          <w:lang w:val="es-ES" w:eastAsia="ko-KR"/>
        </w:rPr>
        <w:t>n máquina</w:t>
      </w:r>
      <w:r>
        <w:rPr>
          <w:lang w:val="es-ES" w:eastAsia="ko-KR"/>
        </w:rPr>
        <w:t>s</w:t>
      </w:r>
      <w:r w:rsidRPr="00F034FA">
        <w:rPr>
          <w:lang w:val="es-ES" w:eastAsia="ko-KR"/>
        </w:rPr>
        <w:t xml:space="preserve"> para </w:t>
      </w:r>
      <w:r>
        <w:rPr>
          <w:lang w:val="es-ES" w:eastAsia="ko-KR"/>
        </w:rPr>
        <w:t xml:space="preserve">la sustitución de </w:t>
      </w:r>
      <w:r w:rsidRPr="00F034FA">
        <w:rPr>
          <w:lang w:val="es-ES" w:eastAsia="ko-KR"/>
        </w:rPr>
        <w:t xml:space="preserve">órganos humanos o </w:t>
      </w:r>
      <w:r>
        <w:rPr>
          <w:lang w:val="es-ES" w:eastAsia="ko-KR"/>
        </w:rPr>
        <w:t>el complemento de determinadas</w:t>
      </w:r>
      <w:r w:rsidRPr="00F034FA">
        <w:rPr>
          <w:lang w:val="es-ES" w:eastAsia="ko-KR"/>
        </w:rPr>
        <w:t xml:space="preserve"> funcion</w:t>
      </w:r>
      <w:r>
        <w:rPr>
          <w:lang w:val="es-ES" w:eastAsia="ko-KR"/>
        </w:rPr>
        <w:t>es</w:t>
      </w:r>
      <w:r w:rsidRPr="00F034FA">
        <w:rPr>
          <w:lang w:val="es-ES" w:eastAsia="ko-KR"/>
        </w:rPr>
        <w:t xml:space="preserve"> humana</w:t>
      </w:r>
      <w:r>
        <w:rPr>
          <w:lang w:val="es-ES" w:eastAsia="ko-KR"/>
        </w:rPr>
        <w:t>s</w:t>
      </w:r>
      <w:r w:rsidRPr="00F034FA">
        <w:rPr>
          <w:lang w:val="es-ES" w:eastAsia="ko-KR"/>
        </w:rPr>
        <w:t xml:space="preserve">. </w:t>
      </w:r>
      <w:r>
        <w:rPr>
          <w:lang w:val="es-ES" w:eastAsia="ko-KR"/>
        </w:rPr>
        <w:t xml:space="preserve">Cada vez son más frecuentes las nuevas </w:t>
      </w:r>
      <w:r w:rsidRPr="00F034FA">
        <w:rPr>
          <w:lang w:val="es-ES" w:eastAsia="ko-KR"/>
        </w:rPr>
        <w:t xml:space="preserve">tecnologías </w:t>
      </w:r>
      <w:r>
        <w:rPr>
          <w:lang w:val="es-ES" w:eastAsia="ko-KR"/>
        </w:rPr>
        <w:t>que permiten reparar la</w:t>
      </w:r>
      <w:r w:rsidRPr="00F034FA">
        <w:rPr>
          <w:lang w:val="es-ES" w:eastAsia="ko-KR"/>
        </w:rPr>
        <w:t xml:space="preserve"> pérdida de visión </w:t>
      </w:r>
      <w:r>
        <w:rPr>
          <w:lang w:val="es-ES" w:eastAsia="ko-KR"/>
        </w:rPr>
        <w:t>provocada por daños en</w:t>
      </w:r>
      <w:r w:rsidRPr="00F034FA">
        <w:rPr>
          <w:lang w:val="es-ES" w:eastAsia="ko-KR"/>
        </w:rPr>
        <w:t xml:space="preserve"> la retina o </w:t>
      </w:r>
      <w:r>
        <w:rPr>
          <w:lang w:val="es-ES" w:eastAsia="ko-KR"/>
        </w:rPr>
        <w:t>e</w:t>
      </w:r>
      <w:r w:rsidRPr="00F034FA">
        <w:rPr>
          <w:lang w:val="es-ES" w:eastAsia="ko-KR"/>
        </w:rPr>
        <w:t xml:space="preserve">n </w:t>
      </w:r>
      <w:r>
        <w:rPr>
          <w:lang w:val="es-ES" w:eastAsia="ko-KR"/>
        </w:rPr>
        <w:t>los ojos</w:t>
      </w:r>
      <w:r w:rsidRPr="00F034FA">
        <w:rPr>
          <w:lang w:val="es-ES" w:eastAsia="ko-KR"/>
        </w:rPr>
        <w:t xml:space="preserve"> </w:t>
      </w:r>
      <w:r>
        <w:rPr>
          <w:lang w:val="es-ES" w:eastAsia="ko-KR"/>
        </w:rPr>
        <w:t>mediante la utilización de</w:t>
      </w:r>
      <w:r w:rsidRPr="00F034FA">
        <w:rPr>
          <w:lang w:val="es-ES" w:eastAsia="ko-KR"/>
        </w:rPr>
        <w:t xml:space="preserve"> ojos artificiales</w:t>
      </w:r>
      <w:r>
        <w:rPr>
          <w:lang w:val="es-ES" w:eastAsia="ko-KR"/>
        </w:rPr>
        <w:t xml:space="preserve">, </w:t>
      </w:r>
      <w:r w:rsidRPr="00F034FA">
        <w:rPr>
          <w:lang w:val="es-ES" w:eastAsia="ko-KR"/>
        </w:rPr>
        <w:t xml:space="preserve">a través de la conexión </w:t>
      </w:r>
      <w:r>
        <w:rPr>
          <w:lang w:val="es-ES" w:eastAsia="ko-KR"/>
        </w:rPr>
        <w:t>de</w:t>
      </w:r>
      <w:r w:rsidRPr="00F034FA">
        <w:rPr>
          <w:lang w:val="es-ES" w:eastAsia="ko-KR"/>
        </w:rPr>
        <w:t xml:space="preserve"> </w:t>
      </w:r>
      <w:r>
        <w:rPr>
          <w:lang w:val="es-ES" w:eastAsia="ko-KR"/>
        </w:rPr>
        <w:t>una</w:t>
      </w:r>
      <w:r w:rsidRPr="00F034FA">
        <w:rPr>
          <w:lang w:val="es-ES" w:eastAsia="ko-KR"/>
        </w:rPr>
        <w:t xml:space="preserve"> cámara </w:t>
      </w:r>
      <w:r>
        <w:rPr>
          <w:lang w:val="es-ES" w:eastAsia="ko-KR"/>
        </w:rPr>
        <w:t>con</w:t>
      </w:r>
      <w:r w:rsidRPr="00F034FA">
        <w:rPr>
          <w:lang w:val="es-ES" w:eastAsia="ko-KR"/>
        </w:rPr>
        <w:t xml:space="preserve"> el nervio óptico, o mediante la implantación de miembros robóticos en una persona </w:t>
      </w:r>
      <w:r>
        <w:rPr>
          <w:lang w:val="es-ES" w:eastAsia="ko-KR"/>
        </w:rPr>
        <w:t>que no posee</w:t>
      </w:r>
      <w:r w:rsidRPr="00F034FA">
        <w:rPr>
          <w:lang w:val="es-ES" w:eastAsia="ko-KR"/>
        </w:rPr>
        <w:t xml:space="preserve"> brazos </w:t>
      </w:r>
      <w:r>
        <w:rPr>
          <w:lang w:val="es-ES" w:eastAsia="ko-KR"/>
        </w:rPr>
        <w:t>o</w:t>
      </w:r>
      <w:r w:rsidRPr="00F034FA">
        <w:rPr>
          <w:lang w:val="es-ES" w:eastAsia="ko-KR"/>
        </w:rPr>
        <w:t xml:space="preserve"> piernas.</w:t>
      </w:r>
    </w:p>
    <w:p w14:paraId="6986424A" w14:textId="77777777" w:rsidR="00450502" w:rsidRPr="00DF1AAD" w:rsidRDefault="00450502" w:rsidP="00450502">
      <w:r w:rsidRPr="00DF1AAD">
        <w:t>La adquisición y aplicación de los necesarios conocimientos y las herramientas adecuadas deberían permitir a todas las personas beneficiarse de la evolución de las telecomunicaciones/TIC y garantizar que no se cre</w:t>
      </w:r>
      <w:r>
        <w:t>e</w:t>
      </w:r>
      <w:r w:rsidRPr="00DF1AAD">
        <w:t xml:space="preserve">n nuevos obstáculos a </w:t>
      </w:r>
      <w:r>
        <w:t>su</w:t>
      </w:r>
      <w:r w:rsidRPr="00DF1AAD">
        <w:t xml:space="preserve"> utilización. Con estos estudios también se reducirán las barreras culturales y lingüísticas asociadas al aumento de los viajes y los </w:t>
      </w:r>
      <w:r>
        <w:t>desplazamientos</w:t>
      </w:r>
      <w:r w:rsidRPr="00DF1AAD">
        <w:t xml:space="preserve"> transfronterizos.</w:t>
      </w:r>
    </w:p>
    <w:p w14:paraId="5EAA06E5" w14:textId="77777777" w:rsidR="00450502" w:rsidRPr="001010A1" w:rsidRDefault="00450502" w:rsidP="00450502">
      <w:pPr>
        <w:rPr>
          <w:lang w:val="es-ES"/>
        </w:rPr>
      </w:pPr>
      <w:r w:rsidRPr="001010A1">
        <w:rPr>
          <w:lang w:val="es-ES"/>
        </w:rPr>
        <w:t xml:space="preserve">La Cuestión se encarga </w:t>
      </w:r>
      <w:r>
        <w:rPr>
          <w:lang w:val="es-ES"/>
        </w:rPr>
        <w:t>asimismo</w:t>
      </w:r>
      <w:r w:rsidRPr="001010A1">
        <w:rPr>
          <w:lang w:val="es-ES"/>
        </w:rPr>
        <w:t xml:space="preserve"> de mantener y mejorar las Recomendaciones y </w:t>
      </w:r>
      <w:r>
        <w:rPr>
          <w:lang w:val="es-ES"/>
        </w:rPr>
        <w:t xml:space="preserve">los </w:t>
      </w:r>
      <w:r w:rsidRPr="001010A1">
        <w:rPr>
          <w:lang w:val="es-ES"/>
        </w:rPr>
        <w:t xml:space="preserve">Suplementos </w:t>
      </w:r>
      <w:r>
        <w:rPr>
          <w:lang w:val="es-ES"/>
        </w:rPr>
        <w:t>relativos a</w:t>
      </w:r>
      <w:r w:rsidRPr="001010A1">
        <w:rPr>
          <w:lang w:val="es-ES"/>
        </w:rPr>
        <w:t xml:space="preserve"> las series E y F que </w:t>
      </w:r>
      <w:r>
        <w:rPr>
          <w:lang w:val="es-ES"/>
        </w:rPr>
        <w:t xml:space="preserve">guardan relación con </w:t>
      </w:r>
      <w:r w:rsidRPr="001010A1">
        <w:rPr>
          <w:lang w:val="es-ES"/>
        </w:rPr>
        <w:t xml:space="preserve">factores humanos; véase la lista </w:t>
      </w:r>
      <w:r>
        <w:rPr>
          <w:lang w:val="es-ES"/>
        </w:rPr>
        <w:t xml:space="preserve">que figura a continuación, </w:t>
      </w:r>
      <w:r w:rsidRPr="001010A1">
        <w:rPr>
          <w:lang w:val="es-ES"/>
        </w:rPr>
        <w:t xml:space="preserve">en </w:t>
      </w:r>
      <w:r w:rsidRPr="00D9777B">
        <w:rPr>
          <w:i/>
          <w:iCs/>
          <w:lang w:val="es-ES"/>
        </w:rPr>
        <w:t>Tareas</w:t>
      </w:r>
      <w:r w:rsidRPr="001010A1">
        <w:rPr>
          <w:lang w:val="es-ES"/>
        </w:rPr>
        <w:t>.</w:t>
      </w:r>
    </w:p>
    <w:bookmarkEnd w:id="135"/>
    <w:p w14:paraId="3BD75C41" w14:textId="77777777" w:rsidR="00450502" w:rsidRPr="00EF359D" w:rsidRDefault="00450502" w:rsidP="00450502">
      <w:pPr>
        <w:pStyle w:val="Heading2"/>
      </w:pPr>
      <w:r w:rsidRPr="00760DEE">
        <w:t>K.2</w:t>
      </w:r>
      <w:r w:rsidRPr="00760DEE">
        <w:tab/>
        <w:t>Temas de estudio</w:t>
      </w:r>
    </w:p>
    <w:p w14:paraId="4FFAF404" w14:textId="77777777" w:rsidR="00450502" w:rsidRPr="00EF359D" w:rsidRDefault="00450502" w:rsidP="00450502">
      <w:pPr>
        <w:rPr>
          <w:lang w:eastAsia="ja-JP"/>
        </w:rPr>
      </w:pPr>
      <w:r w:rsidRPr="00EF359D">
        <w:rPr>
          <w:lang w:eastAsia="ja-JP"/>
        </w:rPr>
        <w:t>Los temas de estudio que se han de considerar son, entre otros:</w:t>
      </w:r>
    </w:p>
    <w:p w14:paraId="69702574" w14:textId="77777777" w:rsidR="00450502" w:rsidRPr="0082395F" w:rsidRDefault="00450502" w:rsidP="00450502">
      <w:pPr>
        <w:pStyle w:val="enumlev1"/>
        <w:rPr>
          <w:lang w:val="es-ES"/>
        </w:rPr>
      </w:pPr>
      <w:r w:rsidRPr="0082395F">
        <w:rPr>
          <w:lang w:val="es-ES"/>
        </w:rPr>
        <w:t>–</w:t>
      </w:r>
      <w:r w:rsidRPr="0082395F">
        <w:rPr>
          <w:lang w:val="es-ES"/>
        </w:rPr>
        <w:tab/>
        <w:t xml:space="preserve">requisitos para la interacción hombre-máquina, </w:t>
      </w:r>
      <w:r>
        <w:rPr>
          <w:lang w:val="es-ES"/>
        </w:rPr>
        <w:t>en particular</w:t>
      </w:r>
      <w:r w:rsidRPr="0082395F">
        <w:rPr>
          <w:lang w:val="es-ES"/>
        </w:rPr>
        <w:t xml:space="preserve"> los servicios de interacción multimodal;</w:t>
      </w:r>
    </w:p>
    <w:p w14:paraId="0E59B17B" w14:textId="7D1C138B" w:rsidR="00450502" w:rsidRPr="0082395F" w:rsidRDefault="0068427C" w:rsidP="00450502">
      <w:pPr>
        <w:pStyle w:val="enumlev1"/>
        <w:rPr>
          <w:lang w:val="es-ES"/>
        </w:rPr>
      </w:pPr>
      <w:r w:rsidRPr="0082395F">
        <w:rPr>
          <w:lang w:val="es-ES"/>
        </w:rPr>
        <w:t>–</w:t>
      </w:r>
      <w:r w:rsidRPr="0082395F">
        <w:rPr>
          <w:lang w:val="es-ES"/>
        </w:rPr>
        <w:tab/>
      </w:r>
      <w:r w:rsidR="00450502">
        <w:rPr>
          <w:lang w:val="es-ES"/>
        </w:rPr>
        <w:t>tipos</w:t>
      </w:r>
      <w:r w:rsidR="00450502" w:rsidRPr="0082395F">
        <w:rPr>
          <w:lang w:val="es-ES"/>
        </w:rPr>
        <w:t xml:space="preserve"> </w:t>
      </w:r>
      <w:r w:rsidR="00450502">
        <w:rPr>
          <w:lang w:val="es-ES"/>
        </w:rPr>
        <w:t xml:space="preserve">de </w:t>
      </w:r>
      <w:r w:rsidR="00450502" w:rsidRPr="0082395F">
        <w:rPr>
          <w:lang w:val="es-ES"/>
        </w:rPr>
        <w:t xml:space="preserve">interfaces </w:t>
      </w:r>
      <w:r w:rsidR="00450502">
        <w:rPr>
          <w:lang w:val="es-ES"/>
        </w:rPr>
        <w:t>para facilitar el</w:t>
      </w:r>
      <w:r w:rsidR="00450502" w:rsidRPr="0082395F">
        <w:rPr>
          <w:lang w:val="es-ES"/>
        </w:rPr>
        <w:t xml:space="preserve"> diálogo humano entre usuario</w:t>
      </w:r>
      <w:r w:rsidR="00450502">
        <w:rPr>
          <w:lang w:val="es-ES"/>
        </w:rPr>
        <w:t>s y sistemas</w:t>
      </w:r>
      <w:r w:rsidR="00450502" w:rsidRPr="0082395F">
        <w:rPr>
          <w:lang w:val="es-ES"/>
        </w:rPr>
        <w:t>;</w:t>
      </w:r>
    </w:p>
    <w:p w14:paraId="21FA6319" w14:textId="1AA8BA0F" w:rsidR="00450502" w:rsidRPr="0082395F" w:rsidRDefault="0068427C" w:rsidP="00450502">
      <w:pPr>
        <w:pStyle w:val="enumlev1"/>
        <w:rPr>
          <w:lang w:val="es-ES"/>
        </w:rPr>
      </w:pPr>
      <w:r w:rsidRPr="0082395F">
        <w:rPr>
          <w:lang w:val="es-ES"/>
        </w:rPr>
        <w:t>–</w:t>
      </w:r>
      <w:r w:rsidRPr="0082395F">
        <w:rPr>
          <w:lang w:val="es-ES"/>
        </w:rPr>
        <w:tab/>
      </w:r>
      <w:r w:rsidR="00450502" w:rsidRPr="0082395F">
        <w:rPr>
          <w:lang w:val="es-ES"/>
        </w:rPr>
        <w:t xml:space="preserve">características y requisitos de las interfaces de usuario inteligentes y servicios con </w:t>
      </w:r>
      <w:r w:rsidR="00450502">
        <w:rPr>
          <w:lang w:val="es-ES"/>
        </w:rPr>
        <w:t>funciones de índole humana</w:t>
      </w:r>
      <w:r w:rsidR="00450502" w:rsidRPr="0082395F">
        <w:rPr>
          <w:lang w:val="es-ES"/>
        </w:rPr>
        <w:t>;</w:t>
      </w:r>
    </w:p>
    <w:p w14:paraId="1DB87E64" w14:textId="6D256BF7" w:rsidR="00450502" w:rsidRPr="0082395F" w:rsidRDefault="0068427C" w:rsidP="00450502">
      <w:pPr>
        <w:pStyle w:val="enumlev1"/>
        <w:rPr>
          <w:lang w:val="es-ES"/>
        </w:rPr>
      </w:pPr>
      <w:r w:rsidRPr="0082395F">
        <w:rPr>
          <w:lang w:val="es-ES"/>
        </w:rPr>
        <w:t>–</w:t>
      </w:r>
      <w:r w:rsidRPr="0082395F">
        <w:rPr>
          <w:lang w:val="es-ES"/>
        </w:rPr>
        <w:tab/>
      </w:r>
      <w:r w:rsidR="00450502" w:rsidRPr="0082395F">
        <w:rPr>
          <w:lang w:val="es-ES"/>
        </w:rPr>
        <w:t xml:space="preserve">características y requisitos </w:t>
      </w:r>
      <w:r w:rsidR="00450502">
        <w:rPr>
          <w:lang w:val="es-ES"/>
        </w:rPr>
        <w:t>relativos a</w:t>
      </w:r>
      <w:r w:rsidR="00450502" w:rsidRPr="0082395F">
        <w:rPr>
          <w:lang w:val="es-ES"/>
        </w:rPr>
        <w:t xml:space="preserve"> </w:t>
      </w:r>
      <w:r w:rsidR="00450502">
        <w:rPr>
          <w:lang w:val="es-ES"/>
        </w:rPr>
        <w:t>aspectos</w:t>
      </w:r>
      <w:r w:rsidR="00450502" w:rsidRPr="0082395F">
        <w:rPr>
          <w:lang w:val="es-ES"/>
        </w:rPr>
        <w:t xml:space="preserve"> específic</w:t>
      </w:r>
      <w:r w:rsidR="00450502">
        <w:rPr>
          <w:lang w:val="es-ES"/>
        </w:rPr>
        <w:t>os</w:t>
      </w:r>
      <w:r w:rsidR="00450502" w:rsidRPr="0082395F">
        <w:rPr>
          <w:lang w:val="es-ES"/>
        </w:rPr>
        <w:t xml:space="preserve"> del lenguaje, </w:t>
      </w:r>
      <w:r w:rsidR="00450502">
        <w:rPr>
          <w:lang w:val="es-ES"/>
        </w:rPr>
        <w:t>en particular</w:t>
      </w:r>
      <w:r w:rsidR="00450502" w:rsidRPr="0082395F">
        <w:rPr>
          <w:lang w:val="es-ES"/>
        </w:rPr>
        <w:t xml:space="preserve"> la comprensión</w:t>
      </w:r>
      <w:r w:rsidR="00450502" w:rsidRPr="00C8276B">
        <w:rPr>
          <w:lang w:val="es-ES"/>
        </w:rPr>
        <w:t xml:space="preserve"> </w:t>
      </w:r>
      <w:r w:rsidR="00450502" w:rsidRPr="0082395F">
        <w:rPr>
          <w:lang w:val="es-ES"/>
        </w:rPr>
        <w:t>y generación natural</w:t>
      </w:r>
      <w:r w:rsidR="00450502">
        <w:rPr>
          <w:lang w:val="es-ES"/>
        </w:rPr>
        <w:t>es</w:t>
      </w:r>
      <w:r w:rsidR="00450502" w:rsidRPr="0082395F">
        <w:rPr>
          <w:lang w:val="es-ES"/>
        </w:rPr>
        <w:t xml:space="preserve"> del lenguaje;</w:t>
      </w:r>
    </w:p>
    <w:p w14:paraId="49D580AB" w14:textId="0F1CA8C9" w:rsidR="00450502" w:rsidRPr="0082395F" w:rsidRDefault="0068427C" w:rsidP="00450502">
      <w:pPr>
        <w:pStyle w:val="enumlev1"/>
        <w:rPr>
          <w:lang w:val="es-ES"/>
        </w:rPr>
      </w:pPr>
      <w:r w:rsidRPr="0082395F">
        <w:rPr>
          <w:lang w:val="es-ES"/>
        </w:rPr>
        <w:t>–</w:t>
      </w:r>
      <w:r w:rsidRPr="0082395F">
        <w:rPr>
          <w:lang w:val="es-ES"/>
        </w:rPr>
        <w:tab/>
      </w:r>
      <w:r w:rsidR="00450502" w:rsidRPr="0082395F">
        <w:rPr>
          <w:lang w:val="es-ES"/>
        </w:rPr>
        <w:t>marco arquitectónico</w:t>
      </w:r>
      <w:r w:rsidR="00450502">
        <w:rPr>
          <w:lang w:val="es-ES"/>
        </w:rPr>
        <w:t xml:space="preserve"> sobre</w:t>
      </w:r>
      <w:r w:rsidR="00450502" w:rsidRPr="0082395F">
        <w:rPr>
          <w:lang w:val="es-ES"/>
        </w:rPr>
        <w:t xml:space="preserve"> interfaces de usuario y servicios inteligentes </w:t>
      </w:r>
      <w:r w:rsidR="00450502">
        <w:rPr>
          <w:lang w:val="es-ES"/>
        </w:rPr>
        <w:t>respecto de</w:t>
      </w:r>
      <w:r w:rsidR="00450502" w:rsidRPr="0082395F">
        <w:rPr>
          <w:lang w:val="es-ES"/>
        </w:rPr>
        <w:t xml:space="preserve"> factores humanos;</w:t>
      </w:r>
    </w:p>
    <w:p w14:paraId="1EB5FEC2" w14:textId="337E9F02" w:rsidR="00450502" w:rsidRPr="0082395F" w:rsidRDefault="0068427C" w:rsidP="00450502">
      <w:pPr>
        <w:pStyle w:val="enumlev1"/>
        <w:rPr>
          <w:lang w:val="es-ES"/>
        </w:rPr>
      </w:pPr>
      <w:r w:rsidRPr="0082395F">
        <w:rPr>
          <w:lang w:val="es-ES"/>
        </w:rPr>
        <w:t>–</w:t>
      </w:r>
      <w:r w:rsidRPr="0082395F">
        <w:rPr>
          <w:lang w:val="es-ES"/>
        </w:rPr>
        <w:tab/>
      </w:r>
      <w:r w:rsidR="00450502" w:rsidRPr="0082395F">
        <w:rPr>
          <w:lang w:val="es-ES"/>
        </w:rPr>
        <w:t xml:space="preserve">enfoques para facilitar la introducción de </w:t>
      </w:r>
      <w:r w:rsidR="00450502">
        <w:rPr>
          <w:lang w:val="es-ES"/>
        </w:rPr>
        <w:t>datos</w:t>
      </w:r>
      <w:r w:rsidR="00450502" w:rsidRPr="0082395F">
        <w:rPr>
          <w:lang w:val="es-ES"/>
        </w:rPr>
        <w:t xml:space="preserve"> </w:t>
      </w:r>
      <w:r w:rsidR="00450502">
        <w:rPr>
          <w:lang w:val="es-ES"/>
        </w:rPr>
        <w:t>mediante medios tecnológicos</w:t>
      </w:r>
      <w:r w:rsidR="00450502" w:rsidRPr="0082395F">
        <w:rPr>
          <w:lang w:val="es-ES"/>
        </w:rPr>
        <w:t xml:space="preserve"> </w:t>
      </w:r>
      <w:r w:rsidR="00450502">
        <w:rPr>
          <w:lang w:val="es-ES"/>
        </w:rPr>
        <w:t>basados en</w:t>
      </w:r>
      <w:r w:rsidR="00450502" w:rsidRPr="0082395F">
        <w:rPr>
          <w:lang w:val="es-ES"/>
        </w:rPr>
        <w:t xml:space="preserve"> la voz, </w:t>
      </w:r>
      <w:r w:rsidR="00450502">
        <w:rPr>
          <w:lang w:val="es-ES"/>
        </w:rPr>
        <w:t>la realización de gestos, la manifestación de emociones</w:t>
      </w:r>
      <w:r w:rsidR="00450502" w:rsidRPr="0082395F">
        <w:rPr>
          <w:lang w:val="es-ES"/>
        </w:rPr>
        <w:t xml:space="preserve"> o </w:t>
      </w:r>
      <w:r w:rsidR="00450502">
        <w:rPr>
          <w:lang w:val="es-ES"/>
        </w:rPr>
        <w:t xml:space="preserve">la implantación de </w:t>
      </w:r>
      <w:r w:rsidR="00450502" w:rsidRPr="0082395F">
        <w:rPr>
          <w:lang w:val="es-ES"/>
        </w:rPr>
        <w:t>interfa</w:t>
      </w:r>
      <w:r w:rsidR="00450502">
        <w:rPr>
          <w:lang w:val="es-ES"/>
        </w:rPr>
        <w:t>ces</w:t>
      </w:r>
      <w:r w:rsidR="00450502" w:rsidRPr="0082395F">
        <w:rPr>
          <w:lang w:val="es-ES"/>
        </w:rPr>
        <w:t xml:space="preserve"> de seguimiento ocular, </w:t>
      </w:r>
      <w:r w:rsidR="00450502">
        <w:rPr>
          <w:lang w:val="es-ES"/>
        </w:rPr>
        <w:t>entre otros</w:t>
      </w:r>
      <w:r w:rsidR="00450502" w:rsidRPr="0082395F">
        <w:rPr>
          <w:lang w:val="es-ES"/>
        </w:rPr>
        <w:t>;</w:t>
      </w:r>
    </w:p>
    <w:p w14:paraId="46FB1BC3" w14:textId="47A2EAE6" w:rsidR="00450502" w:rsidRPr="0082395F" w:rsidRDefault="0068427C" w:rsidP="00450502">
      <w:pPr>
        <w:pStyle w:val="enumlev1"/>
        <w:rPr>
          <w:lang w:val="es-ES"/>
        </w:rPr>
      </w:pPr>
      <w:r w:rsidRPr="0082395F">
        <w:rPr>
          <w:lang w:val="es-ES"/>
        </w:rPr>
        <w:lastRenderedPageBreak/>
        <w:t>–</w:t>
      </w:r>
      <w:r w:rsidRPr="0082395F">
        <w:rPr>
          <w:lang w:val="es-ES"/>
        </w:rPr>
        <w:tab/>
      </w:r>
      <w:r w:rsidR="00450502" w:rsidRPr="0082395F">
        <w:rPr>
          <w:lang w:val="es-ES"/>
        </w:rPr>
        <w:t xml:space="preserve">desarrollo de nuevos símbolos, pictogramas y emoticonos, </w:t>
      </w:r>
      <w:r w:rsidR="00450502">
        <w:rPr>
          <w:lang w:val="es-ES"/>
        </w:rPr>
        <w:t>en particular</w:t>
      </w:r>
      <w:r w:rsidR="00450502" w:rsidRPr="0082395F">
        <w:rPr>
          <w:lang w:val="es-ES"/>
        </w:rPr>
        <w:t xml:space="preserve"> símbolos para instalaciones y servicios;</w:t>
      </w:r>
    </w:p>
    <w:p w14:paraId="2A64E607" w14:textId="14F07FE8" w:rsidR="00450502" w:rsidRPr="0082395F" w:rsidRDefault="0068427C" w:rsidP="00450502">
      <w:pPr>
        <w:pStyle w:val="enumlev1"/>
        <w:rPr>
          <w:lang w:val="es-ES"/>
        </w:rPr>
      </w:pPr>
      <w:r w:rsidRPr="0082395F">
        <w:rPr>
          <w:lang w:val="es-ES"/>
        </w:rPr>
        <w:t>–</w:t>
      </w:r>
      <w:r w:rsidRPr="0082395F">
        <w:rPr>
          <w:lang w:val="es-ES"/>
        </w:rPr>
        <w:tab/>
      </w:r>
      <w:r w:rsidR="00450502" w:rsidRPr="0082395F">
        <w:rPr>
          <w:lang w:val="es-ES"/>
        </w:rPr>
        <w:t xml:space="preserve">desarrollo de </w:t>
      </w:r>
      <w:r w:rsidR="00450502">
        <w:rPr>
          <w:lang w:val="es-ES"/>
        </w:rPr>
        <w:t>interfaces</w:t>
      </w:r>
      <w:r w:rsidR="00450502" w:rsidRPr="0082395F">
        <w:rPr>
          <w:lang w:val="es-ES"/>
        </w:rPr>
        <w:t xml:space="preserve"> de usuario inteligente</w:t>
      </w:r>
      <w:r w:rsidR="00450502">
        <w:rPr>
          <w:lang w:val="es-ES"/>
        </w:rPr>
        <w:t>s</w:t>
      </w:r>
      <w:r w:rsidR="00450502" w:rsidRPr="0082395F">
        <w:rPr>
          <w:lang w:val="es-ES"/>
        </w:rPr>
        <w:t xml:space="preserve"> para </w:t>
      </w:r>
      <w:r w:rsidR="00450502">
        <w:rPr>
          <w:lang w:val="es-ES"/>
        </w:rPr>
        <w:t>suprimir</w:t>
      </w:r>
      <w:r w:rsidR="00450502" w:rsidRPr="0082395F">
        <w:rPr>
          <w:lang w:val="es-ES"/>
        </w:rPr>
        <w:t xml:space="preserve">, o </w:t>
      </w:r>
      <w:r w:rsidR="00450502">
        <w:rPr>
          <w:lang w:val="es-ES"/>
        </w:rPr>
        <w:t>r</w:t>
      </w:r>
      <w:r w:rsidR="00450502" w:rsidRPr="0082395F">
        <w:rPr>
          <w:lang w:val="es-ES"/>
        </w:rPr>
        <w:t xml:space="preserve">educir </w:t>
      </w:r>
      <w:r w:rsidR="00450502">
        <w:rPr>
          <w:lang w:val="es-ES"/>
        </w:rPr>
        <w:t>todo lo posible</w:t>
      </w:r>
      <w:r w:rsidR="00450502" w:rsidRPr="0082395F">
        <w:rPr>
          <w:lang w:val="es-ES"/>
        </w:rPr>
        <w:t xml:space="preserve">, </w:t>
      </w:r>
      <w:r w:rsidR="00450502">
        <w:rPr>
          <w:lang w:val="es-ES"/>
        </w:rPr>
        <w:t>los obstáculos</w:t>
      </w:r>
      <w:r w:rsidR="00450502" w:rsidRPr="0082395F">
        <w:rPr>
          <w:lang w:val="es-ES"/>
        </w:rPr>
        <w:t xml:space="preserve"> </w:t>
      </w:r>
      <w:r w:rsidR="00450502">
        <w:rPr>
          <w:lang w:val="es-ES"/>
        </w:rPr>
        <w:t>al desarrollo de</w:t>
      </w:r>
      <w:r w:rsidR="00450502" w:rsidRPr="0082395F">
        <w:rPr>
          <w:lang w:val="es-ES"/>
        </w:rPr>
        <w:t xml:space="preserve"> servicios y terminales públicos;</w:t>
      </w:r>
    </w:p>
    <w:p w14:paraId="7BD95A61" w14:textId="7FBE2A35" w:rsidR="00450502" w:rsidRPr="0082395F" w:rsidRDefault="0068427C" w:rsidP="00450502">
      <w:pPr>
        <w:pStyle w:val="enumlev1"/>
        <w:rPr>
          <w:lang w:val="es-ES"/>
        </w:rPr>
      </w:pPr>
      <w:r w:rsidRPr="0082395F">
        <w:rPr>
          <w:lang w:val="es-ES"/>
        </w:rPr>
        <w:t>–</w:t>
      </w:r>
      <w:r w:rsidRPr="0082395F">
        <w:rPr>
          <w:lang w:val="es-ES"/>
        </w:rPr>
        <w:tab/>
      </w:r>
      <w:r w:rsidR="00450502">
        <w:rPr>
          <w:lang w:val="es-ES"/>
        </w:rPr>
        <w:t>inquietudes</w:t>
      </w:r>
      <w:r w:rsidR="00450502" w:rsidRPr="0082395F">
        <w:rPr>
          <w:lang w:val="es-ES"/>
        </w:rPr>
        <w:t xml:space="preserve"> </w:t>
      </w:r>
      <w:r w:rsidR="00450502">
        <w:rPr>
          <w:lang w:val="es-ES"/>
        </w:rPr>
        <w:t>de índole social</w:t>
      </w:r>
      <w:r w:rsidR="00450502" w:rsidRPr="0082395F">
        <w:rPr>
          <w:lang w:val="es-ES"/>
        </w:rPr>
        <w:t xml:space="preserve"> y cuestiones éticas relacionadas con factores humanos para </w:t>
      </w:r>
      <w:r w:rsidR="00450502">
        <w:rPr>
          <w:lang w:val="es-ES"/>
        </w:rPr>
        <w:t xml:space="preserve">promover </w:t>
      </w:r>
      <w:r w:rsidR="00450502" w:rsidRPr="0082395F">
        <w:rPr>
          <w:lang w:val="es-ES"/>
        </w:rPr>
        <w:t xml:space="preserve">soluciones y </w:t>
      </w:r>
      <w:r w:rsidR="00450502">
        <w:rPr>
          <w:lang w:val="es-ES"/>
        </w:rPr>
        <w:t>terminales</w:t>
      </w:r>
      <w:r w:rsidR="00450502" w:rsidRPr="0082395F">
        <w:rPr>
          <w:lang w:val="es-ES"/>
        </w:rPr>
        <w:t xml:space="preserve"> inteligentes;</w:t>
      </w:r>
    </w:p>
    <w:p w14:paraId="5C6D3226" w14:textId="51C06051" w:rsidR="00450502" w:rsidRPr="0082395F" w:rsidRDefault="0068427C" w:rsidP="00450502">
      <w:pPr>
        <w:pStyle w:val="enumlev1"/>
        <w:rPr>
          <w:lang w:val="es-ES"/>
        </w:rPr>
      </w:pPr>
      <w:r w:rsidRPr="0082395F">
        <w:rPr>
          <w:lang w:val="es-ES"/>
        </w:rPr>
        <w:t>–</w:t>
      </w:r>
      <w:r w:rsidRPr="0082395F">
        <w:rPr>
          <w:lang w:val="es-ES"/>
        </w:rPr>
        <w:tab/>
      </w:r>
      <w:r w:rsidR="00450502" w:rsidRPr="0082395F">
        <w:rPr>
          <w:lang w:val="es-ES"/>
        </w:rPr>
        <w:t xml:space="preserve">análisis de factores humanos </w:t>
      </w:r>
      <w:r w:rsidR="00450502">
        <w:rPr>
          <w:lang w:val="es-ES"/>
        </w:rPr>
        <w:t>asociados a</w:t>
      </w:r>
      <w:r w:rsidR="00450502" w:rsidRPr="0082395F">
        <w:rPr>
          <w:lang w:val="es-ES"/>
        </w:rPr>
        <w:t xml:space="preserve"> las nuevas tecnologías, </w:t>
      </w:r>
      <w:r w:rsidR="00450502">
        <w:rPr>
          <w:lang w:val="es-ES"/>
        </w:rPr>
        <w:t>en particular</w:t>
      </w:r>
      <w:r w:rsidR="00450502" w:rsidRPr="0082395F">
        <w:rPr>
          <w:lang w:val="es-ES"/>
        </w:rPr>
        <w:t xml:space="preserve"> dispositivos </w:t>
      </w:r>
      <w:r w:rsidR="00450502">
        <w:rPr>
          <w:lang w:val="es-ES"/>
        </w:rPr>
        <w:t>de</w:t>
      </w:r>
      <w:r w:rsidR="00450502" w:rsidRPr="0082395F">
        <w:rPr>
          <w:lang w:val="es-ES"/>
        </w:rPr>
        <w:t xml:space="preserve"> asistencia humana, dispositivos</w:t>
      </w:r>
      <w:r w:rsidR="00450502">
        <w:rPr>
          <w:lang w:val="es-ES"/>
        </w:rPr>
        <w:t xml:space="preserve"> o </w:t>
      </w:r>
      <w:r w:rsidR="00450502" w:rsidRPr="0082395F">
        <w:rPr>
          <w:lang w:val="es-ES"/>
        </w:rPr>
        <w:t xml:space="preserve">servicios </w:t>
      </w:r>
      <w:r w:rsidR="00450502">
        <w:rPr>
          <w:lang w:val="es-ES"/>
        </w:rPr>
        <w:t>provistos de</w:t>
      </w:r>
      <w:r w:rsidR="00450502" w:rsidRPr="0082395F">
        <w:rPr>
          <w:lang w:val="es-ES"/>
        </w:rPr>
        <w:t xml:space="preserve"> inteligencia artificial y servicios de I</w:t>
      </w:r>
      <w:r w:rsidR="00450502">
        <w:rPr>
          <w:lang w:val="es-ES"/>
        </w:rPr>
        <w:t>oT</w:t>
      </w:r>
      <w:r w:rsidR="00450502" w:rsidRPr="0082395F">
        <w:rPr>
          <w:lang w:val="es-ES"/>
        </w:rPr>
        <w:t>;</w:t>
      </w:r>
    </w:p>
    <w:p w14:paraId="6429BFD5" w14:textId="69A3BC27" w:rsidR="00450502" w:rsidRPr="0082395F" w:rsidRDefault="0068427C" w:rsidP="00450502">
      <w:pPr>
        <w:pStyle w:val="enumlev1"/>
        <w:rPr>
          <w:lang w:val="es-ES"/>
        </w:rPr>
      </w:pPr>
      <w:r w:rsidRPr="0082395F">
        <w:rPr>
          <w:lang w:val="es-ES"/>
        </w:rPr>
        <w:t>–</w:t>
      </w:r>
      <w:r w:rsidRPr="0082395F">
        <w:rPr>
          <w:lang w:val="es-ES"/>
        </w:rPr>
        <w:tab/>
      </w:r>
      <w:r w:rsidR="00450502" w:rsidRPr="0082395F">
        <w:rPr>
          <w:lang w:val="es-ES"/>
        </w:rPr>
        <w:t xml:space="preserve">características y requisitos </w:t>
      </w:r>
      <w:r w:rsidR="00450502">
        <w:rPr>
          <w:lang w:val="es-ES"/>
        </w:rPr>
        <w:t xml:space="preserve">para la prestación de servicios asistenciales a personas </w:t>
      </w:r>
      <w:r w:rsidR="00450502" w:rsidRPr="0082395F">
        <w:rPr>
          <w:lang w:val="es-ES"/>
        </w:rPr>
        <w:t xml:space="preserve">y </w:t>
      </w:r>
      <w:r w:rsidR="00450502">
        <w:rPr>
          <w:lang w:val="es-ES"/>
        </w:rPr>
        <w:t>facilitar su bienestar</w:t>
      </w:r>
      <w:r w:rsidR="00450502" w:rsidRPr="0082395F">
        <w:rPr>
          <w:lang w:val="es-ES"/>
        </w:rPr>
        <w:t>.</w:t>
      </w:r>
    </w:p>
    <w:p w14:paraId="30B13B07" w14:textId="77777777" w:rsidR="00450502" w:rsidRPr="00EF359D" w:rsidRDefault="00450502" w:rsidP="00450502">
      <w:pPr>
        <w:pStyle w:val="Heading2"/>
      </w:pPr>
      <w:r w:rsidRPr="00E8394B">
        <w:t>K.3</w:t>
      </w:r>
      <w:r w:rsidRPr="00E8394B">
        <w:tab/>
        <w:t>Tareas</w:t>
      </w:r>
    </w:p>
    <w:p w14:paraId="1A323D8F" w14:textId="77777777" w:rsidR="00450502" w:rsidRPr="00EF359D" w:rsidRDefault="00450502" w:rsidP="00450502">
      <w:pPr>
        <w:tabs>
          <w:tab w:val="left" w:pos="360"/>
        </w:tabs>
      </w:pPr>
      <w:r w:rsidRPr="00EF359D">
        <w:t>Las tareas son, entre otras:</w:t>
      </w:r>
    </w:p>
    <w:p w14:paraId="14704B67" w14:textId="77777777" w:rsidR="00450502" w:rsidRPr="008D650F" w:rsidRDefault="00450502" w:rsidP="00450502">
      <w:pPr>
        <w:pStyle w:val="enumlev1"/>
        <w:rPr>
          <w:lang w:val="es-ES"/>
        </w:rPr>
      </w:pPr>
      <w:bookmarkStart w:id="136" w:name="lt_pId677"/>
      <w:r w:rsidRPr="008D650F">
        <w:rPr>
          <w:lang w:val="es-ES"/>
        </w:rPr>
        <w:t>–</w:t>
      </w:r>
      <w:r w:rsidRPr="008D650F">
        <w:rPr>
          <w:lang w:val="es-ES"/>
        </w:rPr>
        <w:tab/>
        <w:t xml:space="preserve">mantenimiento y mejora de las siguientes </w:t>
      </w:r>
      <w:r>
        <w:rPr>
          <w:lang w:val="es-ES"/>
        </w:rPr>
        <w:t>R</w:t>
      </w:r>
      <w:r w:rsidRPr="008D650F">
        <w:rPr>
          <w:lang w:val="es-ES"/>
        </w:rPr>
        <w:t xml:space="preserve">ecomendaciones: E.120 a E.128, E.130 a E.139, E.161, </w:t>
      </w:r>
      <w:r>
        <w:rPr>
          <w:lang w:val="es-ES"/>
        </w:rPr>
        <w:t xml:space="preserve">serie </w:t>
      </w:r>
      <w:r w:rsidRPr="008D650F">
        <w:rPr>
          <w:lang w:val="es-ES"/>
        </w:rPr>
        <w:t xml:space="preserve">E.180 (E.181, E.182, E.183, E.184), </w:t>
      </w:r>
      <w:r>
        <w:rPr>
          <w:lang w:val="es-ES"/>
        </w:rPr>
        <w:t xml:space="preserve">serie </w:t>
      </w:r>
      <w:r w:rsidRPr="008D650F">
        <w:rPr>
          <w:lang w:val="es-ES"/>
        </w:rPr>
        <w:t xml:space="preserve">E.330 (E.330, E.331, E.333), </w:t>
      </w:r>
      <w:r>
        <w:rPr>
          <w:lang w:val="es-ES"/>
        </w:rPr>
        <w:t xml:space="preserve">serie </w:t>
      </w:r>
      <w:r w:rsidRPr="008D650F">
        <w:rPr>
          <w:lang w:val="es-ES"/>
        </w:rPr>
        <w:t>F.900 (F.901, F.902, F.910);</w:t>
      </w:r>
    </w:p>
    <w:p w14:paraId="33096797" w14:textId="1AF01308" w:rsidR="00450502" w:rsidRPr="008D650F" w:rsidRDefault="0068427C" w:rsidP="00450502">
      <w:pPr>
        <w:pStyle w:val="enumlev1"/>
        <w:rPr>
          <w:lang w:val="es-ES"/>
        </w:rPr>
      </w:pPr>
      <w:r w:rsidRPr="0082395F">
        <w:rPr>
          <w:lang w:val="es-ES"/>
        </w:rPr>
        <w:t>–</w:t>
      </w:r>
      <w:r w:rsidRPr="0082395F">
        <w:rPr>
          <w:lang w:val="es-ES"/>
        </w:rPr>
        <w:tab/>
      </w:r>
      <w:r w:rsidR="00450502" w:rsidRPr="008D650F">
        <w:rPr>
          <w:lang w:val="es-ES"/>
        </w:rPr>
        <w:t>mantenimiento y mejora de los Suplementos 3, 5 y 6 de la serie E.</w:t>
      </w:r>
    </w:p>
    <w:p w14:paraId="0AD7D60A" w14:textId="2B9CE73F" w:rsidR="00450502" w:rsidRPr="008D650F" w:rsidRDefault="00450502" w:rsidP="0068427C">
      <w:pPr>
        <w:pStyle w:val="Note"/>
        <w:rPr>
          <w:lang w:val="es-ES"/>
        </w:rPr>
      </w:pPr>
      <w:r w:rsidRPr="008D650F">
        <w:rPr>
          <w:lang w:val="es-ES"/>
        </w:rPr>
        <w:t xml:space="preserve">NOTA </w:t>
      </w:r>
      <w:r>
        <w:rPr>
          <w:lang w:val="es-ES"/>
        </w:rPr>
        <w:t>–</w:t>
      </w:r>
      <w:r w:rsidRPr="008D650F">
        <w:rPr>
          <w:lang w:val="es-ES"/>
        </w:rPr>
        <w:t xml:space="preserve"> E</w:t>
      </w:r>
      <w:r>
        <w:rPr>
          <w:lang w:val="es-ES"/>
        </w:rPr>
        <w:t>n e</w:t>
      </w:r>
      <w:r w:rsidRPr="008D650F">
        <w:rPr>
          <w:lang w:val="es-ES"/>
        </w:rPr>
        <w:t>l Suplemento 1 de la serie S (en el marco de la CE</w:t>
      </w:r>
      <w:r w:rsidR="00E8394B">
        <w:rPr>
          <w:lang w:val="es-ES"/>
        </w:rPr>
        <w:t> </w:t>
      </w:r>
      <w:r w:rsidRPr="008D650F">
        <w:rPr>
          <w:lang w:val="es-ES"/>
        </w:rPr>
        <w:t xml:space="preserve">2 del UIT-T) también </w:t>
      </w:r>
      <w:r>
        <w:rPr>
          <w:lang w:val="es-ES"/>
        </w:rPr>
        <w:t>se abordan aspectos sobre factores humanos</w:t>
      </w:r>
      <w:r w:rsidRPr="008D650F">
        <w:rPr>
          <w:lang w:val="es-ES"/>
        </w:rPr>
        <w:t>.</w:t>
      </w:r>
    </w:p>
    <w:bookmarkEnd w:id="136"/>
    <w:p w14:paraId="153AEA5E" w14:textId="5BCDD7AE" w:rsidR="00450502" w:rsidRPr="00EF359D" w:rsidRDefault="00450502" w:rsidP="00450502">
      <w:r w:rsidRPr="00EF359D">
        <w:t>En el programa de trabajo de la Comisión de Estudio</w:t>
      </w:r>
      <w:r w:rsidR="00F31D36">
        <w:t> </w:t>
      </w:r>
      <w:r w:rsidRPr="00EF359D">
        <w:t>16 se indica el estado actual del estudio de esta Cuestión (</w:t>
      </w:r>
      <w:hyperlink r:id="rId20" w:history="1">
        <w:r w:rsidRPr="00933C0E">
          <w:rPr>
            <w:rStyle w:val="Hyperlink"/>
          </w:rPr>
          <w:t>https://www.itu.int/ITU-T/workprog/wp_search.aspx?sp=16&amp;q=24/16</w:t>
        </w:r>
      </w:hyperlink>
      <w:r w:rsidRPr="00EF359D">
        <w:t>).</w:t>
      </w:r>
    </w:p>
    <w:p w14:paraId="103DDC7C" w14:textId="77777777" w:rsidR="00450502" w:rsidRPr="00AD2D7A" w:rsidRDefault="00450502" w:rsidP="00450502">
      <w:pPr>
        <w:pStyle w:val="Heading2"/>
        <w:rPr>
          <w:lang w:val="es-ES"/>
        </w:rPr>
      </w:pPr>
      <w:r w:rsidRPr="00E8394B">
        <w:rPr>
          <w:lang w:val="es-ES"/>
        </w:rPr>
        <w:t>K.4</w:t>
      </w:r>
      <w:r w:rsidRPr="00E8394B">
        <w:rPr>
          <w:lang w:val="es-ES"/>
        </w:rPr>
        <w:tab/>
        <w:t>Relaciones</w:t>
      </w:r>
    </w:p>
    <w:p w14:paraId="30404DB3" w14:textId="77777777" w:rsidR="00450502" w:rsidRPr="00AD2D7A" w:rsidRDefault="00450502" w:rsidP="00450502">
      <w:pPr>
        <w:pStyle w:val="Headingb"/>
        <w:rPr>
          <w:lang w:val="es-ES"/>
        </w:rPr>
      </w:pPr>
      <w:r w:rsidRPr="00AD2D7A">
        <w:rPr>
          <w:lang w:val="es-ES"/>
        </w:rPr>
        <w:t>Recomendaciones</w:t>
      </w:r>
    </w:p>
    <w:p w14:paraId="2DF19EE6" w14:textId="77777777" w:rsidR="00450502" w:rsidRPr="007C348E" w:rsidRDefault="00450502" w:rsidP="00450502">
      <w:pPr>
        <w:pStyle w:val="enumlev1"/>
        <w:rPr>
          <w:lang w:val="es-ES"/>
        </w:rPr>
      </w:pPr>
      <w:r w:rsidRPr="007C348E">
        <w:rPr>
          <w:lang w:val="es-ES"/>
        </w:rPr>
        <w:t>–</w:t>
      </w:r>
      <w:r w:rsidRPr="007C348E">
        <w:rPr>
          <w:lang w:val="es-ES"/>
        </w:rPr>
        <w:tab/>
        <w:t xml:space="preserve">Recomendaciones </w:t>
      </w:r>
      <w:r>
        <w:rPr>
          <w:lang w:val="es-ES"/>
        </w:rPr>
        <w:t>sobre sistemas y servicios en las que se abordan</w:t>
      </w:r>
      <w:r w:rsidRPr="007C348E">
        <w:rPr>
          <w:lang w:val="es-ES"/>
        </w:rPr>
        <w:t xml:space="preserve"> factor</w:t>
      </w:r>
      <w:r>
        <w:rPr>
          <w:lang w:val="es-ES"/>
        </w:rPr>
        <w:t>es</w:t>
      </w:r>
      <w:r w:rsidRPr="007C348E">
        <w:rPr>
          <w:lang w:val="es-ES"/>
        </w:rPr>
        <w:t xml:space="preserve"> humano</w:t>
      </w:r>
      <w:r>
        <w:rPr>
          <w:lang w:val="es-ES"/>
        </w:rPr>
        <w:t>s</w:t>
      </w:r>
      <w:r w:rsidRPr="007C348E">
        <w:rPr>
          <w:lang w:val="es-ES"/>
        </w:rPr>
        <w:t xml:space="preserve">, en particular </w:t>
      </w:r>
      <w:r>
        <w:rPr>
          <w:lang w:val="es-ES"/>
        </w:rPr>
        <w:t>de</w:t>
      </w:r>
      <w:r w:rsidRPr="007C348E">
        <w:rPr>
          <w:lang w:val="es-ES"/>
        </w:rPr>
        <w:t xml:space="preserve"> las series E, F, H y T</w:t>
      </w:r>
    </w:p>
    <w:p w14:paraId="2969B359" w14:textId="77777777" w:rsidR="00450502" w:rsidRPr="00EF359D" w:rsidRDefault="00450502" w:rsidP="00450502">
      <w:pPr>
        <w:pStyle w:val="Headingb"/>
      </w:pPr>
      <w:r w:rsidRPr="00EF359D">
        <w:t>Cuestiones</w:t>
      </w:r>
    </w:p>
    <w:p w14:paraId="57123659" w14:textId="77777777" w:rsidR="00450502" w:rsidRPr="00EF359D" w:rsidRDefault="00450502" w:rsidP="00450502">
      <w:pPr>
        <w:pStyle w:val="enumlev1"/>
      </w:pPr>
      <w:r w:rsidRPr="00EF359D">
        <w:t>–</w:t>
      </w:r>
      <w:r w:rsidRPr="00EF359D">
        <w:tab/>
        <w:t>Cuestiones</w:t>
      </w:r>
      <w:r w:rsidRPr="00870E44">
        <w:rPr>
          <w:lang w:val="es-ES"/>
        </w:rPr>
        <w:t xml:space="preserve"> [H/16, L/16]</w:t>
      </w:r>
    </w:p>
    <w:p w14:paraId="70BBC613" w14:textId="77777777" w:rsidR="00450502" w:rsidRPr="00EF359D" w:rsidRDefault="00450502" w:rsidP="00450502">
      <w:pPr>
        <w:pStyle w:val="Headingb"/>
      </w:pPr>
      <w:r w:rsidRPr="00EF359D">
        <w:t>Comisiones de Estudio</w:t>
      </w:r>
    </w:p>
    <w:p w14:paraId="6EAACD9F" w14:textId="6D8581A1" w:rsidR="00450502" w:rsidRPr="00F5344B" w:rsidRDefault="00450502" w:rsidP="00450502">
      <w:pPr>
        <w:pStyle w:val="enumlev1"/>
        <w:rPr>
          <w:lang w:val="es-BO"/>
        </w:rPr>
      </w:pPr>
      <w:r w:rsidRPr="00F5344B">
        <w:rPr>
          <w:lang w:val="es-BO"/>
        </w:rPr>
        <w:t>–</w:t>
      </w:r>
      <w:r w:rsidRPr="00F5344B">
        <w:rPr>
          <w:lang w:val="es-BO"/>
        </w:rPr>
        <w:tab/>
        <w:t>CE</w:t>
      </w:r>
      <w:r w:rsidR="0068427C" w:rsidRPr="00F5344B">
        <w:rPr>
          <w:lang w:val="es-BO"/>
        </w:rPr>
        <w:t> </w:t>
      </w:r>
      <w:r w:rsidRPr="00F5344B">
        <w:rPr>
          <w:lang w:val="es-BO"/>
        </w:rPr>
        <w:t>2 ([C3/2]) del UIT-T</w:t>
      </w:r>
    </w:p>
    <w:p w14:paraId="299F3D61" w14:textId="14896F78" w:rsidR="00450502" w:rsidRPr="00F5344B" w:rsidRDefault="00450502" w:rsidP="00450502">
      <w:pPr>
        <w:pStyle w:val="enumlev1"/>
        <w:rPr>
          <w:lang w:val="es-BO"/>
        </w:rPr>
      </w:pPr>
      <w:r w:rsidRPr="00F5344B">
        <w:rPr>
          <w:lang w:val="es-BO"/>
        </w:rPr>
        <w:t>–</w:t>
      </w:r>
      <w:r w:rsidRPr="00F5344B">
        <w:rPr>
          <w:lang w:val="es-BO"/>
        </w:rPr>
        <w:tab/>
        <w:t>CE</w:t>
      </w:r>
      <w:r w:rsidR="0068427C" w:rsidRPr="00F5344B">
        <w:rPr>
          <w:lang w:val="es-BO"/>
        </w:rPr>
        <w:t> </w:t>
      </w:r>
      <w:r w:rsidRPr="00F5344B">
        <w:rPr>
          <w:lang w:val="es-BO"/>
        </w:rPr>
        <w:t>17 del UIT-T</w:t>
      </w:r>
    </w:p>
    <w:p w14:paraId="5D028C60" w14:textId="77777777" w:rsidR="00450502" w:rsidRPr="005E1171" w:rsidRDefault="00450502" w:rsidP="00450502">
      <w:pPr>
        <w:pStyle w:val="enumlev1"/>
      </w:pPr>
      <w:r w:rsidRPr="005E1171">
        <w:t>–</w:t>
      </w:r>
      <w:r w:rsidRPr="005E1171">
        <w:tab/>
        <w:t>C</w:t>
      </w:r>
      <w:r>
        <w:t>7/1</w:t>
      </w:r>
      <w:r w:rsidRPr="005E1171">
        <w:t xml:space="preserve"> del UIT-D</w:t>
      </w:r>
    </w:p>
    <w:p w14:paraId="45D02C6C" w14:textId="77777777" w:rsidR="00450502" w:rsidRPr="00EF359D" w:rsidRDefault="00450502" w:rsidP="00450502">
      <w:pPr>
        <w:pStyle w:val="Headingb"/>
      </w:pPr>
      <w:r w:rsidRPr="00884815">
        <w:t>Otros órganos</w:t>
      </w:r>
    </w:p>
    <w:p w14:paraId="5E44F423" w14:textId="77777777" w:rsidR="00450502" w:rsidRPr="00EF4E5E" w:rsidRDefault="00450502" w:rsidP="00450502">
      <w:pPr>
        <w:pStyle w:val="enumlev1"/>
        <w:rPr>
          <w:lang w:val="nl-NL"/>
        </w:rPr>
      </w:pPr>
      <w:bookmarkStart w:id="137" w:name="_B.7_Question_26/16"/>
      <w:bookmarkStart w:id="138" w:name="lt_pId700"/>
      <w:bookmarkStart w:id="139" w:name="_Toc342648768"/>
      <w:bookmarkStart w:id="140" w:name="_Toc412719173"/>
      <w:bookmarkStart w:id="141" w:name="_Toc433355294"/>
      <w:bookmarkStart w:id="142" w:name="_Toc433911921"/>
      <w:bookmarkStart w:id="143" w:name="_Toc453225654"/>
      <w:bookmarkStart w:id="144" w:name="_Toc453226693"/>
      <w:bookmarkStart w:id="145" w:name="_Toc342648769"/>
      <w:bookmarkStart w:id="146" w:name="_Toc412719174"/>
      <w:bookmarkStart w:id="147" w:name="_Toc412732095"/>
      <w:bookmarkStart w:id="148" w:name="_Toc433355295"/>
      <w:bookmarkEnd w:id="137"/>
      <w:r w:rsidRPr="00EF4E5E">
        <w:rPr>
          <w:lang w:val="nl-NL"/>
        </w:rPr>
        <w:t>–</w:t>
      </w:r>
      <w:r w:rsidRPr="00EF4E5E">
        <w:rPr>
          <w:lang w:val="nl-NL"/>
        </w:rPr>
        <w:tab/>
        <w:t>JCA-AHF del UIT-T</w:t>
      </w:r>
    </w:p>
    <w:p w14:paraId="1656D8CE" w14:textId="77777777" w:rsidR="00450502" w:rsidRPr="00EF4E5E" w:rsidRDefault="00450502" w:rsidP="00450502">
      <w:pPr>
        <w:pStyle w:val="enumlev1"/>
        <w:rPr>
          <w:lang w:val="nl-NL"/>
        </w:rPr>
      </w:pPr>
      <w:r w:rsidRPr="00EF4E5E">
        <w:rPr>
          <w:lang w:val="nl-NL"/>
        </w:rPr>
        <w:t>–</w:t>
      </w:r>
      <w:r w:rsidRPr="00EF4E5E">
        <w:rPr>
          <w:lang w:val="nl-NL"/>
        </w:rPr>
        <w:tab/>
        <w:t xml:space="preserve">GT IMT-2020 </w:t>
      </w:r>
      <w:r>
        <w:rPr>
          <w:lang w:val="nl-NL"/>
        </w:rPr>
        <w:t xml:space="preserve">del </w:t>
      </w:r>
      <w:r w:rsidRPr="00EF4E5E">
        <w:rPr>
          <w:lang w:val="nl-NL"/>
        </w:rPr>
        <w:t>UIT-T</w:t>
      </w:r>
    </w:p>
    <w:p w14:paraId="1CC81481" w14:textId="77777777" w:rsidR="00450502" w:rsidRPr="00AD2D7A" w:rsidRDefault="00450502" w:rsidP="00450502">
      <w:pPr>
        <w:pStyle w:val="enumlev1"/>
        <w:rPr>
          <w:lang w:val="es-ES"/>
        </w:rPr>
      </w:pPr>
      <w:r w:rsidRPr="00AD2D7A">
        <w:rPr>
          <w:lang w:val="es-ES"/>
        </w:rPr>
        <w:t>–</w:t>
      </w:r>
      <w:r w:rsidRPr="00AD2D7A">
        <w:rPr>
          <w:lang w:val="es-ES"/>
        </w:rPr>
        <w:tab/>
        <w:t>GRI-AVA de la UIT</w:t>
      </w:r>
    </w:p>
    <w:p w14:paraId="42C75F25" w14:textId="60DB445A" w:rsidR="00450502" w:rsidRPr="00EF4E5E" w:rsidRDefault="00450502" w:rsidP="00450502">
      <w:pPr>
        <w:pStyle w:val="enumlev1"/>
        <w:rPr>
          <w:lang w:val="es-ES"/>
        </w:rPr>
      </w:pPr>
      <w:r w:rsidRPr="00EF4E5E">
        <w:rPr>
          <w:lang w:val="es-ES"/>
        </w:rPr>
        <w:t>–</w:t>
      </w:r>
      <w:r w:rsidRPr="00EF4E5E">
        <w:rPr>
          <w:lang w:val="es-ES"/>
        </w:rPr>
        <w:tab/>
        <w:t>GT</w:t>
      </w:r>
      <w:r w:rsidR="00884815">
        <w:rPr>
          <w:lang w:val="es-ES"/>
        </w:rPr>
        <w:t> </w:t>
      </w:r>
      <w:r w:rsidRPr="00EF4E5E">
        <w:rPr>
          <w:lang w:val="es-ES"/>
        </w:rPr>
        <w:t>6 CEN TC 224 sobre in</w:t>
      </w:r>
      <w:r>
        <w:rPr>
          <w:lang w:val="es-ES"/>
        </w:rPr>
        <w:t>terfaces hombre-máquina</w:t>
      </w:r>
    </w:p>
    <w:p w14:paraId="7599F6D0" w14:textId="77777777" w:rsidR="00450502" w:rsidRPr="005C15D8" w:rsidRDefault="00450502" w:rsidP="00450502">
      <w:pPr>
        <w:pStyle w:val="enumlev1"/>
        <w:rPr>
          <w:lang w:val="es-ES"/>
        </w:rPr>
      </w:pPr>
      <w:r w:rsidRPr="005C15D8">
        <w:rPr>
          <w:lang w:val="es-ES"/>
        </w:rPr>
        <w:t>–</w:t>
      </w:r>
      <w:r w:rsidRPr="005C15D8">
        <w:rPr>
          <w:lang w:val="es-ES"/>
        </w:rPr>
        <w:tab/>
        <w:t>ETSI TC HF sobre factores humanos</w:t>
      </w:r>
    </w:p>
    <w:p w14:paraId="2E9E8ABE" w14:textId="77777777" w:rsidR="00450502" w:rsidRPr="005C15D8" w:rsidRDefault="00450502" w:rsidP="00450502">
      <w:pPr>
        <w:pStyle w:val="enumlev1"/>
        <w:rPr>
          <w:i/>
          <w:iCs/>
          <w:lang w:val="es-ES"/>
        </w:rPr>
      </w:pPr>
      <w:r w:rsidRPr="005C15D8">
        <w:rPr>
          <w:iCs/>
          <w:lang w:val="es-ES"/>
        </w:rPr>
        <w:t>–</w:t>
      </w:r>
      <w:r w:rsidRPr="005C15D8">
        <w:rPr>
          <w:iCs/>
          <w:lang w:val="es-ES"/>
        </w:rPr>
        <w:tab/>
      </w:r>
      <w:r w:rsidRPr="005C15D8">
        <w:rPr>
          <w:lang w:val="es-ES"/>
        </w:rPr>
        <w:t>CEI TC 100</w:t>
      </w:r>
    </w:p>
    <w:p w14:paraId="133D5432" w14:textId="77777777" w:rsidR="00450502" w:rsidRPr="005C15D8" w:rsidRDefault="00450502" w:rsidP="00450502">
      <w:pPr>
        <w:pStyle w:val="enumlev1"/>
        <w:rPr>
          <w:lang w:val="es-ES"/>
        </w:rPr>
      </w:pPr>
      <w:r w:rsidRPr="005C15D8">
        <w:rPr>
          <w:lang w:val="es-ES"/>
        </w:rPr>
        <w:t>–</w:t>
      </w:r>
      <w:r w:rsidRPr="005C15D8">
        <w:rPr>
          <w:lang w:val="es-ES"/>
        </w:rPr>
        <w:tab/>
        <w:t xml:space="preserve">ISO/TC 159/SC 4 sobre ergonomía </w:t>
      </w:r>
      <w:r>
        <w:rPr>
          <w:lang w:val="es-ES"/>
        </w:rPr>
        <w:t>en</w:t>
      </w:r>
      <w:r w:rsidRPr="005C15D8">
        <w:rPr>
          <w:lang w:val="es-ES"/>
        </w:rPr>
        <w:t xml:space="preserve"> la interacción </w:t>
      </w:r>
      <w:r>
        <w:rPr>
          <w:lang w:val="es-ES"/>
        </w:rPr>
        <w:t>entre humanos y</w:t>
      </w:r>
      <w:r w:rsidRPr="005C15D8">
        <w:rPr>
          <w:lang w:val="es-ES"/>
        </w:rPr>
        <w:t xml:space="preserve"> sistema</w:t>
      </w:r>
      <w:r>
        <w:rPr>
          <w:lang w:val="es-ES"/>
        </w:rPr>
        <w:t>s</w:t>
      </w:r>
    </w:p>
    <w:p w14:paraId="6E1E305F" w14:textId="1732A41A" w:rsidR="00884815" w:rsidRPr="00870E44" w:rsidRDefault="00450502" w:rsidP="00450502">
      <w:pPr>
        <w:pStyle w:val="enumlev1"/>
        <w:rPr>
          <w:lang w:val="es-ES"/>
        </w:rPr>
      </w:pPr>
      <w:r w:rsidRPr="00870E44">
        <w:rPr>
          <w:lang w:val="es-ES"/>
        </w:rPr>
        <w:t>–</w:t>
      </w:r>
      <w:r w:rsidRPr="00870E44">
        <w:rPr>
          <w:lang w:val="es-ES"/>
        </w:rPr>
        <w:tab/>
        <w:t>ISO/</w:t>
      </w:r>
      <w:r>
        <w:rPr>
          <w:lang w:val="es-ES"/>
        </w:rPr>
        <w:t>CEI</w:t>
      </w:r>
      <w:r w:rsidRPr="00870E44">
        <w:rPr>
          <w:lang w:val="es-ES"/>
        </w:rPr>
        <w:t xml:space="preserve"> JTC1 SC 35 </w:t>
      </w:r>
      <w:r>
        <w:rPr>
          <w:lang w:val="es-ES"/>
        </w:rPr>
        <w:t>sobre interfaces de usuario</w:t>
      </w:r>
    </w:p>
    <w:p w14:paraId="49DB9383" w14:textId="604A7FC4" w:rsidR="00450502" w:rsidRPr="00EF359D" w:rsidRDefault="00450502" w:rsidP="00450502">
      <w:pPr>
        <w:pStyle w:val="QuestionNo"/>
      </w:pPr>
      <w:r w:rsidRPr="00C93BF4">
        <w:lastRenderedPageBreak/>
        <w:t>CUESTIÓN L/16</w:t>
      </w:r>
      <w:bookmarkEnd w:id="138"/>
    </w:p>
    <w:bookmarkEnd w:id="139"/>
    <w:bookmarkEnd w:id="140"/>
    <w:bookmarkEnd w:id="141"/>
    <w:bookmarkEnd w:id="142"/>
    <w:bookmarkEnd w:id="143"/>
    <w:bookmarkEnd w:id="144"/>
    <w:p w14:paraId="07B6D53F" w14:textId="77777777" w:rsidR="00450502" w:rsidRPr="00EF359D" w:rsidRDefault="00450502" w:rsidP="00450502">
      <w:pPr>
        <w:pStyle w:val="Questiontitle"/>
      </w:pPr>
      <w:r w:rsidRPr="00EF359D">
        <w:t xml:space="preserve">Accesibilidad </w:t>
      </w:r>
      <w:r>
        <w:t>a</w:t>
      </w:r>
      <w:r w:rsidRPr="00EF359D">
        <w:t xml:space="preserve"> sistemas y servicios multimedios</w:t>
      </w:r>
    </w:p>
    <w:p w14:paraId="0C1F9567" w14:textId="77777777" w:rsidR="00450502" w:rsidRPr="00870E44" w:rsidRDefault="00450502" w:rsidP="00450502">
      <w:pPr>
        <w:pStyle w:val="Questionhistory"/>
        <w:rPr>
          <w:lang w:val="es-ES"/>
        </w:rPr>
      </w:pPr>
      <w:bookmarkStart w:id="149" w:name="lt_pId705"/>
      <w:r w:rsidRPr="00870E44">
        <w:rPr>
          <w:lang w:val="es-ES"/>
        </w:rPr>
        <w:t>(Continuación de la Cuestión 26/16)</w:t>
      </w:r>
    </w:p>
    <w:p w14:paraId="32B336C8" w14:textId="77777777" w:rsidR="00450502" w:rsidRPr="00EF359D" w:rsidRDefault="00450502" w:rsidP="00450502">
      <w:pPr>
        <w:pStyle w:val="Heading2"/>
      </w:pPr>
      <w:r w:rsidRPr="006A50FC">
        <w:t>L.1</w:t>
      </w:r>
      <w:r w:rsidRPr="006A50FC">
        <w:tab/>
        <w:t>Motivación</w:t>
      </w:r>
    </w:p>
    <w:p w14:paraId="2049707F" w14:textId="77777777" w:rsidR="00450502" w:rsidRPr="00EF359D" w:rsidRDefault="00450502" w:rsidP="00450502">
      <w:r w:rsidRPr="00EF359D">
        <w:t>La capacidad para explotar los diferentes medios de información y controlar las acciones varía sobremanera entre los distintos usuarios de telecomunicaciones y servicios multimedios. La diferencia puede obedecer a limitaciones funcionales debidas a la edad, la incapacidad u otras causas naturales. Habida cuenta del envejecimiento de la población en muchas partes del mundo, la capacidad sensorial y motriz de muchos usuarios de telecomunicaciones se verá limitada. Importa que en el diseño original de los servicios de telecomunicaciones se tengan en cuenta tales diferencias, para garantizar que un número creciente de usuarios pueda utilizar los servicios convencionales. La legislación de muchos países está comenzando a exigir que los servicios de comunicaciones y los dispositivos de comunicaciones se diseñen para ser utilizados por todos, conforme a la Convención de las Naciones Unidas sobre los derechos de las personas con discapacidad</w:t>
      </w:r>
      <w:r w:rsidRPr="00870E44">
        <w:rPr>
          <w:lang w:val="es-ES"/>
        </w:rPr>
        <w:t xml:space="preserve">, </w:t>
      </w:r>
      <w:r>
        <w:rPr>
          <w:lang w:val="es-ES"/>
        </w:rPr>
        <w:t>y los Objetivos de Desarrollo Sostenible</w:t>
      </w:r>
      <w:r w:rsidRPr="00870E44">
        <w:rPr>
          <w:lang w:val="es-ES"/>
        </w:rPr>
        <w:t xml:space="preserve"> (</w:t>
      </w:r>
      <w:r>
        <w:rPr>
          <w:lang w:val="es-ES"/>
        </w:rPr>
        <w:t>ODS</w:t>
      </w:r>
      <w:r w:rsidRPr="00870E44">
        <w:rPr>
          <w:lang w:val="es-ES"/>
        </w:rPr>
        <w:t>)</w:t>
      </w:r>
      <w:r w:rsidRPr="00EF359D">
        <w:t>.</w:t>
      </w:r>
    </w:p>
    <w:bookmarkEnd w:id="149"/>
    <w:p w14:paraId="3C6D89CF" w14:textId="77777777" w:rsidR="00450502" w:rsidRPr="00EF359D" w:rsidRDefault="00450502" w:rsidP="00450502">
      <w:r w:rsidRPr="00EF359D">
        <w:t>Los sistemas y servicios multimedios tienen un gran potencial para ofrecer información valiosa y accesible, y de este modo permitir su control por cada usuario, si desde el principio se diseñan para que puedan utilizarlos el mayor número posible de usuarios.</w:t>
      </w:r>
    </w:p>
    <w:p w14:paraId="514CA397" w14:textId="77777777" w:rsidR="00450502" w:rsidRPr="00EF359D" w:rsidRDefault="00450502" w:rsidP="00450502">
      <w:r w:rsidRPr="00EF359D">
        <w:t>Las actividades de la Comisión de Estudio 16 y sus predecesoras en materia de accesibilidad han dado lugar a la creación de los siguientes documentos:</w:t>
      </w:r>
    </w:p>
    <w:p w14:paraId="042CA616" w14:textId="77777777" w:rsidR="00450502" w:rsidRPr="00EF359D" w:rsidRDefault="00450502" w:rsidP="00450502">
      <w:pPr>
        <w:pStyle w:val="enumlev1"/>
      </w:pPr>
      <w:r w:rsidRPr="00EE29F1">
        <w:t>–</w:t>
      </w:r>
      <w:r w:rsidRPr="00EF359D">
        <w:tab/>
        <w:t>UIT-T V.18 sobre telefonía con texto en tiempo real</w:t>
      </w:r>
      <w:r>
        <w:t>;</w:t>
      </w:r>
    </w:p>
    <w:p w14:paraId="3FEC3F62" w14:textId="77777777" w:rsidR="00450502" w:rsidRPr="00EF359D" w:rsidRDefault="00450502" w:rsidP="00450502">
      <w:pPr>
        <w:pStyle w:val="enumlev1"/>
      </w:pPr>
      <w:r w:rsidRPr="00EF359D">
        <w:t>–</w:t>
      </w:r>
      <w:r w:rsidRPr="00EF359D">
        <w:tab/>
        <w:t xml:space="preserve">UIT-T T.140 sobre el protocolo de presentación general para conversación en tiempo real </w:t>
      </w:r>
      <w:r>
        <w:t>mediante texto;</w:t>
      </w:r>
    </w:p>
    <w:p w14:paraId="65485E94" w14:textId="77777777" w:rsidR="00450502" w:rsidRPr="00EF359D" w:rsidRDefault="00450502" w:rsidP="00450502">
      <w:pPr>
        <w:pStyle w:val="enumlev1"/>
      </w:pPr>
      <w:r w:rsidRPr="00EF359D">
        <w:t>–</w:t>
      </w:r>
      <w:r w:rsidRPr="00EF359D">
        <w:tab/>
        <w:t>UIT-T T.134 para la conversación de texto en tiempo real en entorno</w:t>
      </w:r>
      <w:r>
        <w:t>s</w:t>
      </w:r>
      <w:r w:rsidRPr="00EF359D">
        <w:t xml:space="preserve"> de co</w:t>
      </w:r>
      <w:r>
        <w:t>nferencias de datos de la T.120;</w:t>
      </w:r>
    </w:p>
    <w:p w14:paraId="246134A6" w14:textId="77777777" w:rsidR="00450502" w:rsidRPr="00EF359D" w:rsidRDefault="00450502" w:rsidP="00450502">
      <w:pPr>
        <w:pStyle w:val="enumlev1"/>
      </w:pPr>
      <w:r w:rsidRPr="00EE29F1">
        <w:t>–</w:t>
      </w:r>
      <w:r w:rsidRPr="00EF359D">
        <w:tab/>
        <w:t>Anexo G a la Recomendación UIT-T H.323 sobre conversación de texto en tiempo real en un entorno multimedios po</w:t>
      </w:r>
      <w:r>
        <w:t>r paquetes descrito en la H.323;</w:t>
      </w:r>
    </w:p>
    <w:p w14:paraId="402D98D3" w14:textId="77777777" w:rsidR="00450502" w:rsidRPr="00EF359D" w:rsidRDefault="00450502" w:rsidP="00450502">
      <w:pPr>
        <w:pStyle w:val="enumlev1"/>
      </w:pPr>
      <w:r w:rsidRPr="00EE29F1">
        <w:t>–</w:t>
      </w:r>
      <w:r w:rsidRPr="00EF359D">
        <w:tab/>
        <w:t>Anexo L a la Recomendación UIT-T H.324 para la conversación de texto en tiempo real en aplicaciones multim</w:t>
      </w:r>
      <w:r>
        <w:t>edios de baja velocidad binaria;</w:t>
      </w:r>
    </w:p>
    <w:p w14:paraId="304CAC4C" w14:textId="77777777" w:rsidR="00450502" w:rsidRPr="00EF359D" w:rsidRDefault="00450502" w:rsidP="00450502">
      <w:pPr>
        <w:pStyle w:val="enumlev1"/>
      </w:pPr>
      <w:r w:rsidRPr="00EE29F1">
        <w:t>–</w:t>
      </w:r>
      <w:r w:rsidRPr="00EF359D">
        <w:tab/>
        <w:t>UIT-T F.703 – Descripción de los servicios multimedios conversacionales. Incluye definiciones de los servicios conversacionales accesibles, es decir, conversación total</w:t>
      </w:r>
      <w:r>
        <w:t>;</w:t>
      </w:r>
    </w:p>
    <w:p w14:paraId="087AAAB1" w14:textId="77777777" w:rsidR="00450502" w:rsidRPr="00EF359D" w:rsidRDefault="00450502" w:rsidP="00450502">
      <w:pPr>
        <w:pStyle w:val="enumlev1"/>
      </w:pPr>
      <w:r w:rsidRPr="00EE29F1">
        <w:t>–</w:t>
      </w:r>
      <w:r w:rsidRPr="00EF359D">
        <w:tab/>
        <w:t>Suplemento 1 a la serie H – Perfil de aplicación – Utilización de la comunicación en vídeo a baja velocidad binaria para la conversación en tiempo real mediante el lenguaje d</w:t>
      </w:r>
      <w:r>
        <w:t>e signos y la lectura de labios;</w:t>
      </w:r>
    </w:p>
    <w:p w14:paraId="64F2FBED" w14:textId="77777777" w:rsidR="00450502" w:rsidRPr="00EF359D" w:rsidRDefault="00450502" w:rsidP="00450502">
      <w:pPr>
        <w:pStyle w:val="enumlev1"/>
      </w:pPr>
      <w:r w:rsidRPr="00EE29F1">
        <w:t>–</w:t>
      </w:r>
      <w:r w:rsidRPr="00EF359D">
        <w:tab/>
        <w:t>UIT-T F.790 – Directrices sobre la posibilidad de acceso a las telecomunicaciones en favor de las personas de edad y</w:t>
      </w:r>
      <w:r>
        <w:t xml:space="preserve"> las personas con discapacidad;</w:t>
      </w:r>
    </w:p>
    <w:p w14:paraId="58B792B4" w14:textId="77777777" w:rsidR="00450502" w:rsidRPr="00FF406E" w:rsidRDefault="00450502" w:rsidP="00450502">
      <w:pPr>
        <w:pStyle w:val="enumlev1"/>
        <w:rPr>
          <w:lang w:val="es-ES"/>
        </w:rPr>
      </w:pPr>
      <w:r w:rsidRPr="00EE29F1">
        <w:t>–</w:t>
      </w:r>
      <w:r w:rsidRPr="00EF359D">
        <w:tab/>
      </w:r>
      <w:bookmarkStart w:id="150" w:name="lt_pId731"/>
      <w:r w:rsidRPr="00EF359D">
        <w:t>UIT</w:t>
      </w:r>
      <w:r w:rsidRPr="00EF359D">
        <w:noBreakHyphen/>
        <w:t xml:space="preserve">T F.791 </w:t>
      </w:r>
      <w:r w:rsidRPr="00FF406E">
        <w:rPr>
          <w:lang w:val="es-ES"/>
        </w:rPr>
        <w:t>– Términos y definiciones de accesibilidad</w:t>
      </w:r>
      <w:bookmarkEnd w:id="150"/>
      <w:r w:rsidRPr="00FF406E">
        <w:rPr>
          <w:lang w:val="es-ES"/>
        </w:rPr>
        <w:t>;</w:t>
      </w:r>
    </w:p>
    <w:p w14:paraId="1583FAE7" w14:textId="77777777" w:rsidR="00450502" w:rsidRPr="00FF406E" w:rsidRDefault="00450502" w:rsidP="00450502">
      <w:pPr>
        <w:pStyle w:val="enumlev1"/>
        <w:rPr>
          <w:lang w:val="es-ES"/>
        </w:rPr>
      </w:pPr>
      <w:r w:rsidRPr="00FF406E">
        <w:rPr>
          <w:lang w:val="es-ES"/>
        </w:rPr>
        <w:t>–</w:t>
      </w:r>
      <w:r w:rsidRPr="00FF406E">
        <w:rPr>
          <w:lang w:val="es-ES"/>
        </w:rPr>
        <w:tab/>
      </w:r>
      <w:bookmarkStart w:id="151" w:name="lt_pId733"/>
      <w:r w:rsidRPr="00FF406E">
        <w:rPr>
          <w:lang w:val="es-ES"/>
        </w:rPr>
        <w:t>UIT</w:t>
      </w:r>
      <w:r w:rsidRPr="00FF406E">
        <w:rPr>
          <w:lang w:val="es-ES"/>
        </w:rPr>
        <w:noBreakHyphen/>
        <w:t>T H.702 – Perfiles de accesibilidad para sistemas TVIP</w:t>
      </w:r>
      <w:bookmarkEnd w:id="151"/>
      <w:r w:rsidRPr="00FF406E">
        <w:rPr>
          <w:lang w:val="es-ES"/>
        </w:rPr>
        <w:t>;</w:t>
      </w:r>
    </w:p>
    <w:p w14:paraId="033D3EE5" w14:textId="77777777" w:rsidR="00450502" w:rsidRPr="00FF406E" w:rsidRDefault="00450502" w:rsidP="00450502">
      <w:pPr>
        <w:pStyle w:val="enumlev1"/>
        <w:rPr>
          <w:lang w:val="es-ES"/>
        </w:rPr>
      </w:pPr>
      <w:r w:rsidRPr="00FF406E">
        <w:rPr>
          <w:lang w:val="es-ES"/>
        </w:rPr>
        <w:t>–</w:t>
      </w:r>
      <w:r w:rsidRPr="00FF406E">
        <w:rPr>
          <w:lang w:val="es-ES"/>
        </w:rPr>
        <w:tab/>
        <w:t>UIT-T F.930 – Servicios de retransmisión de multimedios;</w:t>
      </w:r>
    </w:p>
    <w:p w14:paraId="5FA29BE6" w14:textId="77777777" w:rsidR="00450502" w:rsidRPr="00FF406E" w:rsidRDefault="00450502" w:rsidP="00450502">
      <w:pPr>
        <w:pStyle w:val="enumlev1"/>
        <w:rPr>
          <w:lang w:val="es-ES"/>
        </w:rPr>
      </w:pPr>
      <w:r w:rsidRPr="00EE29F1">
        <w:rPr>
          <w:lang w:val="es-ES"/>
        </w:rPr>
        <w:t>–</w:t>
      </w:r>
      <w:r w:rsidRPr="00FF406E">
        <w:rPr>
          <w:lang w:val="es-ES"/>
        </w:rPr>
        <w:tab/>
        <w:t xml:space="preserve">UIT-T F.921 – </w:t>
      </w:r>
      <w:r w:rsidRPr="00B92478">
        <w:rPr>
          <w:lang w:val="es-ES"/>
        </w:rPr>
        <w:t xml:space="preserve">Sistema de navegación </w:t>
      </w:r>
      <w:r>
        <w:rPr>
          <w:lang w:val="es-ES"/>
        </w:rPr>
        <w:t>para</w:t>
      </w:r>
      <w:r w:rsidRPr="00B92478">
        <w:rPr>
          <w:lang w:val="es-ES"/>
        </w:rPr>
        <w:t xml:space="preserve"> </w:t>
      </w:r>
      <w:r>
        <w:rPr>
          <w:lang w:val="es-ES"/>
        </w:rPr>
        <w:t>redes</w:t>
      </w:r>
      <w:r w:rsidRPr="00B92478">
        <w:rPr>
          <w:lang w:val="es-ES"/>
        </w:rPr>
        <w:t xml:space="preserve"> interior</w:t>
      </w:r>
      <w:r>
        <w:rPr>
          <w:lang w:val="es-ES"/>
        </w:rPr>
        <w:t>es y</w:t>
      </w:r>
      <w:r w:rsidRPr="00B92478">
        <w:rPr>
          <w:lang w:val="es-ES"/>
        </w:rPr>
        <w:t xml:space="preserve"> exterior</w:t>
      </w:r>
      <w:r>
        <w:rPr>
          <w:lang w:val="es-ES"/>
        </w:rPr>
        <w:t>es</w:t>
      </w:r>
      <w:r w:rsidRPr="00B92478">
        <w:rPr>
          <w:lang w:val="es-ES"/>
        </w:rPr>
        <w:t xml:space="preserve"> basado en audio para personas con </w:t>
      </w:r>
      <w:r>
        <w:rPr>
          <w:lang w:val="es-ES"/>
        </w:rPr>
        <w:t>discapacidad</w:t>
      </w:r>
      <w:r w:rsidRPr="00B92478">
        <w:rPr>
          <w:lang w:val="es-ES"/>
        </w:rPr>
        <w:t xml:space="preserve"> visual</w:t>
      </w:r>
      <w:r w:rsidRPr="00FF406E">
        <w:rPr>
          <w:lang w:val="es-ES"/>
        </w:rPr>
        <w:t>;</w:t>
      </w:r>
    </w:p>
    <w:p w14:paraId="7C43B60C" w14:textId="77777777" w:rsidR="00450502" w:rsidRPr="00FF406E" w:rsidRDefault="00450502" w:rsidP="00450502">
      <w:pPr>
        <w:pStyle w:val="enumlev1"/>
        <w:rPr>
          <w:lang w:val="es-ES"/>
        </w:rPr>
      </w:pPr>
      <w:r w:rsidRPr="00EE29F1">
        <w:rPr>
          <w:lang w:val="es-ES"/>
        </w:rPr>
        <w:t>–</w:t>
      </w:r>
      <w:r w:rsidRPr="00FF406E">
        <w:rPr>
          <w:lang w:val="es-ES"/>
        </w:rPr>
        <w:tab/>
        <w:t xml:space="preserve">UIT-T F.922 – </w:t>
      </w:r>
      <w:r>
        <w:rPr>
          <w:lang w:val="es-ES"/>
        </w:rPr>
        <w:t>R</w:t>
      </w:r>
      <w:r w:rsidRPr="00B92478">
        <w:rPr>
          <w:lang w:val="es-ES"/>
        </w:rPr>
        <w:t xml:space="preserve">equisitos </w:t>
      </w:r>
      <w:r>
        <w:rPr>
          <w:lang w:val="es-ES"/>
        </w:rPr>
        <w:t>de</w:t>
      </w:r>
      <w:r w:rsidRPr="00B92478">
        <w:rPr>
          <w:lang w:val="es-ES"/>
        </w:rPr>
        <w:t xml:space="preserve"> </w:t>
      </w:r>
      <w:r>
        <w:rPr>
          <w:lang w:val="es-ES"/>
        </w:rPr>
        <w:t xml:space="preserve">los </w:t>
      </w:r>
      <w:r w:rsidRPr="00B92478">
        <w:rPr>
          <w:lang w:val="es-ES"/>
        </w:rPr>
        <w:t>sistema</w:t>
      </w:r>
      <w:r>
        <w:rPr>
          <w:lang w:val="es-ES"/>
        </w:rPr>
        <w:t>s</w:t>
      </w:r>
      <w:r w:rsidRPr="00B92478">
        <w:rPr>
          <w:lang w:val="es-ES"/>
        </w:rPr>
        <w:t xml:space="preserve"> de servicio de información para personas con discapacidad visual</w:t>
      </w:r>
      <w:r w:rsidRPr="00FF406E">
        <w:rPr>
          <w:lang w:val="es-ES"/>
        </w:rPr>
        <w:t>;</w:t>
      </w:r>
    </w:p>
    <w:p w14:paraId="4CABE5FE" w14:textId="77777777" w:rsidR="00450502" w:rsidRPr="00EF359D" w:rsidRDefault="00450502" w:rsidP="00450502">
      <w:pPr>
        <w:pStyle w:val="enumlev1"/>
      </w:pPr>
      <w:r w:rsidRPr="00FF406E">
        <w:rPr>
          <w:lang w:val="es-ES"/>
        </w:rPr>
        <w:lastRenderedPageBreak/>
        <w:t>–</w:t>
      </w:r>
      <w:r w:rsidRPr="00FF406E">
        <w:rPr>
          <w:lang w:val="es-ES"/>
        </w:rPr>
        <w:tab/>
      </w:r>
      <w:bookmarkStart w:id="152" w:name="lt_pId735"/>
      <w:r w:rsidRPr="00FF406E">
        <w:rPr>
          <w:lang w:val="es-ES"/>
        </w:rPr>
        <w:t>Documento técnico FSTP-AM del UIT</w:t>
      </w:r>
      <w:r w:rsidRPr="00FF406E">
        <w:rPr>
          <w:lang w:val="es-ES"/>
        </w:rPr>
        <w:noBreakHyphen/>
        <w:t>T – Directrices</w:t>
      </w:r>
      <w:r w:rsidRPr="00EF359D">
        <w:t xml:space="preserve"> para reuniones accesibles</w:t>
      </w:r>
      <w:bookmarkEnd w:id="152"/>
      <w:r>
        <w:t>;</w:t>
      </w:r>
    </w:p>
    <w:p w14:paraId="79A31005" w14:textId="77777777" w:rsidR="00450502" w:rsidRPr="00EF359D" w:rsidRDefault="00450502" w:rsidP="00450502">
      <w:pPr>
        <w:pStyle w:val="enumlev1"/>
      </w:pPr>
      <w:r w:rsidRPr="00EF359D">
        <w:t>–</w:t>
      </w:r>
      <w:r w:rsidRPr="00EF359D">
        <w:tab/>
      </w:r>
      <w:bookmarkStart w:id="153" w:name="lt_pId737"/>
      <w:r w:rsidRPr="00EF359D">
        <w:t>Documento técnico FSTP-ACC-RemPart del UIT</w:t>
      </w:r>
      <w:r w:rsidRPr="00EF359D">
        <w:noBreakHyphen/>
        <w:t>T – Directrices para soportar la participación en reuniones a distancia para todos</w:t>
      </w:r>
      <w:bookmarkEnd w:id="153"/>
      <w:r>
        <w:t>;</w:t>
      </w:r>
    </w:p>
    <w:p w14:paraId="7FAA8C58" w14:textId="06EDE90B" w:rsidR="00450502" w:rsidRDefault="00450502" w:rsidP="00450502">
      <w:pPr>
        <w:pStyle w:val="enumlev1"/>
      </w:pPr>
      <w:bookmarkStart w:id="154" w:name="lt_pId740"/>
      <w:r w:rsidRPr="00EF359D">
        <w:t>–</w:t>
      </w:r>
      <w:r w:rsidRPr="00EF359D">
        <w:tab/>
        <w:t>Nota técnica de FSTP-TACL – Lista para verificar la accesibilidad a las telecomunicaciones</w:t>
      </w:r>
      <w:r w:rsidR="00EE29F1">
        <w:t>;</w:t>
      </w:r>
    </w:p>
    <w:p w14:paraId="4CD707FA" w14:textId="356B8B50" w:rsidR="00450502" w:rsidRDefault="00450502" w:rsidP="00450502">
      <w:pPr>
        <w:pStyle w:val="enumlev1"/>
      </w:pPr>
      <w:r w:rsidRPr="009D4900">
        <w:t>–</w:t>
      </w:r>
      <w:r w:rsidRPr="009D4900">
        <w:tab/>
      </w:r>
      <w:r w:rsidRPr="00506AF7">
        <w:t xml:space="preserve">Documento técnico </w:t>
      </w:r>
      <w:r w:rsidRPr="009D4900">
        <w:t xml:space="preserve">FSTP-WebVRI </w:t>
      </w:r>
      <w:r w:rsidR="00B65A02">
        <w:t xml:space="preserve">del UIT-T </w:t>
      </w:r>
      <w:r w:rsidRPr="009D4900">
        <w:t xml:space="preserve">– </w:t>
      </w:r>
      <w:r>
        <w:t>D</w:t>
      </w:r>
      <w:r w:rsidRPr="00500CFC">
        <w:t xml:space="preserve">irectrices </w:t>
      </w:r>
      <w:r>
        <w:t>sobre</w:t>
      </w:r>
      <w:r w:rsidRPr="00500CFC">
        <w:t xml:space="preserve"> interpretación en lengua</w:t>
      </w:r>
      <w:r>
        <w:t>je de signos</w:t>
      </w:r>
      <w:r w:rsidRPr="00500CFC">
        <w:t xml:space="preserve"> a distancia basada en la web</w:t>
      </w:r>
      <w:r w:rsidRPr="009D4900">
        <w:t xml:space="preserve"> (VRI).</w:t>
      </w:r>
    </w:p>
    <w:p w14:paraId="7059CCF9" w14:textId="77777777" w:rsidR="00450502" w:rsidRPr="00EF359D" w:rsidRDefault="00450502" w:rsidP="00450502">
      <w:bookmarkStart w:id="155" w:name="lt_pId741"/>
      <w:bookmarkEnd w:id="154"/>
      <w:r w:rsidRPr="00F412C5">
        <w:t>Complementado</w:t>
      </w:r>
      <w:r w:rsidRPr="00EF359D">
        <w:t xml:space="preserve"> por una serie de adiciones a otras Recomendaciones, el concepto de conversación total se ideó para la conversación en vídeo, texto y voz como un superconjunto accesible de telefonía de vídeo, telefonía con texto y telefonía de voz.</w:t>
      </w:r>
    </w:p>
    <w:p w14:paraId="40194D6A" w14:textId="77777777" w:rsidR="00450502" w:rsidRPr="00EF359D" w:rsidRDefault="00450502" w:rsidP="00450502">
      <w:r w:rsidRPr="00EF359D">
        <w:t>En el marco de esta Cuestión se llevará a cabo la labor de normalización necesaria para concebir servicios y sistemas que aplican el concepto de diseño universal.</w:t>
      </w:r>
      <w:bookmarkEnd w:id="155"/>
    </w:p>
    <w:p w14:paraId="25BBB726" w14:textId="77777777" w:rsidR="00450502" w:rsidRPr="00EF359D" w:rsidRDefault="00450502" w:rsidP="00450502">
      <w:r w:rsidRPr="00EF359D">
        <w:t>Habrá que tomar en consideración los servicios en redes de la próxima generación con características fijas y móviles.</w:t>
      </w:r>
    </w:p>
    <w:p w14:paraId="2D6DE5E7" w14:textId="77777777" w:rsidR="00450502" w:rsidRPr="00EF359D" w:rsidRDefault="00450502" w:rsidP="00450502">
      <w:r w:rsidRPr="00EF359D">
        <w:t>La Comisión de Estudio también tiene el cometido de promover y mejorar la accesibilidad para que se tenga en cuenta este asunto en los trabajos habituales de la UIT.</w:t>
      </w:r>
    </w:p>
    <w:p w14:paraId="6C199220" w14:textId="77777777" w:rsidR="00450502" w:rsidRPr="00EF359D" w:rsidRDefault="00450502" w:rsidP="00450502">
      <w:pPr>
        <w:pStyle w:val="Heading2"/>
      </w:pPr>
      <w:r w:rsidRPr="006025F2">
        <w:t>L.2</w:t>
      </w:r>
      <w:r w:rsidRPr="006025F2">
        <w:tab/>
        <w:t>Temas de estudio</w:t>
      </w:r>
    </w:p>
    <w:p w14:paraId="2C07D335" w14:textId="77777777" w:rsidR="00450502" w:rsidRPr="00EF359D" w:rsidRDefault="00450502" w:rsidP="00450502">
      <w:pPr>
        <w:rPr>
          <w:lang w:eastAsia="ja-JP"/>
        </w:rPr>
      </w:pPr>
      <w:r w:rsidRPr="00EF359D">
        <w:rPr>
          <w:lang w:eastAsia="ja-JP"/>
        </w:rPr>
        <w:t>Los temas de estudio que se han de considerar son, entre otros:</w:t>
      </w:r>
    </w:p>
    <w:p w14:paraId="433E5C37" w14:textId="604457BE" w:rsidR="00450502" w:rsidRPr="00EF359D" w:rsidRDefault="00450502" w:rsidP="00450502">
      <w:pPr>
        <w:pStyle w:val="enumlev1"/>
      </w:pPr>
      <w:r w:rsidRPr="00EF359D">
        <w:t>–</w:t>
      </w:r>
      <w:r w:rsidRPr="00EF359D">
        <w:tab/>
        <w:t xml:space="preserve">incorporación de cláusulas sobre accesibilidad en las Recomendaciones pertinentes, en las que se indique cómo lograr diseños aptos para todos, </w:t>
      </w:r>
      <w:r>
        <w:t>como se pide en la Resolución </w:t>
      </w:r>
      <w:r w:rsidRPr="00EF359D">
        <w:t>175 (Rev. Busán</w:t>
      </w:r>
      <w:r w:rsidR="004925CD">
        <w:t>,</w:t>
      </w:r>
      <w:r w:rsidRPr="00EF359D">
        <w:t xml:space="preserve"> 2014) de la Conferencia de Plenipotenciarios de la UIT y la</w:t>
      </w:r>
      <w:bookmarkStart w:id="156" w:name="lt_pId748"/>
      <w:r w:rsidRPr="00EF359D">
        <w:t xml:space="preserve"> UNCRPD</w:t>
      </w:r>
      <w:r w:rsidRPr="00870E44">
        <w:rPr>
          <w:lang w:val="es-ES"/>
        </w:rPr>
        <w:t xml:space="preserve"> </w:t>
      </w:r>
      <w:r>
        <w:rPr>
          <w:lang w:val="es-ES"/>
        </w:rPr>
        <w:t>y los ODS</w:t>
      </w:r>
      <w:r w:rsidRPr="00EF359D">
        <w:t>;</w:t>
      </w:r>
      <w:bookmarkEnd w:id="156"/>
    </w:p>
    <w:p w14:paraId="4A647A27" w14:textId="77777777" w:rsidR="00450502" w:rsidRPr="00EF359D" w:rsidRDefault="00450502" w:rsidP="00450502">
      <w:pPr>
        <w:pStyle w:val="enumlev1"/>
      </w:pPr>
      <w:r w:rsidRPr="00EF359D">
        <w:t>–</w:t>
      </w:r>
      <w:r w:rsidRPr="00EF359D">
        <w:tab/>
        <w:t xml:space="preserve">contribución al establecimiento de límites de calidad de funcionamiento más amplios en la producción, la percepción y el control de cada medio en los servicios de comunicaciones a fin de aumentar al máximo las posibilidades de utilización de conformidad con los principios de diseño apto para todos. Concretamente, el estudio para la creación de perfiles de las normas de codificación de vídeo más recientes para atender las necesidades en materia de lenguaje de signos y lectura de labios a velocidades binarias muy bajas y </w:t>
      </w:r>
      <w:r>
        <w:t>en entornos propensos a errores;</w:t>
      </w:r>
    </w:p>
    <w:p w14:paraId="0BAF11A6" w14:textId="77777777" w:rsidR="00450502" w:rsidRPr="00EF359D" w:rsidRDefault="00450502" w:rsidP="00450502">
      <w:pPr>
        <w:pStyle w:val="enumlev1"/>
      </w:pPr>
      <w:r w:rsidRPr="00EF359D">
        <w:t>–</w:t>
      </w:r>
      <w:r w:rsidRPr="00EF359D">
        <w:tab/>
      </w:r>
      <w:bookmarkStart w:id="157" w:name="lt_pId753"/>
      <w:r w:rsidRPr="00EF359D">
        <w:t>estudio de beneficios de accesibilidad potenciales ofrecidos por tecnologías incipientes, tales como vida independiente, automatización del hogar, comunicación entre objetos inteligentes, servicios en la nube y hogares inteligentes;</w:t>
      </w:r>
      <w:bookmarkEnd w:id="157"/>
    </w:p>
    <w:p w14:paraId="3CF1E1BE" w14:textId="77777777" w:rsidR="004925CD" w:rsidRDefault="00450502" w:rsidP="00450502">
      <w:pPr>
        <w:pStyle w:val="enumlev1"/>
      </w:pPr>
      <w:r w:rsidRPr="00EF359D">
        <w:t>–</w:t>
      </w:r>
      <w:r w:rsidRPr="00EF359D">
        <w:tab/>
        <w:t>definición de interfaces sobre equipos de comunicación que permitan la conexión de distintos equipos de interfaz de usuario para el control de sesión y del dispositivo, así como el control de los medios por personas de distintas capacidades y preferencias;</w:t>
      </w:r>
    </w:p>
    <w:p w14:paraId="5644BADC" w14:textId="4BE60824" w:rsidR="00450502" w:rsidRPr="00EF359D" w:rsidRDefault="004925CD" w:rsidP="00450502">
      <w:pPr>
        <w:pStyle w:val="enumlev1"/>
      </w:pPr>
      <w:r>
        <w:tab/>
      </w:r>
      <w:r w:rsidR="00450502" w:rsidRPr="00EF359D">
        <w:t xml:space="preserve">NOTA – </w:t>
      </w:r>
      <w:r w:rsidRPr="00EF359D">
        <w:t xml:space="preserve">Como </w:t>
      </w:r>
      <w:r w:rsidR="00450502" w:rsidRPr="00EF359D">
        <w:t>ejemplos de interfaces se pueden citar menús, teclados y dispositivos de señalamiento controlados por la voz, dispositivos de escucha y visualización, sistema Braille y control de llamadas por la voz, escritura y lectura de conversación de textos, etc.</w:t>
      </w:r>
      <w:r>
        <w:t>;</w:t>
      </w:r>
    </w:p>
    <w:p w14:paraId="25C1748C" w14:textId="52D3286A" w:rsidR="00450502" w:rsidRPr="00EF359D" w:rsidRDefault="00450502" w:rsidP="00450502">
      <w:pPr>
        <w:pStyle w:val="enumlev1"/>
      </w:pPr>
      <w:r w:rsidRPr="00EF359D">
        <w:t>–</w:t>
      </w:r>
      <w:r w:rsidRPr="00EF359D">
        <w:tab/>
        <w:t>servicios multimedios que incorporen mecanismos para la transformación del mismo contenido de un medio a otro con el fin de adaptarlos a las capacidades y preferencias de los usuarios. Esos mecanismos pueden ser automáticos, por ejemplo</w:t>
      </w:r>
      <w:r w:rsidR="004925CD">
        <w:t>,</w:t>
      </w:r>
      <w:r w:rsidRPr="00EF359D">
        <w:t xml:space="preserve"> conversión de texto a voz, o ejecutados por personas, como por ejemplo, interp</w:t>
      </w:r>
      <w:r>
        <w:t>retación del lenguaje de signos;</w:t>
      </w:r>
    </w:p>
    <w:p w14:paraId="09A0E48C" w14:textId="77777777" w:rsidR="00450502" w:rsidRPr="00EF359D" w:rsidRDefault="00450502" w:rsidP="00450502">
      <w:pPr>
        <w:pStyle w:val="enumlev1"/>
      </w:pPr>
      <w:r w:rsidRPr="00EF359D">
        <w:lastRenderedPageBreak/>
        <w:t>–</w:t>
      </w:r>
      <w:r w:rsidRPr="00EF359D">
        <w:tab/>
        <w:t>mecanismos de control de medios seleccionables por el usuario, incluidas su producción, almacenamiento, transporte, presentación</w:t>
      </w:r>
      <w:r>
        <w:t xml:space="preserve"> y vínculos lógicos;</w:t>
      </w:r>
    </w:p>
    <w:p w14:paraId="7C6C7F7C" w14:textId="77777777" w:rsidR="00450502" w:rsidRPr="00EF359D" w:rsidRDefault="00450502" w:rsidP="00450502">
      <w:pPr>
        <w:pStyle w:val="enumlev1"/>
      </w:pPr>
      <w:r w:rsidRPr="00EF359D">
        <w:t>–</w:t>
      </w:r>
      <w:r w:rsidRPr="00EF359D">
        <w:tab/>
        <w:t>definición de servicios de accesibilidad que utilicen tecnologías de telecomunicaciones inalámbricas, y tecnologías inalámbricas de corto alcance para ofrecer funciones de accesibilidad adecuadas par</w:t>
      </w:r>
      <w:r>
        <w:t>a los equipos de comunicaciones;</w:t>
      </w:r>
    </w:p>
    <w:p w14:paraId="6963B3D4" w14:textId="77777777" w:rsidR="00450502" w:rsidRPr="00EF359D" w:rsidRDefault="00450502" w:rsidP="00450502">
      <w:pPr>
        <w:pStyle w:val="enumlev1"/>
      </w:pPr>
      <w:r w:rsidRPr="00EF359D">
        <w:t>–</w:t>
      </w:r>
      <w:r w:rsidRPr="00EF359D">
        <w:tab/>
        <w:t>mecanismos para incorporar la accesibilidad en el interfuncionamiento de servicios de un mismo medio (por ejemplo, telefon</w:t>
      </w:r>
      <w:r>
        <w:t>ía con texto y telefonía vocal);</w:t>
      </w:r>
    </w:p>
    <w:p w14:paraId="30F6A88E" w14:textId="77777777" w:rsidR="00450502" w:rsidRPr="00EF359D" w:rsidRDefault="00450502" w:rsidP="00450502">
      <w:pPr>
        <w:pStyle w:val="enumlev1"/>
      </w:pPr>
      <w:r w:rsidRPr="00EF359D">
        <w:t>–</w:t>
      </w:r>
      <w:r w:rsidRPr="00EF359D">
        <w:tab/>
        <w:t>mantenimiento del concepto de conversación total, y su incorporación a los nuevos protocolos de conversación m</w:t>
      </w:r>
      <w:r>
        <w:t>ultimedios que se vayan ideando;</w:t>
      </w:r>
    </w:p>
    <w:p w14:paraId="01AD0F94" w14:textId="77777777" w:rsidR="00450502" w:rsidRPr="00EF359D" w:rsidRDefault="00450502" w:rsidP="00450502">
      <w:pPr>
        <w:pStyle w:val="enumlev1"/>
      </w:pPr>
      <w:r w:rsidRPr="00EF359D">
        <w:t>–</w:t>
      </w:r>
      <w:r w:rsidRPr="00EF359D">
        <w:tab/>
        <w:t xml:space="preserve">estudio de las características que han de tener los metadatos multimedios, desde el punto de vista de la accesibilidad, a fin de fomentar un diseño </w:t>
      </w:r>
      <w:r>
        <w:t>apto para todos en este ámbito;</w:t>
      </w:r>
    </w:p>
    <w:p w14:paraId="673B58E3" w14:textId="77777777" w:rsidR="00450502" w:rsidRPr="00EF359D" w:rsidRDefault="00450502" w:rsidP="00450502">
      <w:pPr>
        <w:pStyle w:val="enumlev1"/>
      </w:pPr>
      <w:r w:rsidRPr="00EF359D">
        <w:t>–</w:t>
      </w:r>
      <w:r w:rsidRPr="00EF359D">
        <w:tab/>
      </w:r>
      <w:bookmarkStart w:id="158" w:name="lt_pId771"/>
      <w:r w:rsidRPr="00EF359D">
        <w:t>estudio del acceso a servicios de emergencia y de alerta temprana por personas con discapacidad y necesidades específicas por numerosos conductos de comunicación tales como texto, lenguaje de signos y lectura de labios que soportan voz, descripción de audio y Braille;</w:t>
      </w:r>
      <w:bookmarkEnd w:id="158"/>
    </w:p>
    <w:p w14:paraId="6ACDD82D" w14:textId="77777777" w:rsidR="00450502" w:rsidRPr="00EF359D" w:rsidRDefault="00450502" w:rsidP="00450502">
      <w:pPr>
        <w:pStyle w:val="enumlev1"/>
      </w:pPr>
      <w:r w:rsidRPr="00EF359D">
        <w:t>–</w:t>
      </w:r>
      <w:r w:rsidRPr="00EF359D">
        <w:tab/>
      </w:r>
      <w:bookmarkStart w:id="159" w:name="lt_pId773"/>
      <w:r w:rsidRPr="00EF359D">
        <w:t>estudio de mecanismos de reducción de riesgos de catástrofes que tengan en cuenta la discapacidad.</w:t>
      </w:r>
      <w:bookmarkEnd w:id="159"/>
    </w:p>
    <w:p w14:paraId="75EB33C6" w14:textId="77777777" w:rsidR="00450502" w:rsidRPr="00EF359D" w:rsidRDefault="00450502" w:rsidP="00450502">
      <w:pPr>
        <w:pStyle w:val="Heading2"/>
      </w:pPr>
      <w:r w:rsidRPr="00695255">
        <w:t>L.3</w:t>
      </w:r>
      <w:r w:rsidRPr="00695255">
        <w:tab/>
        <w:t>Tareas</w:t>
      </w:r>
    </w:p>
    <w:p w14:paraId="5B2E35D4" w14:textId="77777777" w:rsidR="00450502" w:rsidRPr="00EF359D" w:rsidRDefault="00450502" w:rsidP="00450502">
      <w:pPr>
        <w:tabs>
          <w:tab w:val="left" w:pos="360"/>
        </w:tabs>
      </w:pPr>
      <w:r w:rsidRPr="00EF359D">
        <w:t>Las tareas son, entre otras:</w:t>
      </w:r>
    </w:p>
    <w:p w14:paraId="16D3EC72" w14:textId="0752132F" w:rsidR="00450502" w:rsidRPr="00EF359D" w:rsidRDefault="00450502" w:rsidP="00450502">
      <w:pPr>
        <w:pStyle w:val="enumlev1"/>
      </w:pPr>
      <w:r w:rsidRPr="00EF359D">
        <w:t>–</w:t>
      </w:r>
      <w:r w:rsidRPr="00EF359D">
        <w:tab/>
        <w:t>establecer la coordinación con otras Comisiones de Estudio del UIT</w:t>
      </w:r>
      <w:r w:rsidRPr="00EF359D">
        <w:noBreakHyphen/>
        <w:t>T, el UIT-R y el</w:t>
      </w:r>
      <w:r w:rsidR="00F31D36">
        <w:t> </w:t>
      </w:r>
      <w:r w:rsidRPr="00EF359D">
        <w:t>UIT-D para que éstas incorporen requisitos de accesibilidad en sus Recomendaciones</w:t>
      </w:r>
      <w:r>
        <w:t>;</w:t>
      </w:r>
    </w:p>
    <w:p w14:paraId="5B229081" w14:textId="77777777" w:rsidR="00450502" w:rsidRPr="00EF359D" w:rsidRDefault="00450502" w:rsidP="00450502">
      <w:pPr>
        <w:pStyle w:val="enumlev1"/>
      </w:pPr>
      <w:r w:rsidRPr="00EF359D">
        <w:t>–</w:t>
      </w:r>
      <w:r w:rsidRPr="00EF359D">
        <w:tab/>
        <w:t>establecer la coordinación con otras organizaciones de normalización para que incorporen requisitos de accesibilidad en sus especificaciones</w:t>
      </w:r>
      <w:r>
        <w:t>;</w:t>
      </w:r>
    </w:p>
    <w:p w14:paraId="580E7C74" w14:textId="64181662" w:rsidR="00450502" w:rsidRPr="00EF359D" w:rsidRDefault="00450502" w:rsidP="00450502">
      <w:pPr>
        <w:pStyle w:val="enumlev1"/>
      </w:pPr>
      <w:r w:rsidRPr="00EF359D">
        <w:t>–</w:t>
      </w:r>
      <w:r w:rsidRPr="00EF359D">
        <w:tab/>
        <w:t xml:space="preserve">promover la conversación total definida en la Recomendación </w:t>
      </w:r>
      <w:r w:rsidR="00695255">
        <w:t xml:space="preserve">UIT-T </w:t>
      </w:r>
      <w:r w:rsidRPr="00EF359D">
        <w:t>F.703 como un servicio ordinario</w:t>
      </w:r>
      <w:r>
        <w:t>;</w:t>
      </w:r>
    </w:p>
    <w:p w14:paraId="3EC954F1" w14:textId="77777777" w:rsidR="00450502" w:rsidRDefault="00450502" w:rsidP="00450502">
      <w:pPr>
        <w:pStyle w:val="enumlev1"/>
      </w:pPr>
      <w:r w:rsidRPr="00EF359D">
        <w:t>–</w:t>
      </w:r>
      <w:r w:rsidRPr="00EF359D">
        <w:tab/>
      </w:r>
      <w:bookmarkStart w:id="160" w:name="lt_pId784"/>
      <w:r w:rsidRPr="00EF359D">
        <w:t>promover el concepto de diseño universal definido en la UNCRPD</w:t>
      </w:r>
      <w:bookmarkEnd w:id="160"/>
      <w:r>
        <w:t>;</w:t>
      </w:r>
    </w:p>
    <w:p w14:paraId="4CCC837B" w14:textId="77777777" w:rsidR="00450502" w:rsidRDefault="00450502" w:rsidP="00450502">
      <w:pPr>
        <w:pStyle w:val="enumlev1"/>
      </w:pPr>
      <w:r w:rsidRPr="009D4900">
        <w:t>–</w:t>
      </w:r>
      <w:r w:rsidRPr="009D4900">
        <w:tab/>
        <w:t xml:space="preserve">promoción </w:t>
      </w:r>
      <w:r>
        <w:t>de los ODS;</w:t>
      </w:r>
    </w:p>
    <w:p w14:paraId="5CDCEF08" w14:textId="77777777" w:rsidR="00450502" w:rsidRPr="00EF359D" w:rsidRDefault="00450502" w:rsidP="00450502">
      <w:pPr>
        <w:pStyle w:val="enumlev1"/>
      </w:pPr>
      <w:r w:rsidRPr="00EF359D">
        <w:t>–</w:t>
      </w:r>
      <w:r w:rsidRPr="00EF359D">
        <w:tab/>
        <w:t>elaborar directrices para implementadores de interfaces entre dispositivos de comunicación y dispositivos de interfaz de usuario</w:t>
      </w:r>
      <w:r>
        <w:t>;</w:t>
      </w:r>
    </w:p>
    <w:p w14:paraId="22CAEE95" w14:textId="77777777" w:rsidR="00450502" w:rsidRPr="00EF359D" w:rsidRDefault="00450502" w:rsidP="00450502">
      <w:pPr>
        <w:pStyle w:val="enumlev1"/>
      </w:pPr>
      <w:r w:rsidRPr="00EF359D">
        <w:t>–</w:t>
      </w:r>
      <w:r w:rsidRPr="00EF359D">
        <w:tab/>
        <w:t>contribuir a la armonización y mantenimiento continuos del servicio de telefonía con texto en tiempo real, por ejemplo cuando se especifiquen nuevas tecnologías de transmisión en la RTPC o IP</w:t>
      </w:r>
      <w:r>
        <w:t>;</w:t>
      </w:r>
    </w:p>
    <w:p w14:paraId="5E2F9A73" w14:textId="33E4A499" w:rsidR="00450502" w:rsidRPr="00EF359D" w:rsidRDefault="00450502" w:rsidP="00450502">
      <w:pPr>
        <w:pStyle w:val="enumlev1"/>
      </w:pPr>
      <w:r w:rsidRPr="00EF359D">
        <w:t>–</w:t>
      </w:r>
      <w:r w:rsidRPr="00EF359D">
        <w:tab/>
        <w:t>elaborar directrices para el diseño de dispositivos terminales IP y sistemas de comunicaciones IP a fin de incluir características de accesibilidad, entre ellas</w:t>
      </w:r>
      <w:r w:rsidR="00695255">
        <w:t>,</w:t>
      </w:r>
      <w:r w:rsidRPr="00EF359D">
        <w:t xml:space="preserve"> conversación de texto, vídeo y alerta, y mantenimiento del interfuncionamiento con teléfonos de texto tradicionales</w:t>
      </w:r>
      <w:r>
        <w:t>;</w:t>
      </w:r>
    </w:p>
    <w:p w14:paraId="63452330" w14:textId="77777777" w:rsidR="00450502" w:rsidRPr="00EF359D" w:rsidRDefault="00450502" w:rsidP="0068427C">
      <w:pPr>
        <w:pStyle w:val="enumlev1"/>
      </w:pPr>
      <w:r w:rsidRPr="00EF359D">
        <w:t>–</w:t>
      </w:r>
      <w:r w:rsidRPr="00EF359D">
        <w:tab/>
      </w:r>
      <w:bookmarkStart w:id="161" w:name="lt_pId792"/>
      <w:r w:rsidRPr="00EF359D">
        <w:t>elaborar recomendaciones para mejorar la accesibilidad a medios audiovisuales tales como sistemas TVIP</w:t>
      </w:r>
      <w:bookmarkEnd w:id="161"/>
      <w:r>
        <w:t>;</w:t>
      </w:r>
    </w:p>
    <w:p w14:paraId="6E63DA7A" w14:textId="77777777" w:rsidR="00450502" w:rsidRPr="00EF359D" w:rsidRDefault="00450502" w:rsidP="0068427C">
      <w:pPr>
        <w:pStyle w:val="enumlev1"/>
      </w:pPr>
      <w:r w:rsidRPr="00EF359D">
        <w:t>–</w:t>
      </w:r>
      <w:r w:rsidRPr="00EF359D">
        <w:tab/>
      </w:r>
      <w:bookmarkStart w:id="162" w:name="lt_pId794"/>
      <w:r w:rsidRPr="00EF359D">
        <w:t>asistir en la elaboración de directrices para la adquisición de sistemas, servicios y dispositivos accesibles</w:t>
      </w:r>
      <w:bookmarkEnd w:id="162"/>
      <w:r>
        <w:t>;</w:t>
      </w:r>
    </w:p>
    <w:p w14:paraId="07C165B2" w14:textId="1AE5B5E3" w:rsidR="00450502" w:rsidRPr="00EF359D" w:rsidRDefault="00450502" w:rsidP="00450502">
      <w:pPr>
        <w:pStyle w:val="enumlev1"/>
      </w:pPr>
      <w:r w:rsidRPr="00EF359D">
        <w:t>–</w:t>
      </w:r>
      <w:r w:rsidRPr="00EF359D">
        <w:tab/>
        <w:t>preparar una especificación en favor de la conversación total para otras discapacidades además de la sordera</w:t>
      </w:r>
      <w:r>
        <w:t>;</w:t>
      </w:r>
    </w:p>
    <w:p w14:paraId="21671C62" w14:textId="77777777" w:rsidR="00450502" w:rsidRPr="00EF359D" w:rsidRDefault="00450502" w:rsidP="00450502">
      <w:pPr>
        <w:pStyle w:val="enumlev1"/>
      </w:pPr>
      <w:r w:rsidRPr="00EF359D">
        <w:lastRenderedPageBreak/>
        <w:t>–</w:t>
      </w:r>
      <w:r w:rsidRPr="00EF359D">
        <w:tab/>
        <w:t>elaborar directrices para implementadores de sistemas de retransmisión destinados a usuarios sordos, con dificultades auditivas y dificultades de elocución</w:t>
      </w:r>
      <w:r>
        <w:t>;</w:t>
      </w:r>
    </w:p>
    <w:p w14:paraId="0BB8905B" w14:textId="77777777" w:rsidR="00450502" w:rsidRPr="00EF359D" w:rsidRDefault="00450502" w:rsidP="0068427C">
      <w:pPr>
        <w:pStyle w:val="enumlev1"/>
      </w:pPr>
      <w:r w:rsidRPr="00EF359D">
        <w:t>–</w:t>
      </w:r>
      <w:r w:rsidRPr="00EF359D">
        <w:tab/>
      </w:r>
      <w:bookmarkStart w:id="163" w:name="lt_pId800"/>
      <w:r w:rsidRPr="00EF359D">
        <w:t>mantener la lista de términos y definiciones adecuados sobre accesibilidad</w:t>
      </w:r>
      <w:bookmarkEnd w:id="163"/>
      <w:r>
        <w:t>;</w:t>
      </w:r>
    </w:p>
    <w:p w14:paraId="4286A1BD" w14:textId="77777777" w:rsidR="00450502" w:rsidRPr="00EF359D" w:rsidRDefault="00450502" w:rsidP="0068427C">
      <w:pPr>
        <w:pStyle w:val="enumlev1"/>
      </w:pPr>
      <w:r w:rsidRPr="00EF359D">
        <w:t>–</w:t>
      </w:r>
      <w:r w:rsidRPr="00EF359D">
        <w:tab/>
      </w:r>
      <w:bookmarkStart w:id="164" w:name="lt_pId802"/>
      <w:r w:rsidRPr="00EF359D">
        <w:t>mantener los documentos que están bajo la responsabilidad de la Cuestión (incluida la serie UIT-T F.790, V.18; FSTP-TACL, FSTP-AM, FSTP-ACC-RemPart)</w:t>
      </w:r>
      <w:bookmarkEnd w:id="164"/>
      <w:r>
        <w:t>;</w:t>
      </w:r>
    </w:p>
    <w:p w14:paraId="41F7AFB8" w14:textId="646C573D" w:rsidR="00450502" w:rsidRPr="00EF359D" w:rsidRDefault="00450502" w:rsidP="00450502">
      <w:pPr>
        <w:pStyle w:val="enumlev1"/>
      </w:pPr>
      <w:r w:rsidRPr="00EF359D">
        <w:t>–</w:t>
      </w:r>
      <w:r w:rsidRPr="00EF359D">
        <w:tab/>
        <w:t xml:space="preserve">modificar y/o ampliar </w:t>
      </w:r>
      <w:r>
        <w:t>los productos finales</w:t>
      </w:r>
      <w:r w:rsidRPr="00EF359D">
        <w:t xml:space="preserve"> que corresponden a la esfera de atribuciones de la C</w:t>
      </w:r>
      <w:r w:rsidR="00695255">
        <w:t xml:space="preserve">omisión de </w:t>
      </w:r>
      <w:r w:rsidRPr="00EF359D">
        <w:t>E</w:t>
      </w:r>
      <w:r w:rsidR="00695255">
        <w:t>studio </w:t>
      </w:r>
      <w:r w:rsidRPr="00EF359D">
        <w:t xml:space="preserve">16 del UIT-T para propiciar sistemas accesibles (incluidas </w:t>
      </w:r>
      <w:r>
        <w:t xml:space="preserve">las Recomendaciones </w:t>
      </w:r>
      <w:r w:rsidRPr="00EF359D">
        <w:t>UIT</w:t>
      </w:r>
      <w:r w:rsidRPr="00EF359D">
        <w:noBreakHyphen/>
        <w:t>T F.703</w:t>
      </w:r>
      <w:r>
        <w:t xml:space="preserve"> y</w:t>
      </w:r>
      <w:r w:rsidRPr="00EF359D">
        <w:t xml:space="preserve"> H.702).</w:t>
      </w:r>
    </w:p>
    <w:p w14:paraId="561CFA70" w14:textId="54077A52" w:rsidR="00450502" w:rsidRPr="00EF359D" w:rsidRDefault="00450502" w:rsidP="00450502">
      <w:bookmarkStart w:id="165" w:name="lt_pId805"/>
      <w:r w:rsidRPr="00EF359D">
        <w:t>En el programa de trabajo de la Comisión de Estudio</w:t>
      </w:r>
      <w:r w:rsidR="00695255">
        <w:t> </w:t>
      </w:r>
      <w:r w:rsidRPr="00EF359D">
        <w:t>16 se indica el estado actual del estudio de esta Cuestión (</w:t>
      </w:r>
      <w:hyperlink r:id="rId21" w:history="1">
        <w:r w:rsidRPr="00933C0E">
          <w:rPr>
            <w:rStyle w:val="Hyperlink"/>
          </w:rPr>
          <w:t>https://www.itu.int/ITU-T/workprog/wp_search.aspx?sp=16&amp;q=26/16</w:t>
        </w:r>
      </w:hyperlink>
      <w:r w:rsidRPr="00EF359D">
        <w:t>).</w:t>
      </w:r>
      <w:bookmarkEnd w:id="165"/>
    </w:p>
    <w:p w14:paraId="30C0774D" w14:textId="77777777" w:rsidR="00450502" w:rsidRPr="00EF359D" w:rsidRDefault="00450502" w:rsidP="00450502">
      <w:pPr>
        <w:pStyle w:val="Heading2"/>
      </w:pPr>
      <w:r w:rsidRPr="004A4863">
        <w:t>L.4</w:t>
      </w:r>
      <w:r w:rsidRPr="004A4863">
        <w:tab/>
        <w:t>Relaciones</w:t>
      </w:r>
    </w:p>
    <w:p w14:paraId="62AD8BEE" w14:textId="77777777" w:rsidR="00450502" w:rsidRPr="00EF359D" w:rsidRDefault="00450502" w:rsidP="00450502">
      <w:pPr>
        <w:pStyle w:val="Headingb"/>
      </w:pPr>
      <w:r w:rsidRPr="00EF359D">
        <w:t>Recomendaciones</w:t>
      </w:r>
    </w:p>
    <w:p w14:paraId="36DE03D3" w14:textId="77777777" w:rsidR="00450502" w:rsidRPr="00EF359D" w:rsidRDefault="00450502" w:rsidP="00450502">
      <w:pPr>
        <w:pStyle w:val="enumlev1"/>
      </w:pPr>
      <w:r w:rsidRPr="00EF359D">
        <w:t>–</w:t>
      </w:r>
      <w:r w:rsidRPr="00EF359D">
        <w:tab/>
      </w:r>
      <w:bookmarkStart w:id="166" w:name="lt_pId810"/>
      <w:r w:rsidRPr="00EF359D">
        <w:t>UIT</w:t>
      </w:r>
      <w:r w:rsidRPr="00EF359D">
        <w:noBreakHyphen/>
        <w:t>T F.700, G.722, G.722.2, G.729, G.769/Y.1242, G.799.1/Y.1451.1, serie H.300, H.248, H.264, H.265, H.17, serie H.700, serie V.150, T.140, Y.1901</w:t>
      </w:r>
      <w:bookmarkEnd w:id="166"/>
    </w:p>
    <w:p w14:paraId="7E4591BC" w14:textId="77777777" w:rsidR="00450502" w:rsidRPr="00EF359D" w:rsidRDefault="00450502" w:rsidP="00450502">
      <w:pPr>
        <w:pStyle w:val="Headingb"/>
      </w:pPr>
      <w:r w:rsidRPr="00EF359D">
        <w:t>Cuestiones</w:t>
      </w:r>
    </w:p>
    <w:p w14:paraId="4DF4E291" w14:textId="51FC8255" w:rsidR="00450502" w:rsidRPr="00EF359D" w:rsidRDefault="00450502" w:rsidP="00450502">
      <w:pPr>
        <w:pStyle w:val="enumlev1"/>
      </w:pPr>
      <w:r>
        <w:t>–</w:t>
      </w:r>
      <w:r>
        <w:tab/>
        <w:t>Todas las Cuestiones de la C</w:t>
      </w:r>
      <w:r w:rsidR="00695255">
        <w:t xml:space="preserve">omisión de </w:t>
      </w:r>
      <w:r>
        <w:t>E</w:t>
      </w:r>
      <w:r w:rsidR="00695255">
        <w:t>studio</w:t>
      </w:r>
      <w:r>
        <w:t> </w:t>
      </w:r>
      <w:r w:rsidRPr="00EF359D">
        <w:t>16</w:t>
      </w:r>
    </w:p>
    <w:p w14:paraId="46A4A586" w14:textId="77777777" w:rsidR="00450502" w:rsidRPr="00EF359D" w:rsidRDefault="00450502" w:rsidP="00450502">
      <w:pPr>
        <w:pStyle w:val="Headingb"/>
      </w:pPr>
      <w:r w:rsidRPr="004A4863">
        <w:t>Comisiones de Estudio</w:t>
      </w:r>
    </w:p>
    <w:p w14:paraId="356EDF25" w14:textId="77777777" w:rsidR="00450502" w:rsidRPr="00870E44" w:rsidRDefault="00450502" w:rsidP="00450502">
      <w:pPr>
        <w:pStyle w:val="enumlev1"/>
        <w:rPr>
          <w:lang w:val="es-ES"/>
        </w:rPr>
      </w:pPr>
      <w:r w:rsidRPr="00870E44">
        <w:rPr>
          <w:lang w:val="es-ES"/>
        </w:rPr>
        <w:t>–</w:t>
      </w:r>
      <w:r w:rsidRPr="00870E44">
        <w:rPr>
          <w:lang w:val="es-ES"/>
        </w:rPr>
        <w:tab/>
        <w:t>CE 9 del UIT-T sobre IP Cablecom</w:t>
      </w:r>
    </w:p>
    <w:p w14:paraId="797363A2" w14:textId="77777777" w:rsidR="00450502" w:rsidRPr="00EF359D" w:rsidRDefault="00450502" w:rsidP="00450502">
      <w:pPr>
        <w:pStyle w:val="enumlev1"/>
      </w:pPr>
      <w:r w:rsidRPr="00EF359D">
        <w:t>–</w:t>
      </w:r>
      <w:r w:rsidRPr="00EF359D">
        <w:tab/>
        <w:t>CE</w:t>
      </w:r>
      <w:r>
        <w:t> </w:t>
      </w:r>
      <w:r w:rsidRPr="00EF359D">
        <w:t>12 del UI</w:t>
      </w:r>
      <w:r>
        <w:t>T-T sobre calidad de los medios</w:t>
      </w:r>
    </w:p>
    <w:p w14:paraId="5AC22BD8" w14:textId="77777777" w:rsidR="00450502" w:rsidRPr="00EF359D" w:rsidRDefault="00450502" w:rsidP="00450502">
      <w:pPr>
        <w:pStyle w:val="enumlev1"/>
      </w:pPr>
      <w:r w:rsidRPr="00EF359D">
        <w:t>–</w:t>
      </w:r>
      <w:r w:rsidRPr="00EF359D">
        <w:tab/>
        <w:t>CE</w:t>
      </w:r>
      <w:r>
        <w:t> </w:t>
      </w:r>
      <w:r w:rsidRPr="00EF359D">
        <w:t>13 del U</w:t>
      </w:r>
      <w:r>
        <w:t>IT-T sobre futuras redes</w:t>
      </w:r>
    </w:p>
    <w:p w14:paraId="6618F02F" w14:textId="77777777" w:rsidR="00450502" w:rsidRPr="00EF359D" w:rsidRDefault="00450502" w:rsidP="00450502">
      <w:pPr>
        <w:pStyle w:val="enumlev1"/>
      </w:pPr>
      <w:r w:rsidRPr="00EF359D">
        <w:t>–</w:t>
      </w:r>
      <w:r w:rsidRPr="00EF359D">
        <w:tab/>
        <w:t>CE</w:t>
      </w:r>
      <w:r>
        <w:t> </w:t>
      </w:r>
      <w:r w:rsidRPr="00EF359D">
        <w:t>15 del UIT-T sobre redes de acceso para el diseño apto para todos</w:t>
      </w:r>
      <w:r>
        <w:t xml:space="preserve"> en servicios de comunicaciones</w:t>
      </w:r>
    </w:p>
    <w:p w14:paraId="65C3186F" w14:textId="54D9BC06" w:rsidR="00450502" w:rsidRPr="00EF359D" w:rsidRDefault="00450502" w:rsidP="00450502">
      <w:pPr>
        <w:pStyle w:val="enumlev1"/>
      </w:pPr>
      <w:r w:rsidRPr="00EF359D">
        <w:t>–</w:t>
      </w:r>
      <w:r w:rsidRPr="00EF359D">
        <w:tab/>
      </w:r>
      <w:bookmarkStart w:id="167" w:name="lt_pId826"/>
      <w:r w:rsidRPr="00EF359D">
        <w:t>CE</w:t>
      </w:r>
      <w:r>
        <w:t> </w:t>
      </w:r>
      <w:r w:rsidRPr="00EF359D">
        <w:t xml:space="preserve">17 del UIT-T sobre privacidad, seguridad y </w:t>
      </w:r>
      <w:r w:rsidR="004A4863" w:rsidRPr="00EF359D">
        <w:t>p</w:t>
      </w:r>
      <w:r w:rsidRPr="00EF359D">
        <w:t xml:space="preserve">rotección de la </w:t>
      </w:r>
      <w:r w:rsidR="004A4863" w:rsidRPr="00EF359D">
        <w:t>i</w:t>
      </w:r>
      <w:r w:rsidRPr="00EF359D">
        <w:t xml:space="preserve">nfancia en </w:t>
      </w:r>
      <w:r w:rsidR="004A4863" w:rsidRPr="00EF359D">
        <w:t>l</w:t>
      </w:r>
      <w:r w:rsidRPr="00EF359D">
        <w:t>ínea</w:t>
      </w:r>
      <w:bookmarkEnd w:id="167"/>
    </w:p>
    <w:p w14:paraId="088D409B" w14:textId="77777777" w:rsidR="00450502" w:rsidRPr="00EF359D" w:rsidRDefault="00450502" w:rsidP="00450502">
      <w:pPr>
        <w:pStyle w:val="enumlev1"/>
      </w:pPr>
      <w:r w:rsidRPr="00EF359D">
        <w:t>–</w:t>
      </w:r>
      <w:r w:rsidRPr="00EF359D">
        <w:tab/>
      </w:r>
      <w:bookmarkStart w:id="168" w:name="lt_pId828"/>
      <w:r w:rsidRPr="00EF359D">
        <w:t>CE</w:t>
      </w:r>
      <w:r>
        <w:t> </w:t>
      </w:r>
      <w:r w:rsidRPr="00EF359D">
        <w:t>20 del UIT-T sobre IoT y ciudades y comunidades inteligentes</w:t>
      </w:r>
      <w:bookmarkEnd w:id="168"/>
    </w:p>
    <w:p w14:paraId="2DF42B77" w14:textId="77777777" w:rsidR="00450502" w:rsidRPr="00AD2D7A" w:rsidRDefault="00450502" w:rsidP="0068427C">
      <w:pPr>
        <w:pStyle w:val="enumlev1"/>
        <w:rPr>
          <w:lang w:val="es-ES"/>
        </w:rPr>
      </w:pPr>
      <w:r w:rsidRPr="00AD2D7A">
        <w:rPr>
          <w:lang w:val="es-ES"/>
        </w:rPr>
        <w:t>–</w:t>
      </w:r>
      <w:r w:rsidRPr="00AD2D7A">
        <w:rPr>
          <w:lang w:val="es-ES"/>
        </w:rPr>
        <w:tab/>
      </w:r>
      <w:bookmarkStart w:id="169" w:name="lt_pId830"/>
      <w:r w:rsidRPr="00AD2D7A">
        <w:rPr>
          <w:lang w:val="es-ES"/>
        </w:rPr>
        <w:t>GT 5A del UIT-R, CE 6</w:t>
      </w:r>
      <w:bookmarkEnd w:id="169"/>
    </w:p>
    <w:p w14:paraId="0B342DB4" w14:textId="77777777" w:rsidR="00450502" w:rsidRPr="00EF359D" w:rsidRDefault="00450502" w:rsidP="00450502">
      <w:pPr>
        <w:pStyle w:val="enumlev1"/>
      </w:pPr>
      <w:bookmarkStart w:id="170" w:name="lt_pId835"/>
      <w:r w:rsidRPr="00EF359D">
        <w:t>–</w:t>
      </w:r>
      <w:r w:rsidRPr="00EF359D">
        <w:tab/>
        <w:t>CE</w:t>
      </w:r>
      <w:r>
        <w:t> </w:t>
      </w:r>
      <w:r w:rsidRPr="00EF359D">
        <w:t>1 del UIT-D sobre acceso a los servicios de telecomunicaciones</w:t>
      </w:r>
      <w:r>
        <w:t xml:space="preserve"> para personas con discapacidad</w:t>
      </w:r>
    </w:p>
    <w:p w14:paraId="6BCA1214" w14:textId="77777777" w:rsidR="00450502" w:rsidRPr="00EF359D" w:rsidRDefault="00450502" w:rsidP="00450502">
      <w:pPr>
        <w:pStyle w:val="enumlev1"/>
      </w:pPr>
      <w:r w:rsidRPr="00EF359D">
        <w:t>–</w:t>
      </w:r>
      <w:r w:rsidRPr="00EF359D">
        <w:tab/>
        <w:t>CE</w:t>
      </w:r>
      <w:r>
        <w:t> </w:t>
      </w:r>
      <w:r w:rsidRPr="00EF359D">
        <w:t>2 del UIT-D sobre desarrollo y gestión de servicios y redes de teleco</w:t>
      </w:r>
      <w:r>
        <w:t>municaciones y aplicaciones TIC</w:t>
      </w:r>
    </w:p>
    <w:bookmarkEnd w:id="170"/>
    <w:p w14:paraId="4224723E" w14:textId="77777777" w:rsidR="00450502" w:rsidRPr="00017D55" w:rsidRDefault="00450502" w:rsidP="00450502">
      <w:pPr>
        <w:pStyle w:val="Headingb"/>
      </w:pPr>
      <w:r w:rsidRPr="00530689">
        <w:t>Otros órganos de la UIT</w:t>
      </w:r>
    </w:p>
    <w:p w14:paraId="0B3F7A6F" w14:textId="3FAA459D" w:rsidR="00450502" w:rsidRPr="00EF359D" w:rsidRDefault="00450502" w:rsidP="00450502">
      <w:pPr>
        <w:pStyle w:val="enumlev1"/>
      </w:pPr>
      <w:r w:rsidRPr="00EF359D">
        <w:t>–</w:t>
      </w:r>
      <w:r w:rsidRPr="00EF359D">
        <w:tab/>
      </w:r>
      <w:bookmarkStart w:id="171" w:name="lt_pId837"/>
      <w:r w:rsidRPr="00EF359D">
        <w:t>JCA-AHF</w:t>
      </w:r>
      <w:r w:rsidRPr="00870E44">
        <w:rPr>
          <w:lang w:val="es-ES"/>
        </w:rPr>
        <w:t>, IRG-AVA</w:t>
      </w:r>
      <w:r w:rsidRPr="00EF359D">
        <w:t xml:space="preserve"> del UIT</w:t>
      </w:r>
      <w:r w:rsidRPr="00EF359D">
        <w:noBreakHyphen/>
        <w:t>T</w:t>
      </w:r>
      <w:bookmarkEnd w:id="171"/>
    </w:p>
    <w:p w14:paraId="1D48B9DC" w14:textId="77777777" w:rsidR="00450502" w:rsidRPr="00EF359D" w:rsidRDefault="00450502" w:rsidP="00450502">
      <w:pPr>
        <w:pStyle w:val="enumlev1"/>
      </w:pPr>
      <w:r w:rsidRPr="00EF359D">
        <w:t>–</w:t>
      </w:r>
      <w:r w:rsidRPr="00EF359D">
        <w:tab/>
      </w:r>
      <w:bookmarkStart w:id="172" w:name="lt_pId839"/>
      <w:r w:rsidRPr="00EF359D">
        <w:t>Iniciativas especiales del UIT-D</w:t>
      </w:r>
      <w:bookmarkEnd w:id="172"/>
    </w:p>
    <w:p w14:paraId="0A0EF5FB" w14:textId="77777777" w:rsidR="00450502" w:rsidRPr="00EF359D" w:rsidRDefault="00450502" w:rsidP="00450502">
      <w:pPr>
        <w:pStyle w:val="Headingb"/>
      </w:pPr>
      <w:r w:rsidRPr="00530689">
        <w:t>Otros órganos</w:t>
      </w:r>
    </w:p>
    <w:p w14:paraId="7AFF557A" w14:textId="77777777" w:rsidR="00450502" w:rsidRPr="00EF359D" w:rsidRDefault="00450502" w:rsidP="00450502">
      <w:pPr>
        <w:pStyle w:val="enumlev1"/>
      </w:pPr>
      <w:r w:rsidRPr="00EF359D">
        <w:t>–</w:t>
      </w:r>
      <w:r w:rsidRPr="00EF359D">
        <w:tab/>
      </w:r>
      <w:bookmarkStart w:id="173" w:name="lt_pId842"/>
      <w:r w:rsidRPr="00EF359D">
        <w:t xml:space="preserve">IETF en general, y en particular los grupos MMUSIC, WebRTC </w:t>
      </w:r>
      <w:bookmarkEnd w:id="173"/>
      <w:r w:rsidRPr="00EF359D">
        <w:t>y AVT</w:t>
      </w:r>
    </w:p>
    <w:p w14:paraId="307F2B79" w14:textId="77777777" w:rsidR="00450502" w:rsidRPr="00EF359D" w:rsidRDefault="00450502" w:rsidP="00450502">
      <w:pPr>
        <w:pStyle w:val="enumlev1"/>
      </w:pPr>
      <w:r w:rsidRPr="00EF359D">
        <w:t>–</w:t>
      </w:r>
      <w:r w:rsidRPr="00EF359D">
        <w:tab/>
        <w:t>3GPP y 3GPP2 para la inclusión de la accesibilidad móvil y la coordinación de asuntos relacionados con la telefonía co</w:t>
      </w:r>
      <w:r>
        <w:t>n texto y la conversación total</w:t>
      </w:r>
    </w:p>
    <w:p w14:paraId="19B38811" w14:textId="77777777" w:rsidR="00450502" w:rsidRPr="00EF359D" w:rsidRDefault="00450502" w:rsidP="00450502">
      <w:pPr>
        <w:pStyle w:val="enumlev1"/>
      </w:pPr>
      <w:r w:rsidRPr="00EF359D">
        <w:t>–</w:t>
      </w:r>
      <w:r w:rsidRPr="00EF359D">
        <w:tab/>
      </w:r>
      <w:bookmarkStart w:id="174" w:name="lt_pId846"/>
      <w:r w:rsidRPr="00EF359D">
        <w:t>ETSI, en particular TC HF (Factores humanos)</w:t>
      </w:r>
      <w:bookmarkEnd w:id="174"/>
    </w:p>
    <w:p w14:paraId="1777B61E" w14:textId="77777777" w:rsidR="00450502" w:rsidRPr="00EF359D" w:rsidRDefault="00450502" w:rsidP="00450502">
      <w:pPr>
        <w:pStyle w:val="enumlev1"/>
      </w:pPr>
      <w:r w:rsidRPr="00EF359D">
        <w:t>–</w:t>
      </w:r>
      <w:r w:rsidRPr="00EF359D">
        <w:tab/>
      </w:r>
      <w:bookmarkStart w:id="175" w:name="lt_pId848"/>
      <w:r w:rsidRPr="00EF359D">
        <w:t>JTC1 SC35 de ISO/CEI sobre accesibilidad e interfaces de usuario</w:t>
      </w:r>
      <w:bookmarkEnd w:id="175"/>
    </w:p>
    <w:p w14:paraId="66924A61" w14:textId="77777777" w:rsidR="00450502" w:rsidRPr="00EF359D" w:rsidRDefault="00450502" w:rsidP="00450502">
      <w:pPr>
        <w:pStyle w:val="enumlev1"/>
      </w:pPr>
      <w:r w:rsidRPr="00EF359D">
        <w:t>–</w:t>
      </w:r>
      <w:r w:rsidRPr="00EF359D">
        <w:tab/>
      </w:r>
      <w:bookmarkStart w:id="176" w:name="lt_pId850"/>
      <w:r w:rsidRPr="00EF359D">
        <w:t>TC100 de CEI sobre vida asistida</w:t>
      </w:r>
      <w:bookmarkEnd w:id="176"/>
    </w:p>
    <w:p w14:paraId="153C4EE5" w14:textId="77777777" w:rsidR="00450502" w:rsidRPr="00EF359D" w:rsidRDefault="00450502" w:rsidP="00450502">
      <w:pPr>
        <w:pStyle w:val="enumlev1"/>
      </w:pPr>
      <w:r w:rsidRPr="00EF359D">
        <w:t>–</w:t>
      </w:r>
      <w:r w:rsidRPr="00EF359D">
        <w:tab/>
      </w:r>
      <w:bookmarkStart w:id="177" w:name="lt_pId852"/>
      <w:r w:rsidRPr="00EF359D">
        <w:t>W3C sobre accesibilidad a la web</w:t>
      </w:r>
      <w:bookmarkEnd w:id="177"/>
    </w:p>
    <w:p w14:paraId="45AB70FF" w14:textId="77777777" w:rsidR="00450502" w:rsidRPr="00EF359D" w:rsidRDefault="00450502" w:rsidP="00450502">
      <w:pPr>
        <w:pStyle w:val="enumlev1"/>
      </w:pPr>
      <w:r w:rsidRPr="00EF359D">
        <w:lastRenderedPageBreak/>
        <w:t>–</w:t>
      </w:r>
      <w:r w:rsidRPr="00EF359D">
        <w:tab/>
      </w:r>
      <w:bookmarkStart w:id="178" w:name="lt_pId854"/>
      <w:r w:rsidRPr="00EF359D">
        <w:t>Organizaciones regionales tales como la Telecomunidad Asia-Pacífico</w:t>
      </w:r>
      <w:bookmarkEnd w:id="178"/>
    </w:p>
    <w:p w14:paraId="5D1ABD41" w14:textId="77777777" w:rsidR="00450502" w:rsidRPr="00EF359D" w:rsidRDefault="00450502" w:rsidP="00450502">
      <w:pPr>
        <w:pStyle w:val="enumlev1"/>
      </w:pPr>
      <w:bookmarkStart w:id="179" w:name="_ANNEX_1"/>
      <w:bookmarkEnd w:id="179"/>
      <w:r w:rsidRPr="00EF359D">
        <w:t>–</w:t>
      </w:r>
      <w:r w:rsidRPr="00EF359D">
        <w:tab/>
        <w:t>G3ict (</w:t>
      </w:r>
      <w:r w:rsidRPr="00530689">
        <w:rPr>
          <w:iCs/>
        </w:rPr>
        <w:t>Iniciativa mundial para las TIC aptas para todos</w:t>
      </w:r>
      <w:r>
        <w:t>)</w:t>
      </w:r>
    </w:p>
    <w:p w14:paraId="65DB3F8D" w14:textId="77777777" w:rsidR="00450502" w:rsidRPr="00EF359D" w:rsidRDefault="00450502" w:rsidP="00450502">
      <w:pPr>
        <w:pStyle w:val="enumlev1"/>
      </w:pPr>
      <w:r w:rsidRPr="00EF359D">
        <w:t>–</w:t>
      </w:r>
      <w:r w:rsidRPr="00EF359D">
        <w:tab/>
        <w:t>Fo</w:t>
      </w:r>
      <w:r>
        <w:t>ro de la Gobernanza de Internet</w:t>
      </w:r>
    </w:p>
    <w:p w14:paraId="2721F55E" w14:textId="77777777" w:rsidR="00450502" w:rsidRDefault="00450502" w:rsidP="00450502">
      <w:pPr>
        <w:pStyle w:val="enumlev1"/>
      </w:pPr>
      <w:r w:rsidRPr="00EF359D">
        <w:t>–</w:t>
      </w:r>
      <w:r w:rsidRPr="00EF359D">
        <w:tab/>
      </w:r>
      <w:bookmarkStart w:id="180" w:name="lt_pId860"/>
      <w:r w:rsidRPr="00EF359D">
        <w:t>OMS</w:t>
      </w:r>
      <w:bookmarkEnd w:id="180"/>
    </w:p>
    <w:p w14:paraId="5CCED543" w14:textId="77777777" w:rsidR="00450502" w:rsidRPr="00EF359D" w:rsidRDefault="00450502" w:rsidP="00450502">
      <w:pPr>
        <w:pStyle w:val="enumlev1"/>
      </w:pPr>
      <w:r w:rsidRPr="00EF359D">
        <w:t>–</w:t>
      </w:r>
      <w:r w:rsidRPr="00EF359D">
        <w:tab/>
        <w:t>OMPI</w:t>
      </w:r>
    </w:p>
    <w:p w14:paraId="05D85B70" w14:textId="77777777" w:rsidR="00450502" w:rsidRPr="00EF359D" w:rsidRDefault="00450502" w:rsidP="00450502">
      <w:pPr>
        <w:pStyle w:val="enumlev1"/>
      </w:pPr>
      <w:r w:rsidRPr="00EF359D">
        <w:t>–</w:t>
      </w:r>
      <w:r w:rsidRPr="00EF359D">
        <w:tab/>
      </w:r>
      <w:bookmarkStart w:id="181" w:name="lt_pId862"/>
      <w:r w:rsidRPr="00EF359D">
        <w:t xml:space="preserve">Organizaciones de discapacitados tales como la Federación Mundial de Sordos (WFD), la Unión Mundial de Invidentes (WBU), la Federación Internacional de Personas con Dificultades Auditivas (IFHOH) </w:t>
      </w:r>
      <w:bookmarkEnd w:id="181"/>
      <w:r w:rsidRPr="00EF359D">
        <w:t>y la Organización Mundial de Personas con Discapacidad (OMPD)</w:t>
      </w:r>
    </w:p>
    <w:p w14:paraId="583880F9" w14:textId="77777777" w:rsidR="00450502" w:rsidRPr="00EF359D" w:rsidRDefault="00450502" w:rsidP="00530689">
      <w:r w:rsidRPr="00EF359D">
        <w:br w:type="page"/>
      </w:r>
    </w:p>
    <w:p w14:paraId="0AB8AD86" w14:textId="77777777" w:rsidR="00450502" w:rsidRPr="00EF359D" w:rsidRDefault="00450502" w:rsidP="00450502">
      <w:pPr>
        <w:pStyle w:val="QuestionNo"/>
      </w:pPr>
      <w:bookmarkStart w:id="182" w:name="_B.8_Question_27/16"/>
      <w:bookmarkStart w:id="183" w:name="lt_pId863"/>
      <w:bookmarkStart w:id="184" w:name="_Toc453225655"/>
      <w:bookmarkStart w:id="185" w:name="_Toc453226694"/>
      <w:bookmarkEnd w:id="182"/>
      <w:r w:rsidRPr="000D2695">
        <w:lastRenderedPageBreak/>
        <w:t>CUESTIÓN M/16</w:t>
      </w:r>
      <w:bookmarkEnd w:id="183"/>
    </w:p>
    <w:bookmarkEnd w:id="145"/>
    <w:bookmarkEnd w:id="146"/>
    <w:bookmarkEnd w:id="147"/>
    <w:bookmarkEnd w:id="148"/>
    <w:bookmarkEnd w:id="184"/>
    <w:bookmarkEnd w:id="185"/>
    <w:p w14:paraId="69E591B8" w14:textId="77777777" w:rsidR="00450502" w:rsidRPr="00EF359D" w:rsidRDefault="00450502" w:rsidP="00450502">
      <w:pPr>
        <w:pStyle w:val="Questiontitle"/>
      </w:pPr>
      <w:r w:rsidRPr="00B45709">
        <w:t>Comunicaciones, sistemas, redes y aplicaciones para multimedios en vehículos</w:t>
      </w:r>
    </w:p>
    <w:p w14:paraId="271427D9" w14:textId="77777777" w:rsidR="00450502" w:rsidRPr="00870E44" w:rsidRDefault="00450502" w:rsidP="00450502">
      <w:pPr>
        <w:pStyle w:val="Questionhistory"/>
        <w:rPr>
          <w:lang w:val="es-ES"/>
        </w:rPr>
      </w:pPr>
      <w:bookmarkStart w:id="186" w:name="lt_pId868"/>
      <w:r w:rsidRPr="00870E44">
        <w:rPr>
          <w:lang w:val="es-ES"/>
        </w:rPr>
        <w:t>(Continuación de la Cuestión 2</w:t>
      </w:r>
      <w:r>
        <w:rPr>
          <w:lang w:val="es-ES"/>
        </w:rPr>
        <w:t>7</w:t>
      </w:r>
      <w:r w:rsidRPr="00870E44">
        <w:rPr>
          <w:lang w:val="es-ES"/>
        </w:rPr>
        <w:t>/16)</w:t>
      </w:r>
    </w:p>
    <w:p w14:paraId="4B4967CE" w14:textId="77777777" w:rsidR="00450502" w:rsidRPr="00EF359D" w:rsidRDefault="00450502" w:rsidP="00450502">
      <w:pPr>
        <w:pStyle w:val="Heading2"/>
      </w:pPr>
      <w:r w:rsidRPr="000D2695">
        <w:t>M.1</w:t>
      </w:r>
      <w:r w:rsidRPr="000D2695">
        <w:tab/>
        <w:t>Motivación</w:t>
      </w:r>
    </w:p>
    <w:bookmarkEnd w:id="186"/>
    <w:p w14:paraId="5A20179C" w14:textId="77777777" w:rsidR="00450502" w:rsidRPr="0007219A" w:rsidRDefault="00450502" w:rsidP="00450502">
      <w:pPr>
        <w:rPr>
          <w:lang w:val="es-ES"/>
        </w:rPr>
      </w:pPr>
      <w:r w:rsidRPr="0007219A">
        <w:rPr>
          <w:lang w:val="es-ES"/>
        </w:rPr>
        <w:t xml:space="preserve">Los datos de vehículos recopilados </w:t>
      </w:r>
      <w:r>
        <w:rPr>
          <w:lang w:val="es-ES"/>
        </w:rPr>
        <w:t>por medio de</w:t>
      </w:r>
      <w:r w:rsidRPr="0007219A">
        <w:rPr>
          <w:lang w:val="es-ES"/>
        </w:rPr>
        <w:t xml:space="preserve"> sensores</w:t>
      </w:r>
      <w:r>
        <w:rPr>
          <w:lang w:val="es-ES"/>
        </w:rPr>
        <w:t>,</w:t>
      </w:r>
      <w:r w:rsidRPr="0007219A">
        <w:rPr>
          <w:lang w:val="es-ES"/>
        </w:rPr>
        <w:t xml:space="preserve"> </w:t>
      </w:r>
      <w:r>
        <w:rPr>
          <w:lang w:val="es-ES"/>
        </w:rPr>
        <w:t xml:space="preserve">u </w:t>
      </w:r>
      <w:r w:rsidRPr="0007219A">
        <w:rPr>
          <w:lang w:val="es-ES"/>
        </w:rPr>
        <w:t>otros dispositivos electrónicos</w:t>
      </w:r>
      <w:r>
        <w:rPr>
          <w:lang w:val="es-ES"/>
        </w:rPr>
        <w:t>, implantados en los mismos y transmitidos mediante</w:t>
      </w:r>
      <w:r w:rsidRPr="0007219A">
        <w:rPr>
          <w:lang w:val="es-ES"/>
        </w:rPr>
        <w:t xml:space="preserve"> redes </w:t>
      </w:r>
      <w:r>
        <w:rPr>
          <w:lang w:val="es-ES"/>
        </w:rPr>
        <w:t xml:space="preserve">instaladas asimismo en los vehículos </w:t>
      </w:r>
      <w:r w:rsidRPr="0007219A">
        <w:rPr>
          <w:lang w:val="es-ES"/>
        </w:rPr>
        <w:t xml:space="preserve">son fundamentales para los servicios y </w:t>
      </w:r>
      <w:r>
        <w:rPr>
          <w:lang w:val="es-ES"/>
        </w:rPr>
        <w:t xml:space="preserve">las </w:t>
      </w:r>
      <w:r w:rsidRPr="0007219A">
        <w:rPr>
          <w:lang w:val="es-ES"/>
        </w:rPr>
        <w:t xml:space="preserve">aplicaciones de los sistemas de transporte inteligentes (STI), y </w:t>
      </w:r>
      <w:r>
        <w:rPr>
          <w:lang w:val="es-ES"/>
        </w:rPr>
        <w:t>darán lugar a</w:t>
      </w:r>
      <w:r w:rsidRPr="0007219A">
        <w:rPr>
          <w:lang w:val="es-ES"/>
        </w:rPr>
        <w:t xml:space="preserve"> nuevos modelos </w:t>
      </w:r>
      <w:r>
        <w:rPr>
          <w:lang w:val="es-ES"/>
        </w:rPr>
        <w:t>comerciales</w:t>
      </w:r>
      <w:r w:rsidRPr="0007219A">
        <w:rPr>
          <w:lang w:val="es-ES"/>
        </w:rPr>
        <w:t xml:space="preserve"> </w:t>
      </w:r>
      <w:r>
        <w:rPr>
          <w:lang w:val="es-ES"/>
        </w:rPr>
        <w:t>en sectores conexos</w:t>
      </w:r>
      <w:r w:rsidRPr="0007219A">
        <w:rPr>
          <w:lang w:val="es-ES"/>
        </w:rPr>
        <w:t xml:space="preserve"> (</w:t>
      </w:r>
      <w:r>
        <w:rPr>
          <w:lang w:val="es-ES"/>
        </w:rPr>
        <w:t>en particular</w:t>
      </w:r>
      <w:r w:rsidRPr="0007219A">
        <w:rPr>
          <w:lang w:val="es-ES"/>
        </w:rPr>
        <w:t xml:space="preserve">, </w:t>
      </w:r>
      <w:r>
        <w:rPr>
          <w:lang w:val="es-ES"/>
        </w:rPr>
        <w:t>los de las aseguradoras o el alquiler compartido de vehículos</w:t>
      </w:r>
      <w:r w:rsidRPr="0007219A">
        <w:rPr>
          <w:lang w:val="es-ES"/>
        </w:rPr>
        <w:t>), incluidas las telecomunicaciones de emergencia.</w:t>
      </w:r>
    </w:p>
    <w:p w14:paraId="1C36AA58" w14:textId="68FCDFF7" w:rsidR="00450502" w:rsidRPr="0007219A" w:rsidRDefault="00450502" w:rsidP="00450502">
      <w:pPr>
        <w:rPr>
          <w:lang w:val="es-ES"/>
        </w:rPr>
      </w:pPr>
      <w:r w:rsidRPr="0084343D">
        <w:rPr>
          <w:lang w:val="es-ES"/>
        </w:rPr>
        <w:t>A</w:t>
      </w:r>
      <w:r>
        <w:rPr>
          <w:lang w:val="es-ES"/>
        </w:rPr>
        <w:t xml:space="preserve"> raíz d</w:t>
      </w:r>
      <w:r w:rsidRPr="0007219A">
        <w:rPr>
          <w:lang w:val="es-ES"/>
        </w:rPr>
        <w:t xml:space="preserve">el rápido desarrollo de </w:t>
      </w:r>
      <w:r>
        <w:rPr>
          <w:lang w:val="es-ES"/>
        </w:rPr>
        <w:t xml:space="preserve">los </w:t>
      </w:r>
      <w:r w:rsidRPr="0007219A">
        <w:rPr>
          <w:lang w:val="es-ES"/>
        </w:rPr>
        <w:t>vehículos inteligentes conectados, así como de</w:t>
      </w:r>
      <w:r>
        <w:rPr>
          <w:lang w:val="es-ES"/>
        </w:rPr>
        <w:t xml:space="preserve"> las</w:t>
      </w:r>
      <w:r w:rsidRPr="0007219A">
        <w:rPr>
          <w:lang w:val="es-ES"/>
        </w:rPr>
        <w:t xml:space="preserve"> tecnologías de conducción autónoma, el futuro de </w:t>
      </w:r>
      <w:r>
        <w:rPr>
          <w:lang w:val="es-ES"/>
        </w:rPr>
        <w:t>los servicios de</w:t>
      </w:r>
      <w:r w:rsidRPr="0007219A">
        <w:rPr>
          <w:lang w:val="es-ES"/>
        </w:rPr>
        <w:t xml:space="preserve"> información y entretenimiento (</w:t>
      </w:r>
      <w:r w:rsidR="00E34FBE">
        <w:rPr>
          <w:lang w:val="es-ES"/>
        </w:rPr>
        <w:t>"</w:t>
      </w:r>
      <w:r w:rsidRPr="0007219A">
        <w:rPr>
          <w:lang w:val="es-ES"/>
        </w:rPr>
        <w:t>infoentretenimiento</w:t>
      </w:r>
      <w:r w:rsidR="00E34FBE">
        <w:rPr>
          <w:lang w:val="es-ES"/>
        </w:rPr>
        <w:t>"</w:t>
      </w:r>
      <w:r w:rsidRPr="0007219A">
        <w:rPr>
          <w:lang w:val="es-ES"/>
        </w:rPr>
        <w:t xml:space="preserve">) en </w:t>
      </w:r>
      <w:r>
        <w:rPr>
          <w:lang w:val="es-ES"/>
        </w:rPr>
        <w:t>los</w:t>
      </w:r>
      <w:r w:rsidRPr="0007219A">
        <w:rPr>
          <w:lang w:val="es-ES"/>
        </w:rPr>
        <w:t xml:space="preserve"> vehículo</w:t>
      </w:r>
      <w:r>
        <w:rPr>
          <w:lang w:val="es-ES"/>
        </w:rPr>
        <w:t>s</w:t>
      </w:r>
      <w:r w:rsidRPr="0007219A">
        <w:rPr>
          <w:lang w:val="es-ES"/>
        </w:rPr>
        <w:t xml:space="preserve"> </w:t>
      </w:r>
      <w:r>
        <w:rPr>
          <w:lang w:val="es-ES"/>
        </w:rPr>
        <w:t>variará sustancialmente</w:t>
      </w:r>
      <w:r w:rsidRPr="0007219A">
        <w:rPr>
          <w:lang w:val="es-ES"/>
        </w:rPr>
        <w:t xml:space="preserve"> con respecto </w:t>
      </w:r>
      <w:r>
        <w:rPr>
          <w:lang w:val="es-ES"/>
        </w:rPr>
        <w:t>a la forma tradicional de entender esos servicios</w:t>
      </w:r>
      <w:r w:rsidRPr="0007219A">
        <w:rPr>
          <w:lang w:val="es-ES"/>
        </w:rPr>
        <w:t xml:space="preserve"> (basad</w:t>
      </w:r>
      <w:r>
        <w:rPr>
          <w:lang w:val="es-ES"/>
        </w:rPr>
        <w:t>a</w:t>
      </w:r>
      <w:r w:rsidRPr="0007219A">
        <w:rPr>
          <w:lang w:val="es-ES"/>
        </w:rPr>
        <w:t xml:space="preserve"> en </w:t>
      </w:r>
      <w:r>
        <w:rPr>
          <w:lang w:val="es-ES"/>
        </w:rPr>
        <w:t>las radiocomunicaciones</w:t>
      </w:r>
      <w:r w:rsidRPr="0007219A">
        <w:rPr>
          <w:lang w:val="es-ES"/>
        </w:rPr>
        <w:t xml:space="preserve">), que caracterizaba a los vehículos de </w:t>
      </w:r>
      <w:r>
        <w:rPr>
          <w:lang w:val="es-ES"/>
        </w:rPr>
        <w:t>generaciones anteriores</w:t>
      </w:r>
      <w:r w:rsidRPr="0007219A">
        <w:rPr>
          <w:lang w:val="es-ES"/>
        </w:rPr>
        <w:t xml:space="preserve">. </w:t>
      </w:r>
      <w:r>
        <w:rPr>
          <w:lang w:val="es-ES"/>
        </w:rPr>
        <w:t xml:space="preserve">Al tiempo que avanzan los estudios encaminados a lograr </w:t>
      </w:r>
      <w:r w:rsidRPr="0007219A">
        <w:rPr>
          <w:lang w:val="es-ES"/>
        </w:rPr>
        <w:t>una visión</w:t>
      </w:r>
      <w:r>
        <w:rPr>
          <w:lang w:val="es-ES"/>
        </w:rPr>
        <w:t xml:space="preserve"> en virtud de la cual </w:t>
      </w:r>
      <w:r w:rsidRPr="0007219A">
        <w:rPr>
          <w:lang w:val="es-ES"/>
        </w:rPr>
        <w:t xml:space="preserve">el vehículo </w:t>
      </w:r>
      <w:r>
        <w:rPr>
          <w:lang w:val="es-ES"/>
        </w:rPr>
        <w:t>pase a constituir</w:t>
      </w:r>
      <w:r w:rsidRPr="0007219A">
        <w:rPr>
          <w:lang w:val="es-ES"/>
        </w:rPr>
        <w:t xml:space="preserve"> un tercer espacio vital</w:t>
      </w:r>
      <w:r>
        <w:rPr>
          <w:lang w:val="es-ES"/>
        </w:rPr>
        <w:t xml:space="preserve">, además </w:t>
      </w:r>
      <w:r w:rsidRPr="0007219A">
        <w:rPr>
          <w:lang w:val="es-ES"/>
        </w:rPr>
        <w:t xml:space="preserve">del hogar y la oficina, y su pantalla </w:t>
      </w:r>
      <w:r>
        <w:rPr>
          <w:lang w:val="es-ES"/>
        </w:rPr>
        <w:t>integrada</w:t>
      </w:r>
      <w:r w:rsidRPr="0007219A">
        <w:rPr>
          <w:lang w:val="es-ES"/>
        </w:rPr>
        <w:t xml:space="preserve"> </w:t>
      </w:r>
      <w:r>
        <w:rPr>
          <w:lang w:val="es-ES"/>
        </w:rPr>
        <w:t>sea el cuarto medio</w:t>
      </w:r>
      <w:r w:rsidRPr="0007219A">
        <w:rPr>
          <w:lang w:val="es-ES"/>
        </w:rPr>
        <w:t xml:space="preserve"> de acceder </w:t>
      </w:r>
      <w:r>
        <w:rPr>
          <w:lang w:val="es-ES"/>
        </w:rPr>
        <w:t>a aplicaciones de</w:t>
      </w:r>
      <w:r w:rsidRPr="0007219A">
        <w:rPr>
          <w:lang w:val="es-ES"/>
        </w:rPr>
        <w:t xml:space="preserve"> infoentretenimiento</w:t>
      </w:r>
      <w:r>
        <w:rPr>
          <w:lang w:val="es-ES"/>
        </w:rPr>
        <w:t>, además</w:t>
      </w:r>
      <w:r w:rsidRPr="0007219A">
        <w:rPr>
          <w:lang w:val="es-ES"/>
        </w:rPr>
        <w:t xml:space="preserve"> de la televisión, </w:t>
      </w:r>
      <w:r>
        <w:rPr>
          <w:lang w:val="es-ES"/>
        </w:rPr>
        <w:t>la pantalla</w:t>
      </w:r>
      <w:r w:rsidRPr="0007219A">
        <w:rPr>
          <w:lang w:val="es-ES"/>
        </w:rPr>
        <w:t xml:space="preserve"> de la computadora personal y los dispositivos de telefonía móvil, surge la necesidad de </w:t>
      </w:r>
      <w:r>
        <w:rPr>
          <w:lang w:val="es-ES"/>
        </w:rPr>
        <w:t>hacer hincapié en el análisis de</w:t>
      </w:r>
      <w:r w:rsidRPr="0007219A">
        <w:rPr>
          <w:lang w:val="es-ES"/>
        </w:rPr>
        <w:t xml:space="preserve"> los sistemas y </w:t>
      </w:r>
      <w:r>
        <w:rPr>
          <w:lang w:val="es-ES"/>
        </w:rPr>
        <w:t xml:space="preserve">las </w:t>
      </w:r>
      <w:r w:rsidRPr="0007219A">
        <w:rPr>
          <w:lang w:val="es-ES"/>
        </w:rPr>
        <w:t>tecnologías multimedi</w:t>
      </w:r>
      <w:r>
        <w:rPr>
          <w:lang w:val="es-ES"/>
        </w:rPr>
        <w:t>os en vehículos</w:t>
      </w:r>
      <w:r w:rsidRPr="0007219A">
        <w:rPr>
          <w:lang w:val="es-ES"/>
        </w:rPr>
        <w:t>.</w:t>
      </w:r>
    </w:p>
    <w:p w14:paraId="7831B04E" w14:textId="73C0CB7C" w:rsidR="00450502" w:rsidRPr="0007219A" w:rsidRDefault="00450502" w:rsidP="00450502">
      <w:pPr>
        <w:rPr>
          <w:lang w:val="es-ES"/>
        </w:rPr>
      </w:pPr>
      <w:r w:rsidRPr="0084343D">
        <w:rPr>
          <w:lang w:val="es-ES"/>
        </w:rPr>
        <w:t>La</w:t>
      </w:r>
      <w:r>
        <w:rPr>
          <w:lang w:val="es-ES"/>
        </w:rPr>
        <w:t xml:space="preserve"> Comisión de Estudio</w:t>
      </w:r>
      <w:r w:rsidR="0084343D">
        <w:rPr>
          <w:lang w:val="es-ES"/>
        </w:rPr>
        <w:t> </w:t>
      </w:r>
      <w:r w:rsidRPr="0007219A">
        <w:rPr>
          <w:lang w:val="es-ES"/>
        </w:rPr>
        <w:t xml:space="preserve">16 estableció en 2018 un Grupo </w:t>
      </w:r>
      <w:r>
        <w:rPr>
          <w:lang w:val="es-ES"/>
        </w:rPr>
        <w:t>Temático</w:t>
      </w:r>
      <w:r w:rsidRPr="0007219A">
        <w:rPr>
          <w:lang w:val="es-ES"/>
        </w:rPr>
        <w:t xml:space="preserve"> sobre </w:t>
      </w:r>
      <w:r>
        <w:rPr>
          <w:lang w:val="es-ES"/>
        </w:rPr>
        <w:t>Multimedios en Vehículos</w:t>
      </w:r>
      <w:r w:rsidRPr="0007219A">
        <w:rPr>
          <w:lang w:val="es-ES"/>
        </w:rPr>
        <w:t xml:space="preserve"> (</w:t>
      </w:r>
      <w:r>
        <w:rPr>
          <w:lang w:val="es-ES"/>
        </w:rPr>
        <w:t>GT</w:t>
      </w:r>
      <w:r w:rsidRPr="0007219A">
        <w:rPr>
          <w:lang w:val="es-ES"/>
        </w:rPr>
        <w:t>-</w:t>
      </w:r>
      <w:r>
        <w:rPr>
          <w:lang w:val="es-ES"/>
        </w:rPr>
        <w:t>MV</w:t>
      </w:r>
      <w:r w:rsidRPr="0007219A">
        <w:rPr>
          <w:lang w:val="es-ES"/>
        </w:rPr>
        <w:t>) y</w:t>
      </w:r>
      <w:r>
        <w:rPr>
          <w:lang w:val="es-ES"/>
        </w:rPr>
        <w:t xml:space="preserve"> fue precursora en el estudio de dicha esfera</w:t>
      </w:r>
      <w:r w:rsidRPr="0007219A">
        <w:rPr>
          <w:lang w:val="es-ES"/>
        </w:rPr>
        <w:t xml:space="preserve">. Esta Cuestión </w:t>
      </w:r>
      <w:r>
        <w:rPr>
          <w:lang w:val="es-ES"/>
        </w:rPr>
        <w:t>prevé apoyarse en la</w:t>
      </w:r>
      <w:r w:rsidRPr="0007219A">
        <w:rPr>
          <w:lang w:val="es-ES"/>
        </w:rPr>
        <w:t xml:space="preserve"> labor del </w:t>
      </w:r>
      <w:r>
        <w:rPr>
          <w:lang w:val="es-ES"/>
        </w:rPr>
        <w:t>GT</w:t>
      </w:r>
      <w:r w:rsidRPr="0007219A">
        <w:rPr>
          <w:lang w:val="es-ES"/>
        </w:rPr>
        <w:t>-</w:t>
      </w:r>
      <w:r>
        <w:rPr>
          <w:lang w:val="es-ES"/>
        </w:rPr>
        <w:t>MV</w:t>
      </w:r>
      <w:r w:rsidRPr="0007219A">
        <w:rPr>
          <w:lang w:val="es-ES"/>
        </w:rPr>
        <w:t xml:space="preserve"> y adoptar la normalización internacional en </w:t>
      </w:r>
      <w:r>
        <w:rPr>
          <w:lang w:val="es-ES"/>
        </w:rPr>
        <w:t>esa esfera</w:t>
      </w:r>
      <w:r w:rsidRPr="0007219A">
        <w:rPr>
          <w:lang w:val="es-ES"/>
        </w:rPr>
        <w:t>.</w:t>
      </w:r>
    </w:p>
    <w:p w14:paraId="2545A556" w14:textId="54ED3D4A" w:rsidR="00450502" w:rsidRPr="0007219A" w:rsidRDefault="00450502" w:rsidP="00450502">
      <w:pPr>
        <w:rPr>
          <w:lang w:val="es-ES"/>
        </w:rPr>
      </w:pPr>
      <w:r w:rsidRPr="0084343D">
        <w:rPr>
          <w:lang w:val="es-ES"/>
        </w:rPr>
        <w:t>Por</w:t>
      </w:r>
      <w:r>
        <w:rPr>
          <w:lang w:val="es-ES"/>
        </w:rPr>
        <w:t xml:space="preserve"> otro lado, habida cuenta de</w:t>
      </w:r>
      <w:r w:rsidRPr="0007219A">
        <w:rPr>
          <w:lang w:val="es-ES"/>
        </w:rPr>
        <w:t xml:space="preserve"> la importancia y la </w:t>
      </w:r>
      <w:r>
        <w:rPr>
          <w:lang w:val="es-ES"/>
        </w:rPr>
        <w:t>acuciante necesidad</w:t>
      </w:r>
      <w:r w:rsidRPr="0007219A">
        <w:rPr>
          <w:lang w:val="es-ES"/>
        </w:rPr>
        <w:t xml:space="preserve"> de </w:t>
      </w:r>
      <w:r>
        <w:rPr>
          <w:lang w:val="es-ES"/>
        </w:rPr>
        <w:t>proteger</w:t>
      </w:r>
      <w:r w:rsidRPr="0007219A">
        <w:rPr>
          <w:lang w:val="es-ES"/>
        </w:rPr>
        <w:t xml:space="preserve"> </w:t>
      </w:r>
      <w:r>
        <w:rPr>
          <w:lang w:val="es-ES"/>
        </w:rPr>
        <w:t>el</w:t>
      </w:r>
      <w:r w:rsidRPr="0007219A">
        <w:rPr>
          <w:lang w:val="es-ES"/>
        </w:rPr>
        <w:t xml:space="preserve"> medio ambiente </w:t>
      </w:r>
      <w:r>
        <w:rPr>
          <w:lang w:val="es-ES"/>
        </w:rPr>
        <w:t>frente al</w:t>
      </w:r>
      <w:r w:rsidRPr="0007219A">
        <w:rPr>
          <w:lang w:val="es-ES"/>
        </w:rPr>
        <w:t xml:space="preserve"> cambio climático y</w:t>
      </w:r>
      <w:r>
        <w:rPr>
          <w:lang w:val="es-ES"/>
        </w:rPr>
        <w:t xml:space="preserve"> de</w:t>
      </w:r>
      <w:r w:rsidRPr="0007219A">
        <w:rPr>
          <w:lang w:val="es-ES"/>
        </w:rPr>
        <w:t xml:space="preserve"> mejorar la seguridad vial, la C</w:t>
      </w:r>
      <w:r w:rsidR="00626974">
        <w:rPr>
          <w:lang w:val="es-ES"/>
        </w:rPr>
        <w:t xml:space="preserve">omisión de </w:t>
      </w:r>
      <w:r w:rsidRPr="0007219A">
        <w:rPr>
          <w:lang w:val="es-ES"/>
        </w:rPr>
        <w:t>E</w:t>
      </w:r>
      <w:r w:rsidR="00626974">
        <w:rPr>
          <w:lang w:val="es-ES"/>
        </w:rPr>
        <w:t>studio</w:t>
      </w:r>
      <w:r w:rsidR="0084343D">
        <w:rPr>
          <w:lang w:val="es-ES"/>
        </w:rPr>
        <w:t> </w:t>
      </w:r>
      <w:r w:rsidRPr="0007219A">
        <w:rPr>
          <w:lang w:val="es-ES"/>
        </w:rPr>
        <w:t>16 del</w:t>
      </w:r>
      <w:r w:rsidR="00626974">
        <w:rPr>
          <w:lang w:val="es-ES"/>
        </w:rPr>
        <w:t> </w:t>
      </w:r>
      <w:r w:rsidRPr="0007219A">
        <w:rPr>
          <w:lang w:val="es-ES"/>
        </w:rPr>
        <w:t xml:space="preserve">UIT-T reconoce la función de los servicios y aplicaciones de los STI, que </w:t>
      </w:r>
      <w:r>
        <w:rPr>
          <w:lang w:val="es-ES"/>
        </w:rPr>
        <w:t>permiten</w:t>
      </w:r>
      <w:r w:rsidRPr="0007219A">
        <w:rPr>
          <w:lang w:val="es-ES"/>
        </w:rPr>
        <w:t xml:space="preserve"> mejorar la gestión del tráfico</w:t>
      </w:r>
      <w:r>
        <w:rPr>
          <w:lang w:val="es-ES"/>
        </w:rPr>
        <w:t>,</w:t>
      </w:r>
      <w:r w:rsidRPr="0007219A">
        <w:rPr>
          <w:lang w:val="es-ES"/>
        </w:rPr>
        <w:t xml:space="preserve"> reducir la congestión y </w:t>
      </w:r>
      <w:r>
        <w:rPr>
          <w:lang w:val="es-ES"/>
        </w:rPr>
        <w:t xml:space="preserve">disminuir </w:t>
      </w:r>
      <w:r w:rsidRPr="0007219A">
        <w:rPr>
          <w:lang w:val="es-ES"/>
        </w:rPr>
        <w:t xml:space="preserve">las emisiones de carbono </w:t>
      </w:r>
      <w:r>
        <w:rPr>
          <w:lang w:val="es-ES"/>
        </w:rPr>
        <w:t>que se generan</w:t>
      </w:r>
      <w:r w:rsidRPr="0007219A">
        <w:rPr>
          <w:lang w:val="es-ES"/>
        </w:rPr>
        <w:t xml:space="preserve">, así como reducir </w:t>
      </w:r>
      <w:r>
        <w:rPr>
          <w:lang w:val="es-ES"/>
        </w:rPr>
        <w:t>la cantidad de</w:t>
      </w:r>
      <w:r w:rsidRPr="0007219A">
        <w:rPr>
          <w:lang w:val="es-ES"/>
        </w:rPr>
        <w:t xml:space="preserve"> accidentes de vehículos </w:t>
      </w:r>
      <w:r>
        <w:rPr>
          <w:lang w:val="es-ES"/>
        </w:rPr>
        <w:t>por medio de la mejora de</w:t>
      </w:r>
      <w:r w:rsidRPr="0007219A">
        <w:rPr>
          <w:lang w:val="es-ES"/>
        </w:rPr>
        <w:t xml:space="preserve"> la seguridad vial. A tal </w:t>
      </w:r>
      <w:r>
        <w:rPr>
          <w:lang w:val="es-ES"/>
        </w:rPr>
        <w:t>efecto</w:t>
      </w:r>
      <w:r w:rsidRPr="0007219A">
        <w:rPr>
          <w:lang w:val="es-ES"/>
        </w:rPr>
        <w:t>, la</w:t>
      </w:r>
      <w:r w:rsidR="00626974">
        <w:rPr>
          <w:lang w:val="es-ES"/>
        </w:rPr>
        <w:t xml:space="preserve"> </w:t>
      </w:r>
      <w:r w:rsidRPr="0007219A">
        <w:rPr>
          <w:lang w:val="es-ES"/>
        </w:rPr>
        <w:t>C</w:t>
      </w:r>
      <w:r w:rsidR="00626974">
        <w:rPr>
          <w:lang w:val="es-ES"/>
        </w:rPr>
        <w:t xml:space="preserve">omisión de </w:t>
      </w:r>
      <w:r w:rsidRPr="0007219A">
        <w:rPr>
          <w:lang w:val="es-ES"/>
        </w:rPr>
        <w:t>E</w:t>
      </w:r>
      <w:r w:rsidR="00626974">
        <w:rPr>
          <w:lang w:val="es-ES"/>
        </w:rPr>
        <w:t>studio</w:t>
      </w:r>
      <w:r w:rsidR="0084343D">
        <w:rPr>
          <w:lang w:val="es-ES"/>
        </w:rPr>
        <w:t> </w:t>
      </w:r>
      <w:r w:rsidRPr="0007219A">
        <w:rPr>
          <w:lang w:val="es-ES"/>
        </w:rPr>
        <w:t xml:space="preserve">16 del UIT-T estableció en 2019 el Grupo Temático sobre </w:t>
      </w:r>
      <w:r w:rsidR="0084343D">
        <w:rPr>
          <w:lang w:val="es-ES"/>
        </w:rPr>
        <w:t>i</w:t>
      </w:r>
      <w:r w:rsidRPr="0007219A">
        <w:rPr>
          <w:lang w:val="es-ES"/>
        </w:rPr>
        <w:t xml:space="preserve">nteligencia </w:t>
      </w:r>
      <w:r w:rsidR="0084343D" w:rsidRPr="0007219A">
        <w:rPr>
          <w:lang w:val="es-ES"/>
        </w:rPr>
        <w:t>a</w:t>
      </w:r>
      <w:r w:rsidRPr="0007219A">
        <w:rPr>
          <w:lang w:val="es-ES"/>
        </w:rPr>
        <w:t xml:space="preserve">rtificial para la </w:t>
      </w:r>
      <w:r w:rsidR="0084343D" w:rsidRPr="0007219A">
        <w:rPr>
          <w:lang w:val="es-ES"/>
        </w:rPr>
        <w:t>c</w:t>
      </w:r>
      <w:r w:rsidRPr="0007219A">
        <w:rPr>
          <w:lang w:val="es-ES"/>
        </w:rPr>
        <w:t xml:space="preserve">onducción </w:t>
      </w:r>
      <w:r w:rsidR="0084343D" w:rsidRPr="0007219A">
        <w:rPr>
          <w:lang w:val="es-ES"/>
        </w:rPr>
        <w:t>a</w:t>
      </w:r>
      <w:r w:rsidRPr="0007219A">
        <w:rPr>
          <w:lang w:val="es-ES"/>
        </w:rPr>
        <w:t xml:space="preserve">utónoma y </w:t>
      </w:r>
      <w:r w:rsidR="0084343D" w:rsidRPr="0007219A">
        <w:rPr>
          <w:lang w:val="es-ES"/>
        </w:rPr>
        <w:t>a</w:t>
      </w:r>
      <w:r w:rsidRPr="0007219A">
        <w:rPr>
          <w:lang w:val="es-ES"/>
        </w:rPr>
        <w:t>sistida (</w:t>
      </w:r>
      <w:r>
        <w:rPr>
          <w:lang w:val="es-ES"/>
        </w:rPr>
        <w:t>GT</w:t>
      </w:r>
      <w:r w:rsidRPr="0007219A">
        <w:rPr>
          <w:lang w:val="es-ES"/>
        </w:rPr>
        <w:t>-AI4AD), y esta Cuestión supervisará los avances de</w:t>
      </w:r>
      <w:r>
        <w:rPr>
          <w:lang w:val="es-ES"/>
        </w:rPr>
        <w:t>l GT</w:t>
      </w:r>
      <w:r w:rsidR="0084343D">
        <w:rPr>
          <w:lang w:val="es-ES"/>
        </w:rPr>
        <w:noBreakHyphen/>
      </w:r>
      <w:r w:rsidRPr="0007219A">
        <w:rPr>
          <w:lang w:val="es-ES"/>
        </w:rPr>
        <w:t xml:space="preserve">AI4AD con </w:t>
      </w:r>
      <w:r>
        <w:rPr>
          <w:lang w:val="es-ES"/>
        </w:rPr>
        <w:t>miras a</w:t>
      </w:r>
      <w:r w:rsidRPr="0007219A">
        <w:rPr>
          <w:lang w:val="es-ES"/>
        </w:rPr>
        <w:t xml:space="preserve"> analizar sus conclusiones y la </w:t>
      </w:r>
      <w:r>
        <w:rPr>
          <w:lang w:val="es-ES"/>
        </w:rPr>
        <w:t>correspondiente</w:t>
      </w:r>
      <w:r w:rsidRPr="0007219A">
        <w:rPr>
          <w:lang w:val="es-ES"/>
        </w:rPr>
        <w:t xml:space="preserve"> normalización internacional </w:t>
      </w:r>
      <w:r>
        <w:rPr>
          <w:lang w:val="es-ES"/>
        </w:rPr>
        <w:t>requerida</w:t>
      </w:r>
      <w:r w:rsidRPr="0007219A">
        <w:rPr>
          <w:lang w:val="es-ES"/>
        </w:rPr>
        <w:t>.</w:t>
      </w:r>
    </w:p>
    <w:p w14:paraId="7BE49799" w14:textId="77777777" w:rsidR="00450502" w:rsidRPr="00EF359D" w:rsidRDefault="00450502" w:rsidP="00450502">
      <w:r w:rsidRPr="00E7553F">
        <w:t>Las</w:t>
      </w:r>
      <w:r w:rsidRPr="00EF359D">
        <w:t xml:space="preserve"> pasarelas en vehículos </w:t>
      </w:r>
      <w:r>
        <w:t>tienen por objeto facilitar la prestación de servicios de</w:t>
      </w:r>
      <w:r w:rsidRPr="00EF359D">
        <w:t xml:space="preserve"> telecomunicaciones en el interior y el exterior </w:t>
      </w:r>
      <w:r>
        <w:t xml:space="preserve">de </w:t>
      </w:r>
      <w:r w:rsidRPr="00EF359D">
        <w:t>vehículo</w:t>
      </w:r>
      <w:r>
        <w:t>s</w:t>
      </w:r>
      <w:r w:rsidRPr="00EF359D">
        <w:t xml:space="preserve"> (comunicación entre vehículos</w:t>
      </w:r>
      <w:r>
        <w:t>,</w:t>
      </w:r>
      <w:r w:rsidRPr="00EF359D">
        <w:t xml:space="preserve"> y entre vehículo</w:t>
      </w:r>
      <w:r>
        <w:t>s</w:t>
      </w:r>
      <w:r w:rsidRPr="00EF359D">
        <w:t xml:space="preserve"> </w:t>
      </w:r>
      <w:r>
        <w:t>e</w:t>
      </w:r>
      <w:r w:rsidRPr="00EF359D">
        <w:t xml:space="preserve"> infraestructura</w:t>
      </w:r>
      <w:r>
        <w:t>s</w:t>
      </w:r>
      <w:r w:rsidRPr="00EF359D">
        <w:t xml:space="preserve">). </w:t>
      </w:r>
      <w:r>
        <w:t>A tal efecto</w:t>
      </w:r>
      <w:r w:rsidRPr="00EF359D">
        <w:t xml:space="preserve">, las pasarelas en vehículos revisten gran importancia para soportar una conectividad ubicua </w:t>
      </w:r>
      <w:r>
        <w:t>en</w:t>
      </w:r>
      <w:r w:rsidRPr="00EF359D">
        <w:t xml:space="preserve"> entornos </w:t>
      </w:r>
      <w:r>
        <w:t>dispares</w:t>
      </w:r>
      <w:r w:rsidRPr="00EF359D">
        <w:t xml:space="preserve">. </w:t>
      </w:r>
      <w:r>
        <w:t>En consecuencia</w:t>
      </w:r>
      <w:r w:rsidRPr="00EF359D">
        <w:t xml:space="preserve">, es </w:t>
      </w:r>
      <w:r>
        <w:t>necesario</w:t>
      </w:r>
      <w:r w:rsidRPr="00EF359D">
        <w:t xml:space="preserve"> elaborar normas </w:t>
      </w:r>
      <w:r>
        <w:t>internacionales relativas a esas</w:t>
      </w:r>
      <w:r w:rsidRPr="00EF359D">
        <w:t xml:space="preserve"> pasarelas en vehículos</w:t>
      </w:r>
      <w:r>
        <w:t>, con objeto de</w:t>
      </w:r>
      <w:r w:rsidRPr="00EF359D">
        <w:t xml:space="preserve"> </w:t>
      </w:r>
      <w:r>
        <w:t xml:space="preserve">que regulen la utilización de </w:t>
      </w:r>
      <w:r w:rsidRPr="00EF359D">
        <w:t xml:space="preserve">servicios y aplicaciones STI </w:t>
      </w:r>
      <w:r>
        <w:t>a escala mundial y faciliten el funcionamiento de</w:t>
      </w:r>
      <w:r w:rsidRPr="00EF359D">
        <w:t xml:space="preserve"> todo tipo de dispositivos en vehículos.</w:t>
      </w:r>
    </w:p>
    <w:p w14:paraId="0B98D41A" w14:textId="5D456BCD" w:rsidR="00450502" w:rsidRPr="00F95106" w:rsidRDefault="00450502" w:rsidP="00450502">
      <w:pPr>
        <w:rPr>
          <w:lang w:val="es-ES"/>
        </w:rPr>
      </w:pPr>
      <w:r w:rsidRPr="00F95106">
        <w:rPr>
          <w:lang w:val="es-ES"/>
        </w:rPr>
        <w:t xml:space="preserve">La Cuestión </w:t>
      </w:r>
      <w:r>
        <w:rPr>
          <w:lang w:val="es-ES"/>
        </w:rPr>
        <w:t>aplazará</w:t>
      </w:r>
      <w:r w:rsidRPr="00F95106">
        <w:rPr>
          <w:lang w:val="es-ES"/>
        </w:rPr>
        <w:t xml:space="preserve"> el estudio de los aspectos pertinentes </w:t>
      </w:r>
      <w:r>
        <w:rPr>
          <w:lang w:val="es-ES"/>
        </w:rPr>
        <w:t>sobre</w:t>
      </w:r>
      <w:r w:rsidRPr="00F95106">
        <w:rPr>
          <w:lang w:val="es-ES"/>
        </w:rPr>
        <w:t xml:space="preserve"> calidad de servicio y calidad </w:t>
      </w:r>
      <w:r>
        <w:rPr>
          <w:lang w:val="es-ES"/>
        </w:rPr>
        <w:t>percibida</w:t>
      </w:r>
      <w:r w:rsidRPr="00F95106">
        <w:rPr>
          <w:lang w:val="es-ES"/>
        </w:rPr>
        <w:t xml:space="preserve"> de los sistemas multimedios </w:t>
      </w:r>
      <w:r>
        <w:rPr>
          <w:lang w:val="es-ES"/>
        </w:rPr>
        <w:t>en</w:t>
      </w:r>
      <w:r w:rsidRPr="00F95106">
        <w:rPr>
          <w:lang w:val="es-ES"/>
        </w:rPr>
        <w:t xml:space="preserve"> vehículos</w:t>
      </w:r>
      <w:r>
        <w:rPr>
          <w:lang w:val="es-ES"/>
        </w:rPr>
        <w:t xml:space="preserve"> a la</w:t>
      </w:r>
      <w:r w:rsidRPr="00F95106">
        <w:rPr>
          <w:lang w:val="es-ES"/>
        </w:rPr>
        <w:t xml:space="preserve"> CE</w:t>
      </w:r>
      <w:r w:rsidR="000D2695">
        <w:rPr>
          <w:lang w:val="es-ES"/>
        </w:rPr>
        <w:t> </w:t>
      </w:r>
      <w:r w:rsidRPr="00F95106">
        <w:rPr>
          <w:lang w:val="es-ES"/>
        </w:rPr>
        <w:t>12 del UIT-T.</w:t>
      </w:r>
    </w:p>
    <w:p w14:paraId="010DA551" w14:textId="2C6FA886" w:rsidR="00450502" w:rsidRPr="00F95106" w:rsidRDefault="00450502" w:rsidP="00450502">
      <w:pPr>
        <w:rPr>
          <w:rFonts w:eastAsiaTheme="minorEastAsia"/>
          <w:lang w:val="es-ES"/>
        </w:rPr>
      </w:pPr>
      <w:r w:rsidRPr="00F95106">
        <w:rPr>
          <w:lang w:val="es-ES"/>
        </w:rPr>
        <w:t xml:space="preserve">La Cuestión </w:t>
      </w:r>
      <w:r>
        <w:rPr>
          <w:lang w:val="es-ES"/>
        </w:rPr>
        <w:t>entablará consultas con</w:t>
      </w:r>
      <w:r w:rsidRPr="00F95106">
        <w:rPr>
          <w:lang w:val="es-ES"/>
        </w:rPr>
        <w:t xml:space="preserve"> la CE</w:t>
      </w:r>
      <w:r w:rsidR="000D2695">
        <w:rPr>
          <w:lang w:val="es-ES"/>
        </w:rPr>
        <w:t> </w:t>
      </w:r>
      <w:r w:rsidRPr="00F95106">
        <w:rPr>
          <w:lang w:val="es-ES"/>
        </w:rPr>
        <w:t xml:space="preserve">17 del UIT-T </w:t>
      </w:r>
      <w:r>
        <w:rPr>
          <w:lang w:val="es-ES"/>
        </w:rPr>
        <w:t xml:space="preserve">al debatirse </w:t>
      </w:r>
      <w:r w:rsidRPr="00F95106">
        <w:rPr>
          <w:lang w:val="es-ES"/>
        </w:rPr>
        <w:t xml:space="preserve">los aspectos de seguridad de los sistemas multimedios </w:t>
      </w:r>
      <w:r>
        <w:rPr>
          <w:lang w:val="es-ES"/>
        </w:rPr>
        <w:t>en</w:t>
      </w:r>
      <w:r w:rsidRPr="00F95106">
        <w:rPr>
          <w:lang w:val="es-ES"/>
        </w:rPr>
        <w:t xml:space="preserve"> vehículos y la CE</w:t>
      </w:r>
      <w:r w:rsidR="000D2695">
        <w:rPr>
          <w:lang w:val="es-ES"/>
        </w:rPr>
        <w:t> </w:t>
      </w:r>
      <w:r w:rsidRPr="00F95106">
        <w:rPr>
          <w:lang w:val="es-ES"/>
        </w:rPr>
        <w:t xml:space="preserve">20 del UIT-T </w:t>
      </w:r>
      <w:r>
        <w:rPr>
          <w:lang w:val="es-ES"/>
        </w:rPr>
        <w:t>al debatir</w:t>
      </w:r>
      <w:r w:rsidRPr="00F95106">
        <w:rPr>
          <w:lang w:val="es-ES"/>
        </w:rPr>
        <w:t xml:space="preserve"> los aspectos </w:t>
      </w:r>
      <w:r>
        <w:rPr>
          <w:lang w:val="es-ES"/>
        </w:rPr>
        <w:t>relativos a las</w:t>
      </w:r>
      <w:r w:rsidRPr="00F95106">
        <w:rPr>
          <w:lang w:val="es-ES"/>
        </w:rPr>
        <w:t xml:space="preserve"> ciudades inteligentes de los sistemas multimedios </w:t>
      </w:r>
      <w:r>
        <w:rPr>
          <w:lang w:val="es-ES"/>
        </w:rPr>
        <w:t>en</w:t>
      </w:r>
      <w:r w:rsidRPr="00F95106">
        <w:rPr>
          <w:lang w:val="es-ES"/>
        </w:rPr>
        <w:t xml:space="preserve"> vehículos</w:t>
      </w:r>
      <w:r w:rsidRPr="00F95106">
        <w:rPr>
          <w:rFonts w:eastAsiaTheme="minorEastAsia"/>
          <w:lang w:val="es-ES"/>
        </w:rPr>
        <w:t>.</w:t>
      </w:r>
    </w:p>
    <w:p w14:paraId="038BCCED" w14:textId="77777777" w:rsidR="00450502" w:rsidRPr="00EF359D" w:rsidRDefault="00450502" w:rsidP="00450502">
      <w:pPr>
        <w:pStyle w:val="Heading2"/>
      </w:pPr>
      <w:r w:rsidRPr="000028D0">
        <w:lastRenderedPageBreak/>
        <w:t>M.2</w:t>
      </w:r>
      <w:r w:rsidRPr="000028D0">
        <w:tab/>
        <w:t>Temas de estudio</w:t>
      </w:r>
    </w:p>
    <w:p w14:paraId="254151EE" w14:textId="77777777" w:rsidR="00450502" w:rsidRPr="00EF359D" w:rsidRDefault="00450502" w:rsidP="00450502">
      <w:pPr>
        <w:rPr>
          <w:lang w:eastAsia="ja-JP"/>
        </w:rPr>
      </w:pPr>
      <w:r w:rsidRPr="00EF359D">
        <w:rPr>
          <w:lang w:eastAsia="ja-JP"/>
        </w:rPr>
        <w:t>Los temas de estudio que se han de considerar son, entre otros:</w:t>
      </w:r>
    </w:p>
    <w:p w14:paraId="55F0CE6A" w14:textId="77777777" w:rsidR="00450502" w:rsidRPr="00E82808" w:rsidRDefault="00450502" w:rsidP="00450502">
      <w:pPr>
        <w:pStyle w:val="enumlev1"/>
        <w:rPr>
          <w:lang w:val="es-ES"/>
        </w:rPr>
      </w:pPr>
      <w:r w:rsidRPr="00E82808">
        <w:rPr>
          <w:lang w:val="es-ES"/>
        </w:rPr>
        <w:t>–</w:t>
      </w:r>
      <w:r w:rsidRPr="00E82808">
        <w:rPr>
          <w:lang w:val="es-ES"/>
        </w:rPr>
        <w:tab/>
        <w:t xml:space="preserve">casos de utilización y requisitos de los futuros sistemas multimedios </w:t>
      </w:r>
      <w:r>
        <w:rPr>
          <w:lang w:val="es-ES"/>
        </w:rPr>
        <w:t>en</w:t>
      </w:r>
      <w:r w:rsidRPr="00E82808">
        <w:rPr>
          <w:lang w:val="es-ES"/>
        </w:rPr>
        <w:t xml:space="preserve"> vehículos basados en redes convergentes de radiodifusión y </w:t>
      </w:r>
      <w:r>
        <w:rPr>
          <w:lang w:val="es-ES"/>
        </w:rPr>
        <w:t xml:space="preserve">de </w:t>
      </w:r>
      <w:r w:rsidRPr="00E82808">
        <w:rPr>
          <w:lang w:val="es-ES"/>
        </w:rPr>
        <w:t>comunicacion</w:t>
      </w:r>
      <w:r>
        <w:rPr>
          <w:lang w:val="es-ES"/>
        </w:rPr>
        <w:t xml:space="preserve">es </w:t>
      </w:r>
      <w:r w:rsidRPr="00E82808">
        <w:rPr>
          <w:lang w:val="es-ES"/>
        </w:rPr>
        <w:t>(incluidas las IMT-2020/5G);</w:t>
      </w:r>
    </w:p>
    <w:p w14:paraId="122BA6D8" w14:textId="35CAE0EB" w:rsidR="00450502" w:rsidRPr="00E82808" w:rsidRDefault="00450502" w:rsidP="00450502">
      <w:pPr>
        <w:pStyle w:val="enumlev1"/>
        <w:rPr>
          <w:lang w:val="es-ES"/>
        </w:rPr>
      </w:pPr>
      <w:r w:rsidRPr="00E82808">
        <w:rPr>
          <w:lang w:val="es-ES"/>
        </w:rPr>
        <w:t>–</w:t>
      </w:r>
      <w:r>
        <w:rPr>
          <w:lang w:val="es-ES"/>
        </w:rPr>
        <w:tab/>
      </w:r>
      <w:r w:rsidRPr="00E82808">
        <w:rPr>
          <w:lang w:val="es-ES"/>
        </w:rPr>
        <w:t xml:space="preserve">arquitectura de sistema multimedios </w:t>
      </w:r>
      <w:r>
        <w:rPr>
          <w:lang w:val="es-ES"/>
        </w:rPr>
        <w:t>en</w:t>
      </w:r>
      <w:r w:rsidRPr="00E82808">
        <w:rPr>
          <w:lang w:val="es-ES"/>
        </w:rPr>
        <w:t xml:space="preserve"> vehículos basado</w:t>
      </w:r>
      <w:r>
        <w:rPr>
          <w:lang w:val="es-ES"/>
        </w:rPr>
        <w:t>s</w:t>
      </w:r>
      <w:r w:rsidRPr="00E82808">
        <w:rPr>
          <w:lang w:val="es-ES"/>
        </w:rPr>
        <w:t xml:space="preserve"> en redes convergentes;</w:t>
      </w:r>
    </w:p>
    <w:p w14:paraId="2FAC5EAC" w14:textId="58BAE2D6" w:rsidR="00450502" w:rsidRDefault="00450502" w:rsidP="00450502">
      <w:pPr>
        <w:pStyle w:val="enumlev1"/>
      </w:pPr>
      <w:r w:rsidRPr="00EF359D">
        <w:t>–</w:t>
      </w:r>
      <w:r w:rsidRPr="00EF359D">
        <w:tab/>
        <w:t xml:space="preserve">definición y </w:t>
      </w:r>
      <w:r>
        <w:t>alcance de las</w:t>
      </w:r>
      <w:r w:rsidRPr="00EF359D">
        <w:t xml:space="preserve"> plataforma</w:t>
      </w:r>
      <w:r>
        <w:t>s</w:t>
      </w:r>
      <w:r w:rsidRPr="00EF359D">
        <w:t xml:space="preserve"> de </w:t>
      </w:r>
      <w:r>
        <w:t>pasarela en vehículos</w:t>
      </w:r>
      <w:r w:rsidRPr="00870E44">
        <w:rPr>
          <w:lang w:val="es-ES"/>
        </w:rPr>
        <w:t xml:space="preserve"> </w:t>
      </w:r>
      <w:r w:rsidRPr="001E4707">
        <w:rPr>
          <w:lang w:val="es-ES"/>
        </w:rPr>
        <w:t>y sus interfaces con sistema</w:t>
      </w:r>
      <w:r>
        <w:rPr>
          <w:lang w:val="es-ES"/>
        </w:rPr>
        <w:t>s</w:t>
      </w:r>
      <w:r w:rsidRPr="001E4707">
        <w:rPr>
          <w:lang w:val="es-ES"/>
        </w:rPr>
        <w:t xml:space="preserve"> multimedi</w:t>
      </w:r>
      <w:r>
        <w:rPr>
          <w:lang w:val="es-ES"/>
        </w:rPr>
        <w:t>os</w:t>
      </w:r>
      <w:r w:rsidRPr="001E4707">
        <w:rPr>
          <w:lang w:val="es-ES"/>
        </w:rPr>
        <w:t xml:space="preserve"> </w:t>
      </w:r>
      <w:r>
        <w:rPr>
          <w:lang w:val="es-ES"/>
        </w:rPr>
        <w:t>en vehículos</w:t>
      </w:r>
      <w:r>
        <w:t>;</w:t>
      </w:r>
    </w:p>
    <w:p w14:paraId="1C5B6A07" w14:textId="03B1DCAC" w:rsidR="009941FC" w:rsidRDefault="009941FC" w:rsidP="00450502">
      <w:pPr>
        <w:pStyle w:val="enumlev1"/>
      </w:pPr>
      <w:r w:rsidRPr="009941FC">
        <w:t>–</w:t>
      </w:r>
      <w:r w:rsidRPr="009941FC">
        <w:tab/>
        <w:t>aspectos relativos a la implantación de sistemas multimedios en vehículos, API y protocolos de comunicación</w:t>
      </w:r>
      <w:r w:rsidR="00F31D36">
        <w:t>;</w:t>
      </w:r>
    </w:p>
    <w:p w14:paraId="02B8BACA" w14:textId="125D3232" w:rsidR="00450502" w:rsidRPr="00EF359D" w:rsidRDefault="00450502" w:rsidP="00450502">
      <w:pPr>
        <w:pStyle w:val="enumlev1"/>
      </w:pPr>
      <w:r w:rsidRPr="00EF359D">
        <w:t>–</w:t>
      </w:r>
      <w:r w:rsidRPr="00EF359D">
        <w:tab/>
        <w:t xml:space="preserve">funciones y requisitos de servicio de una plataforma de pasarela en vehículos para comunicaciones entre vehículos (V2V) entre vehículo e infraestructura (V2I), entre vehículo y dispositivos nómadas a bordo (V2D), y entre vehículos y peatones y bicicletas </w:t>
      </w:r>
      <w:r>
        <w:t>(V2P);</w:t>
      </w:r>
    </w:p>
    <w:p w14:paraId="03E283BF" w14:textId="77777777" w:rsidR="00450502" w:rsidRPr="00EF359D" w:rsidRDefault="00450502" w:rsidP="00450502">
      <w:pPr>
        <w:pStyle w:val="enumlev1"/>
      </w:pPr>
      <w:r w:rsidRPr="00EF359D">
        <w:t>–</w:t>
      </w:r>
      <w:r w:rsidRPr="00EF359D">
        <w:tab/>
        <w:t>mecanismos y arquitecturas funcional</w:t>
      </w:r>
      <w:r>
        <w:t>es de una pasarela en vehículos;</w:t>
      </w:r>
    </w:p>
    <w:p w14:paraId="23E4D7E2" w14:textId="77777777" w:rsidR="00450502" w:rsidRPr="00EF359D" w:rsidRDefault="00450502" w:rsidP="00450502">
      <w:pPr>
        <w:pStyle w:val="enumlev1"/>
      </w:pPr>
      <w:r w:rsidRPr="00EF359D">
        <w:t>–</w:t>
      </w:r>
      <w:r w:rsidRPr="00EF359D">
        <w:tab/>
        <w:t xml:space="preserve">casos de utilización y de funcionamiento de pasarelas en vehículos que actúan de puente entre vehículos (V2V), </w:t>
      </w:r>
      <w:bookmarkStart w:id="187" w:name="lt_pId887"/>
      <w:r w:rsidRPr="00EF359D">
        <w:t>entre vehículo e infraestructura (V2I), entre vehículo y dispositivos nómadas a bordo (V2D), y entre vehículos y peatones y bicicletas (V2P);</w:t>
      </w:r>
      <w:bookmarkEnd w:id="187"/>
    </w:p>
    <w:p w14:paraId="1D3ACAFE" w14:textId="06A3D205" w:rsidR="00450502" w:rsidRPr="00EF359D" w:rsidRDefault="00450502" w:rsidP="00450502">
      <w:pPr>
        <w:pStyle w:val="enumlev1"/>
        <w:rPr>
          <w:bCs/>
          <w:iCs/>
        </w:rPr>
      </w:pPr>
      <w:r w:rsidRPr="00EF359D">
        <w:rPr>
          <w:bCs/>
          <w:iCs/>
        </w:rPr>
        <w:t>–</w:t>
      </w:r>
      <w:r w:rsidRPr="00EF359D">
        <w:rPr>
          <w:bCs/>
          <w:iCs/>
        </w:rPr>
        <w:tab/>
      </w:r>
      <w:r>
        <w:rPr>
          <w:bCs/>
          <w:iCs/>
        </w:rPr>
        <w:t>utilización de las TIC para lograr</w:t>
      </w:r>
      <w:r w:rsidRPr="00EF359D">
        <w:rPr>
          <w:bCs/>
          <w:iCs/>
        </w:rPr>
        <w:t xml:space="preserve"> las mejoras necesarias </w:t>
      </w:r>
      <w:r>
        <w:rPr>
          <w:bCs/>
          <w:iCs/>
        </w:rPr>
        <w:t>que permitan</w:t>
      </w:r>
      <w:r w:rsidRPr="00EF359D">
        <w:rPr>
          <w:bCs/>
          <w:iCs/>
        </w:rPr>
        <w:t xml:space="preserve"> ahorrar energía y reducir las emisiones de gases</w:t>
      </w:r>
      <w:r w:rsidR="00F31D36">
        <w:rPr>
          <w:bCs/>
          <w:iCs/>
        </w:rPr>
        <w:t>;</w:t>
      </w:r>
    </w:p>
    <w:p w14:paraId="738A2AF4" w14:textId="541E6947" w:rsidR="00450502" w:rsidRPr="00EF359D" w:rsidRDefault="00450502" w:rsidP="00450502">
      <w:pPr>
        <w:pStyle w:val="enumlev1"/>
        <w:rPr>
          <w:bCs/>
          <w:iCs/>
        </w:rPr>
      </w:pPr>
      <w:r w:rsidRPr="00EF359D">
        <w:rPr>
          <w:bCs/>
          <w:iCs/>
        </w:rPr>
        <w:t>–</w:t>
      </w:r>
      <w:r w:rsidRPr="00EF359D">
        <w:rPr>
          <w:bCs/>
          <w:iCs/>
        </w:rPr>
        <w:tab/>
        <w:t xml:space="preserve">mejoras necesarias para </w:t>
      </w:r>
      <w:r>
        <w:rPr>
          <w:bCs/>
          <w:iCs/>
        </w:rPr>
        <w:t>facilitar</w:t>
      </w:r>
      <w:r w:rsidRPr="00EF359D">
        <w:rPr>
          <w:bCs/>
          <w:iCs/>
        </w:rPr>
        <w:t xml:space="preserve"> la utilización directa o indirecta de servicios de emergencia y alerta temprana (p</w:t>
      </w:r>
      <w:r w:rsidR="000028D0">
        <w:rPr>
          <w:bCs/>
          <w:iCs/>
        </w:rPr>
        <w:t>or</w:t>
      </w:r>
      <w:r w:rsidRPr="00EF359D">
        <w:rPr>
          <w:bCs/>
          <w:iCs/>
        </w:rPr>
        <w:t xml:space="preserve"> ej</w:t>
      </w:r>
      <w:r w:rsidR="000028D0">
        <w:rPr>
          <w:bCs/>
          <w:iCs/>
        </w:rPr>
        <w:t>emplo,</w:t>
      </w:r>
      <w:r>
        <w:rPr>
          <w:bCs/>
          <w:iCs/>
        </w:rPr>
        <w:t xml:space="preserve"> para accidentes de tráfico);</w:t>
      </w:r>
    </w:p>
    <w:p w14:paraId="169ECF70" w14:textId="77777777" w:rsidR="00450502" w:rsidRPr="00EF359D" w:rsidRDefault="00450502" w:rsidP="0068427C">
      <w:pPr>
        <w:pStyle w:val="enumlev1"/>
      </w:pPr>
      <w:r w:rsidRPr="00EF359D">
        <w:t>–</w:t>
      </w:r>
      <w:r w:rsidRPr="00EF359D">
        <w:tab/>
      </w:r>
      <w:bookmarkStart w:id="188" w:name="lt_pId893"/>
      <w:r w:rsidRPr="00EF359D">
        <w:t xml:space="preserve">mejoras necesarias para </w:t>
      </w:r>
      <w:r>
        <w:t xml:space="preserve">promover la </w:t>
      </w:r>
      <w:r w:rsidRPr="00EF359D">
        <w:t>seguridad y privacidad</w:t>
      </w:r>
      <w:r w:rsidRPr="00870E44">
        <w:rPr>
          <w:lang w:val="es-ES"/>
        </w:rPr>
        <w:t xml:space="preserve"> </w:t>
      </w:r>
      <w:r>
        <w:rPr>
          <w:lang w:val="es-ES"/>
        </w:rPr>
        <w:t>de las pasarelas en vehículos y los sistemas multimedios</w:t>
      </w:r>
      <w:r w:rsidRPr="00EF359D">
        <w:t>;</w:t>
      </w:r>
      <w:bookmarkEnd w:id="188"/>
    </w:p>
    <w:p w14:paraId="6588B00F" w14:textId="77777777" w:rsidR="00450502" w:rsidRPr="00EF359D" w:rsidRDefault="00450502" w:rsidP="00450502">
      <w:pPr>
        <w:pStyle w:val="enumlev1"/>
      </w:pPr>
      <w:r w:rsidRPr="00EF359D">
        <w:t>–</w:t>
      </w:r>
      <w:r w:rsidRPr="00EF359D">
        <w:tab/>
        <w:t>consideraciones relativas a la seguridad vial</w:t>
      </w:r>
      <w:r>
        <w:t xml:space="preserve"> con respecto a los STI y los vehículos autónomos conectados;</w:t>
      </w:r>
    </w:p>
    <w:p w14:paraId="47D72E61" w14:textId="77777777" w:rsidR="00450502" w:rsidRPr="00EF359D" w:rsidRDefault="00450502" w:rsidP="00450502">
      <w:pPr>
        <w:pStyle w:val="enumlev1"/>
      </w:pPr>
      <w:r w:rsidRPr="00EF359D">
        <w:t>–</w:t>
      </w:r>
      <w:r w:rsidRPr="00EF359D">
        <w:tab/>
        <w:t xml:space="preserve">consideraciones sobre integración </w:t>
      </w:r>
      <w:r>
        <w:t>de dispositivos ubicuos;</w:t>
      </w:r>
    </w:p>
    <w:p w14:paraId="251B0D8A" w14:textId="77777777" w:rsidR="00450502" w:rsidRPr="00212D96" w:rsidRDefault="00450502" w:rsidP="00450502">
      <w:pPr>
        <w:pStyle w:val="enumlev1"/>
        <w:rPr>
          <w:lang w:val="es-ES"/>
        </w:rPr>
      </w:pPr>
      <w:r w:rsidRPr="00212D96">
        <w:rPr>
          <w:lang w:val="es-ES"/>
        </w:rPr>
        <w:t>–</w:t>
      </w:r>
      <w:r w:rsidRPr="00212D96">
        <w:rPr>
          <w:lang w:val="es-ES"/>
        </w:rPr>
        <w:tab/>
        <w:t xml:space="preserve">la Cuestión sólo </w:t>
      </w:r>
      <w:r>
        <w:rPr>
          <w:lang w:val="es-ES"/>
        </w:rPr>
        <w:t>podrá</w:t>
      </w:r>
      <w:r w:rsidRPr="00212D96">
        <w:rPr>
          <w:lang w:val="es-ES"/>
        </w:rPr>
        <w:t xml:space="preserve"> estudiar aplicaciones específicas </w:t>
      </w:r>
      <w:r>
        <w:rPr>
          <w:lang w:val="es-ES"/>
        </w:rPr>
        <w:t>de</w:t>
      </w:r>
      <w:r w:rsidRPr="00212D96">
        <w:rPr>
          <w:lang w:val="es-ES"/>
        </w:rPr>
        <w:t xml:space="preserve"> vehículo</w:t>
      </w:r>
      <w:r>
        <w:rPr>
          <w:lang w:val="es-ES"/>
        </w:rPr>
        <w:t>s</w:t>
      </w:r>
      <w:r w:rsidRPr="00212D96">
        <w:rPr>
          <w:lang w:val="es-ES"/>
        </w:rPr>
        <w:t>.</w:t>
      </w:r>
    </w:p>
    <w:p w14:paraId="19E339DB" w14:textId="77777777" w:rsidR="00450502" w:rsidRPr="00EF359D" w:rsidRDefault="00450502" w:rsidP="00450502">
      <w:pPr>
        <w:pStyle w:val="Heading2"/>
      </w:pPr>
      <w:r w:rsidRPr="00F6194A">
        <w:t>M.3</w:t>
      </w:r>
      <w:r w:rsidRPr="00F6194A">
        <w:tab/>
        <w:t>Tareas</w:t>
      </w:r>
    </w:p>
    <w:p w14:paraId="3D2F4E6A" w14:textId="77777777" w:rsidR="00450502" w:rsidRPr="00EF359D" w:rsidRDefault="00450502" w:rsidP="00450502">
      <w:pPr>
        <w:tabs>
          <w:tab w:val="left" w:pos="360"/>
        </w:tabs>
      </w:pPr>
      <w:r w:rsidRPr="00EF359D">
        <w:t>Las tareas son, entre otras:</w:t>
      </w:r>
    </w:p>
    <w:p w14:paraId="5AE019C3" w14:textId="77777777" w:rsidR="00450502" w:rsidRPr="00EF359D" w:rsidRDefault="00450502" w:rsidP="00450502">
      <w:pPr>
        <w:pStyle w:val="enumlev1"/>
      </w:pPr>
      <w:r w:rsidRPr="00EF359D">
        <w:t>–</w:t>
      </w:r>
      <w:r w:rsidRPr="00EF359D">
        <w:tab/>
      </w:r>
      <w:bookmarkStart w:id="189" w:name="lt_pId904"/>
      <w:r w:rsidRPr="00EF359D">
        <w:t>estudio sobre los casos de utilización y los requisitos de los servicios/aplicaciones y funciones para V2V, V2I, V2D y V2P</w:t>
      </w:r>
      <w:bookmarkEnd w:id="189"/>
      <w:r>
        <w:t>;</w:t>
      </w:r>
    </w:p>
    <w:p w14:paraId="62494533" w14:textId="77777777" w:rsidR="00450502" w:rsidRPr="00EF359D" w:rsidRDefault="00450502" w:rsidP="00450502">
      <w:pPr>
        <w:pStyle w:val="enumlev1"/>
      </w:pPr>
      <w:r w:rsidRPr="00EF359D">
        <w:t>–</w:t>
      </w:r>
      <w:r w:rsidRPr="00EF359D">
        <w:tab/>
      </w:r>
      <w:bookmarkStart w:id="190" w:name="lt_pId906"/>
      <w:r w:rsidRPr="00EF359D">
        <w:t>estudio</w:t>
      </w:r>
      <w:r>
        <w:t>s</w:t>
      </w:r>
      <w:r w:rsidRPr="00EF359D">
        <w:t xml:space="preserve"> sobre casos de utilización, requisitos y funciones de pasarelas</w:t>
      </w:r>
      <w:r>
        <w:t xml:space="preserve"> y multimedios</w:t>
      </w:r>
      <w:r w:rsidRPr="00EF359D">
        <w:t xml:space="preserve"> en vehículos</w:t>
      </w:r>
      <w:r>
        <w:t xml:space="preserve"> </w:t>
      </w:r>
      <w:r w:rsidRPr="00EF359D">
        <w:t>y su(s) modelo(s) de referencia</w:t>
      </w:r>
      <w:bookmarkEnd w:id="190"/>
      <w:r>
        <w:t>;</w:t>
      </w:r>
    </w:p>
    <w:p w14:paraId="2FF09CEE" w14:textId="38F37734" w:rsidR="00450502" w:rsidRPr="00EF359D" w:rsidRDefault="00450502" w:rsidP="00066FC8">
      <w:pPr>
        <w:pStyle w:val="enumlev1"/>
      </w:pPr>
      <w:r w:rsidRPr="00EF359D">
        <w:t>–</w:t>
      </w:r>
      <w:r w:rsidRPr="00EF359D">
        <w:tab/>
      </w:r>
      <w:bookmarkStart w:id="191" w:name="lt_pId908"/>
      <w:r w:rsidRPr="00EF359D">
        <w:t>estudios sobre interfa</w:t>
      </w:r>
      <w:r>
        <w:t>z</w:t>
      </w:r>
      <w:r w:rsidRPr="00EF359D">
        <w:t xml:space="preserve"> abierta entre VGP</w:t>
      </w:r>
      <w:r>
        <w:t xml:space="preserve"> y sistemas multimedios </w:t>
      </w:r>
      <w:r w:rsidRPr="00EF359D">
        <w:t>y redes en vehículos</w:t>
      </w:r>
      <w:bookmarkEnd w:id="191"/>
      <w:r>
        <w:t>;</w:t>
      </w:r>
    </w:p>
    <w:p w14:paraId="3CC1236A" w14:textId="77777777" w:rsidR="00450502" w:rsidRPr="00EF359D" w:rsidRDefault="00450502" w:rsidP="00066FC8">
      <w:pPr>
        <w:pStyle w:val="enumlev1"/>
      </w:pPr>
      <w:r w:rsidRPr="00EF359D">
        <w:t>–</w:t>
      </w:r>
      <w:r w:rsidRPr="00EF359D">
        <w:tab/>
      </w:r>
      <w:bookmarkStart w:id="192" w:name="lt_pId910"/>
      <w:r w:rsidRPr="00EF359D">
        <w:t>estudios sobre interfaz abierta entre VGP y dispositivos TIC</w:t>
      </w:r>
      <w:bookmarkEnd w:id="192"/>
      <w:r>
        <w:t>;</w:t>
      </w:r>
    </w:p>
    <w:p w14:paraId="587861E3" w14:textId="77777777" w:rsidR="00450502" w:rsidRPr="00EF359D" w:rsidRDefault="00450502" w:rsidP="00450502">
      <w:pPr>
        <w:pStyle w:val="enumlev1"/>
      </w:pPr>
      <w:r w:rsidRPr="00EF359D">
        <w:t>–</w:t>
      </w:r>
      <w:r w:rsidRPr="00EF359D">
        <w:tab/>
        <w:t>estudios sobre los protocolos necesarios pertinentes para soportar servicio</w:t>
      </w:r>
      <w:r>
        <w:t>s y aplicaciones destinados a vehículos;</w:t>
      </w:r>
    </w:p>
    <w:p w14:paraId="1D502D24" w14:textId="77777777" w:rsidR="00450502" w:rsidRPr="00E473A9" w:rsidRDefault="00450502" w:rsidP="00450502">
      <w:pPr>
        <w:pStyle w:val="enumlev1"/>
        <w:rPr>
          <w:lang w:val="es-ES"/>
        </w:rPr>
      </w:pPr>
      <w:r w:rsidRPr="00E473A9">
        <w:rPr>
          <w:lang w:val="es-ES"/>
        </w:rPr>
        <w:t>–</w:t>
      </w:r>
      <w:r w:rsidRPr="00E473A9">
        <w:rPr>
          <w:lang w:val="es-ES"/>
        </w:rPr>
        <w:tab/>
        <w:t xml:space="preserve">estudios sobre </w:t>
      </w:r>
      <w:r>
        <w:rPr>
          <w:lang w:val="es-ES"/>
        </w:rPr>
        <w:t xml:space="preserve">los </w:t>
      </w:r>
      <w:r w:rsidRPr="00E473A9">
        <w:rPr>
          <w:lang w:val="es-ES"/>
        </w:rPr>
        <w:t xml:space="preserve">aspectos de </w:t>
      </w:r>
      <w:r>
        <w:rPr>
          <w:lang w:val="es-ES"/>
        </w:rPr>
        <w:t>aplicación de</w:t>
      </w:r>
      <w:r w:rsidRPr="00E473A9">
        <w:rPr>
          <w:lang w:val="es-ES"/>
        </w:rPr>
        <w:t xml:space="preserve"> sistemas multimedi</w:t>
      </w:r>
      <w:r>
        <w:rPr>
          <w:lang w:val="es-ES"/>
        </w:rPr>
        <w:t>os en vehículos</w:t>
      </w:r>
      <w:r w:rsidRPr="00E473A9">
        <w:rPr>
          <w:lang w:val="es-ES"/>
        </w:rPr>
        <w:t>, API y protocolos de comunicación;</w:t>
      </w:r>
    </w:p>
    <w:p w14:paraId="27E0723B" w14:textId="77777777" w:rsidR="00450502" w:rsidRDefault="00450502" w:rsidP="00450502">
      <w:pPr>
        <w:pStyle w:val="enumlev1"/>
      </w:pPr>
      <w:r w:rsidRPr="00EF359D">
        <w:t>–</w:t>
      </w:r>
      <w:r w:rsidRPr="00EF359D">
        <w:tab/>
      </w:r>
      <w:r>
        <w:t>estudios sobre seguridad vial, conducción autónoma y asistida y evaluación de la calidad de funcionamiento de los sistemas de inteligencia artificial utilizados en tareas de conducción;</w:t>
      </w:r>
    </w:p>
    <w:p w14:paraId="688B0517" w14:textId="23629CE8" w:rsidR="00450502" w:rsidRPr="003A5097" w:rsidRDefault="00450502" w:rsidP="00450502">
      <w:pPr>
        <w:pStyle w:val="enumlev1"/>
        <w:rPr>
          <w:lang w:val="es-ES"/>
        </w:rPr>
      </w:pPr>
      <w:r w:rsidRPr="00EF359D">
        <w:lastRenderedPageBreak/>
        <w:t>–</w:t>
      </w:r>
      <w:r>
        <w:tab/>
        <w:t>examen de los productos finales de los Grupos Temáticos GT-MV y GT-AI4AD del</w:t>
      </w:r>
      <w:r w:rsidR="00066FC8">
        <w:t> </w:t>
      </w:r>
      <w:r>
        <w:t>UIT-T para evaluar sus avances y establecer el proceso necesario para su aprobación como Recomendaciones del UIT-T</w:t>
      </w:r>
      <w:r w:rsidRPr="003A5097">
        <w:rPr>
          <w:lang w:val="es-ES"/>
        </w:rPr>
        <w:t>;</w:t>
      </w:r>
    </w:p>
    <w:p w14:paraId="384F4462" w14:textId="5F2ECB9E" w:rsidR="00450502" w:rsidRPr="00EF359D" w:rsidRDefault="00450502" w:rsidP="00450502">
      <w:pPr>
        <w:pStyle w:val="enumlev1"/>
      </w:pPr>
      <w:r w:rsidRPr="00EF359D">
        <w:t>–</w:t>
      </w:r>
      <w:r w:rsidRPr="00EF359D">
        <w:tab/>
      </w:r>
      <w:bookmarkStart w:id="193" w:name="lt_pId916"/>
      <w:r w:rsidRPr="00EF359D">
        <w:t xml:space="preserve">mantenimiento de productos </w:t>
      </w:r>
      <w:r>
        <w:t xml:space="preserve">finales </w:t>
      </w:r>
      <w:r w:rsidRPr="00EF359D">
        <w:t xml:space="preserve">bajo la responsabilidad de la Cuestión: </w:t>
      </w:r>
      <w:r>
        <w:t>series</w:t>
      </w:r>
      <w:r w:rsidRPr="00EF359D">
        <w:t xml:space="preserve"> F.749.1</w:t>
      </w:r>
      <w:r w:rsidRPr="00870E44">
        <w:rPr>
          <w:lang w:val="es-ES"/>
        </w:rPr>
        <w:t>, F.749.2, F.749.3 (</w:t>
      </w:r>
      <w:r>
        <w:rPr>
          <w:lang w:val="es-ES"/>
        </w:rPr>
        <w:t>anteriormente</w:t>
      </w:r>
      <w:r w:rsidRPr="00870E44">
        <w:rPr>
          <w:lang w:val="es-ES"/>
        </w:rPr>
        <w:t xml:space="preserve"> F.VM-URVMN), H.550, H.560</w:t>
      </w:r>
      <w:r>
        <w:rPr>
          <w:lang w:val="es-ES"/>
        </w:rPr>
        <w:t xml:space="preserve"> y</w:t>
      </w:r>
      <w:r w:rsidRPr="00870E44">
        <w:rPr>
          <w:lang w:val="es-ES"/>
        </w:rPr>
        <w:t xml:space="preserve"> H-VDS </w:t>
      </w:r>
      <w:r>
        <w:rPr>
          <w:lang w:val="es-ES"/>
        </w:rPr>
        <w:t>del</w:t>
      </w:r>
      <w:r w:rsidR="00066FC8">
        <w:rPr>
          <w:lang w:val="es-ES"/>
        </w:rPr>
        <w:t> </w:t>
      </w:r>
      <w:r>
        <w:rPr>
          <w:lang w:val="es-ES"/>
        </w:rPr>
        <w:t>UIT-T</w:t>
      </w:r>
      <w:r w:rsidRPr="00EF359D">
        <w:t>.</w:t>
      </w:r>
      <w:bookmarkEnd w:id="193"/>
    </w:p>
    <w:p w14:paraId="53FF3533" w14:textId="5BE31FF5" w:rsidR="00450502" w:rsidRPr="00EF359D" w:rsidRDefault="00450502" w:rsidP="00450502">
      <w:bookmarkStart w:id="194" w:name="lt_pId917"/>
      <w:r w:rsidRPr="00EF359D">
        <w:t>En el programa de trabajo de la Comisión de Estudio</w:t>
      </w:r>
      <w:r w:rsidR="00F31D36">
        <w:t> </w:t>
      </w:r>
      <w:r w:rsidRPr="00EF359D">
        <w:t>16 se indica el estado actual del estudio de esta Cuestión (</w:t>
      </w:r>
      <w:hyperlink r:id="rId22" w:history="1">
        <w:r w:rsidRPr="00933C0E">
          <w:rPr>
            <w:rStyle w:val="Hyperlink"/>
          </w:rPr>
          <w:t>https://www.itu.int/ITU-T/workprog/wp_search.aspx?sp=16&amp;q=27/16</w:t>
        </w:r>
      </w:hyperlink>
      <w:r w:rsidRPr="00EF359D">
        <w:t>).</w:t>
      </w:r>
      <w:bookmarkEnd w:id="194"/>
    </w:p>
    <w:p w14:paraId="00A8B7F4" w14:textId="77777777" w:rsidR="00450502" w:rsidRPr="00EF359D" w:rsidRDefault="00450502" w:rsidP="00450502">
      <w:pPr>
        <w:pStyle w:val="Heading2"/>
      </w:pPr>
      <w:r w:rsidRPr="00F6194A">
        <w:t>M.4</w:t>
      </w:r>
      <w:r w:rsidRPr="00F6194A">
        <w:tab/>
        <w:t>Relaciones</w:t>
      </w:r>
    </w:p>
    <w:p w14:paraId="63A5B79F" w14:textId="77777777" w:rsidR="00450502" w:rsidRPr="00EF359D" w:rsidRDefault="00450502" w:rsidP="00450502">
      <w:pPr>
        <w:pStyle w:val="Headingb"/>
      </w:pPr>
      <w:r w:rsidRPr="00EF359D">
        <w:t>Recomendaciones</w:t>
      </w:r>
    </w:p>
    <w:p w14:paraId="67824080" w14:textId="2D269944" w:rsidR="00450502" w:rsidRPr="00EF359D" w:rsidRDefault="00450502" w:rsidP="00450502">
      <w:pPr>
        <w:pStyle w:val="enumlev1"/>
      </w:pPr>
      <w:r w:rsidRPr="00EF359D">
        <w:t>–</w:t>
      </w:r>
      <w:r w:rsidRPr="00EF359D">
        <w:tab/>
        <w:t xml:space="preserve">Recomendaciones de las series </w:t>
      </w:r>
      <w:r>
        <w:t xml:space="preserve">E, </w:t>
      </w:r>
      <w:r w:rsidRPr="00EF359D">
        <w:t>F, G, H, I, Q, T, V, X</w:t>
      </w:r>
      <w:r w:rsidR="00F6194A">
        <w:t xml:space="preserve"> e</w:t>
      </w:r>
      <w:r w:rsidRPr="00EF359D">
        <w:t xml:space="preserve"> Y</w:t>
      </w:r>
      <w:r>
        <w:t xml:space="preserve"> de las que se encarga la</w:t>
      </w:r>
      <w:r w:rsidR="00066FC8">
        <w:t> </w:t>
      </w:r>
      <w:r>
        <w:t>C</w:t>
      </w:r>
      <w:r w:rsidR="00F6194A">
        <w:t xml:space="preserve">omisión de </w:t>
      </w:r>
      <w:r>
        <w:t>E</w:t>
      </w:r>
      <w:r w:rsidR="00F6194A">
        <w:t>studio</w:t>
      </w:r>
      <w:r>
        <w:t> 16</w:t>
      </w:r>
    </w:p>
    <w:p w14:paraId="0AF16FD4" w14:textId="77777777" w:rsidR="00450502" w:rsidRPr="00EF359D" w:rsidRDefault="00450502" w:rsidP="00450502">
      <w:pPr>
        <w:pStyle w:val="Headingb"/>
      </w:pPr>
      <w:r w:rsidRPr="00EF359D">
        <w:t>Cuestiones</w:t>
      </w:r>
    </w:p>
    <w:p w14:paraId="6B5BDF1F" w14:textId="1CB0F6EC" w:rsidR="00450502" w:rsidRPr="00EF359D" w:rsidRDefault="00450502" w:rsidP="00450502">
      <w:pPr>
        <w:pStyle w:val="enumlev1"/>
        <w:rPr>
          <w:lang w:eastAsia="ja-JP"/>
        </w:rPr>
      </w:pPr>
      <w:r w:rsidRPr="00EF359D">
        <w:rPr>
          <w:lang w:eastAsia="ja-JP"/>
        </w:rPr>
        <w:t>–</w:t>
      </w:r>
      <w:r w:rsidRPr="00EF359D">
        <w:rPr>
          <w:lang w:eastAsia="ja-JP"/>
        </w:rPr>
        <w:tab/>
        <w:t>Todas las Cuestiones de la C</w:t>
      </w:r>
      <w:r w:rsidR="00F6194A">
        <w:rPr>
          <w:lang w:eastAsia="ja-JP"/>
        </w:rPr>
        <w:t xml:space="preserve">omisión de </w:t>
      </w:r>
      <w:r w:rsidRPr="00EF359D">
        <w:rPr>
          <w:lang w:eastAsia="ja-JP"/>
        </w:rPr>
        <w:t>E</w:t>
      </w:r>
      <w:r w:rsidR="00F6194A">
        <w:rPr>
          <w:lang w:eastAsia="ja-JP"/>
        </w:rPr>
        <w:t>studio</w:t>
      </w:r>
      <w:r w:rsidR="009E41E1">
        <w:rPr>
          <w:lang w:eastAsia="ja-JP"/>
        </w:rPr>
        <w:t> </w:t>
      </w:r>
      <w:r>
        <w:rPr>
          <w:lang w:eastAsia="ja-JP"/>
        </w:rPr>
        <w:t>16</w:t>
      </w:r>
    </w:p>
    <w:p w14:paraId="3E8B9090" w14:textId="77777777" w:rsidR="00450502" w:rsidRPr="00EF359D" w:rsidRDefault="00450502" w:rsidP="00450502">
      <w:pPr>
        <w:pStyle w:val="Headingb"/>
      </w:pPr>
      <w:r w:rsidRPr="00EF359D">
        <w:t>Comisiones de Estudio</w:t>
      </w:r>
    </w:p>
    <w:p w14:paraId="0B35B829" w14:textId="3A543243" w:rsidR="00450502" w:rsidRPr="00EF359D" w:rsidRDefault="00450502" w:rsidP="00450502">
      <w:pPr>
        <w:pStyle w:val="enumlev1"/>
      </w:pPr>
      <w:r w:rsidRPr="00EF359D">
        <w:t>–</w:t>
      </w:r>
      <w:r w:rsidRPr="00EF359D">
        <w:tab/>
        <w:t>CE</w:t>
      </w:r>
      <w:r w:rsidR="009E41E1">
        <w:t> </w:t>
      </w:r>
      <w:r w:rsidRPr="00EF359D">
        <w:t>2, 9</w:t>
      </w:r>
      <w:r>
        <w:t>, 11, 12, 13, 17 y 20 del UIT-T</w:t>
      </w:r>
    </w:p>
    <w:p w14:paraId="26E6BA30" w14:textId="5E901564" w:rsidR="00450502" w:rsidRPr="00870E44" w:rsidRDefault="00450502" w:rsidP="00450502">
      <w:pPr>
        <w:pStyle w:val="enumlev1"/>
        <w:rPr>
          <w:lang w:val="es-ES"/>
        </w:rPr>
      </w:pPr>
      <w:r w:rsidRPr="00870E44">
        <w:rPr>
          <w:lang w:val="es-ES"/>
        </w:rPr>
        <w:t>–</w:t>
      </w:r>
      <w:r w:rsidRPr="00870E44">
        <w:rPr>
          <w:lang w:val="es-ES"/>
        </w:rPr>
        <w:tab/>
        <w:t>CE</w:t>
      </w:r>
      <w:r w:rsidR="009E41E1">
        <w:rPr>
          <w:lang w:val="es-ES"/>
        </w:rPr>
        <w:t> </w:t>
      </w:r>
      <w:r w:rsidRPr="00870E44">
        <w:rPr>
          <w:lang w:val="es-ES"/>
        </w:rPr>
        <w:t>1, 4, 5</w:t>
      </w:r>
      <w:r w:rsidR="00F6194A">
        <w:rPr>
          <w:lang w:val="es-ES"/>
        </w:rPr>
        <w:t xml:space="preserve"> y</w:t>
      </w:r>
      <w:r w:rsidRPr="00870E44">
        <w:rPr>
          <w:lang w:val="es-ES"/>
        </w:rPr>
        <w:t xml:space="preserve"> 6 del UIT-R</w:t>
      </w:r>
    </w:p>
    <w:p w14:paraId="7C818D3D" w14:textId="7E039D7E" w:rsidR="00450502" w:rsidRPr="00870E44" w:rsidRDefault="00450502" w:rsidP="00450502">
      <w:pPr>
        <w:pStyle w:val="enumlev1"/>
        <w:rPr>
          <w:lang w:val="es-ES"/>
        </w:rPr>
      </w:pPr>
      <w:r w:rsidRPr="00870E44">
        <w:rPr>
          <w:lang w:val="es-ES"/>
        </w:rPr>
        <w:t>–</w:t>
      </w:r>
      <w:r w:rsidRPr="00870E44">
        <w:rPr>
          <w:lang w:val="es-ES"/>
        </w:rPr>
        <w:tab/>
        <w:t>CE</w:t>
      </w:r>
      <w:r w:rsidR="009E41E1">
        <w:rPr>
          <w:lang w:val="es-ES"/>
        </w:rPr>
        <w:t> </w:t>
      </w:r>
      <w:r w:rsidRPr="00870E44">
        <w:rPr>
          <w:lang w:val="es-ES"/>
        </w:rPr>
        <w:t>2 del UIT-D</w:t>
      </w:r>
    </w:p>
    <w:p w14:paraId="11145A25" w14:textId="2A3A0D53" w:rsidR="00450502" w:rsidRPr="00EF359D" w:rsidRDefault="0005357C" w:rsidP="00450502">
      <w:pPr>
        <w:pStyle w:val="Headingb"/>
      </w:pPr>
      <w:r w:rsidRPr="0005357C">
        <w:t>Otros órganos</w:t>
      </w:r>
    </w:p>
    <w:p w14:paraId="54D2F004" w14:textId="77777777" w:rsidR="00450502" w:rsidRPr="009E41E1" w:rsidRDefault="00450502" w:rsidP="009E41E1">
      <w:pPr>
        <w:pStyle w:val="enumlev1"/>
      </w:pPr>
      <w:r w:rsidRPr="009E41E1">
        <w:t>–</w:t>
      </w:r>
      <w:r w:rsidRPr="009E41E1">
        <w:tab/>
        <w:t>AUTOSAR WPII-1.1 Software Architecture.</w:t>
      </w:r>
    </w:p>
    <w:p w14:paraId="3B4EBA98" w14:textId="77777777" w:rsidR="00450502" w:rsidRPr="009E41E1" w:rsidRDefault="00450502" w:rsidP="009E41E1">
      <w:pPr>
        <w:pStyle w:val="enumlev1"/>
      </w:pPr>
      <w:r w:rsidRPr="009E41E1">
        <w:t>–</w:t>
      </w:r>
      <w:r w:rsidRPr="009E41E1">
        <w:tab/>
        <w:t>Cola</w:t>
      </w:r>
      <w:bookmarkStart w:id="195" w:name="lt_pId935"/>
      <w:r w:rsidRPr="009E41E1">
        <w:t>boración sobre comunicaciones STI (CITS)</w:t>
      </w:r>
      <w:bookmarkEnd w:id="195"/>
    </w:p>
    <w:p w14:paraId="56593DB2" w14:textId="77777777" w:rsidR="00450502" w:rsidRPr="009E41E1" w:rsidRDefault="00450502" w:rsidP="009E41E1">
      <w:pPr>
        <w:pStyle w:val="enumlev1"/>
      </w:pPr>
      <w:r w:rsidRPr="009E41E1">
        <w:t>–</w:t>
      </w:r>
      <w:r w:rsidRPr="009E41E1">
        <w:tab/>
        <w:t>CCSA</w:t>
      </w:r>
    </w:p>
    <w:p w14:paraId="38A0C5C2" w14:textId="4E7FBEC9" w:rsidR="00450502" w:rsidRPr="009E41E1" w:rsidRDefault="00450502" w:rsidP="009E41E1">
      <w:pPr>
        <w:pStyle w:val="enumlev1"/>
      </w:pPr>
      <w:r w:rsidRPr="009E41E1">
        <w:t>–</w:t>
      </w:r>
      <w:r w:rsidRPr="009E41E1">
        <w:tab/>
        <w:t>IEEE 802, 802.11 (Wi</w:t>
      </w:r>
      <w:r w:rsidR="00F6194A">
        <w:t>-</w:t>
      </w:r>
      <w:r w:rsidRPr="009E41E1">
        <w:t>Fi), 802.15.1 (Bluetooth)</w:t>
      </w:r>
    </w:p>
    <w:p w14:paraId="0ACF7321" w14:textId="77777777" w:rsidR="00450502" w:rsidRPr="009E41E1" w:rsidRDefault="00450502" w:rsidP="009E41E1">
      <w:pPr>
        <w:pStyle w:val="enumlev1"/>
      </w:pPr>
      <w:r w:rsidRPr="009E41E1">
        <w:t>–</w:t>
      </w:r>
      <w:r w:rsidRPr="009E41E1">
        <w:tab/>
        <w:t>IrDA (Asociación de datos en infrarrojo)</w:t>
      </w:r>
    </w:p>
    <w:p w14:paraId="53806FAF" w14:textId="5D5261F3" w:rsidR="00450502" w:rsidRPr="009E41E1" w:rsidRDefault="00450502" w:rsidP="009E41E1">
      <w:pPr>
        <w:pStyle w:val="enumlev1"/>
      </w:pPr>
      <w:r w:rsidRPr="009E41E1">
        <w:t>–</w:t>
      </w:r>
      <w:r w:rsidRPr="009E41E1">
        <w:tab/>
        <w:t>ISO TC 22 (</w:t>
      </w:r>
      <w:r w:rsidR="00F6194A" w:rsidRPr="009E41E1">
        <w:t xml:space="preserve">Vehículos </w:t>
      </w:r>
      <w:r w:rsidRPr="009E41E1">
        <w:t>de carretera), SC</w:t>
      </w:r>
      <w:r w:rsidR="00F6194A">
        <w:t> </w:t>
      </w:r>
      <w:r w:rsidRPr="009E41E1">
        <w:t>31 (</w:t>
      </w:r>
      <w:r w:rsidR="00F6194A" w:rsidRPr="009E41E1">
        <w:t xml:space="preserve">Comunicaciones </w:t>
      </w:r>
      <w:r w:rsidRPr="009E41E1">
        <w:t>de datos)</w:t>
      </w:r>
    </w:p>
    <w:p w14:paraId="01497D58" w14:textId="6A4AA120" w:rsidR="00450502" w:rsidRPr="009E41E1" w:rsidRDefault="00450502" w:rsidP="009E41E1">
      <w:pPr>
        <w:pStyle w:val="enumlev1"/>
      </w:pPr>
      <w:r w:rsidRPr="009E41E1">
        <w:t>–</w:t>
      </w:r>
      <w:r w:rsidRPr="009E41E1">
        <w:tab/>
        <w:t>ISO TC 204 (</w:t>
      </w:r>
      <w:r w:rsidR="00F6194A" w:rsidRPr="009E41E1">
        <w:t xml:space="preserve">Sistemas </w:t>
      </w:r>
      <w:r w:rsidRPr="009E41E1">
        <w:t>de transporte inteligentes), GT</w:t>
      </w:r>
      <w:r w:rsidR="00F6194A">
        <w:t> </w:t>
      </w:r>
      <w:r w:rsidRPr="009E41E1">
        <w:t>16 (</w:t>
      </w:r>
      <w:r w:rsidR="00F6194A" w:rsidRPr="009E41E1">
        <w:t>Comunicaciones</w:t>
      </w:r>
      <w:r w:rsidRPr="009E41E1">
        <w:t>) y GT</w:t>
      </w:r>
      <w:r w:rsidR="00F6194A">
        <w:t> </w:t>
      </w:r>
      <w:r w:rsidRPr="009E41E1">
        <w:t>17 (</w:t>
      </w:r>
      <w:r w:rsidR="00F6194A" w:rsidRPr="009E41E1">
        <w:t xml:space="preserve">Dispositivos </w:t>
      </w:r>
      <w:r w:rsidRPr="009E41E1">
        <w:t>nómadas en sistemas STI)</w:t>
      </w:r>
    </w:p>
    <w:p w14:paraId="7B5A5A9A" w14:textId="77777777" w:rsidR="00450502" w:rsidRPr="009E41E1" w:rsidRDefault="00450502" w:rsidP="009E41E1">
      <w:pPr>
        <w:pStyle w:val="enumlev1"/>
      </w:pPr>
      <w:r w:rsidRPr="009E41E1">
        <w:t>–</w:t>
      </w:r>
      <w:r w:rsidRPr="009E41E1">
        <w:tab/>
      </w:r>
      <w:bookmarkStart w:id="196" w:name="lt_pId947"/>
      <w:r w:rsidRPr="009E41E1">
        <w:t>TC 100 de CEI</w:t>
      </w:r>
      <w:bookmarkEnd w:id="196"/>
    </w:p>
    <w:p w14:paraId="5452CAA5" w14:textId="77777777" w:rsidR="00450502" w:rsidRPr="009E41E1" w:rsidRDefault="00450502" w:rsidP="009E41E1">
      <w:pPr>
        <w:pStyle w:val="enumlev1"/>
      </w:pPr>
      <w:r w:rsidRPr="009E41E1">
        <w:t>–</w:t>
      </w:r>
      <w:r w:rsidRPr="009E41E1">
        <w:tab/>
        <w:t>JSR298 Telematics API</w:t>
      </w:r>
    </w:p>
    <w:p w14:paraId="0734F556" w14:textId="77777777" w:rsidR="00450502" w:rsidRPr="009E41E1" w:rsidRDefault="00450502" w:rsidP="009E41E1">
      <w:pPr>
        <w:pStyle w:val="enumlev1"/>
      </w:pPr>
      <w:r w:rsidRPr="009E41E1">
        <w:t>–</w:t>
      </w:r>
      <w:r w:rsidRPr="009E41E1">
        <w:tab/>
        <w:t>OSGi Alliance Vehicle Expert Group (VEG)</w:t>
      </w:r>
    </w:p>
    <w:p w14:paraId="15B48C1B" w14:textId="77777777" w:rsidR="00450502" w:rsidRPr="009E41E1" w:rsidRDefault="00450502" w:rsidP="009E41E1">
      <w:pPr>
        <w:pStyle w:val="enumlev1"/>
      </w:pPr>
      <w:r w:rsidRPr="009E41E1">
        <w:t>–</w:t>
      </w:r>
      <w:r w:rsidRPr="009E41E1">
        <w:tab/>
      </w:r>
      <w:bookmarkStart w:id="197" w:name="lt_pId953"/>
      <w:r w:rsidRPr="009E41E1">
        <w:t>SAE International</w:t>
      </w:r>
      <w:bookmarkEnd w:id="197"/>
    </w:p>
    <w:p w14:paraId="4A6FB390" w14:textId="27E2E9A9" w:rsidR="00450502" w:rsidRPr="009E41E1" w:rsidRDefault="00450502" w:rsidP="009E41E1">
      <w:pPr>
        <w:pStyle w:val="enumlev1"/>
      </w:pPr>
      <w:r w:rsidRPr="009E41E1">
        <w:t>–</w:t>
      </w:r>
      <w:r w:rsidRPr="009E41E1">
        <w:tab/>
        <w:t>UNECE, GT</w:t>
      </w:r>
      <w:r w:rsidR="00F6194A">
        <w:t> 1</w:t>
      </w:r>
      <w:r w:rsidRPr="009E41E1">
        <w:t xml:space="preserve"> y GT</w:t>
      </w:r>
      <w:r w:rsidR="00F6194A">
        <w:t> </w:t>
      </w:r>
      <w:r w:rsidRPr="009E41E1">
        <w:t>29</w:t>
      </w:r>
    </w:p>
    <w:p w14:paraId="3A48674A" w14:textId="77777777" w:rsidR="00450502" w:rsidRPr="009E41E1" w:rsidRDefault="00450502" w:rsidP="009E41E1">
      <w:pPr>
        <w:pStyle w:val="enumlev1"/>
      </w:pPr>
      <w:r w:rsidRPr="009E41E1">
        <w:t>–</w:t>
      </w:r>
      <w:r w:rsidRPr="009E41E1">
        <w:tab/>
        <w:t>5GAA</w:t>
      </w:r>
    </w:p>
    <w:p w14:paraId="06AF62C5" w14:textId="77777777" w:rsidR="00450502" w:rsidRPr="00EF359D" w:rsidRDefault="00450502" w:rsidP="00450502">
      <w:r w:rsidRPr="00EF359D">
        <w:br w:type="page"/>
      </w:r>
    </w:p>
    <w:p w14:paraId="116CCDBA" w14:textId="77777777" w:rsidR="00450502" w:rsidRPr="00EF359D" w:rsidRDefault="00450502" w:rsidP="00450502">
      <w:pPr>
        <w:pStyle w:val="QuestionNo"/>
      </w:pPr>
      <w:bookmarkStart w:id="198" w:name="_B.9_Question_28/16"/>
      <w:bookmarkStart w:id="199" w:name="lt_pId954"/>
      <w:bookmarkStart w:id="200" w:name="_Toc453225656"/>
      <w:bookmarkStart w:id="201" w:name="_Toc453226695"/>
      <w:bookmarkEnd w:id="198"/>
      <w:r w:rsidRPr="00511329">
        <w:lastRenderedPageBreak/>
        <w:t>CUESTIÓN N/16</w:t>
      </w:r>
      <w:bookmarkEnd w:id="199"/>
    </w:p>
    <w:bookmarkEnd w:id="200"/>
    <w:bookmarkEnd w:id="201"/>
    <w:p w14:paraId="161D07DA" w14:textId="77777777" w:rsidR="00450502" w:rsidRPr="00EF359D" w:rsidRDefault="00450502" w:rsidP="00450502">
      <w:pPr>
        <w:pStyle w:val="Questiontitle"/>
      </w:pPr>
      <w:r w:rsidRPr="00EF359D">
        <w:t xml:space="preserve">Marco multimedios para aplicaciones de </w:t>
      </w:r>
      <w:r>
        <w:t>sanidad digital</w:t>
      </w:r>
    </w:p>
    <w:p w14:paraId="72C30145" w14:textId="77777777" w:rsidR="00450502" w:rsidRPr="00870E44" w:rsidRDefault="00450502" w:rsidP="00450502">
      <w:pPr>
        <w:pStyle w:val="Questionhistory"/>
        <w:rPr>
          <w:lang w:val="es-ES"/>
        </w:rPr>
      </w:pPr>
      <w:bookmarkStart w:id="202" w:name="lt_pId959"/>
      <w:r w:rsidRPr="00870E44">
        <w:rPr>
          <w:lang w:val="es-ES"/>
        </w:rPr>
        <w:t>(Continuación de la Cuestión 28/16)</w:t>
      </w:r>
    </w:p>
    <w:p w14:paraId="3E14B46B" w14:textId="77777777" w:rsidR="00450502" w:rsidRPr="00EF359D" w:rsidRDefault="00450502" w:rsidP="00450502">
      <w:pPr>
        <w:pStyle w:val="Heading2"/>
      </w:pPr>
      <w:r>
        <w:t>N</w:t>
      </w:r>
      <w:r w:rsidRPr="00EF359D">
        <w:t>.1</w:t>
      </w:r>
      <w:r w:rsidRPr="00EF359D">
        <w:tab/>
        <w:t>Motivación</w:t>
      </w:r>
    </w:p>
    <w:p w14:paraId="3B5A4C8E" w14:textId="5C246D2E" w:rsidR="00450502" w:rsidRPr="00F41CBC" w:rsidRDefault="00450502" w:rsidP="00450502">
      <w:bookmarkStart w:id="203" w:name="lt_pId960"/>
      <w:bookmarkEnd w:id="202"/>
      <w:r>
        <w:t>Según la OMS,</w:t>
      </w:r>
      <w:r w:rsidRPr="00F41CBC">
        <w:t xml:space="preserve"> </w:t>
      </w:r>
      <w:r w:rsidR="00E34FBE">
        <w:t>"</w:t>
      </w:r>
      <w:r w:rsidRPr="00AD49BF">
        <w:t>…</w:t>
      </w:r>
      <w:r w:rsidRPr="00CE5842">
        <w:t xml:space="preserve"> </w:t>
      </w:r>
      <w:r>
        <w:t xml:space="preserve">se entiende por sanidad digital </w:t>
      </w:r>
      <w:r w:rsidR="00511329">
        <w:t>'</w:t>
      </w:r>
      <w:r>
        <w:t>el campo de conocimiento y la práctica relacionados con cualquier aspecto de la adopción de tecnologías digitales para mejorar la calidad sanitaria</w:t>
      </w:r>
      <w:r w:rsidRPr="00DF1AAD">
        <w:t xml:space="preserve">, </w:t>
      </w:r>
      <w:r>
        <w:t>desde su etapa inicial hasta la operacional</w:t>
      </w:r>
      <w:r w:rsidR="00511329">
        <w:t>'</w:t>
      </w:r>
      <w:r w:rsidRPr="00DF1AAD">
        <w:t xml:space="preserve">. </w:t>
      </w:r>
      <w:r>
        <w:t>Esa definición abarca la cibersanidad, en consonancia con la establecida en</w:t>
      </w:r>
      <w:r w:rsidRPr="00DF1AAD">
        <w:t xml:space="preserve"> WHO EB142/20 </w:t>
      </w:r>
      <w:r>
        <w:t>de</w:t>
      </w:r>
      <w:r w:rsidRPr="00DF1AAD">
        <w:t xml:space="preserve"> 20173</w:t>
      </w:r>
      <w:r w:rsidR="00E34FBE">
        <w:t>"</w:t>
      </w:r>
      <w:r w:rsidR="00511329">
        <w:rPr>
          <w:rStyle w:val="FootnoteReference"/>
        </w:rPr>
        <w:footnoteReference w:id="1"/>
      </w:r>
      <w:r w:rsidRPr="00AD49BF">
        <w:t>.</w:t>
      </w:r>
    </w:p>
    <w:p w14:paraId="1237BBB4" w14:textId="347BD079" w:rsidR="00450502" w:rsidRDefault="00450502" w:rsidP="00450502">
      <w:r w:rsidRPr="00FB49F4">
        <w:t>En</w:t>
      </w:r>
      <w:r>
        <w:t xml:space="preserve"> dicho documento se señala que </w:t>
      </w:r>
      <w:r w:rsidR="00E34FBE">
        <w:t>"</w:t>
      </w:r>
      <w:r>
        <w:t>la transición de la cibersanidad a la sanidad digital hace hincapié en los consumidores digitales, al utilizar una gama más amplia de dispositivos inteligentes y equipos conectados, con arreglo a otros conceptos innovadores y en evolución como la Internet de las cosas (IoT) y la utilización generalizada de la inteligencia artificial, los macrodatos y la analítica. La sanidad digital está transformando la manera de gestionar los sistemas sanitarios y de prestar servicios de atención sanitaria</w:t>
      </w:r>
      <w:r w:rsidR="00E34FBE">
        <w:t>"</w:t>
      </w:r>
      <w:r>
        <w:t>.</w:t>
      </w:r>
    </w:p>
    <w:p w14:paraId="7F28B33E" w14:textId="77777777" w:rsidR="00450502" w:rsidRPr="00EF359D" w:rsidRDefault="00450502" w:rsidP="00450502">
      <w:r w:rsidRPr="00FB49F4">
        <w:t>La</w:t>
      </w:r>
      <w:r w:rsidRPr="00EF359D">
        <w:t xml:space="preserve"> evolución de las técnicas avanzadas de telecomunicaciones digitales ha permitido desarrollar sistemas multimedios que </w:t>
      </w:r>
      <w:r>
        <w:t>soportan</w:t>
      </w:r>
      <w:r w:rsidRPr="00EF359D">
        <w:t xml:space="preserve"> aplicaciones de </w:t>
      </w:r>
      <w:r>
        <w:t>sanidad digital</w:t>
      </w:r>
      <w:r w:rsidRPr="00EF359D">
        <w:t>, en particular en el ámbito de la telemedicina.</w:t>
      </w:r>
    </w:p>
    <w:p w14:paraId="57713CF8" w14:textId="38F9F493" w:rsidR="00450502" w:rsidRPr="00D25828" w:rsidRDefault="00450502" w:rsidP="00450502">
      <w:pPr>
        <w:rPr>
          <w:lang w:val="es-ES"/>
        </w:rPr>
      </w:pPr>
      <w:r>
        <w:rPr>
          <w:lang w:val="es-ES"/>
        </w:rPr>
        <w:t>Por otro lado</w:t>
      </w:r>
      <w:r w:rsidRPr="00D25828">
        <w:rPr>
          <w:lang w:val="es-ES"/>
        </w:rPr>
        <w:t xml:space="preserve">, </w:t>
      </w:r>
      <w:r>
        <w:rPr>
          <w:lang w:val="es-ES"/>
        </w:rPr>
        <w:t>con respecto a</w:t>
      </w:r>
      <w:r w:rsidRPr="00D25828">
        <w:rPr>
          <w:lang w:val="es-ES"/>
        </w:rPr>
        <w:t xml:space="preserve"> la </w:t>
      </w:r>
      <w:r w:rsidR="00E34FBE">
        <w:rPr>
          <w:lang w:val="es-ES"/>
        </w:rPr>
        <w:t>"</w:t>
      </w:r>
      <w:r w:rsidRPr="00D25828">
        <w:rPr>
          <w:lang w:val="es-ES"/>
        </w:rPr>
        <w:t>nueva normalidad</w:t>
      </w:r>
      <w:r w:rsidR="00E34FBE">
        <w:rPr>
          <w:lang w:val="es-ES"/>
        </w:rPr>
        <w:t>"</w:t>
      </w:r>
      <w:r w:rsidRPr="00D25828">
        <w:rPr>
          <w:lang w:val="es-ES"/>
        </w:rPr>
        <w:t xml:space="preserve"> impuesta </w:t>
      </w:r>
      <w:r>
        <w:rPr>
          <w:lang w:val="es-ES"/>
        </w:rPr>
        <w:t>en el</w:t>
      </w:r>
      <w:r w:rsidRPr="00D25828">
        <w:rPr>
          <w:lang w:val="es-ES"/>
        </w:rPr>
        <w:t xml:space="preserve"> mundo </w:t>
      </w:r>
      <w:r>
        <w:rPr>
          <w:lang w:val="es-ES"/>
        </w:rPr>
        <w:t>a raíz de</w:t>
      </w:r>
      <w:r w:rsidRPr="00D25828">
        <w:rPr>
          <w:lang w:val="es-ES"/>
        </w:rPr>
        <w:t xml:space="preserve"> la pandemia </w:t>
      </w:r>
      <w:r>
        <w:rPr>
          <w:lang w:val="es-ES"/>
        </w:rPr>
        <w:t xml:space="preserve">de </w:t>
      </w:r>
      <w:r w:rsidRPr="00D25828">
        <w:rPr>
          <w:lang w:val="es-ES"/>
        </w:rPr>
        <w:t>COVID-19, la salud digital es sin duda uno de los elementos clave de la</w:t>
      </w:r>
      <w:r>
        <w:rPr>
          <w:lang w:val="es-ES"/>
        </w:rPr>
        <w:t xml:space="preserve">s medidas </w:t>
      </w:r>
      <w:r w:rsidRPr="00D25828">
        <w:rPr>
          <w:lang w:val="es-ES"/>
        </w:rPr>
        <w:t>política</w:t>
      </w:r>
      <w:r>
        <w:rPr>
          <w:lang w:val="es-ES"/>
        </w:rPr>
        <w:t>s para hacer frente a</w:t>
      </w:r>
      <w:r w:rsidRPr="00D25828">
        <w:rPr>
          <w:lang w:val="es-ES"/>
        </w:rPr>
        <w:t xml:space="preserve"> la pandemia, </w:t>
      </w:r>
      <w:r>
        <w:rPr>
          <w:lang w:val="es-ES"/>
        </w:rPr>
        <w:t>así como</w:t>
      </w:r>
      <w:r w:rsidRPr="00D25828">
        <w:rPr>
          <w:lang w:val="es-ES"/>
        </w:rPr>
        <w:t xml:space="preserve"> uno de los instrumentos más eficaces para </w:t>
      </w:r>
      <w:r>
        <w:rPr>
          <w:lang w:val="es-ES"/>
        </w:rPr>
        <w:t>afrontar ese</w:t>
      </w:r>
      <w:r w:rsidRPr="00D25828">
        <w:rPr>
          <w:lang w:val="es-ES"/>
        </w:rPr>
        <w:t xml:space="preserve"> problema </w:t>
      </w:r>
      <w:r>
        <w:rPr>
          <w:lang w:val="es-ES"/>
        </w:rPr>
        <w:t xml:space="preserve">a escala </w:t>
      </w:r>
      <w:r w:rsidRPr="00D25828">
        <w:rPr>
          <w:lang w:val="es-ES"/>
        </w:rPr>
        <w:t>mundial.</w:t>
      </w:r>
    </w:p>
    <w:p w14:paraId="2E3CE237" w14:textId="77777777" w:rsidR="00450502" w:rsidRPr="00D25828" w:rsidRDefault="00450502" w:rsidP="00450502">
      <w:pPr>
        <w:rPr>
          <w:lang w:val="es-ES"/>
        </w:rPr>
      </w:pPr>
      <w:r>
        <w:rPr>
          <w:lang w:val="es-ES"/>
        </w:rPr>
        <w:t>Habida cuenta de ello</w:t>
      </w:r>
      <w:r w:rsidRPr="00D25828">
        <w:rPr>
          <w:lang w:val="es-ES"/>
        </w:rPr>
        <w:t xml:space="preserve">, </w:t>
      </w:r>
      <w:r>
        <w:rPr>
          <w:lang w:val="es-ES"/>
        </w:rPr>
        <w:t>esta</w:t>
      </w:r>
      <w:r w:rsidRPr="00D25828">
        <w:rPr>
          <w:lang w:val="es-ES"/>
        </w:rPr>
        <w:t xml:space="preserve"> Cuestión </w:t>
      </w:r>
      <w:r>
        <w:rPr>
          <w:lang w:val="es-ES"/>
        </w:rPr>
        <w:t>aborda</w:t>
      </w:r>
      <w:r w:rsidRPr="00D25828">
        <w:rPr>
          <w:lang w:val="es-ES"/>
        </w:rPr>
        <w:t xml:space="preserve"> la normalización de sistemas y</w:t>
      </w:r>
      <w:r>
        <w:rPr>
          <w:lang w:val="es-ES"/>
        </w:rPr>
        <w:t xml:space="preserve"> </w:t>
      </w:r>
      <w:r w:rsidRPr="00D25828">
        <w:rPr>
          <w:lang w:val="es-ES"/>
        </w:rPr>
        <w:t>servicios multimedi</w:t>
      </w:r>
      <w:r>
        <w:rPr>
          <w:lang w:val="es-ES"/>
        </w:rPr>
        <w:t>os</w:t>
      </w:r>
      <w:r w:rsidRPr="00D25828">
        <w:rPr>
          <w:lang w:val="es-ES"/>
        </w:rPr>
        <w:t xml:space="preserve"> </w:t>
      </w:r>
      <w:r>
        <w:rPr>
          <w:lang w:val="es-ES"/>
        </w:rPr>
        <w:t>que soportan</w:t>
      </w:r>
      <w:r w:rsidRPr="00D25828">
        <w:rPr>
          <w:lang w:val="es-ES"/>
        </w:rPr>
        <w:t xml:space="preserve"> las aplicaciones de </w:t>
      </w:r>
      <w:r>
        <w:rPr>
          <w:lang w:val="es-ES"/>
        </w:rPr>
        <w:t>sanidad</w:t>
      </w:r>
      <w:r w:rsidRPr="00D25828">
        <w:rPr>
          <w:lang w:val="es-ES"/>
        </w:rPr>
        <w:t xml:space="preserve"> digital.</w:t>
      </w:r>
    </w:p>
    <w:p w14:paraId="70BF35F0" w14:textId="77777777" w:rsidR="00450502" w:rsidRPr="00D25828" w:rsidRDefault="00450502" w:rsidP="00450502">
      <w:pPr>
        <w:rPr>
          <w:lang w:val="es-ES"/>
        </w:rPr>
      </w:pPr>
      <w:r w:rsidRPr="00D25828">
        <w:rPr>
          <w:lang w:val="es-ES"/>
        </w:rPr>
        <w:t xml:space="preserve">A continuación se </w:t>
      </w:r>
      <w:r>
        <w:rPr>
          <w:lang w:val="es-ES"/>
        </w:rPr>
        <w:t xml:space="preserve">proporciona </w:t>
      </w:r>
      <w:r w:rsidRPr="00D25828">
        <w:rPr>
          <w:lang w:val="es-ES"/>
        </w:rPr>
        <w:t>más información sobre la motivación de la</w:t>
      </w:r>
      <w:r>
        <w:rPr>
          <w:lang w:val="es-ES"/>
        </w:rPr>
        <w:t xml:space="preserve"> Cuestión</w:t>
      </w:r>
      <w:r w:rsidRPr="00D25828">
        <w:rPr>
          <w:lang w:val="es-ES"/>
        </w:rPr>
        <w:t>.</w:t>
      </w:r>
    </w:p>
    <w:p w14:paraId="72852FD8" w14:textId="04CF9450" w:rsidR="00450502" w:rsidRDefault="00450502" w:rsidP="00450502">
      <w:r>
        <w:t>La sanidad digital conlleva la</w:t>
      </w:r>
      <w:r w:rsidRPr="00EF359D">
        <w:t xml:space="preserve"> utilización de tecnologías de la información y la comunicación (TIC) para atender a necesidades sanitarias, mientras que</w:t>
      </w:r>
      <w:r w:rsidR="00FB49F4">
        <w:t xml:space="preserve"> </w:t>
      </w:r>
      <w:r w:rsidR="00FB49F4" w:rsidRPr="00FB49F4">
        <w:t>la</w:t>
      </w:r>
      <w:r w:rsidRPr="00EF359D">
        <w:t xml:space="preserve"> telemedicina se considera como la parte de la </w:t>
      </w:r>
      <w:r>
        <w:t>sanidad digital,</w:t>
      </w:r>
      <w:r w:rsidRPr="00EF359D">
        <w:t xml:space="preserve"> en la cual los sistemas de telecomunicaciones permiten la interconexión de zonas apartadas y el acceso a recursos distantes. </w:t>
      </w:r>
      <w:bookmarkEnd w:id="203"/>
      <w:r w:rsidRPr="00EF359D">
        <w:t>La teleconsulta, la telerradiología y la telecirugía son algunos ejemplos de aplicaciones de telemedicina.</w:t>
      </w:r>
      <w:r>
        <w:t xml:space="preserve"> La labor de esta Cuestión es asimismo pertinente para pacientes, cuidadores y proveedores de servicios de atención sanitaria.</w:t>
      </w:r>
    </w:p>
    <w:p w14:paraId="7A8974D1" w14:textId="39C634FC" w:rsidR="00450502" w:rsidRPr="00D73CC5" w:rsidRDefault="00E34FBE" w:rsidP="00450502">
      <w:pPr>
        <w:rPr>
          <w:lang w:val="es-ES"/>
        </w:rPr>
      </w:pPr>
      <w:bookmarkStart w:id="204" w:name="lt_pId963"/>
      <w:r w:rsidRPr="00FB49F4">
        <w:rPr>
          <w:lang w:val="es-ES"/>
        </w:rPr>
        <w:t>"</w:t>
      </w:r>
      <w:r w:rsidR="00450502" w:rsidRPr="00FB49F4">
        <w:rPr>
          <w:lang w:val="es-ES"/>
        </w:rPr>
        <w:t>…</w:t>
      </w:r>
      <w:r w:rsidR="00450502">
        <w:rPr>
          <w:lang w:val="es-ES"/>
        </w:rPr>
        <w:t>Ev</w:t>
      </w:r>
      <w:r w:rsidR="00450502" w:rsidRPr="00D73CC5">
        <w:rPr>
          <w:lang w:val="es-ES"/>
        </w:rPr>
        <w:t xml:space="preserve">aluar </w:t>
      </w:r>
      <w:r w:rsidR="00450502">
        <w:rPr>
          <w:lang w:val="es-ES"/>
        </w:rPr>
        <w:t>la</w:t>
      </w:r>
      <w:r w:rsidR="00450502" w:rsidRPr="00D73CC5">
        <w:rPr>
          <w:lang w:val="es-ES"/>
        </w:rPr>
        <w:t xml:space="preserve"> utilización de tecnologías digitales para </w:t>
      </w:r>
      <w:r w:rsidR="00450502">
        <w:rPr>
          <w:lang w:val="es-ES"/>
        </w:rPr>
        <w:t>aplicaciones sanitarias</w:t>
      </w:r>
      <w:r w:rsidR="00450502" w:rsidRPr="00D73CC5">
        <w:rPr>
          <w:lang w:val="es-ES"/>
        </w:rPr>
        <w:t xml:space="preserve">, </w:t>
      </w:r>
      <w:r w:rsidR="00450502">
        <w:rPr>
          <w:lang w:val="es-ES"/>
        </w:rPr>
        <w:t xml:space="preserve">en particular respecto de </w:t>
      </w:r>
      <w:r w:rsidR="00450502" w:rsidRPr="00D73CC5">
        <w:rPr>
          <w:lang w:val="es-ES"/>
        </w:rPr>
        <w:t xml:space="preserve">sistemas de información sanitaria a </w:t>
      </w:r>
      <w:r w:rsidR="00450502">
        <w:rPr>
          <w:lang w:val="es-ES"/>
        </w:rPr>
        <w:t>escalas</w:t>
      </w:r>
      <w:r w:rsidR="00450502" w:rsidRPr="00D73CC5">
        <w:rPr>
          <w:lang w:val="es-ES"/>
        </w:rPr>
        <w:t xml:space="preserve"> nacional y subnacional, a fin de determinar las esferas en </w:t>
      </w:r>
      <w:r w:rsidR="00450502">
        <w:rPr>
          <w:lang w:val="es-ES"/>
        </w:rPr>
        <w:t xml:space="preserve">las </w:t>
      </w:r>
      <w:r w:rsidR="00450502" w:rsidRPr="00D73CC5">
        <w:rPr>
          <w:lang w:val="es-ES"/>
        </w:rPr>
        <w:t xml:space="preserve">que es preciso </w:t>
      </w:r>
      <w:r w:rsidR="00450502">
        <w:rPr>
          <w:lang w:val="es-ES"/>
        </w:rPr>
        <w:t>lograr mejoras</w:t>
      </w:r>
      <w:r w:rsidR="00450502" w:rsidRPr="00D73CC5">
        <w:rPr>
          <w:lang w:val="es-ES"/>
        </w:rPr>
        <w:t xml:space="preserve"> </w:t>
      </w:r>
      <w:r w:rsidR="00450502">
        <w:rPr>
          <w:lang w:val="es-ES"/>
        </w:rPr>
        <w:t>o</w:t>
      </w:r>
      <w:r w:rsidR="00450502" w:rsidRPr="00D73CC5">
        <w:rPr>
          <w:lang w:val="es-ES"/>
        </w:rPr>
        <w:t xml:space="preserve"> dar prioridad, </w:t>
      </w:r>
      <w:r w:rsidR="00450502">
        <w:rPr>
          <w:lang w:val="es-ES"/>
        </w:rPr>
        <w:t>en su caso</w:t>
      </w:r>
      <w:r w:rsidR="00450502" w:rsidRPr="00D73CC5">
        <w:rPr>
          <w:lang w:val="es-ES"/>
        </w:rPr>
        <w:t xml:space="preserve">, al desarrollo, la evaluación, la aplicación, la ampliación y una mayor utilización de las tecnologías digitales, como </w:t>
      </w:r>
      <w:r w:rsidR="00450502">
        <w:rPr>
          <w:lang w:val="es-ES"/>
        </w:rPr>
        <w:t xml:space="preserve">medio para fomentar </w:t>
      </w:r>
      <w:r w:rsidR="00450502" w:rsidRPr="00D73CC5">
        <w:rPr>
          <w:lang w:val="es-ES"/>
        </w:rPr>
        <w:t xml:space="preserve">el acceso equitativo, asequible y universal a </w:t>
      </w:r>
      <w:r w:rsidR="00450502">
        <w:rPr>
          <w:lang w:val="es-ES"/>
        </w:rPr>
        <w:t>servicios sanitarios</w:t>
      </w:r>
      <w:r w:rsidR="00450502" w:rsidRPr="00D73CC5">
        <w:rPr>
          <w:lang w:val="es-ES"/>
        </w:rPr>
        <w:t xml:space="preserve"> para todos, incluidas las necesidades especiales de los grupos vulnerables </w:t>
      </w:r>
      <w:r w:rsidR="00450502">
        <w:rPr>
          <w:lang w:val="es-ES"/>
        </w:rPr>
        <w:t xml:space="preserve">con respecto a la sanidad </w:t>
      </w:r>
      <w:r w:rsidR="00450502" w:rsidRPr="00D73CC5">
        <w:rPr>
          <w:lang w:val="es-ES"/>
        </w:rPr>
        <w:t>digital</w:t>
      </w:r>
      <w:r>
        <w:rPr>
          <w:lang w:val="es-ES"/>
        </w:rPr>
        <w:t>"</w:t>
      </w:r>
      <w:r w:rsidR="00450502" w:rsidRPr="00FB49F4">
        <w:rPr>
          <w:rStyle w:val="FootnoteReference"/>
        </w:rPr>
        <w:t>1</w:t>
      </w:r>
      <w:r w:rsidR="00450502">
        <w:rPr>
          <w:lang w:val="es-ES"/>
        </w:rPr>
        <w:t>.</w:t>
      </w:r>
    </w:p>
    <w:p w14:paraId="06535FCE" w14:textId="4998B651" w:rsidR="00450502" w:rsidRPr="00B87CBE" w:rsidRDefault="00450502" w:rsidP="00450502">
      <w:pPr>
        <w:rPr>
          <w:lang w:val="es-ES"/>
        </w:rPr>
      </w:pPr>
      <w:r w:rsidRPr="00B87CBE">
        <w:rPr>
          <w:lang w:val="es-ES"/>
        </w:rPr>
        <w:t xml:space="preserve">La </w:t>
      </w:r>
      <w:r>
        <w:rPr>
          <w:lang w:val="es-ES"/>
        </w:rPr>
        <w:t>sanidad</w:t>
      </w:r>
      <w:r w:rsidRPr="00B87CBE">
        <w:rPr>
          <w:lang w:val="es-ES"/>
        </w:rPr>
        <w:t xml:space="preserve"> digital, o la utilización de tecnologías digitales </w:t>
      </w:r>
      <w:r>
        <w:rPr>
          <w:lang w:val="es-ES"/>
        </w:rPr>
        <w:t>en el ámbito sanitario</w:t>
      </w:r>
      <w:r w:rsidRPr="00B87CBE">
        <w:rPr>
          <w:lang w:val="es-ES"/>
        </w:rPr>
        <w:t xml:space="preserve">, </w:t>
      </w:r>
      <w:r>
        <w:rPr>
          <w:lang w:val="es-ES"/>
        </w:rPr>
        <w:t>ha pasado a constituir una destacada esfera de aplicación, de forma innovadora y habitual, de</w:t>
      </w:r>
      <w:r w:rsidRPr="00B87CBE">
        <w:rPr>
          <w:lang w:val="es-ES"/>
        </w:rPr>
        <w:t xml:space="preserve"> la</w:t>
      </w:r>
      <w:r>
        <w:rPr>
          <w:lang w:val="es-ES"/>
        </w:rPr>
        <w:t>s</w:t>
      </w:r>
      <w:r w:rsidRPr="00B87CBE">
        <w:rPr>
          <w:lang w:val="es-ES"/>
        </w:rPr>
        <w:t xml:space="preserve"> tecnología</w:t>
      </w:r>
      <w:r>
        <w:rPr>
          <w:lang w:val="es-ES"/>
        </w:rPr>
        <w:t>s</w:t>
      </w:r>
      <w:r w:rsidRPr="00B87CBE">
        <w:rPr>
          <w:lang w:val="es-ES"/>
        </w:rPr>
        <w:t xml:space="preserve"> de la información y</w:t>
      </w:r>
      <w:r>
        <w:rPr>
          <w:lang w:val="es-ES"/>
        </w:rPr>
        <w:t xml:space="preserve"> la</w:t>
      </w:r>
      <w:r w:rsidRPr="00B87CBE">
        <w:rPr>
          <w:lang w:val="es-ES"/>
        </w:rPr>
        <w:t xml:space="preserve"> comunicación (TIC) para </w:t>
      </w:r>
      <w:r>
        <w:rPr>
          <w:lang w:val="es-ES"/>
        </w:rPr>
        <w:t>la prestación de servicios sanitarios</w:t>
      </w:r>
      <w:r w:rsidRPr="00B87CBE">
        <w:rPr>
          <w:lang w:val="es-ES"/>
        </w:rPr>
        <w:t xml:space="preserve">. El término </w:t>
      </w:r>
      <w:r w:rsidR="00F25ED9">
        <w:rPr>
          <w:lang w:val="es-ES"/>
        </w:rPr>
        <w:t>"</w:t>
      </w:r>
      <w:r>
        <w:rPr>
          <w:lang w:val="es-ES"/>
        </w:rPr>
        <w:t>sanidad</w:t>
      </w:r>
      <w:r w:rsidRPr="00B87CBE">
        <w:rPr>
          <w:lang w:val="es-ES"/>
        </w:rPr>
        <w:t xml:space="preserve"> digital</w:t>
      </w:r>
      <w:r w:rsidR="00F25ED9">
        <w:rPr>
          <w:lang w:val="es-ES"/>
        </w:rPr>
        <w:t>"</w:t>
      </w:r>
      <w:r w:rsidRPr="00B87CBE">
        <w:rPr>
          <w:lang w:val="es-ES"/>
        </w:rPr>
        <w:t xml:space="preserve"> </w:t>
      </w:r>
      <w:r>
        <w:rPr>
          <w:lang w:val="es-ES"/>
        </w:rPr>
        <w:t>guarda relación con la</w:t>
      </w:r>
      <w:r w:rsidRPr="00B87CBE">
        <w:rPr>
          <w:lang w:val="es-ES"/>
        </w:rPr>
        <w:t xml:space="preserve"> cibersa</w:t>
      </w:r>
      <w:r>
        <w:rPr>
          <w:lang w:val="es-ES"/>
        </w:rPr>
        <w:t>nidad,</w:t>
      </w:r>
      <w:r w:rsidRPr="00B87CBE">
        <w:rPr>
          <w:lang w:val="es-ES"/>
        </w:rPr>
        <w:t xml:space="preserve"> </w:t>
      </w:r>
      <w:r>
        <w:rPr>
          <w:lang w:val="es-ES"/>
        </w:rPr>
        <w:t xml:space="preserve">que es </w:t>
      </w:r>
      <w:r w:rsidR="00F25ED9">
        <w:rPr>
          <w:lang w:val="es-ES"/>
        </w:rPr>
        <w:t>"</w:t>
      </w:r>
      <w:r w:rsidRPr="00B87CBE">
        <w:rPr>
          <w:lang w:val="es-ES"/>
        </w:rPr>
        <w:t>la utilización de la</w:t>
      </w:r>
      <w:r>
        <w:rPr>
          <w:lang w:val="es-ES"/>
        </w:rPr>
        <w:t>s</w:t>
      </w:r>
      <w:r w:rsidRPr="00B87CBE">
        <w:rPr>
          <w:lang w:val="es-ES"/>
        </w:rPr>
        <w:t xml:space="preserve"> tecnología</w:t>
      </w:r>
      <w:r>
        <w:rPr>
          <w:lang w:val="es-ES"/>
        </w:rPr>
        <w:t>s</w:t>
      </w:r>
      <w:r w:rsidRPr="00B87CBE">
        <w:rPr>
          <w:lang w:val="es-ES"/>
        </w:rPr>
        <w:t xml:space="preserve"> de la </w:t>
      </w:r>
      <w:r w:rsidRPr="00B87CBE">
        <w:rPr>
          <w:lang w:val="es-ES"/>
        </w:rPr>
        <w:lastRenderedPageBreak/>
        <w:t xml:space="preserve">información y la comunicación </w:t>
      </w:r>
      <w:r>
        <w:rPr>
          <w:lang w:val="es-ES"/>
        </w:rPr>
        <w:t>en aplicaciones sanitarias y ámbitos conexos</w:t>
      </w:r>
      <w:r w:rsidR="00F25ED9">
        <w:rPr>
          <w:lang w:val="es-ES"/>
        </w:rPr>
        <w:t>"</w:t>
      </w:r>
      <w:r w:rsidRPr="00B87CBE">
        <w:rPr>
          <w:lang w:val="es-ES"/>
        </w:rPr>
        <w:t>. La</w:t>
      </w:r>
      <w:r>
        <w:rPr>
          <w:lang w:val="es-ES"/>
        </w:rPr>
        <w:t xml:space="preserve">s aplicaciones </w:t>
      </w:r>
      <w:r w:rsidRPr="00B87CBE">
        <w:rPr>
          <w:lang w:val="es-ES"/>
        </w:rPr>
        <w:t>móvil</w:t>
      </w:r>
      <w:r>
        <w:rPr>
          <w:lang w:val="es-ES"/>
        </w:rPr>
        <w:t>es sanitarias, a saber,</w:t>
      </w:r>
      <w:r w:rsidRPr="00B87CBE">
        <w:rPr>
          <w:lang w:val="es-ES"/>
        </w:rPr>
        <w:t xml:space="preserve"> </w:t>
      </w:r>
      <w:r w:rsidR="00F25ED9">
        <w:rPr>
          <w:lang w:val="es-ES"/>
        </w:rPr>
        <w:t>"</w:t>
      </w:r>
      <w:r w:rsidRPr="00B87CBE">
        <w:rPr>
          <w:lang w:val="es-ES"/>
        </w:rPr>
        <w:t xml:space="preserve">la utilización de tecnologías móviles inalámbricas </w:t>
      </w:r>
      <w:r>
        <w:rPr>
          <w:lang w:val="es-ES"/>
        </w:rPr>
        <w:t>en la esfera sanitaria</w:t>
      </w:r>
      <w:r w:rsidR="00F25ED9">
        <w:rPr>
          <w:lang w:val="es-ES"/>
        </w:rPr>
        <w:t>"</w:t>
      </w:r>
      <w:r>
        <w:rPr>
          <w:lang w:val="es-ES"/>
        </w:rPr>
        <w:t>,</w:t>
      </w:r>
      <w:r w:rsidRPr="00CD39D3">
        <w:rPr>
          <w:lang w:val="es-ES"/>
        </w:rPr>
        <w:t xml:space="preserve"> </w:t>
      </w:r>
      <w:r>
        <w:rPr>
          <w:lang w:val="es-ES"/>
        </w:rPr>
        <w:t>forman parte</w:t>
      </w:r>
      <w:r w:rsidRPr="00B87CBE">
        <w:rPr>
          <w:lang w:val="es-ES"/>
        </w:rPr>
        <w:t xml:space="preserve"> de la cibers</w:t>
      </w:r>
      <w:r>
        <w:rPr>
          <w:lang w:val="es-ES"/>
        </w:rPr>
        <w:t>anidad</w:t>
      </w:r>
      <w:r w:rsidRPr="00B87CBE">
        <w:rPr>
          <w:lang w:val="es-ES"/>
        </w:rPr>
        <w:t xml:space="preserve">. </w:t>
      </w:r>
      <w:r>
        <w:rPr>
          <w:lang w:val="es-ES"/>
        </w:rPr>
        <w:t>E</w:t>
      </w:r>
      <w:r w:rsidRPr="00B87CBE">
        <w:rPr>
          <w:lang w:val="es-ES"/>
        </w:rPr>
        <w:t xml:space="preserve">l término </w:t>
      </w:r>
      <w:r w:rsidR="00F25ED9">
        <w:rPr>
          <w:lang w:val="es-ES"/>
        </w:rPr>
        <w:t>"</w:t>
      </w:r>
      <w:r>
        <w:rPr>
          <w:lang w:val="es-ES"/>
        </w:rPr>
        <w:t>sanidad</w:t>
      </w:r>
      <w:r w:rsidRPr="00B87CBE">
        <w:rPr>
          <w:lang w:val="es-ES"/>
        </w:rPr>
        <w:t xml:space="preserve"> digital</w:t>
      </w:r>
      <w:r w:rsidR="00F25ED9">
        <w:rPr>
          <w:lang w:val="es-ES"/>
        </w:rPr>
        <w:t>"</w:t>
      </w:r>
      <w:r w:rsidRPr="00B87CBE">
        <w:rPr>
          <w:lang w:val="es-ES"/>
        </w:rPr>
        <w:t xml:space="preserve"> se </w:t>
      </w:r>
      <w:r>
        <w:rPr>
          <w:lang w:val="es-ES"/>
        </w:rPr>
        <w:t>definió recientemente para aludir de forma general a</w:t>
      </w:r>
      <w:r w:rsidRPr="00B87CBE">
        <w:rPr>
          <w:lang w:val="es-ES"/>
        </w:rPr>
        <w:t xml:space="preserve"> </w:t>
      </w:r>
      <w:r w:rsidR="00E34FBE">
        <w:rPr>
          <w:lang w:val="es-ES"/>
        </w:rPr>
        <w:t>"</w:t>
      </w:r>
      <w:r w:rsidRPr="00B87CBE">
        <w:rPr>
          <w:lang w:val="es-ES"/>
        </w:rPr>
        <w:t>la cibers</w:t>
      </w:r>
      <w:r>
        <w:rPr>
          <w:lang w:val="es-ES"/>
        </w:rPr>
        <w:t>anidad</w:t>
      </w:r>
      <w:r w:rsidRPr="00B87CBE">
        <w:rPr>
          <w:lang w:val="es-ES"/>
        </w:rPr>
        <w:t xml:space="preserve"> (</w:t>
      </w:r>
      <w:r>
        <w:rPr>
          <w:lang w:val="es-ES"/>
        </w:rPr>
        <w:t>incluidas las</w:t>
      </w:r>
      <w:r w:rsidRPr="0093244B">
        <w:rPr>
          <w:lang w:val="es-ES"/>
        </w:rPr>
        <w:t xml:space="preserve"> aplicaciones móviles sanitarias</w:t>
      </w:r>
      <w:r w:rsidRPr="00B87CBE">
        <w:rPr>
          <w:lang w:val="es-ES"/>
        </w:rPr>
        <w:t xml:space="preserve">), </w:t>
      </w:r>
      <w:r>
        <w:rPr>
          <w:lang w:val="es-ES"/>
        </w:rPr>
        <w:t>y</w:t>
      </w:r>
      <w:r w:rsidRPr="00B87CBE">
        <w:rPr>
          <w:lang w:val="es-ES"/>
        </w:rPr>
        <w:t xml:space="preserve"> esferas </w:t>
      </w:r>
      <w:r>
        <w:rPr>
          <w:lang w:val="es-ES"/>
        </w:rPr>
        <w:t>incipientes</w:t>
      </w:r>
      <w:r w:rsidRPr="00B87CBE">
        <w:rPr>
          <w:lang w:val="es-ES"/>
        </w:rPr>
        <w:t xml:space="preserve">, </w:t>
      </w:r>
      <w:r>
        <w:rPr>
          <w:lang w:val="es-ES"/>
        </w:rPr>
        <w:t>en particular la utilización de</w:t>
      </w:r>
      <w:r w:rsidRPr="00B87CBE">
        <w:rPr>
          <w:lang w:val="es-ES"/>
        </w:rPr>
        <w:t xml:space="preserve"> </w:t>
      </w:r>
      <w:r>
        <w:rPr>
          <w:lang w:val="es-ES"/>
        </w:rPr>
        <w:t>tecnologías</w:t>
      </w:r>
      <w:r w:rsidRPr="00B87CBE">
        <w:rPr>
          <w:lang w:val="es-ES"/>
        </w:rPr>
        <w:t xml:space="preserve"> </w:t>
      </w:r>
      <w:r>
        <w:rPr>
          <w:lang w:val="es-ES"/>
        </w:rPr>
        <w:t>de computación</w:t>
      </w:r>
      <w:r w:rsidRPr="00B87CBE">
        <w:rPr>
          <w:lang w:val="es-ES"/>
        </w:rPr>
        <w:t xml:space="preserve"> avanzadas </w:t>
      </w:r>
      <w:r>
        <w:rPr>
          <w:lang w:val="es-ES"/>
        </w:rPr>
        <w:t xml:space="preserve">en aplicaciones de macrodatos, </w:t>
      </w:r>
      <w:r w:rsidRPr="00B87CBE">
        <w:rPr>
          <w:lang w:val="es-ES"/>
        </w:rPr>
        <w:t xml:space="preserve">genómica </w:t>
      </w:r>
      <w:r>
        <w:rPr>
          <w:lang w:val="es-ES"/>
        </w:rPr>
        <w:t>e</w:t>
      </w:r>
      <w:r w:rsidRPr="00B87CBE">
        <w:rPr>
          <w:lang w:val="es-ES"/>
        </w:rPr>
        <w:t xml:space="preserve"> inteligencia artificial</w:t>
      </w:r>
      <w:r w:rsidR="00E34FBE">
        <w:rPr>
          <w:lang w:val="es-ES"/>
        </w:rPr>
        <w:t>"</w:t>
      </w:r>
      <w:r w:rsidR="00CD48E5">
        <w:rPr>
          <w:rStyle w:val="FootnoteReference"/>
          <w:lang w:val="es-ES"/>
        </w:rPr>
        <w:footnoteReference w:id="2"/>
      </w:r>
      <w:r w:rsidRPr="00B87CBE">
        <w:rPr>
          <w:lang w:val="es-ES"/>
        </w:rPr>
        <w:t>.</w:t>
      </w:r>
    </w:p>
    <w:p w14:paraId="478F0846" w14:textId="11BD9FF4" w:rsidR="00450502" w:rsidRPr="00B87CBE" w:rsidRDefault="00450502" w:rsidP="00450502">
      <w:pPr>
        <w:rPr>
          <w:lang w:val="es-ES"/>
        </w:rPr>
      </w:pPr>
      <w:r w:rsidRPr="00CD48E5">
        <w:rPr>
          <w:lang w:val="es-ES"/>
        </w:rPr>
        <w:t>En</w:t>
      </w:r>
      <w:r>
        <w:rPr>
          <w:lang w:val="es-ES"/>
        </w:rPr>
        <w:t xml:space="preserve"> la esfera de la sanidad</w:t>
      </w:r>
      <w:r w:rsidRPr="00B87CBE">
        <w:rPr>
          <w:lang w:val="es-ES"/>
        </w:rPr>
        <w:t xml:space="preserve"> digital </w:t>
      </w:r>
      <w:r>
        <w:rPr>
          <w:lang w:val="es-ES"/>
        </w:rPr>
        <w:t>se registran avances a un ritmo muy rápido</w:t>
      </w:r>
      <w:r w:rsidRPr="00B87CBE">
        <w:rPr>
          <w:lang w:val="es-ES"/>
        </w:rPr>
        <w:t xml:space="preserve">. </w:t>
      </w:r>
      <w:r>
        <w:rPr>
          <w:lang w:val="es-ES"/>
        </w:rPr>
        <w:t>A lo largo de los últimos cinco decenios se han utilizado con frecuencia, en función de las tecnologías disponibles y la accesibilidad de las infraestructuras de base, términos cono cibersanidad,</w:t>
      </w:r>
      <w:r w:rsidRPr="00B87CBE">
        <w:rPr>
          <w:lang w:val="es-ES"/>
        </w:rPr>
        <w:t xml:space="preserve"> </w:t>
      </w:r>
      <w:r>
        <w:rPr>
          <w:lang w:val="es-ES"/>
        </w:rPr>
        <w:t>computación</w:t>
      </w:r>
      <w:r w:rsidRPr="00B87CBE">
        <w:rPr>
          <w:lang w:val="es-ES"/>
        </w:rPr>
        <w:t xml:space="preserve"> médica, informática sanitaria,</w:t>
      </w:r>
      <w:r>
        <w:rPr>
          <w:lang w:val="es-ES"/>
        </w:rPr>
        <w:t xml:space="preserve"> </w:t>
      </w:r>
      <w:r w:rsidRPr="00B87CBE">
        <w:rPr>
          <w:lang w:val="es-ES"/>
        </w:rPr>
        <w:t>telemedicina, telesa</w:t>
      </w:r>
      <w:r>
        <w:rPr>
          <w:lang w:val="es-ES"/>
        </w:rPr>
        <w:t>nidad</w:t>
      </w:r>
      <w:r w:rsidRPr="00B87CBE">
        <w:rPr>
          <w:lang w:val="es-ES"/>
        </w:rPr>
        <w:t xml:space="preserve"> y </w:t>
      </w:r>
      <w:r>
        <w:rPr>
          <w:lang w:val="es-ES"/>
        </w:rPr>
        <w:t>aplicaciones móviles sanitarias</w:t>
      </w:r>
      <w:r w:rsidRPr="00B87CBE">
        <w:rPr>
          <w:lang w:val="es-ES"/>
        </w:rPr>
        <w:t xml:space="preserve">. Esos términos </w:t>
      </w:r>
      <w:r>
        <w:rPr>
          <w:lang w:val="es-ES"/>
        </w:rPr>
        <w:t>guardan relación con</w:t>
      </w:r>
      <w:r w:rsidRPr="00B87CBE">
        <w:rPr>
          <w:lang w:val="es-ES"/>
        </w:rPr>
        <w:t xml:space="preserve"> la aplicación de las tecnologías de la información y la comunicación (TIC) </w:t>
      </w:r>
      <w:r>
        <w:rPr>
          <w:lang w:val="es-ES"/>
        </w:rPr>
        <w:t>en</w:t>
      </w:r>
      <w:r w:rsidRPr="00B87CBE">
        <w:rPr>
          <w:lang w:val="es-ES"/>
        </w:rPr>
        <w:t xml:space="preserve"> las esferas de la </w:t>
      </w:r>
      <w:r>
        <w:rPr>
          <w:lang w:val="es-ES"/>
        </w:rPr>
        <w:t>sanidad</w:t>
      </w:r>
      <w:r w:rsidRPr="00B87CBE">
        <w:rPr>
          <w:lang w:val="es-ES"/>
        </w:rPr>
        <w:t xml:space="preserve">, la atención </w:t>
      </w:r>
      <w:r>
        <w:rPr>
          <w:lang w:val="es-ES"/>
        </w:rPr>
        <w:t>sanitaria</w:t>
      </w:r>
      <w:r w:rsidRPr="00B87CBE">
        <w:rPr>
          <w:lang w:val="es-ES"/>
        </w:rPr>
        <w:t xml:space="preserve"> y el bienestar. </w:t>
      </w:r>
      <w:r>
        <w:rPr>
          <w:lang w:val="es-ES"/>
        </w:rPr>
        <w:t>El</w:t>
      </w:r>
      <w:r w:rsidRPr="00B87CBE">
        <w:rPr>
          <w:lang w:val="es-ES"/>
        </w:rPr>
        <w:t xml:space="preserve"> término </w:t>
      </w:r>
      <w:r w:rsidR="00E34FBE">
        <w:rPr>
          <w:lang w:val="es-ES"/>
        </w:rPr>
        <w:t>"</w:t>
      </w:r>
      <w:r>
        <w:rPr>
          <w:lang w:val="es-ES"/>
        </w:rPr>
        <w:t>sanidad</w:t>
      </w:r>
      <w:r w:rsidRPr="00B87CBE">
        <w:rPr>
          <w:lang w:val="es-ES"/>
        </w:rPr>
        <w:t xml:space="preserve"> digital</w:t>
      </w:r>
      <w:r w:rsidR="00E34FBE">
        <w:rPr>
          <w:lang w:val="es-ES"/>
        </w:rPr>
        <w:t>"</w:t>
      </w:r>
      <w:r>
        <w:rPr>
          <w:lang w:val="es-ES"/>
        </w:rPr>
        <w:t xml:space="preserve"> se utiliza actualmente</w:t>
      </w:r>
      <w:r w:rsidRPr="00B87CBE">
        <w:rPr>
          <w:lang w:val="es-ES"/>
        </w:rPr>
        <w:t xml:space="preserve"> para </w:t>
      </w:r>
      <w:r>
        <w:rPr>
          <w:lang w:val="es-ES"/>
        </w:rPr>
        <w:t>abarcar</w:t>
      </w:r>
      <w:r w:rsidRPr="00B87CBE">
        <w:rPr>
          <w:lang w:val="es-ES"/>
        </w:rPr>
        <w:t xml:space="preserve"> conceptos </w:t>
      </w:r>
      <w:r>
        <w:rPr>
          <w:lang w:val="es-ES"/>
        </w:rPr>
        <w:t>de índole diversa</w:t>
      </w:r>
      <w:r w:rsidRPr="00B87CBE">
        <w:rPr>
          <w:lang w:val="es-ES"/>
        </w:rPr>
        <w:t xml:space="preserve">, </w:t>
      </w:r>
      <w:r>
        <w:rPr>
          <w:lang w:val="es-ES"/>
        </w:rPr>
        <w:t>al tiempo que permite promover, en particular,</w:t>
      </w:r>
      <w:r w:rsidRPr="00B87CBE">
        <w:rPr>
          <w:lang w:val="es-ES"/>
        </w:rPr>
        <w:t xml:space="preserve"> propósitos</w:t>
      </w:r>
      <w:r>
        <w:rPr>
          <w:lang w:val="es-ES"/>
        </w:rPr>
        <w:t xml:space="preserve"> y</w:t>
      </w:r>
      <w:r w:rsidRPr="00B87CBE">
        <w:rPr>
          <w:lang w:val="es-ES"/>
        </w:rPr>
        <w:t xml:space="preserve"> tecnologías</w:t>
      </w:r>
      <w:r>
        <w:rPr>
          <w:lang w:val="es-ES"/>
        </w:rPr>
        <w:t xml:space="preserve"> específicos</w:t>
      </w:r>
      <w:r w:rsidR="00EE70E9">
        <w:rPr>
          <w:rStyle w:val="FootnoteReference"/>
        </w:rPr>
        <w:t>1</w:t>
      </w:r>
      <w:r w:rsidRPr="00B87CBE">
        <w:rPr>
          <w:lang w:val="es-ES"/>
        </w:rPr>
        <w:t>.</w:t>
      </w:r>
    </w:p>
    <w:p w14:paraId="553D463C" w14:textId="5DE1C8B0" w:rsidR="00450502" w:rsidRPr="00AD49BF" w:rsidRDefault="00450502" w:rsidP="00450502">
      <w:pPr>
        <w:pStyle w:val="Note"/>
      </w:pPr>
      <w:r w:rsidRPr="00386E70">
        <w:t>NOTA 1</w:t>
      </w:r>
      <w:r w:rsidRPr="00EF359D">
        <w:t xml:space="preserve"> – Según la Organización Mundial de la Salud, telemedicina es </w:t>
      </w:r>
      <w:r w:rsidR="00E34FBE">
        <w:t>"</w:t>
      </w:r>
      <w:r w:rsidRPr="00EF359D">
        <w:t>la utilización de tecnologías de la información y la comunicación para la prestación de servicios médicos y la transmisión de información de un lugar a otro</w:t>
      </w:r>
      <w:r w:rsidR="00E34FBE">
        <w:t>"</w:t>
      </w:r>
      <w:r w:rsidRPr="00EF359D">
        <w:t>.</w:t>
      </w:r>
    </w:p>
    <w:p w14:paraId="2ABC5FB6" w14:textId="77777777" w:rsidR="00450502" w:rsidRPr="00EF359D" w:rsidRDefault="00450502" w:rsidP="00450502">
      <w:bookmarkStart w:id="205" w:name="lt_pId964"/>
      <w:bookmarkEnd w:id="204"/>
      <w:r w:rsidRPr="00EF359D">
        <w:t xml:space="preserve">Esta Cuestión trata de la normalización de sistemas </w:t>
      </w:r>
      <w:r>
        <w:t xml:space="preserve">y servicios </w:t>
      </w:r>
      <w:r w:rsidRPr="00EF359D">
        <w:t xml:space="preserve">multimedios para aplicaciones </w:t>
      </w:r>
      <w:r>
        <w:t>de sanidad digital</w:t>
      </w:r>
      <w:r w:rsidRPr="00EF359D">
        <w:t>.</w:t>
      </w:r>
    </w:p>
    <w:p w14:paraId="17B0A2E2" w14:textId="77777777" w:rsidR="00450502" w:rsidRPr="00EF359D" w:rsidRDefault="00450502" w:rsidP="00450502">
      <w:r w:rsidRPr="00095CBB">
        <w:t>Para</w:t>
      </w:r>
      <w:r w:rsidRPr="00EF359D">
        <w:t xml:space="preserve"> permitir la amplia difusión de aplicaciones de </w:t>
      </w:r>
      <w:r>
        <w:t>sanidad digital</w:t>
      </w:r>
      <w:r w:rsidRPr="00EF359D">
        <w:t>, en particular en los países en desarrollo, es importante lograr el interfuncionamiento de los sistemas y reducir el costo de los dispositivos mediante economías de escala. Por consiguiente, la elaboración de normas internacionales globales con la participación de los actores principales (gobiernos, organizaciones intergubernamentales, organizaciones no gubernamentales, instituciones médicas, médicos, etc.) es un factor esencial para alcanzar esos objetivos.</w:t>
      </w:r>
    </w:p>
    <w:p w14:paraId="6E6582CD" w14:textId="77777777" w:rsidR="00450502" w:rsidRPr="00EF359D" w:rsidRDefault="00450502" w:rsidP="00450502">
      <w:bookmarkStart w:id="206" w:name="lt_pId967"/>
      <w:bookmarkEnd w:id="205"/>
      <w:r w:rsidRPr="00EF359D">
        <w:t>Habida cuenta de que la UIT ya ha concertado acuerdos de cooperación con muchas organizaciones que realizan actividades en este campo y que además de los temas técnicos se han de considerar varios aspectos adicionales (por ejemplo, legislativos, éticos, culturales, económicos o regionales), se considera que el UIT</w:t>
      </w:r>
      <w:r w:rsidRPr="00EF359D">
        <w:noBreakHyphen/>
        <w:t>T puede ofrecer</w:t>
      </w:r>
      <w:r>
        <w:t xml:space="preserve">, a través de varias de sus Comisiones de Estudio, </w:t>
      </w:r>
      <w:r w:rsidRPr="00EF359D">
        <w:t xml:space="preserve">el entorno adecuado para armonizar y coordinar la elaboración de una serie de normas mundiales abiertas para aplicaciones de </w:t>
      </w:r>
      <w:r>
        <w:t>sanidad digital</w:t>
      </w:r>
      <w:r w:rsidRPr="00EF359D">
        <w:t>.</w:t>
      </w:r>
    </w:p>
    <w:p w14:paraId="4757F659" w14:textId="519DB75D" w:rsidR="00450502" w:rsidRPr="00EF359D" w:rsidRDefault="00450502" w:rsidP="00450502">
      <w:r w:rsidRPr="00EF359D">
        <w:t>En el marco de esta Cuestión, la Comisión de Estudio</w:t>
      </w:r>
      <w:r w:rsidR="00095CBB">
        <w:t> </w:t>
      </w:r>
      <w:r w:rsidRPr="00EF359D">
        <w:t xml:space="preserve">16, </w:t>
      </w:r>
      <w:r>
        <w:t>en consonancia con sus funciones en calidad de Comisión de Estudio rectora</w:t>
      </w:r>
      <w:r w:rsidRPr="00EF359D">
        <w:t xml:space="preserve">, coordinará la normalización técnica de los sistemas y capacidades multimedios para aplicaciones de </w:t>
      </w:r>
      <w:r>
        <w:t>sanidad digital</w:t>
      </w:r>
      <w:r w:rsidRPr="00EF359D">
        <w:t xml:space="preserve"> en el UIT-T y elaborará las </w:t>
      </w:r>
      <w:r>
        <w:t xml:space="preserve">correspondientes </w:t>
      </w:r>
      <w:r w:rsidRPr="00EF359D">
        <w:t>Recomendaciones</w:t>
      </w:r>
      <w:r>
        <w:t>, entre</w:t>
      </w:r>
      <w:r w:rsidRPr="00EF359D">
        <w:t xml:space="preserve"> otros productos</w:t>
      </w:r>
      <w:r>
        <w:t xml:space="preserve"> finales</w:t>
      </w:r>
      <w:r w:rsidRPr="00EF359D">
        <w:t>.</w:t>
      </w:r>
      <w:bookmarkEnd w:id="206"/>
    </w:p>
    <w:p w14:paraId="1492822F" w14:textId="7327AB18" w:rsidR="00450502" w:rsidRPr="00064CD3" w:rsidRDefault="00450502" w:rsidP="00450502">
      <w:pPr>
        <w:pStyle w:val="Note"/>
        <w:rPr>
          <w:lang w:val="es-ES"/>
        </w:rPr>
      </w:pPr>
      <w:bookmarkStart w:id="207" w:name="lt_pId968"/>
      <w:r w:rsidRPr="00EF359D">
        <w:t>NOTA</w:t>
      </w:r>
      <w:r>
        <w:t xml:space="preserve"> 2</w:t>
      </w:r>
      <w:r w:rsidRPr="00EF359D">
        <w:t xml:space="preserve"> – </w:t>
      </w:r>
      <w:bookmarkEnd w:id="207"/>
      <w:r w:rsidRPr="00EF359D">
        <w:t>Las mejoras y adiciones de las características específicas de los sistemas y terminales multimedios que están bajo la responsabilidad de otras Cuestiones de la Comisión de Estudio</w:t>
      </w:r>
      <w:r w:rsidR="00095CBB">
        <w:t> </w:t>
      </w:r>
      <w:r w:rsidRPr="00EF359D">
        <w:t>16, se abordarán en el marco de esas Cuestiones.</w:t>
      </w:r>
      <w:r w:rsidRPr="00870E44">
        <w:rPr>
          <w:rFonts w:eastAsiaTheme="minorEastAsia"/>
          <w:lang w:val="es-ES"/>
        </w:rPr>
        <w:t xml:space="preserve"> </w:t>
      </w:r>
      <w:r w:rsidRPr="00064CD3">
        <w:rPr>
          <w:lang w:val="es-ES"/>
        </w:rPr>
        <w:t xml:space="preserve">La Cuestión </w:t>
      </w:r>
      <w:r>
        <w:rPr>
          <w:lang w:val="es-ES"/>
        </w:rPr>
        <w:t>entablará consultas</w:t>
      </w:r>
      <w:r w:rsidRPr="00064CD3">
        <w:rPr>
          <w:lang w:val="es-ES"/>
        </w:rPr>
        <w:t xml:space="preserve"> </w:t>
      </w:r>
      <w:r>
        <w:rPr>
          <w:lang w:val="es-ES"/>
        </w:rPr>
        <w:t>con</w:t>
      </w:r>
      <w:r w:rsidRPr="00064CD3">
        <w:rPr>
          <w:lang w:val="es-ES"/>
        </w:rPr>
        <w:t xml:space="preserve"> la CE</w:t>
      </w:r>
      <w:r w:rsidR="00095CBB">
        <w:rPr>
          <w:lang w:val="es-ES"/>
        </w:rPr>
        <w:t> </w:t>
      </w:r>
      <w:r w:rsidRPr="00064CD3">
        <w:rPr>
          <w:lang w:val="es-ES"/>
        </w:rPr>
        <w:t xml:space="preserve">20 del UIT-T </w:t>
      </w:r>
      <w:r>
        <w:rPr>
          <w:lang w:val="es-ES"/>
        </w:rPr>
        <w:t>al debatirse</w:t>
      </w:r>
      <w:r w:rsidRPr="00064CD3">
        <w:rPr>
          <w:lang w:val="es-ES"/>
        </w:rPr>
        <w:t xml:space="preserve"> los aspectos de la </w:t>
      </w:r>
      <w:r>
        <w:rPr>
          <w:lang w:val="es-ES"/>
        </w:rPr>
        <w:t>sanidad</w:t>
      </w:r>
      <w:r w:rsidRPr="00064CD3">
        <w:rPr>
          <w:lang w:val="es-ES"/>
        </w:rPr>
        <w:t xml:space="preserve"> digital</w:t>
      </w:r>
      <w:r>
        <w:rPr>
          <w:lang w:val="es-ES"/>
        </w:rPr>
        <w:t xml:space="preserve"> relativos a la IoT y las ciudades inteligentes</w:t>
      </w:r>
      <w:r w:rsidRPr="00064CD3">
        <w:rPr>
          <w:lang w:val="es-ES"/>
        </w:rPr>
        <w:t>.</w:t>
      </w:r>
    </w:p>
    <w:p w14:paraId="53991459" w14:textId="77777777" w:rsidR="00450502" w:rsidRPr="00EF359D" w:rsidRDefault="00450502" w:rsidP="00450502">
      <w:pPr>
        <w:pStyle w:val="Heading2"/>
      </w:pPr>
      <w:r w:rsidRPr="00080BCD">
        <w:lastRenderedPageBreak/>
        <w:t>N.2</w:t>
      </w:r>
      <w:r w:rsidRPr="00080BCD">
        <w:tab/>
        <w:t>Temas de estudio</w:t>
      </w:r>
    </w:p>
    <w:p w14:paraId="32AE7AEA" w14:textId="77777777" w:rsidR="00450502" w:rsidRPr="00EF359D" w:rsidRDefault="00450502" w:rsidP="00080BCD">
      <w:pPr>
        <w:keepNext/>
        <w:rPr>
          <w:lang w:eastAsia="ja-JP"/>
        </w:rPr>
      </w:pPr>
      <w:r w:rsidRPr="00EF359D">
        <w:rPr>
          <w:lang w:eastAsia="ja-JP"/>
        </w:rPr>
        <w:t>Los temas de estudio que se han de considerar son, entre otros:</w:t>
      </w:r>
    </w:p>
    <w:p w14:paraId="6AAE4204" w14:textId="77777777" w:rsidR="00450502" w:rsidRPr="00EF359D" w:rsidRDefault="00450502" w:rsidP="00450502">
      <w:pPr>
        <w:pStyle w:val="enumlev1"/>
      </w:pPr>
      <w:r w:rsidRPr="00EF359D">
        <w:t>–</w:t>
      </w:r>
      <w:r w:rsidRPr="00EF359D">
        <w:tab/>
        <w:t xml:space="preserve">identificación de </w:t>
      </w:r>
      <w:r>
        <w:t xml:space="preserve">las necesidades de los usuarios </w:t>
      </w:r>
      <w:r w:rsidRPr="00870E44">
        <w:rPr>
          <w:lang w:val="es-ES"/>
        </w:rPr>
        <w:t>(</w:t>
      </w:r>
      <w:r>
        <w:rPr>
          <w:lang w:val="es-ES"/>
        </w:rPr>
        <w:t>tanto los prestatarios como los usuarios de servicios sanitarios</w:t>
      </w:r>
      <w:r w:rsidRPr="00870E44">
        <w:rPr>
          <w:lang w:val="es-ES"/>
        </w:rPr>
        <w:t>)</w:t>
      </w:r>
      <w:r>
        <w:t>;</w:t>
      </w:r>
    </w:p>
    <w:p w14:paraId="3A277995" w14:textId="2345382B" w:rsidR="00450502" w:rsidRPr="00EF359D" w:rsidRDefault="00450502" w:rsidP="00450502">
      <w:pPr>
        <w:pStyle w:val="enumlev1"/>
      </w:pPr>
      <w:r w:rsidRPr="00EF359D">
        <w:t>–</w:t>
      </w:r>
      <w:r w:rsidRPr="00EF359D">
        <w:tab/>
        <w:t>marco multimedios (incluido el concepto general) para ap</w:t>
      </w:r>
      <w:bookmarkStart w:id="208" w:name="lt_pId975"/>
      <w:r w:rsidRPr="00EF359D">
        <w:t xml:space="preserve">licaciones de </w:t>
      </w:r>
      <w:r>
        <w:t>sanidad digital</w:t>
      </w:r>
      <w:r w:rsidRPr="00EF359D">
        <w:t xml:space="preserve"> (p</w:t>
      </w:r>
      <w:r w:rsidR="009E41E1">
        <w:t xml:space="preserve">or </w:t>
      </w:r>
      <w:r w:rsidRPr="00EF359D">
        <w:t>ej</w:t>
      </w:r>
      <w:r w:rsidR="009E41E1">
        <w:t>emplo</w:t>
      </w:r>
      <w:r w:rsidRPr="00EF359D">
        <w:t>, salud personal conectada, diagnósticos, supervisión a distancia del control de enfermedades contagiosas, telesalud, salud móvil y telemedicina) que utilizan diversas informaciones (p</w:t>
      </w:r>
      <w:r w:rsidR="009E41E1">
        <w:t xml:space="preserve">or </w:t>
      </w:r>
      <w:r w:rsidRPr="00EF359D">
        <w:t>ej</w:t>
      </w:r>
      <w:r w:rsidR="009E41E1">
        <w:t>emplo</w:t>
      </w:r>
      <w:r w:rsidRPr="00EF359D">
        <w:t>, información cerebral, información fisiológica e información ambiental);</w:t>
      </w:r>
      <w:bookmarkEnd w:id="208"/>
    </w:p>
    <w:p w14:paraId="177012B6" w14:textId="77777777" w:rsidR="00450502" w:rsidRPr="00EF359D" w:rsidRDefault="00450502" w:rsidP="009E41E1">
      <w:pPr>
        <w:pStyle w:val="enumlev1"/>
      </w:pPr>
      <w:r w:rsidRPr="00EF359D">
        <w:t>–</w:t>
      </w:r>
      <w:r w:rsidRPr="00EF359D">
        <w:tab/>
      </w:r>
      <w:bookmarkStart w:id="209" w:name="lt_pId977"/>
      <w:r w:rsidRPr="00EF359D">
        <w:t xml:space="preserve">impacto de nuevos temas de estudio tales como inteligencia artificial, bioinformática (en particular genómica), </w:t>
      </w:r>
      <w:r w:rsidRPr="009E41E1">
        <w:rPr>
          <w:i/>
          <w:iCs/>
        </w:rPr>
        <w:t>software</w:t>
      </w:r>
      <w:r w:rsidRPr="00EF359D">
        <w:t xml:space="preserve"> sanitarios, vigilancia farmacéutica, ludificación y realidad virtual </w:t>
      </w:r>
      <w:r>
        <w:t>(XR)</w:t>
      </w:r>
      <w:r w:rsidRPr="00EF359D">
        <w:t xml:space="preserve">en normas de </w:t>
      </w:r>
      <w:r>
        <w:t>sanidad digital</w:t>
      </w:r>
      <w:r w:rsidRPr="00EF359D">
        <w:t>;</w:t>
      </w:r>
      <w:bookmarkEnd w:id="209"/>
    </w:p>
    <w:p w14:paraId="418A91D4" w14:textId="77777777" w:rsidR="00450502" w:rsidRPr="00EF359D" w:rsidRDefault="00450502" w:rsidP="009E41E1">
      <w:pPr>
        <w:pStyle w:val="enumlev1"/>
      </w:pPr>
      <w:r w:rsidRPr="00EF359D">
        <w:t>–</w:t>
      </w:r>
      <w:r w:rsidRPr="00EF359D">
        <w:tab/>
      </w:r>
      <w:bookmarkStart w:id="210" w:name="lt_pId979"/>
      <w:r w:rsidRPr="00EF359D">
        <w:t xml:space="preserve">consideración de la posibilidad de utilizar sistemas y dispositivos de </w:t>
      </w:r>
      <w:r>
        <w:t>sanidad digital</w:t>
      </w:r>
      <w:r w:rsidRPr="00870E44">
        <w:rPr>
          <w:lang w:val="es-ES"/>
        </w:rPr>
        <w:t xml:space="preserve">, </w:t>
      </w:r>
      <w:r>
        <w:rPr>
          <w:lang w:val="es-ES"/>
        </w:rPr>
        <w:t>incluida</w:t>
      </w:r>
      <w:r w:rsidRPr="00D07E98">
        <w:rPr>
          <w:lang w:val="es-ES"/>
        </w:rPr>
        <w:t xml:space="preserve"> la accesibilidad </w:t>
      </w:r>
      <w:r>
        <w:rPr>
          <w:lang w:val="es-ES"/>
        </w:rPr>
        <w:t>de</w:t>
      </w:r>
      <w:r w:rsidRPr="00D07E98">
        <w:rPr>
          <w:lang w:val="es-ES"/>
        </w:rPr>
        <w:t xml:space="preserve"> personas con discapacidad</w:t>
      </w:r>
      <w:r>
        <w:rPr>
          <w:lang w:val="es-ES"/>
        </w:rPr>
        <w:t xml:space="preserve"> o</w:t>
      </w:r>
      <w:r w:rsidRPr="00D07E98">
        <w:rPr>
          <w:lang w:val="es-ES"/>
        </w:rPr>
        <w:t xml:space="preserve"> necesidades específicas</w:t>
      </w:r>
      <w:r w:rsidRPr="00EF359D">
        <w:t>;</w:t>
      </w:r>
      <w:bookmarkEnd w:id="210"/>
    </w:p>
    <w:p w14:paraId="7C095751" w14:textId="77777777" w:rsidR="00450502" w:rsidRPr="00EF359D" w:rsidRDefault="00450502" w:rsidP="00450502">
      <w:pPr>
        <w:pStyle w:val="enumlev1"/>
      </w:pPr>
      <w:r w:rsidRPr="00EF359D">
        <w:t>–</w:t>
      </w:r>
      <w:r w:rsidRPr="00EF359D">
        <w:tab/>
        <w:t>programa de elab</w:t>
      </w:r>
      <w:r>
        <w:t>oración de normas de sanidad digital;</w:t>
      </w:r>
    </w:p>
    <w:p w14:paraId="0D67AE72" w14:textId="77777777" w:rsidR="00450502" w:rsidRPr="00EF359D" w:rsidRDefault="00450502" w:rsidP="00450502">
      <w:pPr>
        <w:pStyle w:val="enumlev1"/>
      </w:pPr>
      <w:r w:rsidRPr="00EF359D">
        <w:t>–</w:t>
      </w:r>
      <w:r w:rsidRPr="00EF359D">
        <w:tab/>
        <w:t xml:space="preserve">arquitectura genérica </w:t>
      </w:r>
      <w:r>
        <w:t>para aplicaciones de sanidad digital;</w:t>
      </w:r>
    </w:p>
    <w:p w14:paraId="5D9C142B" w14:textId="77777777" w:rsidR="00450502" w:rsidRPr="00EF359D" w:rsidRDefault="00450502" w:rsidP="00450502">
      <w:pPr>
        <w:pStyle w:val="enumlev1"/>
      </w:pPr>
      <w:r w:rsidRPr="00EF359D">
        <w:t>–</w:t>
      </w:r>
      <w:r w:rsidRPr="00EF359D">
        <w:tab/>
        <w:t xml:space="preserve">características específicas de sistemas para aplicaciones de </w:t>
      </w:r>
      <w:r>
        <w:t>sanidad digital</w:t>
      </w:r>
      <w:r w:rsidRPr="00EF359D">
        <w:t xml:space="preserve"> (por ejemplo, codificación de vídeo e imágenes fijas, codificación de audio, seguridad, arquitectura de directorios, escucha segura</w:t>
      </w:r>
      <w:r>
        <w:t>, etc.);</w:t>
      </w:r>
    </w:p>
    <w:p w14:paraId="47BE9DC5" w14:textId="1820B9C5" w:rsidR="00450502" w:rsidRPr="00EF359D" w:rsidRDefault="00450502" w:rsidP="00450502">
      <w:pPr>
        <w:pStyle w:val="enumlev1"/>
        <w:rPr>
          <w:rFonts w:eastAsia="Osaka?等幅"/>
        </w:rPr>
      </w:pPr>
      <w:r w:rsidRPr="00EF359D">
        <w:rPr>
          <w:rFonts w:eastAsia="Osaka?等幅"/>
        </w:rPr>
        <w:t>–</w:t>
      </w:r>
      <w:r w:rsidRPr="00EF359D">
        <w:rPr>
          <w:rFonts w:eastAsia="Osaka?等幅"/>
        </w:rPr>
        <w:tab/>
        <w:t xml:space="preserve">creación de un glosario de </w:t>
      </w:r>
      <w:r>
        <w:t>sanidad digital</w:t>
      </w:r>
      <w:r w:rsidRPr="00EF359D">
        <w:t xml:space="preserve"> (p</w:t>
      </w:r>
      <w:r w:rsidR="009E41E1">
        <w:t xml:space="preserve">or </w:t>
      </w:r>
      <w:r w:rsidRPr="00EF359D">
        <w:t>ej</w:t>
      </w:r>
      <w:r w:rsidR="009E41E1">
        <w:t>emplo</w:t>
      </w:r>
      <w:r w:rsidRPr="00EF359D">
        <w:t>, telesalud y</w:t>
      </w:r>
      <w:r>
        <w:rPr>
          <w:rFonts w:eastAsia="Osaka?等幅"/>
        </w:rPr>
        <w:t xml:space="preserve"> telemedicina);</w:t>
      </w:r>
    </w:p>
    <w:p w14:paraId="76B77AD6" w14:textId="77777777" w:rsidR="00450502" w:rsidRPr="00EF359D" w:rsidRDefault="00450502" w:rsidP="009E41E1">
      <w:pPr>
        <w:pStyle w:val="enumlev1"/>
      </w:pPr>
      <w:r w:rsidRPr="00EF359D">
        <w:t>–</w:t>
      </w:r>
      <w:r w:rsidRPr="00EF359D">
        <w:tab/>
      </w:r>
      <w:bookmarkStart w:id="211" w:name="lt_pId989"/>
      <w:r w:rsidRPr="00EF359D">
        <w:t xml:space="preserve">consideración de la estructura y el formato de datos (incluidos metadatos) </w:t>
      </w:r>
      <w:r>
        <w:t>relativos a la</w:t>
      </w:r>
      <w:r w:rsidRPr="00EF359D">
        <w:t xml:space="preserve"> </w:t>
      </w:r>
      <w:r>
        <w:t>sanidad digital</w:t>
      </w:r>
      <w:r w:rsidRPr="00EF359D">
        <w:t>, y métodos de introducción, transmisión, almacenamiento, búsqueda, identificación, categorización y tratamiento de esos datos;</w:t>
      </w:r>
      <w:bookmarkEnd w:id="211"/>
    </w:p>
    <w:p w14:paraId="77F04FA3" w14:textId="77777777" w:rsidR="00450502" w:rsidRPr="00EF359D" w:rsidRDefault="00450502" w:rsidP="009E41E1">
      <w:pPr>
        <w:pStyle w:val="enumlev1"/>
      </w:pPr>
      <w:r w:rsidRPr="00EF359D">
        <w:t>–</w:t>
      </w:r>
      <w:r w:rsidRPr="00EF359D">
        <w:tab/>
      </w:r>
      <w:bookmarkStart w:id="212" w:name="lt_pId991"/>
      <w:r w:rsidRPr="00EF359D">
        <w:t xml:space="preserve">dispositivos </w:t>
      </w:r>
      <w:r>
        <w:t>sanitarios</w:t>
      </w:r>
      <w:r w:rsidRPr="00EF359D">
        <w:t xml:space="preserve"> personales conectados y dispositivos, sistemas y servicios </w:t>
      </w:r>
      <w:r>
        <w:t>sanitarios</w:t>
      </w:r>
      <w:r w:rsidRPr="00EF359D">
        <w:t xml:space="preserve"> personales;</w:t>
      </w:r>
      <w:bookmarkEnd w:id="212"/>
    </w:p>
    <w:p w14:paraId="592C0FA2" w14:textId="337F9B38" w:rsidR="00450502" w:rsidRPr="00EF359D" w:rsidRDefault="00450502" w:rsidP="009E41E1">
      <w:pPr>
        <w:pStyle w:val="enumlev1"/>
      </w:pPr>
      <w:r w:rsidRPr="00EF359D">
        <w:t>–</w:t>
      </w:r>
      <w:r w:rsidRPr="00EF359D">
        <w:tab/>
      </w:r>
      <w:bookmarkStart w:id="213" w:name="lt_pId993"/>
      <w:r w:rsidRPr="00EF359D">
        <w:t xml:space="preserve">utilización de tecnologías multimedios y de </w:t>
      </w:r>
      <w:r>
        <w:t>sanidad digital</w:t>
      </w:r>
      <w:r w:rsidRPr="00EF359D">
        <w:t xml:space="preserve"> pa</w:t>
      </w:r>
      <w:r>
        <w:t>ra cumplir las exigencias de la </w:t>
      </w:r>
      <w:r w:rsidRPr="00EF359D">
        <w:t>OMS y otros interesados (p</w:t>
      </w:r>
      <w:r w:rsidR="009E41E1">
        <w:t xml:space="preserve">or </w:t>
      </w:r>
      <w:r w:rsidRPr="00EF359D">
        <w:t>ej</w:t>
      </w:r>
      <w:r w:rsidR="009E41E1">
        <w:t>emplo</w:t>
      </w:r>
      <w:r w:rsidRPr="00EF359D">
        <w:t>, enfermedades contagiosas y/o brotes epidé</w:t>
      </w:r>
      <w:r>
        <w:t>micos), consideraciones sobre có</w:t>
      </w:r>
      <w:r w:rsidRPr="00EF359D">
        <w:t>mo utilizar multimedios para ciberenseñanza en relación con la salud</w:t>
      </w:r>
      <w:bookmarkStart w:id="214" w:name="lt_pId994"/>
      <w:bookmarkEnd w:id="213"/>
      <w:r w:rsidRPr="00EF359D">
        <w:t>;</w:t>
      </w:r>
      <w:bookmarkEnd w:id="214"/>
    </w:p>
    <w:p w14:paraId="0A609797" w14:textId="77777777" w:rsidR="00450502" w:rsidRPr="00EF359D" w:rsidRDefault="00450502" w:rsidP="009E41E1">
      <w:pPr>
        <w:pStyle w:val="enumlev1"/>
      </w:pPr>
      <w:r w:rsidRPr="00EF359D">
        <w:t>–</w:t>
      </w:r>
      <w:r w:rsidRPr="00EF359D">
        <w:tab/>
      </w:r>
      <w:bookmarkStart w:id="215" w:name="lt_pId996"/>
      <w:r w:rsidRPr="00EF359D">
        <w:t>desarrollo de especificaciones de prueba de conformidad y modelos de madurez de capacidades para normas en los referidos temas de estudio.</w:t>
      </w:r>
      <w:bookmarkEnd w:id="215"/>
    </w:p>
    <w:p w14:paraId="36A43840" w14:textId="77777777" w:rsidR="00450502" w:rsidRPr="00EF359D" w:rsidRDefault="00450502" w:rsidP="00450502">
      <w:pPr>
        <w:pStyle w:val="Heading2"/>
      </w:pPr>
      <w:r w:rsidRPr="00470942">
        <w:t>N.3</w:t>
      </w:r>
      <w:r w:rsidRPr="00470942">
        <w:tab/>
        <w:t>Tareas</w:t>
      </w:r>
    </w:p>
    <w:p w14:paraId="550EB229" w14:textId="77777777" w:rsidR="00450502" w:rsidRPr="00EF359D" w:rsidRDefault="00450502" w:rsidP="00450502">
      <w:pPr>
        <w:tabs>
          <w:tab w:val="left" w:pos="360"/>
        </w:tabs>
      </w:pPr>
      <w:r w:rsidRPr="00EF359D">
        <w:t>Las tareas son, entre otras:</w:t>
      </w:r>
    </w:p>
    <w:p w14:paraId="2FD5B09A" w14:textId="77777777" w:rsidR="00450502" w:rsidRPr="00D07E98" w:rsidRDefault="00450502" w:rsidP="00450502">
      <w:pPr>
        <w:pStyle w:val="enumlev1"/>
        <w:rPr>
          <w:lang w:val="es-ES"/>
        </w:rPr>
      </w:pPr>
      <w:r w:rsidRPr="00D07E98">
        <w:rPr>
          <w:lang w:val="es-ES"/>
        </w:rPr>
        <w:t>–</w:t>
      </w:r>
      <w:r w:rsidRPr="00D07E98">
        <w:rPr>
          <w:lang w:val="es-ES"/>
        </w:rPr>
        <w:tab/>
      </w:r>
      <w:r>
        <w:rPr>
          <w:lang w:val="es-ES"/>
        </w:rPr>
        <w:t>respaldar</w:t>
      </w:r>
      <w:r w:rsidRPr="00D07E98">
        <w:rPr>
          <w:lang w:val="es-ES"/>
        </w:rPr>
        <w:t xml:space="preserve"> los esfuerzos </w:t>
      </w:r>
      <w:r>
        <w:rPr>
          <w:lang w:val="es-ES"/>
        </w:rPr>
        <w:t>para hacer frente a</w:t>
      </w:r>
      <w:r w:rsidRPr="00D07E98">
        <w:rPr>
          <w:lang w:val="es-ES"/>
        </w:rPr>
        <w:t xml:space="preserve"> la pandemia de COVID-19 </w:t>
      </w:r>
      <w:r>
        <w:rPr>
          <w:lang w:val="es-ES"/>
        </w:rPr>
        <w:t>mediante actividades de normalización</w:t>
      </w:r>
      <w:r w:rsidRPr="00D07E98">
        <w:rPr>
          <w:lang w:val="es-ES"/>
        </w:rPr>
        <w:t>;</w:t>
      </w:r>
    </w:p>
    <w:p w14:paraId="33E4D864" w14:textId="3F9C2969" w:rsidR="00450502" w:rsidRPr="00D07E98" w:rsidRDefault="00450502" w:rsidP="00450502">
      <w:pPr>
        <w:pStyle w:val="enumlev1"/>
        <w:rPr>
          <w:lang w:val="es-ES"/>
        </w:rPr>
      </w:pPr>
      <w:r w:rsidRPr="00D07E98">
        <w:rPr>
          <w:lang w:val="es-ES"/>
        </w:rPr>
        <w:t>–</w:t>
      </w:r>
      <w:r>
        <w:rPr>
          <w:lang w:val="es-ES"/>
        </w:rPr>
        <w:tab/>
      </w:r>
      <w:r w:rsidRPr="00D07E98">
        <w:rPr>
          <w:lang w:val="es-ES"/>
        </w:rPr>
        <w:t xml:space="preserve">seguir </w:t>
      </w:r>
      <w:r>
        <w:rPr>
          <w:lang w:val="es-ES"/>
        </w:rPr>
        <w:t>fomentando</w:t>
      </w:r>
      <w:r w:rsidRPr="00D07E98">
        <w:rPr>
          <w:lang w:val="es-ES"/>
        </w:rPr>
        <w:t xml:space="preserve"> la colaboración con la OMS en </w:t>
      </w:r>
      <w:r>
        <w:rPr>
          <w:lang w:val="es-ES"/>
        </w:rPr>
        <w:t xml:space="preserve">el marco de </w:t>
      </w:r>
      <w:r w:rsidRPr="00D07E98">
        <w:rPr>
          <w:lang w:val="es-ES"/>
        </w:rPr>
        <w:t xml:space="preserve">su iniciativa </w:t>
      </w:r>
      <w:r w:rsidR="00E34FBE">
        <w:rPr>
          <w:lang w:val="es-ES"/>
        </w:rPr>
        <w:t>"</w:t>
      </w:r>
      <w:r w:rsidR="00470942">
        <w:rPr>
          <w:lang w:val="es-ES"/>
        </w:rPr>
        <w:t>e</w:t>
      </w:r>
      <w:r>
        <w:rPr>
          <w:lang w:val="es-ES"/>
        </w:rPr>
        <w:t>scuchar sin riesgos</w:t>
      </w:r>
      <w:r w:rsidR="00E34FBE">
        <w:rPr>
          <w:lang w:val="es-ES"/>
        </w:rPr>
        <w:t>"</w:t>
      </w:r>
      <w:r w:rsidRPr="00D07E98">
        <w:rPr>
          <w:lang w:val="es-ES"/>
        </w:rPr>
        <w:t>;</w:t>
      </w:r>
    </w:p>
    <w:p w14:paraId="6D4E4300" w14:textId="77777777" w:rsidR="00450502" w:rsidRPr="00EF359D" w:rsidRDefault="00450502" w:rsidP="00450502">
      <w:pPr>
        <w:pStyle w:val="enumlev1"/>
      </w:pPr>
      <w:r w:rsidRPr="00EF359D">
        <w:t>–</w:t>
      </w:r>
      <w:r w:rsidRPr="00EF359D">
        <w:tab/>
        <w:t xml:space="preserve">marco multimedios para aplicaciones de </w:t>
      </w:r>
      <w:r>
        <w:t>sanidad digital</w:t>
      </w:r>
      <w:r w:rsidRPr="00EF359D">
        <w:t>, como</w:t>
      </w:r>
      <w:r>
        <w:t xml:space="preserve"> UHD,</w:t>
      </w:r>
      <w:r w:rsidRPr="00EF359D">
        <w:t xml:space="preserve"> TVIP y </w:t>
      </w:r>
      <w:r>
        <w:t>servicios móviles;</w:t>
      </w:r>
    </w:p>
    <w:p w14:paraId="6E6D4C8F" w14:textId="77777777" w:rsidR="00450502" w:rsidRPr="00EF359D" w:rsidRDefault="00450502" w:rsidP="00450502">
      <w:pPr>
        <w:pStyle w:val="enumlev1"/>
      </w:pPr>
      <w:r w:rsidRPr="00EF359D">
        <w:t>–</w:t>
      </w:r>
      <w:r w:rsidRPr="00EF359D">
        <w:tab/>
        <w:t>mantener muy visible una página web con documentación sobre el avance de la Cuestión</w:t>
      </w:r>
      <w:r>
        <w:t>;</w:t>
      </w:r>
    </w:p>
    <w:p w14:paraId="721F0A00" w14:textId="77777777" w:rsidR="00450502" w:rsidRPr="00EF359D" w:rsidRDefault="00450502" w:rsidP="00450502">
      <w:pPr>
        <w:pStyle w:val="enumlev1"/>
      </w:pPr>
      <w:r w:rsidRPr="00EF359D">
        <w:t>–</w:t>
      </w:r>
      <w:r w:rsidRPr="00EF359D">
        <w:tab/>
        <w:t xml:space="preserve">programa de elaboración de normas de </w:t>
      </w:r>
      <w:r>
        <w:t>sanidad digital</w:t>
      </w:r>
      <w:r w:rsidRPr="00EF359D">
        <w:t>/telemedicina, compilación y análisis de las necesidades de normalización formuladas por los interesados en la cibersalud, e identificación de temas de normalización con prioridades</w:t>
      </w:r>
      <w:r>
        <w:t>;</w:t>
      </w:r>
    </w:p>
    <w:p w14:paraId="2BCF8C2D" w14:textId="77777777" w:rsidR="00450502" w:rsidRPr="00EF359D" w:rsidRDefault="00450502" w:rsidP="00450502">
      <w:pPr>
        <w:pStyle w:val="enumlev1"/>
      </w:pPr>
      <w:r w:rsidRPr="00EF359D">
        <w:lastRenderedPageBreak/>
        <w:t>–</w:t>
      </w:r>
      <w:r w:rsidRPr="00EF359D">
        <w:tab/>
        <w:t xml:space="preserve">actualizar el inventario de las normas de </w:t>
      </w:r>
      <w:r>
        <w:t>sanidad digital</w:t>
      </w:r>
      <w:r w:rsidRPr="00EF359D">
        <w:t>/telemedicina existentes</w:t>
      </w:r>
      <w:r>
        <w:t>;</w:t>
      </w:r>
    </w:p>
    <w:p w14:paraId="54415CA9" w14:textId="77777777" w:rsidR="00450502" w:rsidRPr="00EF359D" w:rsidRDefault="00450502" w:rsidP="00450502">
      <w:pPr>
        <w:pStyle w:val="enumlev1"/>
      </w:pPr>
      <w:r w:rsidRPr="00EF359D">
        <w:t>–</w:t>
      </w:r>
      <w:r w:rsidRPr="00EF359D">
        <w:tab/>
        <w:t>apoyar las activid</w:t>
      </w:r>
      <w:bookmarkStart w:id="216" w:name="lt_pId1009"/>
      <w:r w:rsidRPr="00EF359D">
        <w:t xml:space="preserve">ades de </w:t>
      </w:r>
      <w:r>
        <w:t>sanidad digital</w:t>
      </w:r>
      <w:r w:rsidRPr="00EF359D">
        <w:t xml:space="preserve"> del UIT-D</w:t>
      </w:r>
      <w:r w:rsidRPr="00EF359D">
        <w:rPr>
          <w:rFonts w:eastAsia="MS Mincho"/>
        </w:rPr>
        <w:t>, incluida la capacitación</w:t>
      </w:r>
      <w:bookmarkEnd w:id="216"/>
      <w:r>
        <w:t>;</w:t>
      </w:r>
    </w:p>
    <w:p w14:paraId="6A8C8FB7" w14:textId="050EB8CE" w:rsidR="00450502" w:rsidRPr="00EF359D" w:rsidRDefault="00450502" w:rsidP="00450502">
      <w:pPr>
        <w:pStyle w:val="enumlev1"/>
      </w:pPr>
      <w:r w:rsidRPr="00EF359D">
        <w:t>–</w:t>
      </w:r>
      <w:r w:rsidRPr="00EF359D">
        <w:tab/>
        <w:t>presentar contribuciones para la ampliación y mejora de Recomendaciones existentes sobre sistemas multimedios (p</w:t>
      </w:r>
      <w:r w:rsidR="009E41E1">
        <w:t xml:space="preserve">or </w:t>
      </w:r>
      <w:r w:rsidRPr="00EF359D">
        <w:t>ej</w:t>
      </w:r>
      <w:r w:rsidR="009E41E1">
        <w:t>emplo</w:t>
      </w:r>
      <w:r w:rsidRPr="00EF359D">
        <w:t xml:space="preserve">, </w:t>
      </w:r>
      <w:r>
        <w:t xml:space="preserve">UIT-T </w:t>
      </w:r>
      <w:r w:rsidRPr="00EF359D">
        <w:t xml:space="preserve">H.323, H.420, serie H.700, H.264, H.265, </w:t>
      </w:r>
      <w:r>
        <w:t xml:space="preserve">H.266, </w:t>
      </w:r>
      <w:r w:rsidRPr="00EF359D">
        <w:t>V.18, etc.)</w:t>
      </w:r>
      <w:r>
        <w:t>;</w:t>
      </w:r>
    </w:p>
    <w:p w14:paraId="2D7254E5" w14:textId="77777777" w:rsidR="00450502" w:rsidRPr="00EF359D" w:rsidRDefault="00450502" w:rsidP="00450502">
      <w:pPr>
        <w:pStyle w:val="enumlev1"/>
      </w:pPr>
      <w:r w:rsidRPr="00EF359D">
        <w:t>–</w:t>
      </w:r>
      <w:r w:rsidRPr="00EF359D">
        <w:tab/>
        <w:t xml:space="preserve">consideraciones sobre la manera de mejorar la accesibilidad a aplicaciones de </w:t>
      </w:r>
      <w:r>
        <w:t>sanidad digital;</w:t>
      </w:r>
    </w:p>
    <w:p w14:paraId="162FA0DF" w14:textId="77777777" w:rsidR="00450502" w:rsidRPr="00EF359D" w:rsidRDefault="00450502" w:rsidP="00450502">
      <w:pPr>
        <w:pStyle w:val="enumlev1"/>
      </w:pPr>
      <w:r w:rsidRPr="00EF359D">
        <w:t>–</w:t>
      </w:r>
      <w:r w:rsidRPr="00EF359D">
        <w:tab/>
        <w:t>consideraciones sobre la aplicación de tecnologías maduras y estables ya existentes y no únicamente sobre futuras tecnologías avanzadas</w:t>
      </w:r>
      <w:r>
        <w:t>;</w:t>
      </w:r>
    </w:p>
    <w:p w14:paraId="3C3B5005" w14:textId="61A5346D" w:rsidR="00450502" w:rsidRPr="00EF359D" w:rsidRDefault="00450502" w:rsidP="009E41E1">
      <w:pPr>
        <w:pStyle w:val="enumlev1"/>
      </w:pPr>
      <w:r w:rsidRPr="00EF359D">
        <w:t>–</w:t>
      </w:r>
      <w:r w:rsidRPr="00EF359D">
        <w:tab/>
      </w:r>
      <w:bookmarkStart w:id="217" w:name="lt_pId1017"/>
      <w:r w:rsidRPr="00EF359D">
        <w:t xml:space="preserve">mantenimiento y </w:t>
      </w:r>
      <w:r>
        <w:t>ampliación</w:t>
      </w:r>
      <w:r w:rsidRPr="00EF359D">
        <w:t xml:space="preserve"> de los productos </w:t>
      </w:r>
      <w:r>
        <w:t xml:space="preserve">finales </w:t>
      </w:r>
      <w:r w:rsidRPr="00EF359D">
        <w:t>bajo la responsabilidad de la Cuestión</w:t>
      </w:r>
      <w:r>
        <w:t>, a saber, las series</w:t>
      </w:r>
      <w:r w:rsidRPr="00EF359D">
        <w:t xml:space="preserve"> H.800</w:t>
      </w:r>
      <w:r>
        <w:t xml:space="preserve"> del UIT-T</w:t>
      </w:r>
      <w:r w:rsidR="00470942">
        <w:t>,</w:t>
      </w:r>
      <w:r w:rsidRPr="00EF359D">
        <w:t xml:space="preserve"> FSTP-RTM, HSTP-H810, HSTP</w:t>
      </w:r>
      <w:r w:rsidR="009E41E1">
        <w:noBreakHyphen/>
      </w:r>
      <w:r w:rsidRPr="00EF359D">
        <w:t>H810</w:t>
      </w:r>
      <w:r w:rsidR="009E41E1">
        <w:noBreakHyphen/>
      </w:r>
      <w:r w:rsidRPr="00EF359D">
        <w:t>XCHF</w:t>
      </w:r>
      <w:r>
        <w:t xml:space="preserve"> y</w:t>
      </w:r>
      <w:r w:rsidRPr="00870E44">
        <w:rPr>
          <w:lang w:val="es-ES"/>
        </w:rPr>
        <w:t xml:space="preserve"> HSTP-H812-FHIR</w:t>
      </w:r>
      <w:r w:rsidRPr="00EF359D">
        <w:t>.</w:t>
      </w:r>
      <w:bookmarkEnd w:id="217"/>
    </w:p>
    <w:p w14:paraId="4A79B4D2" w14:textId="68A740E6" w:rsidR="00450502" w:rsidRPr="00EF359D" w:rsidRDefault="00450502" w:rsidP="00450502">
      <w:bookmarkStart w:id="218" w:name="lt_pId1018"/>
      <w:r w:rsidRPr="00EF359D">
        <w:t>En el programa de trabajo de la Comisión de Estudio</w:t>
      </w:r>
      <w:r w:rsidR="00626974">
        <w:t> </w:t>
      </w:r>
      <w:r w:rsidRPr="00EF359D">
        <w:t>16 se indica el estado actual del estudio de esta Cuestión (</w:t>
      </w:r>
      <w:hyperlink r:id="rId23">
        <w:r>
          <w:rPr>
            <w:color w:val="0000FF"/>
            <w:u w:val="single"/>
          </w:rPr>
          <w:t>https://www.itu</w:t>
        </w:r>
        <w:r w:rsidRPr="009D4900">
          <w:rPr>
            <w:color w:val="0000FF"/>
            <w:u w:val="single"/>
          </w:rPr>
          <w:t>.int/ITU-T/workprog/wp_search.aspx?sp=16&amp;q=</w:t>
        </w:r>
        <w:r>
          <w:rPr>
            <w:color w:val="0000FF"/>
            <w:u w:val="single"/>
          </w:rPr>
          <w:t>28</w:t>
        </w:r>
        <w:r w:rsidRPr="009D4900">
          <w:rPr>
            <w:color w:val="0000FF"/>
            <w:u w:val="single"/>
          </w:rPr>
          <w:t>/16</w:t>
        </w:r>
      </w:hyperlink>
      <w:r w:rsidRPr="00EF359D">
        <w:t>).</w:t>
      </w:r>
      <w:bookmarkEnd w:id="218"/>
    </w:p>
    <w:p w14:paraId="3A1AB06F" w14:textId="77777777" w:rsidR="00450502" w:rsidRPr="00EF359D" w:rsidRDefault="00450502" w:rsidP="00450502">
      <w:pPr>
        <w:pStyle w:val="Heading2"/>
      </w:pPr>
      <w:r w:rsidRPr="00690CF0">
        <w:t>N.4</w:t>
      </w:r>
      <w:r w:rsidRPr="00690CF0">
        <w:tab/>
        <w:t>Relaciones</w:t>
      </w:r>
    </w:p>
    <w:p w14:paraId="2CEF6B7E" w14:textId="77777777" w:rsidR="00450502" w:rsidRPr="00EF359D" w:rsidRDefault="00450502" w:rsidP="00450502">
      <w:pPr>
        <w:pStyle w:val="Headingb"/>
      </w:pPr>
      <w:r w:rsidRPr="00EF359D">
        <w:t>Recomendaciones</w:t>
      </w:r>
    </w:p>
    <w:p w14:paraId="77FB7A17" w14:textId="523272B3" w:rsidR="00450502" w:rsidRPr="00EF359D" w:rsidRDefault="00450502" w:rsidP="00450502">
      <w:pPr>
        <w:pStyle w:val="enumlev1"/>
      </w:pPr>
      <w:r w:rsidRPr="00EF359D">
        <w:t>–</w:t>
      </w:r>
      <w:r w:rsidRPr="00EF359D">
        <w:tab/>
        <w:t>Serie</w:t>
      </w:r>
      <w:r>
        <w:t>s</w:t>
      </w:r>
      <w:r w:rsidRPr="00EF359D">
        <w:t xml:space="preserve"> UIT-T H.300</w:t>
      </w:r>
      <w:r>
        <w:t xml:space="preserve"> y H.800</w:t>
      </w:r>
      <w:r w:rsidRPr="00EF359D">
        <w:t>, serie H.260, serie H.420, serie H.700, serie T.80, ser</w:t>
      </w:r>
      <w:r>
        <w:t>ie</w:t>
      </w:r>
      <w:r w:rsidR="009E41E1">
        <w:t> </w:t>
      </w:r>
      <w:r>
        <w:t>T.800, V.18</w:t>
      </w:r>
    </w:p>
    <w:p w14:paraId="0587C2D7" w14:textId="77777777" w:rsidR="00450502" w:rsidRPr="00EF359D" w:rsidRDefault="00450502" w:rsidP="00450502">
      <w:pPr>
        <w:pStyle w:val="Headingb"/>
      </w:pPr>
      <w:r w:rsidRPr="00EF359D">
        <w:t>Cuestiones</w:t>
      </w:r>
    </w:p>
    <w:p w14:paraId="444A5698" w14:textId="41925DDA" w:rsidR="00450502" w:rsidRPr="00EF359D" w:rsidRDefault="00450502" w:rsidP="00450502">
      <w:pPr>
        <w:pStyle w:val="enumlev1"/>
        <w:rPr>
          <w:lang w:eastAsia="ja-JP"/>
        </w:rPr>
      </w:pPr>
      <w:r w:rsidRPr="00EF359D">
        <w:rPr>
          <w:lang w:eastAsia="ja-JP"/>
        </w:rPr>
        <w:t>–</w:t>
      </w:r>
      <w:r w:rsidRPr="00EF359D">
        <w:rPr>
          <w:lang w:eastAsia="ja-JP"/>
        </w:rPr>
        <w:tab/>
        <w:t>T</w:t>
      </w:r>
      <w:r>
        <w:rPr>
          <w:lang w:eastAsia="ja-JP"/>
        </w:rPr>
        <w:t>odas las Cuestiones de la C</w:t>
      </w:r>
      <w:r w:rsidR="00690CF0">
        <w:rPr>
          <w:lang w:eastAsia="ja-JP"/>
        </w:rPr>
        <w:t xml:space="preserve">omisión de </w:t>
      </w:r>
      <w:r>
        <w:rPr>
          <w:lang w:eastAsia="ja-JP"/>
        </w:rPr>
        <w:t>E</w:t>
      </w:r>
      <w:r w:rsidR="00690CF0">
        <w:rPr>
          <w:lang w:eastAsia="ja-JP"/>
        </w:rPr>
        <w:t>studio</w:t>
      </w:r>
      <w:r w:rsidR="009E41E1">
        <w:rPr>
          <w:lang w:eastAsia="ja-JP"/>
        </w:rPr>
        <w:t> </w:t>
      </w:r>
      <w:r>
        <w:rPr>
          <w:lang w:eastAsia="ja-JP"/>
        </w:rPr>
        <w:t>16</w:t>
      </w:r>
    </w:p>
    <w:p w14:paraId="72E8F0AA" w14:textId="77777777" w:rsidR="00450502" w:rsidRPr="00EF359D" w:rsidRDefault="00450502" w:rsidP="00450502">
      <w:pPr>
        <w:pStyle w:val="Headingb"/>
      </w:pPr>
      <w:r w:rsidRPr="004F2C0E">
        <w:t>Comisiones de Estudio</w:t>
      </w:r>
    </w:p>
    <w:p w14:paraId="6D6595BA" w14:textId="3BE41BC1" w:rsidR="00450502" w:rsidRPr="00EF359D" w:rsidRDefault="00450502" w:rsidP="00450502">
      <w:pPr>
        <w:pStyle w:val="enumlev1"/>
      </w:pPr>
      <w:r w:rsidRPr="00EF359D">
        <w:t>–</w:t>
      </w:r>
      <w:r w:rsidRPr="00EF359D">
        <w:tab/>
      </w:r>
      <w:r>
        <w:t>CE</w:t>
      </w:r>
      <w:r w:rsidR="009E41E1">
        <w:t> </w:t>
      </w:r>
      <w:r>
        <w:t>9, 12, 13, 17 y 20 del UIT-T</w:t>
      </w:r>
    </w:p>
    <w:p w14:paraId="6D2DF708" w14:textId="596C4D4F" w:rsidR="00450502" w:rsidRPr="00870E44" w:rsidRDefault="00450502" w:rsidP="00450502">
      <w:pPr>
        <w:pStyle w:val="enumlev1"/>
        <w:rPr>
          <w:lang w:val="es-ES"/>
        </w:rPr>
      </w:pPr>
      <w:r w:rsidRPr="00870E44">
        <w:rPr>
          <w:lang w:val="es-ES"/>
        </w:rPr>
        <w:t>–</w:t>
      </w:r>
      <w:r w:rsidRPr="00870E44">
        <w:rPr>
          <w:lang w:val="es-ES"/>
        </w:rPr>
        <w:tab/>
        <w:t>CE</w:t>
      </w:r>
      <w:r w:rsidR="009E41E1">
        <w:rPr>
          <w:lang w:val="es-ES"/>
        </w:rPr>
        <w:t> </w:t>
      </w:r>
      <w:r w:rsidRPr="00870E44">
        <w:rPr>
          <w:lang w:val="es-ES"/>
        </w:rPr>
        <w:t>5 del UIT-R</w:t>
      </w:r>
    </w:p>
    <w:p w14:paraId="176ACE7E" w14:textId="5BE59D62" w:rsidR="00450502" w:rsidRPr="00870E44" w:rsidRDefault="00450502" w:rsidP="00450502">
      <w:pPr>
        <w:pStyle w:val="enumlev1"/>
        <w:rPr>
          <w:lang w:val="es-ES"/>
        </w:rPr>
      </w:pPr>
      <w:r w:rsidRPr="00870E44">
        <w:rPr>
          <w:lang w:val="es-ES"/>
        </w:rPr>
        <w:t>–</w:t>
      </w:r>
      <w:r w:rsidRPr="00870E44">
        <w:rPr>
          <w:lang w:val="es-ES"/>
        </w:rPr>
        <w:tab/>
        <w:t>CE</w:t>
      </w:r>
      <w:r w:rsidR="009E41E1">
        <w:rPr>
          <w:lang w:val="es-ES"/>
        </w:rPr>
        <w:t> </w:t>
      </w:r>
      <w:r w:rsidRPr="00870E44">
        <w:rPr>
          <w:lang w:val="es-ES"/>
        </w:rPr>
        <w:t>2 del UIT-D</w:t>
      </w:r>
    </w:p>
    <w:p w14:paraId="7780707E" w14:textId="77777777" w:rsidR="00450502" w:rsidRPr="00EF359D" w:rsidRDefault="00450502" w:rsidP="00450502">
      <w:pPr>
        <w:pStyle w:val="Headingb"/>
      </w:pPr>
      <w:r w:rsidRPr="00EF359D">
        <w:t>Otr</w:t>
      </w:r>
      <w:r>
        <w:t>os órganos</w:t>
      </w:r>
    </w:p>
    <w:p w14:paraId="15687EDF" w14:textId="77777777" w:rsidR="00450502" w:rsidRPr="00EF359D" w:rsidRDefault="00450502" w:rsidP="00450502">
      <w:pPr>
        <w:pStyle w:val="enumlev1"/>
      </w:pPr>
      <w:r w:rsidRPr="00EF359D">
        <w:t>–</w:t>
      </w:r>
      <w:r w:rsidRPr="00EF359D">
        <w:tab/>
      </w:r>
      <w:bookmarkStart w:id="219" w:name="lt_pId1036"/>
      <w:r w:rsidRPr="00EF359D">
        <w:t xml:space="preserve">OMS, </w:t>
      </w:r>
      <w:bookmarkEnd w:id="219"/>
      <w:r w:rsidRPr="00EF359D">
        <w:t>OACI</w:t>
      </w:r>
    </w:p>
    <w:p w14:paraId="64D7F678" w14:textId="77777777" w:rsidR="00450502" w:rsidRPr="00EF359D" w:rsidRDefault="00450502" w:rsidP="00450502">
      <w:pPr>
        <w:pStyle w:val="enumlev1"/>
      </w:pPr>
      <w:r w:rsidRPr="00EF359D">
        <w:t>–</w:t>
      </w:r>
      <w:r w:rsidRPr="00EF359D">
        <w:tab/>
      </w:r>
      <w:bookmarkStart w:id="220" w:name="lt_pId1038"/>
      <w:r w:rsidRPr="00EF359D">
        <w:t xml:space="preserve">HL7, IHE, DICOM, </w:t>
      </w:r>
      <w:r w:rsidRPr="009E41E1">
        <w:t>Personal Connected Health Alliance</w:t>
      </w:r>
      <w:r w:rsidRPr="00EF359D">
        <w:t xml:space="preserve"> (Continua), GSMA, DAISY Consortium, </w:t>
      </w:r>
      <w:bookmarkEnd w:id="220"/>
      <w:r w:rsidRPr="00EF359D">
        <w:t>y otros foros y consorcios competentes</w:t>
      </w:r>
    </w:p>
    <w:p w14:paraId="4C17420B" w14:textId="77777777" w:rsidR="00450502" w:rsidRPr="00EF359D" w:rsidRDefault="00450502" w:rsidP="00450502">
      <w:pPr>
        <w:pStyle w:val="enumlev1"/>
      </w:pPr>
      <w:r w:rsidRPr="00EF359D">
        <w:t>–</w:t>
      </w:r>
      <w:r w:rsidRPr="00EF359D">
        <w:tab/>
      </w:r>
      <w:bookmarkStart w:id="221" w:name="lt_pId1040"/>
      <w:r w:rsidRPr="00EF359D">
        <w:t>ISO (TC215 e</w:t>
      </w:r>
      <w:r>
        <w:t>n</w:t>
      </w:r>
      <w:r w:rsidRPr="00EF359D">
        <w:t xml:space="preserve"> particular) CEI (TC100 y TC108 </w:t>
      </w:r>
      <w:r>
        <w:t>e</w:t>
      </w:r>
      <w:r w:rsidRPr="00EF359D">
        <w:t>n particular), CEN, CENELEC (TC108X en particular), ETSI, IETF, IEEE (GT 11073 en particular) y otros organismos de normalización competentes</w:t>
      </w:r>
      <w:bookmarkEnd w:id="221"/>
    </w:p>
    <w:p w14:paraId="04BBFBFD" w14:textId="77777777" w:rsidR="00450502" w:rsidRPr="00B92B8E" w:rsidRDefault="00450502" w:rsidP="004E2186">
      <w:pPr>
        <w:rPr>
          <w:lang w:val="en-GB"/>
        </w:rPr>
      </w:pPr>
    </w:p>
    <w:p w14:paraId="653477DD" w14:textId="77777777" w:rsidR="004E2186" w:rsidRPr="004E2186" w:rsidRDefault="004E2186" w:rsidP="004E2186">
      <w:pPr>
        <w:jc w:val="center"/>
        <w:rPr>
          <w:lang w:val="en-GB"/>
        </w:rPr>
      </w:pPr>
      <w:r w:rsidRPr="00B92B8E">
        <w:rPr>
          <w:lang w:val="en-GB"/>
        </w:rPr>
        <w:t>______________</w:t>
      </w:r>
    </w:p>
    <w:sectPr w:rsidR="004E2186" w:rsidRPr="004E2186">
      <w:headerReference w:type="default" r:id="rId24"/>
      <w:footerReference w:type="even" r:id="rId25"/>
      <w:footerReference w:type="default" r:id="rId26"/>
      <w:headerReference w:type="first" r:id="rId27"/>
      <w:footerReference w:type="first" r:id="rId2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41D0" w14:textId="77777777" w:rsidR="00CD106B" w:rsidRDefault="00CD106B">
      <w:r>
        <w:separator/>
      </w:r>
    </w:p>
  </w:endnote>
  <w:endnote w:type="continuationSeparator" w:id="0">
    <w:p w14:paraId="62C5890F" w14:textId="77777777" w:rsidR="00CD106B" w:rsidRDefault="00CD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MS P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Osaka?等幅">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405A" w14:textId="65FADB67" w:rsidR="00CD106B" w:rsidRPr="001C65CA" w:rsidRDefault="00C01FAA" w:rsidP="00C01FAA">
    <w:pPr>
      <w:pStyle w:val="Footer"/>
      <w:rPr>
        <w:lang w:val="en-GB"/>
      </w:rPr>
    </w:pPr>
    <w:fldSimple w:instr=" FILENAME \p  \* MERGEFORMAT ">
      <w:r>
        <w:t>P:\ESP\ITU-T\CONF-T\WTSA20\000\018V2S.docx</w:t>
      </w:r>
    </w:fldSimple>
    <w:r>
      <w:t xml:space="preserve"> (478068)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EA3F" w14:textId="77777777" w:rsidR="00CD106B" w:rsidRDefault="00CD10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765678" w14:textId="5F4B66DA" w:rsidR="00CD106B" w:rsidRPr="006E0078" w:rsidRDefault="00CD106B">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503E1B">
      <w:rPr>
        <w:noProof/>
      </w:rPr>
      <w:t>22.10.21</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p w14:paraId="52DFFC6E" w14:textId="77777777" w:rsidR="00CD106B" w:rsidRPr="00424457" w:rsidRDefault="00CD106B">
    <w:pP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598" w14:textId="4057F9FA" w:rsidR="00CD106B" w:rsidRPr="00C01FAA" w:rsidRDefault="00C01FAA" w:rsidP="00C01FAA">
    <w:pPr>
      <w:pStyle w:val="Footer"/>
      <w:rPr>
        <w:lang w:val="en-GB"/>
      </w:rPr>
    </w:pPr>
    <w:r>
      <w:fldChar w:fldCharType="begin"/>
    </w:r>
    <w:r>
      <w:instrText xml:space="preserve"> FILENAME \p  \* MERGEFORMAT </w:instrText>
    </w:r>
    <w:r>
      <w:fldChar w:fldCharType="separate"/>
    </w:r>
    <w:r>
      <w:t>P:\ESP\ITU-T\CONF-T\WTSA20\000\018V2S.docx</w:t>
    </w:r>
    <w:r>
      <w:fldChar w:fldCharType="end"/>
    </w:r>
    <w:r>
      <w:t xml:space="preserve"> (478068)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43C" w14:textId="20C72D92" w:rsidR="00CD106B" w:rsidRPr="00C01FAA" w:rsidRDefault="00C01FAA" w:rsidP="00C01FAA">
    <w:pPr>
      <w:pStyle w:val="Footer"/>
      <w:rPr>
        <w:lang w:val="en-GB"/>
      </w:rPr>
    </w:pPr>
    <w:r>
      <w:fldChar w:fldCharType="begin"/>
    </w:r>
    <w:r>
      <w:instrText xml:space="preserve"> FILENAME \p  \* MERGEFORMAT </w:instrText>
    </w:r>
    <w:r>
      <w:fldChar w:fldCharType="separate"/>
    </w:r>
    <w:r>
      <w:t>P:\ESP\ITU-T\CONF-T\WTSA20\000\018V2S.docx</w:t>
    </w:r>
    <w:r>
      <w:fldChar w:fldCharType="end"/>
    </w:r>
    <w:r>
      <w:t xml:space="preserve"> (478068)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A947" w14:textId="77777777" w:rsidR="00CD106B" w:rsidRDefault="00CD106B">
      <w:r>
        <w:rPr>
          <w:b/>
        </w:rPr>
        <w:t>_______________</w:t>
      </w:r>
    </w:p>
  </w:footnote>
  <w:footnote w:type="continuationSeparator" w:id="0">
    <w:p w14:paraId="62B7C9DB" w14:textId="77777777" w:rsidR="00CD106B" w:rsidRDefault="00CD106B">
      <w:r>
        <w:continuationSeparator/>
      </w:r>
    </w:p>
  </w:footnote>
  <w:footnote w:id="1">
    <w:p w14:paraId="6ED8C144" w14:textId="4C3EBF60" w:rsidR="00CD106B" w:rsidRPr="00511329" w:rsidRDefault="00CD106B">
      <w:pPr>
        <w:pStyle w:val="FootnoteText"/>
        <w:rPr>
          <w:lang w:val="es-ES"/>
        </w:rPr>
      </w:pPr>
      <w:r>
        <w:rPr>
          <w:rStyle w:val="FootnoteReference"/>
        </w:rPr>
        <w:footnoteRef/>
      </w:r>
      <w:r>
        <w:tab/>
      </w:r>
      <w:r w:rsidRPr="00511329">
        <w:t xml:space="preserve">Proyecto de "Estrategia mundial sobre sanidad digital, 2020-2024", OMS, </w:t>
      </w:r>
      <w:hyperlink r:id="rId1" w:history="1">
        <w:r w:rsidRPr="008D1188">
          <w:rPr>
            <w:rStyle w:val="Hyperlink"/>
          </w:rPr>
          <w:t>https://www.who.int/health-topics/digital-health</w:t>
        </w:r>
      </w:hyperlink>
      <w:r w:rsidRPr="00511329">
        <w:t>.</w:t>
      </w:r>
    </w:p>
  </w:footnote>
  <w:footnote w:id="2">
    <w:p w14:paraId="099D51CE" w14:textId="77777777" w:rsidR="00CD106B" w:rsidRPr="00887FED" w:rsidRDefault="00CD106B" w:rsidP="00CD48E5">
      <w:pPr>
        <w:pStyle w:val="FootnoteText"/>
        <w:rPr>
          <w:lang w:val="es-ES"/>
        </w:rPr>
      </w:pPr>
      <w:r>
        <w:rPr>
          <w:rStyle w:val="FootnoteReference"/>
        </w:rPr>
        <w:footnoteRef/>
      </w:r>
      <w:r>
        <w:tab/>
      </w:r>
      <w:r w:rsidRPr="00887FED">
        <w:rPr>
          <w:lang w:val="es-ES"/>
        </w:rPr>
        <w:t xml:space="preserve">Directrices de la OMS: "Recomendaciones sobre intervenciones digitales para fortalecer los sistemas sanitarios", 2019, </w:t>
      </w:r>
      <w:hyperlink r:id="rId2" w:history="1">
        <w:r w:rsidRPr="00887FED">
          <w:rPr>
            <w:rStyle w:val="Hyperlink"/>
            <w:lang w:val="es-ES"/>
          </w:rPr>
          <w:t>https://www.who.int/reproductivehealth/publications/digital-interventions-health-system-strengthening/en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8153" w14:textId="77777777" w:rsidR="00CD106B" w:rsidRDefault="00CD106B" w:rsidP="00E83D45">
    <w:pPr>
      <w:pStyle w:val="Header"/>
    </w:pPr>
    <w:r>
      <w:fldChar w:fldCharType="begin"/>
    </w:r>
    <w:r>
      <w:instrText xml:space="preserve"> PAGE  \* MERGEFORMAT </w:instrText>
    </w:r>
    <w:r>
      <w:fldChar w:fldCharType="separate"/>
    </w:r>
    <w:r>
      <w:rPr>
        <w:noProof/>
      </w:rPr>
      <w:t>4</w:t>
    </w:r>
    <w:r>
      <w:fldChar w:fldCharType="end"/>
    </w:r>
  </w:p>
  <w:p w14:paraId="21C93289" w14:textId="0E4F84B3" w:rsidR="00CD106B" w:rsidRDefault="00C24B78" w:rsidP="00450502">
    <w:pPr>
      <w:pStyle w:val="Header"/>
    </w:pPr>
    <w:r>
      <w:t xml:space="preserve">Documento </w:t>
    </w:r>
    <w:r w:rsidR="00CD106B">
      <w:t>18</w:t>
    </w:r>
    <w:r w:rsidR="00CD106B" w:rsidRPr="00E5655E">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4EC8" w14:textId="77777777" w:rsidR="00CD106B" w:rsidRDefault="00CD106B" w:rsidP="00B96550">
    <w:pPr>
      <w:pStyle w:val="Header"/>
    </w:pPr>
    <w:r>
      <w:fldChar w:fldCharType="begin"/>
    </w:r>
    <w:r>
      <w:instrText xml:space="preserve"> PAGE  \* MERGEFORMAT </w:instrText>
    </w:r>
    <w:r>
      <w:fldChar w:fldCharType="separate"/>
    </w:r>
    <w:r>
      <w:rPr>
        <w:noProof/>
      </w:rPr>
      <w:t>2</w:t>
    </w:r>
    <w:r>
      <w:fldChar w:fldCharType="end"/>
    </w:r>
  </w:p>
  <w:p w14:paraId="4CE04F12" w14:textId="321A8665" w:rsidR="00CD106B" w:rsidRDefault="00C24B78">
    <w:pPr>
      <w:pStyle w:val="Header"/>
    </w:pPr>
    <w:r>
      <w:t>Documento 18</w:t>
    </w:r>
    <w:r w:rsidRPr="00E5655E">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B6F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B49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22D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28D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DE8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A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4C7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4C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426C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DA5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A7010D"/>
    <w:multiLevelType w:val="hybridMultilevel"/>
    <w:tmpl w:val="10B44E9C"/>
    <w:lvl w:ilvl="0" w:tplc="2C087AE4">
      <w:start w:val="1"/>
      <w:numFmt w:val="bullet"/>
      <w:lvlRestart w:val="0"/>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D0881"/>
    <w:multiLevelType w:val="hybridMultilevel"/>
    <w:tmpl w:val="CC56AF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4" w15:restartNumberingAfterBreak="0">
    <w:nsid w:val="59A8509C"/>
    <w:multiLevelType w:val="hybridMultilevel"/>
    <w:tmpl w:val="F644520E"/>
    <w:lvl w:ilvl="0" w:tplc="151894CC">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1C38A8"/>
    <w:multiLevelType w:val="hybridMultilevel"/>
    <w:tmpl w:val="806C364A"/>
    <w:lvl w:ilvl="0" w:tplc="3EE06216">
      <w:start w:val="6"/>
      <w:numFmt w:val="bullet"/>
      <w:lvlText w:val="•"/>
      <w:lvlJc w:val="left"/>
      <w:pPr>
        <w:ind w:left="1494" w:hanging="360"/>
      </w:pPr>
      <w:rPr>
        <w:rFonts w:ascii="Times New Roman" w:eastAsia="Times New Roman" w:hAnsi="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28D0"/>
    <w:rsid w:val="000121A4"/>
    <w:rsid w:val="00014AAA"/>
    <w:rsid w:val="00023137"/>
    <w:rsid w:val="0002785D"/>
    <w:rsid w:val="0005357C"/>
    <w:rsid w:val="00057296"/>
    <w:rsid w:val="000607DD"/>
    <w:rsid w:val="0006385F"/>
    <w:rsid w:val="00066FC8"/>
    <w:rsid w:val="00080BCD"/>
    <w:rsid w:val="00087AE8"/>
    <w:rsid w:val="00095CBB"/>
    <w:rsid w:val="000A5B9A"/>
    <w:rsid w:val="000C7758"/>
    <w:rsid w:val="000D2695"/>
    <w:rsid w:val="000D7CEA"/>
    <w:rsid w:val="000E10C5"/>
    <w:rsid w:val="000E3DB3"/>
    <w:rsid w:val="000E5BF9"/>
    <w:rsid w:val="000E5EE9"/>
    <w:rsid w:val="000F0E6D"/>
    <w:rsid w:val="00101DEE"/>
    <w:rsid w:val="00106B5F"/>
    <w:rsid w:val="00107AF2"/>
    <w:rsid w:val="001127D3"/>
    <w:rsid w:val="00116774"/>
    <w:rsid w:val="00120191"/>
    <w:rsid w:val="00121170"/>
    <w:rsid w:val="00123CC5"/>
    <w:rsid w:val="00145353"/>
    <w:rsid w:val="0015142D"/>
    <w:rsid w:val="001616DC"/>
    <w:rsid w:val="00163404"/>
    <w:rsid w:val="00163962"/>
    <w:rsid w:val="00191A97"/>
    <w:rsid w:val="001A083F"/>
    <w:rsid w:val="001C41FA"/>
    <w:rsid w:val="001C65CA"/>
    <w:rsid w:val="001D380F"/>
    <w:rsid w:val="001E2B52"/>
    <w:rsid w:val="001E3F27"/>
    <w:rsid w:val="001F20F0"/>
    <w:rsid w:val="001F2666"/>
    <w:rsid w:val="002053D1"/>
    <w:rsid w:val="00210A9D"/>
    <w:rsid w:val="0021371A"/>
    <w:rsid w:val="002326F6"/>
    <w:rsid w:val="002337D9"/>
    <w:rsid w:val="00234FE8"/>
    <w:rsid w:val="00236D2A"/>
    <w:rsid w:val="00254216"/>
    <w:rsid w:val="00255F12"/>
    <w:rsid w:val="00262C09"/>
    <w:rsid w:val="00272FD8"/>
    <w:rsid w:val="00274459"/>
    <w:rsid w:val="0028017B"/>
    <w:rsid w:val="002A24C9"/>
    <w:rsid w:val="002A791F"/>
    <w:rsid w:val="002C1B26"/>
    <w:rsid w:val="002E701F"/>
    <w:rsid w:val="003237B0"/>
    <w:rsid w:val="003248A9"/>
    <w:rsid w:val="00324FFA"/>
    <w:rsid w:val="0032680B"/>
    <w:rsid w:val="00350E8D"/>
    <w:rsid w:val="00351DB9"/>
    <w:rsid w:val="0035774A"/>
    <w:rsid w:val="00361306"/>
    <w:rsid w:val="00363A65"/>
    <w:rsid w:val="00377EC9"/>
    <w:rsid w:val="00386E70"/>
    <w:rsid w:val="003A129E"/>
    <w:rsid w:val="003B1E8C"/>
    <w:rsid w:val="003C2508"/>
    <w:rsid w:val="003D0AA3"/>
    <w:rsid w:val="003F0E6C"/>
    <w:rsid w:val="003F10AC"/>
    <w:rsid w:val="004104AC"/>
    <w:rsid w:val="00424457"/>
    <w:rsid w:val="00450502"/>
    <w:rsid w:val="00454553"/>
    <w:rsid w:val="00463DD3"/>
    <w:rsid w:val="00470942"/>
    <w:rsid w:val="00476FB2"/>
    <w:rsid w:val="004779EC"/>
    <w:rsid w:val="004925CD"/>
    <w:rsid w:val="004A0BB7"/>
    <w:rsid w:val="004A4863"/>
    <w:rsid w:val="004B124A"/>
    <w:rsid w:val="004B520A"/>
    <w:rsid w:val="004C2DA3"/>
    <w:rsid w:val="004C3636"/>
    <w:rsid w:val="004C3A5A"/>
    <w:rsid w:val="004E2186"/>
    <w:rsid w:val="004F2C0E"/>
    <w:rsid w:val="00503E1B"/>
    <w:rsid w:val="00511329"/>
    <w:rsid w:val="005128F0"/>
    <w:rsid w:val="0051297E"/>
    <w:rsid w:val="00523269"/>
    <w:rsid w:val="00530689"/>
    <w:rsid w:val="00532097"/>
    <w:rsid w:val="005328AE"/>
    <w:rsid w:val="00533A2A"/>
    <w:rsid w:val="005533CA"/>
    <w:rsid w:val="00564F83"/>
    <w:rsid w:val="00566BEE"/>
    <w:rsid w:val="0058350F"/>
    <w:rsid w:val="005A374D"/>
    <w:rsid w:val="005B0565"/>
    <w:rsid w:val="005E782D"/>
    <w:rsid w:val="005F2605"/>
    <w:rsid w:val="006025F2"/>
    <w:rsid w:val="00626974"/>
    <w:rsid w:val="00632507"/>
    <w:rsid w:val="006370E0"/>
    <w:rsid w:val="006450AF"/>
    <w:rsid w:val="006533DB"/>
    <w:rsid w:val="00662039"/>
    <w:rsid w:val="00662BA0"/>
    <w:rsid w:val="00681766"/>
    <w:rsid w:val="0068427C"/>
    <w:rsid w:val="00690CF0"/>
    <w:rsid w:val="00692AAE"/>
    <w:rsid w:val="00695255"/>
    <w:rsid w:val="006A50FC"/>
    <w:rsid w:val="006B0F54"/>
    <w:rsid w:val="006B0FD0"/>
    <w:rsid w:val="006D464B"/>
    <w:rsid w:val="006D6E67"/>
    <w:rsid w:val="006E0078"/>
    <w:rsid w:val="006E1A13"/>
    <w:rsid w:val="006E76B9"/>
    <w:rsid w:val="006F0F3E"/>
    <w:rsid w:val="00701C20"/>
    <w:rsid w:val="00702F3D"/>
    <w:rsid w:val="0070518E"/>
    <w:rsid w:val="0072266C"/>
    <w:rsid w:val="00734034"/>
    <w:rsid w:val="007354E9"/>
    <w:rsid w:val="0075690D"/>
    <w:rsid w:val="00760DEE"/>
    <w:rsid w:val="00765578"/>
    <w:rsid w:val="0077084A"/>
    <w:rsid w:val="00786250"/>
    <w:rsid w:val="00790506"/>
    <w:rsid w:val="007949FE"/>
    <w:rsid w:val="007952C7"/>
    <w:rsid w:val="007B1338"/>
    <w:rsid w:val="007C2317"/>
    <w:rsid w:val="007C39FA"/>
    <w:rsid w:val="007C5975"/>
    <w:rsid w:val="007D330A"/>
    <w:rsid w:val="007D3F63"/>
    <w:rsid w:val="007E667F"/>
    <w:rsid w:val="007F37B9"/>
    <w:rsid w:val="0084343D"/>
    <w:rsid w:val="0085099B"/>
    <w:rsid w:val="00866AE6"/>
    <w:rsid w:val="00873B75"/>
    <w:rsid w:val="008750A8"/>
    <w:rsid w:val="00877552"/>
    <w:rsid w:val="00884815"/>
    <w:rsid w:val="00887FED"/>
    <w:rsid w:val="008A5D61"/>
    <w:rsid w:val="008E01FD"/>
    <w:rsid w:val="008E35DA"/>
    <w:rsid w:val="008E4453"/>
    <w:rsid w:val="0090121B"/>
    <w:rsid w:val="00904DF7"/>
    <w:rsid w:val="009144C9"/>
    <w:rsid w:val="00916196"/>
    <w:rsid w:val="0094091F"/>
    <w:rsid w:val="00973754"/>
    <w:rsid w:val="00985005"/>
    <w:rsid w:val="00990278"/>
    <w:rsid w:val="0099039D"/>
    <w:rsid w:val="009941FC"/>
    <w:rsid w:val="009A137D"/>
    <w:rsid w:val="009C0BED"/>
    <w:rsid w:val="009E11EC"/>
    <w:rsid w:val="009E41E1"/>
    <w:rsid w:val="009E7842"/>
    <w:rsid w:val="009F6A67"/>
    <w:rsid w:val="00A118DB"/>
    <w:rsid w:val="00A1798C"/>
    <w:rsid w:val="00A24AC0"/>
    <w:rsid w:val="00A4450C"/>
    <w:rsid w:val="00AA5E6C"/>
    <w:rsid w:val="00AB130E"/>
    <w:rsid w:val="00AB4E90"/>
    <w:rsid w:val="00AE5677"/>
    <w:rsid w:val="00AE658F"/>
    <w:rsid w:val="00AE7CA5"/>
    <w:rsid w:val="00AF2F78"/>
    <w:rsid w:val="00B07178"/>
    <w:rsid w:val="00B1727C"/>
    <w:rsid w:val="00B173B3"/>
    <w:rsid w:val="00B20215"/>
    <w:rsid w:val="00B257B2"/>
    <w:rsid w:val="00B51263"/>
    <w:rsid w:val="00B52D55"/>
    <w:rsid w:val="00B61807"/>
    <w:rsid w:val="00B627DD"/>
    <w:rsid w:val="00B65A02"/>
    <w:rsid w:val="00B75455"/>
    <w:rsid w:val="00B8288C"/>
    <w:rsid w:val="00B92B8E"/>
    <w:rsid w:val="00B96550"/>
    <w:rsid w:val="00BD5FE4"/>
    <w:rsid w:val="00BE2E80"/>
    <w:rsid w:val="00BE5EDD"/>
    <w:rsid w:val="00BE6A1F"/>
    <w:rsid w:val="00C01FAA"/>
    <w:rsid w:val="00C126C4"/>
    <w:rsid w:val="00C24B78"/>
    <w:rsid w:val="00C3344C"/>
    <w:rsid w:val="00C614DC"/>
    <w:rsid w:val="00C63EB5"/>
    <w:rsid w:val="00C858D0"/>
    <w:rsid w:val="00C93BF4"/>
    <w:rsid w:val="00CA1F40"/>
    <w:rsid w:val="00CA682B"/>
    <w:rsid w:val="00CB35C9"/>
    <w:rsid w:val="00CC01E0"/>
    <w:rsid w:val="00CC2E7A"/>
    <w:rsid w:val="00CD106B"/>
    <w:rsid w:val="00CD48E5"/>
    <w:rsid w:val="00CD5FEE"/>
    <w:rsid w:val="00CD663E"/>
    <w:rsid w:val="00CD77FC"/>
    <w:rsid w:val="00CE60D2"/>
    <w:rsid w:val="00D0288A"/>
    <w:rsid w:val="00D029F3"/>
    <w:rsid w:val="00D56781"/>
    <w:rsid w:val="00D72A5D"/>
    <w:rsid w:val="00D842EB"/>
    <w:rsid w:val="00DA0C8C"/>
    <w:rsid w:val="00DC0A61"/>
    <w:rsid w:val="00DC629B"/>
    <w:rsid w:val="00E05BFF"/>
    <w:rsid w:val="00E21778"/>
    <w:rsid w:val="00E235A1"/>
    <w:rsid w:val="00E262F1"/>
    <w:rsid w:val="00E32BEE"/>
    <w:rsid w:val="00E34FBE"/>
    <w:rsid w:val="00E47B44"/>
    <w:rsid w:val="00E5655E"/>
    <w:rsid w:val="00E7031A"/>
    <w:rsid w:val="00E71D14"/>
    <w:rsid w:val="00E7553F"/>
    <w:rsid w:val="00E7600A"/>
    <w:rsid w:val="00E8394B"/>
    <w:rsid w:val="00E83D45"/>
    <w:rsid w:val="00E84581"/>
    <w:rsid w:val="00E944F5"/>
    <w:rsid w:val="00EC1ACB"/>
    <w:rsid w:val="00EE1779"/>
    <w:rsid w:val="00EE29F1"/>
    <w:rsid w:val="00EE70E9"/>
    <w:rsid w:val="00EF0D6D"/>
    <w:rsid w:val="00F0220A"/>
    <w:rsid w:val="00F247BB"/>
    <w:rsid w:val="00F25ED9"/>
    <w:rsid w:val="00F26F4E"/>
    <w:rsid w:val="00F31D36"/>
    <w:rsid w:val="00F412C5"/>
    <w:rsid w:val="00F5344B"/>
    <w:rsid w:val="00F54E0E"/>
    <w:rsid w:val="00F606A0"/>
    <w:rsid w:val="00F6194A"/>
    <w:rsid w:val="00F62AB3"/>
    <w:rsid w:val="00F63177"/>
    <w:rsid w:val="00F64169"/>
    <w:rsid w:val="00F66597"/>
    <w:rsid w:val="00F7212F"/>
    <w:rsid w:val="00F7775C"/>
    <w:rsid w:val="00F8150C"/>
    <w:rsid w:val="00F90FCB"/>
    <w:rsid w:val="00FB49F4"/>
    <w:rsid w:val="00FC3528"/>
    <w:rsid w:val="00FD001D"/>
    <w:rsid w:val="00FD4CAD"/>
    <w:rsid w:val="00FD5C8C"/>
    <w:rsid w:val="00FE161E"/>
    <w:rsid w:val="00FE4574"/>
    <w:rsid w:val="00FF0475"/>
    <w:rsid w:val="00FF4088"/>
    <w:rsid w:val="00FF4B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FE4370E"/>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uiPriority w:val="99"/>
    <w:rsid w:val="00B75455"/>
    <w:pPr>
      <w:keepNext/>
      <w:keepLines/>
      <w:spacing w:before="240"/>
      <w:jc w:val="center"/>
    </w:pPr>
    <w:rPr>
      <w:b/>
      <w:sz w:val="28"/>
    </w:rPr>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uiPriority w:val="99"/>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
    <w:basedOn w:val="Normal"/>
    <w:link w:val="FootnoteTextChar1"/>
    <w:uiPriority w:val="99"/>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rsid w:val="00632507"/>
    <w:rPr>
      <w:bCs/>
      <w:caps w:val="0"/>
    </w:rPr>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632507"/>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uiPriority w:val="99"/>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uiPriority w:val="39"/>
    <w:rsid w:val="00F8150C"/>
  </w:style>
  <w:style w:type="paragraph" w:styleId="TOC5">
    <w:name w:val="toc 5"/>
    <w:basedOn w:val="TOC4"/>
    <w:uiPriority w:val="39"/>
    <w:rsid w:val="00F8150C"/>
  </w:style>
  <w:style w:type="paragraph" w:styleId="TOC6">
    <w:name w:val="toc 6"/>
    <w:basedOn w:val="TOC4"/>
    <w:uiPriority w:val="39"/>
    <w:rsid w:val="00F8150C"/>
  </w:style>
  <w:style w:type="paragraph" w:styleId="TOC7">
    <w:name w:val="toc 7"/>
    <w:basedOn w:val="TOC4"/>
    <w:uiPriority w:val="39"/>
    <w:rsid w:val="00F8150C"/>
  </w:style>
  <w:style w:type="paragraph" w:styleId="TOC8">
    <w:name w:val="toc 8"/>
    <w:basedOn w:val="TOC4"/>
    <w:uiPriority w:val="39"/>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632507"/>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uiPriority w:val="39"/>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218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链接1,하이퍼링크2,Style 58,하이퍼링크21,超?级链,超????,CEO_Hyperlink"/>
    <w:basedOn w:val="DefaultParagraphFont"/>
    <w:uiPriority w:val="99"/>
    <w:unhideWhenUsed/>
    <w:qFormat/>
    <w:rsid w:val="00272FD8"/>
    <w:rPr>
      <w:color w:val="0000FF" w:themeColor="hyperlink"/>
      <w:u w:val="single"/>
    </w:rPr>
  </w:style>
  <w:style w:type="character" w:styleId="UnresolvedMention">
    <w:name w:val="Unresolved Mention"/>
    <w:basedOn w:val="DefaultParagraphFont"/>
    <w:uiPriority w:val="99"/>
    <w:semiHidden/>
    <w:unhideWhenUsed/>
    <w:rsid w:val="00450502"/>
    <w:rPr>
      <w:color w:val="605E5C"/>
      <w:shd w:val="clear" w:color="auto" w:fill="E1DFDD"/>
    </w:rPr>
  </w:style>
  <w:style w:type="character" w:customStyle="1" w:styleId="Heading1Char">
    <w:name w:val="Heading 1 Char"/>
    <w:basedOn w:val="DefaultParagraphFont"/>
    <w:link w:val="Heading1"/>
    <w:uiPriority w:val="9"/>
    <w:locked/>
    <w:rsid w:val="00450502"/>
    <w:rPr>
      <w:rFonts w:ascii="Times New Roman" w:hAnsi="Times New Roman"/>
      <w:b/>
      <w:sz w:val="28"/>
      <w:lang w:val="es-ES_tradnl" w:eastAsia="en-US"/>
    </w:rPr>
  </w:style>
  <w:style w:type="character" w:customStyle="1" w:styleId="Heading2Char">
    <w:name w:val="Heading 2 Char"/>
    <w:basedOn w:val="DefaultParagraphFont"/>
    <w:link w:val="Heading2"/>
    <w:uiPriority w:val="9"/>
    <w:locked/>
    <w:rsid w:val="00450502"/>
    <w:rPr>
      <w:rFonts w:ascii="Times New Roman" w:hAnsi="Times New Roman"/>
      <w:b/>
      <w:sz w:val="24"/>
      <w:lang w:val="es-ES_tradnl" w:eastAsia="en-US"/>
    </w:rPr>
  </w:style>
  <w:style w:type="character" w:customStyle="1" w:styleId="Heading3Char">
    <w:name w:val="Heading 3 Char"/>
    <w:basedOn w:val="DefaultParagraphFont"/>
    <w:link w:val="Heading3"/>
    <w:uiPriority w:val="9"/>
    <w:locked/>
    <w:rsid w:val="00450502"/>
    <w:rPr>
      <w:rFonts w:ascii="Times New Roman" w:hAnsi="Times New Roman"/>
      <w:b/>
      <w:sz w:val="24"/>
      <w:lang w:val="es-ES_tradnl" w:eastAsia="en-US"/>
    </w:rPr>
  </w:style>
  <w:style w:type="character" w:customStyle="1" w:styleId="Heading4Char">
    <w:name w:val="Heading 4 Char"/>
    <w:basedOn w:val="DefaultParagraphFont"/>
    <w:link w:val="Heading4"/>
    <w:uiPriority w:val="9"/>
    <w:locked/>
    <w:rsid w:val="00450502"/>
    <w:rPr>
      <w:rFonts w:ascii="Times New Roman" w:hAnsi="Times New Roman"/>
      <w:b/>
      <w:sz w:val="24"/>
      <w:lang w:val="es-ES_tradnl" w:eastAsia="en-US"/>
    </w:rPr>
  </w:style>
  <w:style w:type="character" w:customStyle="1" w:styleId="Heading5Char">
    <w:name w:val="Heading 5 Char"/>
    <w:basedOn w:val="DefaultParagraphFont"/>
    <w:link w:val="Heading5"/>
    <w:uiPriority w:val="9"/>
    <w:locked/>
    <w:rsid w:val="00450502"/>
    <w:rPr>
      <w:rFonts w:ascii="Times New Roman" w:hAnsi="Times New Roman"/>
      <w:b/>
      <w:sz w:val="24"/>
      <w:lang w:val="es-ES_tradnl" w:eastAsia="en-US"/>
    </w:rPr>
  </w:style>
  <w:style w:type="character" w:customStyle="1" w:styleId="Heading6Char">
    <w:name w:val="Heading 6 Char"/>
    <w:basedOn w:val="DefaultParagraphFont"/>
    <w:link w:val="Heading6"/>
    <w:uiPriority w:val="9"/>
    <w:locked/>
    <w:rsid w:val="00450502"/>
    <w:rPr>
      <w:rFonts w:ascii="Times New Roman" w:hAnsi="Times New Roman"/>
      <w:b/>
      <w:sz w:val="24"/>
      <w:lang w:val="es-ES_tradnl" w:eastAsia="en-US"/>
    </w:rPr>
  </w:style>
  <w:style w:type="character" w:customStyle="1" w:styleId="Heading7Char">
    <w:name w:val="Heading 7 Char"/>
    <w:basedOn w:val="DefaultParagraphFont"/>
    <w:link w:val="Heading7"/>
    <w:uiPriority w:val="9"/>
    <w:locked/>
    <w:rsid w:val="00450502"/>
    <w:rPr>
      <w:rFonts w:ascii="Times New Roman" w:hAnsi="Times New Roman"/>
      <w:b/>
      <w:sz w:val="24"/>
      <w:lang w:val="es-ES_tradnl" w:eastAsia="en-US"/>
    </w:rPr>
  </w:style>
  <w:style w:type="character" w:customStyle="1" w:styleId="Heading8Char">
    <w:name w:val="Heading 8 Char"/>
    <w:basedOn w:val="DefaultParagraphFont"/>
    <w:link w:val="Heading8"/>
    <w:uiPriority w:val="9"/>
    <w:locked/>
    <w:rsid w:val="00450502"/>
    <w:rPr>
      <w:rFonts w:ascii="Times New Roman" w:hAnsi="Times New Roman"/>
      <w:b/>
      <w:sz w:val="24"/>
      <w:lang w:val="es-ES_tradnl" w:eastAsia="en-US"/>
    </w:rPr>
  </w:style>
  <w:style w:type="character" w:customStyle="1" w:styleId="Heading9Char">
    <w:name w:val="Heading 9 Char"/>
    <w:basedOn w:val="DefaultParagraphFont"/>
    <w:link w:val="Heading9"/>
    <w:uiPriority w:val="9"/>
    <w:locked/>
    <w:rsid w:val="00450502"/>
    <w:rPr>
      <w:rFonts w:ascii="Times New Roman" w:hAnsi="Times New Roman"/>
      <w:b/>
      <w:sz w:val="24"/>
      <w:lang w:val="es-ES_tradnl" w:eastAsia="en-US"/>
    </w:rPr>
  </w:style>
  <w:style w:type="paragraph" w:customStyle="1" w:styleId="TableNoBR">
    <w:name w:val="Table_No_BR"/>
    <w:basedOn w:val="Normal"/>
    <w:next w:val="TabletitleBR"/>
    <w:link w:val="TableNoBRChar"/>
    <w:rsid w:val="00450502"/>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qFormat/>
    <w:rsid w:val="00450502"/>
    <w:rPr>
      <w:rFonts w:ascii="Times New Roman" w:hAnsi="Times New Roman" w:cs="Times New Roman"/>
      <w:lang w:val="es-ES_tradnl" w:eastAsia="en-US"/>
    </w:rPr>
  </w:style>
  <w:style w:type="paragraph" w:customStyle="1" w:styleId="DocNumber">
    <w:name w:val="DocNumber"/>
    <w:basedOn w:val="Normal"/>
    <w:rsid w:val="00450502"/>
    <w:pPr>
      <w:spacing w:before="0"/>
    </w:pPr>
    <w:rPr>
      <w:rFonts w:ascii="Verdana" w:hAnsi="Verdana"/>
      <w:b/>
      <w:sz w:val="20"/>
      <w:lang w:val="en-US"/>
    </w:rPr>
  </w:style>
  <w:style w:type="character" w:customStyle="1" w:styleId="UnresolvedMention1">
    <w:name w:val="Unresolved Mention1"/>
    <w:basedOn w:val="DefaultParagraphFont"/>
    <w:uiPriority w:val="99"/>
    <w:semiHidden/>
    <w:unhideWhenUsed/>
    <w:rsid w:val="00450502"/>
    <w:rPr>
      <w:rFonts w:cs="Times New Roman"/>
      <w:color w:val="605E5C"/>
      <w:shd w:val="clear" w:color="auto" w:fill="E1DFDD"/>
    </w:rPr>
  </w:style>
  <w:style w:type="character" w:customStyle="1" w:styleId="NormalaftertitleChar">
    <w:name w:val="Normal after title Char"/>
    <w:basedOn w:val="DefaultParagraphFont"/>
    <w:link w:val="Normalaftertitle"/>
    <w:locked/>
    <w:rsid w:val="00450502"/>
    <w:rPr>
      <w:rFonts w:ascii="Times New Roman" w:hAnsi="Times New Roman"/>
      <w:sz w:val="24"/>
      <w:lang w:val="es-ES_tradnl" w:eastAsia="en-US"/>
    </w:rPr>
  </w:style>
  <w:style w:type="paragraph" w:customStyle="1" w:styleId="QuestionNoBR">
    <w:name w:val="Question_No_BR"/>
    <w:basedOn w:val="Normal"/>
    <w:next w:val="Questiontitle"/>
    <w:rsid w:val="00450502"/>
    <w:pPr>
      <w:keepNext/>
      <w:keepLines/>
      <w:tabs>
        <w:tab w:val="clear" w:pos="1871"/>
        <w:tab w:val="clear" w:pos="2268"/>
        <w:tab w:val="left" w:pos="1588"/>
        <w:tab w:val="left" w:pos="1985"/>
      </w:tabs>
      <w:spacing w:before="480"/>
      <w:jc w:val="center"/>
    </w:pPr>
    <w:rPr>
      <w:caps/>
      <w:sz w:val="28"/>
    </w:rPr>
  </w:style>
  <w:style w:type="character" w:customStyle="1" w:styleId="enumlev1Char">
    <w:name w:val="enumlev1 Char"/>
    <w:basedOn w:val="DefaultParagraphFont"/>
    <w:link w:val="enumlev1"/>
    <w:qFormat/>
    <w:locked/>
    <w:rsid w:val="00450502"/>
    <w:rPr>
      <w:rFonts w:ascii="Times New Roman" w:hAnsi="Times New Roman"/>
      <w:sz w:val="24"/>
      <w:lang w:val="es-ES_tradnl" w:eastAsia="en-US"/>
    </w:rPr>
  </w:style>
  <w:style w:type="paragraph" w:customStyle="1" w:styleId="H1">
    <w:name w:val="H1"/>
    <w:basedOn w:val="Heading2"/>
    <w:rsid w:val="00450502"/>
    <w:pPr>
      <w:tabs>
        <w:tab w:val="clear" w:pos="1134"/>
        <w:tab w:val="clear" w:pos="1871"/>
        <w:tab w:val="clear" w:pos="2268"/>
        <w:tab w:val="left" w:pos="794"/>
        <w:tab w:val="left" w:pos="1191"/>
        <w:tab w:val="left" w:pos="1588"/>
        <w:tab w:val="left" w:pos="1985"/>
      </w:tabs>
      <w:spacing w:before="240"/>
      <w:ind w:left="794" w:hanging="794"/>
    </w:pPr>
    <w:rPr>
      <w:lang w:val="en-GB"/>
    </w:rPr>
  </w:style>
  <w:style w:type="character" w:styleId="FollowedHyperlink">
    <w:name w:val="FollowedHyperlink"/>
    <w:basedOn w:val="DefaultParagraphFont"/>
    <w:uiPriority w:val="99"/>
    <w:unhideWhenUsed/>
    <w:rsid w:val="00450502"/>
    <w:rPr>
      <w:rFonts w:cs="Times New Roman"/>
      <w:color w:val="800080" w:themeColor="followedHyperlink"/>
      <w:u w:val="single"/>
    </w:rPr>
  </w:style>
  <w:style w:type="paragraph" w:styleId="Revision">
    <w:name w:val="Revision"/>
    <w:hidden/>
    <w:uiPriority w:val="99"/>
    <w:semiHidden/>
    <w:rsid w:val="00450502"/>
    <w:rPr>
      <w:rFonts w:ascii="Times New Roman" w:hAnsi="Times New Roman"/>
      <w:sz w:val="24"/>
      <w:lang w:val="es-ES_tradnl" w:eastAsia="en-US"/>
    </w:rPr>
  </w:style>
  <w:style w:type="paragraph" w:styleId="ListParagraph">
    <w:name w:val="List Paragraph"/>
    <w:basedOn w:val="Normal"/>
    <w:uiPriority w:val="34"/>
    <w:qFormat/>
    <w:rsid w:val="00450502"/>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uiPriority w:val="99"/>
    <w:unhideWhenUsed/>
    <w:rsid w:val="00450502"/>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rsid w:val="00450502"/>
    <w:rPr>
      <w:rFonts w:ascii="Segoe UI" w:eastAsiaTheme="minorEastAsia" w:hAnsi="Segoe UI" w:cs="Segoe UI"/>
      <w:sz w:val="18"/>
      <w:szCs w:val="18"/>
      <w:lang w:val="en-GB"/>
    </w:rPr>
  </w:style>
  <w:style w:type="paragraph" w:customStyle="1" w:styleId="CEOcontributionStart">
    <w:name w:val="CEO_contributionStart"/>
    <w:basedOn w:val="Normal"/>
    <w:rsid w:val="00450502"/>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450502"/>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50502"/>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table" w:styleId="ListTable1Light-Accent5">
    <w:name w:val="List Table 1 Light Accent 5"/>
    <w:basedOn w:val="TableNormal"/>
    <w:uiPriority w:val="46"/>
    <w:rsid w:val="00450502"/>
    <w:rPr>
      <w:rFonts w:asciiTheme="minorHAnsi" w:eastAsiaTheme="minorEastAsia" w:hAnsiTheme="minorHAnsi"/>
      <w:sz w:val="22"/>
      <w:szCs w:val="22"/>
      <w:lang w:val="en-GB"/>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1Light-Accent5">
    <w:name w:val="Grid Table 1 Light Accent 5"/>
    <w:basedOn w:val="TableNormal"/>
    <w:uiPriority w:val="46"/>
    <w:rsid w:val="00450502"/>
    <w:rPr>
      <w:rFonts w:asciiTheme="minorHAnsi" w:eastAsiaTheme="minorEastAsia" w:hAnsiTheme="minorHAns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paragraph" w:styleId="NormalWeb">
    <w:name w:val="Normal (Web)"/>
    <w:basedOn w:val="Normal"/>
    <w:uiPriority w:val="99"/>
    <w:unhideWhenUsed/>
    <w:rsid w:val="0045050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aftertitle0">
    <w:name w:val="Normal_after_title"/>
    <w:basedOn w:val="Normal"/>
    <w:next w:val="Normal"/>
    <w:rsid w:val="00450502"/>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450502"/>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450502"/>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1">
    <w:name w:val="Footnote Text Char1"/>
    <w:aliases w:val="ALTS FOOTNOTE Char1,Footnote Text Char Char1 Char1,Footnote Text Char4 Char Char Char1,Footnote Text Char1 Char1 Char1 Char Char1,Footnote Text Char Char1 Char1 Char Char Char1,Footnote Text Char1 Char1 Char1 Char Char Char1 Char"/>
    <w:link w:val="FootnoteText"/>
    <w:uiPriority w:val="99"/>
    <w:locked/>
    <w:rsid w:val="00450502"/>
    <w:rPr>
      <w:rFonts w:ascii="Times New Roman" w:hAnsi="Times New Roman"/>
      <w:sz w:val="24"/>
      <w:lang w:val="es-ES_tradnl" w:eastAsia="en-US"/>
    </w:rPr>
  </w:style>
  <w:style w:type="paragraph" w:customStyle="1" w:styleId="TableText0">
    <w:name w:val="Table_Text"/>
    <w:basedOn w:val="Normal"/>
    <w:rsid w:val="0045050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locked/>
    <w:rsid w:val="00450502"/>
    <w:rPr>
      <w:rFonts w:ascii="Times New Roman" w:hAnsi="Times New Roman"/>
      <w:lang w:val="es-ES_tradnl" w:eastAsia="en-US"/>
    </w:rPr>
  </w:style>
  <w:style w:type="character" w:customStyle="1" w:styleId="TabletitleBRChar">
    <w:name w:val="Table_title_BR Char"/>
    <w:link w:val="TabletitleBR"/>
    <w:locked/>
    <w:rsid w:val="00450502"/>
    <w:rPr>
      <w:rFonts w:ascii="Times New Roman" w:hAnsi="Times New Roman"/>
      <w:b/>
      <w:sz w:val="24"/>
      <w:lang w:val="en-GB" w:eastAsia="en-US"/>
    </w:rPr>
  </w:style>
  <w:style w:type="character" w:customStyle="1" w:styleId="TableNoBRChar">
    <w:name w:val="Table_No_BR Char"/>
    <w:link w:val="TableNoBR"/>
    <w:locked/>
    <w:rsid w:val="00450502"/>
    <w:rPr>
      <w:rFonts w:ascii="Times New Roman" w:hAnsi="Times New Roman"/>
      <w:caps/>
      <w:sz w:val="24"/>
      <w:lang w:val="en-GB" w:eastAsia="en-US"/>
    </w:rPr>
  </w:style>
  <w:style w:type="paragraph" w:customStyle="1" w:styleId="TableTitle0">
    <w:name w:val="Table_Title"/>
    <w:basedOn w:val="Normal"/>
    <w:next w:val="TableText0"/>
    <w:rsid w:val="00450502"/>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450502"/>
    <w:rPr>
      <w:rFonts w:ascii="Times New Roman" w:hAnsi="Times New Roman"/>
      <w:b/>
      <w:sz w:val="28"/>
      <w:lang w:val="en-GB" w:eastAsia="en-US"/>
    </w:rPr>
  </w:style>
  <w:style w:type="character" w:styleId="Strong">
    <w:name w:val="Strong"/>
    <w:basedOn w:val="DefaultParagraphFont"/>
    <w:uiPriority w:val="22"/>
    <w:qFormat/>
    <w:rsid w:val="00450502"/>
    <w:rPr>
      <w:b/>
    </w:rPr>
  </w:style>
  <w:style w:type="paragraph" w:customStyle="1" w:styleId="FigureNotitle">
    <w:name w:val="Figure_No &amp; title"/>
    <w:basedOn w:val="Normal"/>
    <w:next w:val="Normalaftertitle0"/>
    <w:qFormat/>
    <w:rsid w:val="00450502"/>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450502"/>
    <w:rPr>
      <w:rFonts w:ascii="Times New Roman" w:hAnsi="Times New Roman" w:cs="Times New Roman"/>
      <w:b/>
    </w:rPr>
  </w:style>
  <w:style w:type="character" w:customStyle="1" w:styleId="Appref">
    <w:name w:val="App_ref"/>
    <w:basedOn w:val="DefaultParagraphFont"/>
    <w:rsid w:val="00450502"/>
    <w:rPr>
      <w:rFonts w:cs="Times New Roman"/>
    </w:rPr>
  </w:style>
  <w:style w:type="paragraph" w:customStyle="1" w:styleId="AppendixNotitle">
    <w:name w:val="Appendix_No &amp; title"/>
    <w:basedOn w:val="AnnexNotitle"/>
    <w:next w:val="Normalaftertitle0"/>
    <w:rsid w:val="00450502"/>
  </w:style>
  <w:style w:type="paragraph" w:customStyle="1" w:styleId="FooterQP">
    <w:name w:val="Footer_QP"/>
    <w:basedOn w:val="Normal"/>
    <w:rsid w:val="00450502"/>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450502"/>
    <w:rPr>
      <w:rFonts w:ascii="Times New Roman" w:hAnsi="Times New Roman" w:cs="Times New Roman"/>
      <w:b/>
    </w:rPr>
  </w:style>
  <w:style w:type="paragraph" w:customStyle="1" w:styleId="Artheading">
    <w:name w:val="Art_heading"/>
    <w:basedOn w:val="Normal"/>
    <w:next w:val="Normalaftertitle0"/>
    <w:rsid w:val="00450502"/>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45050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450502"/>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450502"/>
    <w:rPr>
      <w:rFonts w:cs="Times New Roman"/>
    </w:rPr>
  </w:style>
  <w:style w:type="paragraph" w:customStyle="1" w:styleId="ASN1">
    <w:name w:val="ASN.1"/>
    <w:basedOn w:val="Normal"/>
    <w:rsid w:val="00450502"/>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450502"/>
    <w:rPr>
      <w:b w:val="0"/>
    </w:rPr>
  </w:style>
  <w:style w:type="paragraph" w:customStyle="1" w:styleId="RecNoBR">
    <w:name w:val="Rec_No_BR"/>
    <w:basedOn w:val="Normal"/>
    <w:next w:val="Rectitle"/>
    <w:rsid w:val="0045050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RepNoBR">
    <w:name w:val="Rep_No_BR"/>
    <w:basedOn w:val="RecNoBR"/>
    <w:next w:val="Reptitle"/>
    <w:rsid w:val="00450502"/>
  </w:style>
  <w:style w:type="paragraph" w:customStyle="1" w:styleId="Reptitle">
    <w:name w:val="Rep_title"/>
    <w:basedOn w:val="Rectitle"/>
    <w:next w:val="Repref"/>
    <w:rsid w:val="00450502"/>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450502"/>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450502"/>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450502"/>
  </w:style>
  <w:style w:type="paragraph" w:styleId="Index1">
    <w:name w:val="index 1"/>
    <w:basedOn w:val="Normal"/>
    <w:next w:val="Normal"/>
    <w:uiPriority w:val="99"/>
    <w:semiHidden/>
    <w:rsid w:val="00450502"/>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uiPriority w:val="99"/>
    <w:semiHidden/>
    <w:rsid w:val="00450502"/>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uiPriority w:val="99"/>
    <w:semiHidden/>
    <w:rsid w:val="00450502"/>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qFormat/>
    <w:rsid w:val="00450502"/>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450502"/>
    <w:rPr>
      <w:rFonts w:cs="Times New Roman"/>
      <w:b/>
    </w:rPr>
  </w:style>
  <w:style w:type="paragraph" w:customStyle="1" w:styleId="Reftext">
    <w:name w:val="Ref_text"/>
    <w:basedOn w:val="Normal"/>
    <w:rsid w:val="00450502"/>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450502"/>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450502"/>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450502"/>
    <w:pPr>
      <w:keepNext w:val="0"/>
      <w:spacing w:after="480"/>
    </w:pPr>
  </w:style>
  <w:style w:type="paragraph" w:customStyle="1" w:styleId="FigureNoBR">
    <w:name w:val="Figure_No_BR"/>
    <w:basedOn w:val="Normal"/>
    <w:next w:val="FiguretitleBR"/>
    <w:rsid w:val="00450502"/>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450502"/>
    <w:pPr>
      <w:keepNext/>
      <w:widowControl w:val="0"/>
      <w:tabs>
        <w:tab w:val="clear" w:pos="1134"/>
        <w:tab w:val="clear" w:pos="1871"/>
        <w:tab w:val="clear" w:pos="2268"/>
      </w:tabs>
      <w:overflowPunct/>
      <w:autoSpaceDE/>
      <w:autoSpaceDN/>
      <w:adjustRightInd/>
      <w:spacing w:before="100" w:after="100"/>
      <w:textAlignment w:val="auto"/>
      <w:outlineLvl w:val="2"/>
    </w:pPr>
    <w:rPr>
      <w:b/>
      <w:sz w:val="36"/>
      <w:lang w:val="en-US"/>
    </w:rPr>
  </w:style>
  <w:style w:type="paragraph" w:customStyle="1" w:styleId="Table">
    <w:name w:val="Table_#"/>
    <w:basedOn w:val="Normal"/>
    <w:next w:val="TableTitle0"/>
    <w:rsid w:val="00450502"/>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uiPriority w:val="99"/>
    <w:rsid w:val="00450502"/>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uiPriority w:val="99"/>
    <w:rsid w:val="00450502"/>
    <w:rPr>
      <w:rFonts w:ascii="Arial" w:hAnsi="Arial"/>
      <w:b/>
      <w:color w:val="000000"/>
      <w:sz w:val="22"/>
      <w:lang w:eastAsia="en-US"/>
    </w:rPr>
  </w:style>
  <w:style w:type="paragraph" w:styleId="ListBullet">
    <w:name w:val="List Bullet"/>
    <w:basedOn w:val="Normal"/>
    <w:autoRedefine/>
    <w:uiPriority w:val="99"/>
    <w:rsid w:val="00450502"/>
    <w:pPr>
      <w:widowControl w:val="0"/>
      <w:tabs>
        <w:tab w:val="clear" w:pos="1134"/>
        <w:tab w:val="clear" w:pos="1871"/>
        <w:tab w:val="clear" w:pos="2268"/>
        <w:tab w:val="num" w:pos="360"/>
      </w:tabs>
      <w:overflowPunct/>
      <w:autoSpaceDE/>
      <w:autoSpaceDN/>
      <w:adjustRightInd/>
      <w:spacing w:before="100" w:after="100"/>
      <w:ind w:left="360" w:hanging="360"/>
      <w:textAlignment w:val="auto"/>
    </w:pPr>
    <w:rPr>
      <w:lang w:val="en-US"/>
    </w:rPr>
  </w:style>
  <w:style w:type="paragraph" w:styleId="ListBullet2">
    <w:name w:val="List Bullet 2"/>
    <w:basedOn w:val="Normal"/>
    <w:autoRedefine/>
    <w:uiPriority w:val="99"/>
    <w:rsid w:val="00450502"/>
    <w:pPr>
      <w:widowControl w:val="0"/>
      <w:tabs>
        <w:tab w:val="clear" w:pos="1134"/>
        <w:tab w:val="clear" w:pos="1871"/>
        <w:tab w:val="clear" w:pos="2268"/>
        <w:tab w:val="num" w:pos="643"/>
      </w:tabs>
      <w:overflowPunct/>
      <w:autoSpaceDE/>
      <w:autoSpaceDN/>
      <w:adjustRightInd/>
      <w:spacing w:before="100" w:after="100"/>
      <w:ind w:left="643" w:hanging="360"/>
      <w:textAlignment w:val="auto"/>
    </w:pPr>
    <w:rPr>
      <w:lang w:val="en-US"/>
    </w:rPr>
  </w:style>
  <w:style w:type="paragraph" w:styleId="ListBullet3">
    <w:name w:val="List Bullet 3"/>
    <w:basedOn w:val="Normal"/>
    <w:autoRedefine/>
    <w:uiPriority w:val="99"/>
    <w:rsid w:val="00450502"/>
    <w:pPr>
      <w:widowControl w:val="0"/>
      <w:tabs>
        <w:tab w:val="clear" w:pos="1134"/>
        <w:tab w:val="clear" w:pos="1871"/>
        <w:tab w:val="clear" w:pos="2268"/>
        <w:tab w:val="num" w:pos="926"/>
      </w:tabs>
      <w:overflowPunct/>
      <w:autoSpaceDE/>
      <w:autoSpaceDN/>
      <w:adjustRightInd/>
      <w:spacing w:before="100" w:after="100"/>
      <w:ind w:left="926" w:hanging="360"/>
      <w:textAlignment w:val="auto"/>
    </w:pPr>
    <w:rPr>
      <w:lang w:val="en-US"/>
    </w:rPr>
  </w:style>
  <w:style w:type="paragraph" w:styleId="ListBullet4">
    <w:name w:val="List Bullet 4"/>
    <w:basedOn w:val="Normal"/>
    <w:autoRedefine/>
    <w:uiPriority w:val="99"/>
    <w:rsid w:val="00450502"/>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lang w:val="en-US"/>
    </w:rPr>
  </w:style>
  <w:style w:type="paragraph" w:styleId="ListBullet5">
    <w:name w:val="List Bullet 5"/>
    <w:basedOn w:val="Normal"/>
    <w:autoRedefine/>
    <w:uiPriority w:val="99"/>
    <w:rsid w:val="00450502"/>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lang w:val="en-US"/>
    </w:rPr>
  </w:style>
  <w:style w:type="paragraph" w:styleId="ListNumber">
    <w:name w:val="List Number"/>
    <w:basedOn w:val="Normal"/>
    <w:uiPriority w:val="99"/>
    <w:rsid w:val="00450502"/>
    <w:pPr>
      <w:widowControl w:val="0"/>
      <w:tabs>
        <w:tab w:val="clear" w:pos="1134"/>
        <w:tab w:val="clear" w:pos="1871"/>
        <w:tab w:val="clear" w:pos="2268"/>
        <w:tab w:val="num" w:pos="360"/>
      </w:tabs>
      <w:overflowPunct/>
      <w:autoSpaceDE/>
      <w:autoSpaceDN/>
      <w:adjustRightInd/>
      <w:spacing w:before="100" w:after="100"/>
      <w:ind w:left="360" w:hanging="360"/>
      <w:textAlignment w:val="auto"/>
    </w:pPr>
    <w:rPr>
      <w:lang w:val="en-US"/>
    </w:rPr>
  </w:style>
  <w:style w:type="paragraph" w:styleId="ListNumber2">
    <w:name w:val="List Number 2"/>
    <w:basedOn w:val="Normal"/>
    <w:uiPriority w:val="99"/>
    <w:rsid w:val="00450502"/>
    <w:pPr>
      <w:widowControl w:val="0"/>
      <w:tabs>
        <w:tab w:val="clear" w:pos="1134"/>
        <w:tab w:val="clear" w:pos="1871"/>
        <w:tab w:val="clear" w:pos="2268"/>
        <w:tab w:val="num" w:pos="643"/>
      </w:tabs>
      <w:overflowPunct/>
      <w:autoSpaceDE/>
      <w:autoSpaceDN/>
      <w:adjustRightInd/>
      <w:spacing w:before="100" w:after="100"/>
      <w:ind w:left="643" w:hanging="360"/>
      <w:textAlignment w:val="auto"/>
    </w:pPr>
    <w:rPr>
      <w:lang w:val="en-US"/>
    </w:rPr>
  </w:style>
  <w:style w:type="paragraph" w:styleId="ListNumber3">
    <w:name w:val="List Number 3"/>
    <w:basedOn w:val="Normal"/>
    <w:uiPriority w:val="99"/>
    <w:rsid w:val="00450502"/>
    <w:pPr>
      <w:widowControl w:val="0"/>
      <w:tabs>
        <w:tab w:val="clear" w:pos="1134"/>
        <w:tab w:val="clear" w:pos="1871"/>
        <w:tab w:val="clear" w:pos="2268"/>
        <w:tab w:val="num" w:pos="926"/>
      </w:tabs>
      <w:overflowPunct/>
      <w:autoSpaceDE/>
      <w:autoSpaceDN/>
      <w:adjustRightInd/>
      <w:spacing w:before="100" w:after="100"/>
      <w:ind w:left="926" w:hanging="360"/>
      <w:textAlignment w:val="auto"/>
    </w:pPr>
    <w:rPr>
      <w:lang w:val="en-US"/>
    </w:rPr>
  </w:style>
  <w:style w:type="paragraph" w:styleId="ListNumber4">
    <w:name w:val="List Number 4"/>
    <w:basedOn w:val="Normal"/>
    <w:uiPriority w:val="99"/>
    <w:rsid w:val="00450502"/>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lang w:val="en-US"/>
    </w:rPr>
  </w:style>
  <w:style w:type="paragraph" w:styleId="ListNumber5">
    <w:name w:val="List Number 5"/>
    <w:basedOn w:val="Normal"/>
    <w:uiPriority w:val="99"/>
    <w:rsid w:val="00450502"/>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lang w:val="en-US"/>
    </w:rPr>
  </w:style>
  <w:style w:type="paragraph" w:customStyle="1" w:styleId="Blockquote">
    <w:name w:val="Blockquote"/>
    <w:basedOn w:val="Normal"/>
    <w:rsid w:val="00450502"/>
    <w:pPr>
      <w:widowControl w:val="0"/>
      <w:tabs>
        <w:tab w:val="clear" w:pos="1134"/>
        <w:tab w:val="clear" w:pos="1871"/>
        <w:tab w:val="clear" w:pos="2268"/>
      </w:tabs>
      <w:overflowPunct/>
      <w:autoSpaceDE/>
      <w:autoSpaceDN/>
      <w:adjustRightInd/>
      <w:spacing w:before="100" w:after="100"/>
      <w:ind w:left="360" w:right="360"/>
      <w:textAlignment w:val="auto"/>
    </w:pPr>
    <w:rPr>
      <w:lang w:val="en-US"/>
    </w:rPr>
  </w:style>
  <w:style w:type="paragraph" w:customStyle="1" w:styleId="H4">
    <w:name w:val="H4"/>
    <w:basedOn w:val="Normal"/>
    <w:next w:val="Normal"/>
    <w:rsid w:val="00450502"/>
    <w:pPr>
      <w:keepNext/>
      <w:widowControl w:val="0"/>
      <w:tabs>
        <w:tab w:val="clear" w:pos="1134"/>
        <w:tab w:val="clear" w:pos="1871"/>
        <w:tab w:val="clear" w:pos="2268"/>
      </w:tabs>
      <w:overflowPunct/>
      <w:autoSpaceDE/>
      <w:autoSpaceDN/>
      <w:adjustRightInd/>
      <w:spacing w:before="100" w:after="100"/>
      <w:textAlignment w:val="auto"/>
      <w:outlineLvl w:val="4"/>
    </w:pPr>
    <w:rPr>
      <w:b/>
      <w:lang w:val="en-US"/>
    </w:rPr>
  </w:style>
  <w:style w:type="paragraph" w:customStyle="1" w:styleId="H3">
    <w:name w:val="H3"/>
    <w:basedOn w:val="Normal"/>
    <w:next w:val="Normal"/>
    <w:rsid w:val="00450502"/>
    <w:pPr>
      <w:keepNext/>
      <w:widowControl w:val="0"/>
      <w:tabs>
        <w:tab w:val="clear" w:pos="1134"/>
        <w:tab w:val="clear" w:pos="1871"/>
        <w:tab w:val="clear" w:pos="2268"/>
      </w:tabs>
      <w:overflowPunct/>
      <w:autoSpaceDE/>
      <w:autoSpaceDN/>
      <w:adjustRightInd/>
      <w:spacing w:before="100" w:after="100"/>
      <w:textAlignment w:val="auto"/>
      <w:outlineLvl w:val="3"/>
    </w:pPr>
    <w:rPr>
      <w:b/>
      <w:sz w:val="28"/>
      <w:lang w:val="en-US"/>
    </w:rPr>
  </w:style>
  <w:style w:type="paragraph" w:customStyle="1" w:styleId="DefinitionTerm">
    <w:name w:val="Definition Term"/>
    <w:basedOn w:val="Normal"/>
    <w:next w:val="DefinitionList"/>
    <w:rsid w:val="00450502"/>
    <w:pPr>
      <w:widowControl w:val="0"/>
      <w:tabs>
        <w:tab w:val="clear" w:pos="1134"/>
        <w:tab w:val="clear" w:pos="1871"/>
        <w:tab w:val="clear" w:pos="2268"/>
      </w:tabs>
      <w:overflowPunct/>
      <w:autoSpaceDE/>
      <w:autoSpaceDN/>
      <w:adjustRightInd/>
      <w:spacing w:before="0"/>
      <w:textAlignment w:val="auto"/>
    </w:pPr>
    <w:rPr>
      <w:lang w:val="en-US"/>
    </w:rPr>
  </w:style>
  <w:style w:type="paragraph" w:customStyle="1" w:styleId="DefinitionList">
    <w:name w:val="Definition List"/>
    <w:basedOn w:val="Normal"/>
    <w:next w:val="DefinitionTerm"/>
    <w:rsid w:val="00450502"/>
    <w:pPr>
      <w:widowControl w:val="0"/>
      <w:tabs>
        <w:tab w:val="clear" w:pos="1134"/>
        <w:tab w:val="clear" w:pos="1871"/>
        <w:tab w:val="clear" w:pos="2268"/>
      </w:tabs>
      <w:overflowPunct/>
      <w:autoSpaceDE/>
      <w:autoSpaceDN/>
      <w:adjustRightInd/>
      <w:spacing w:before="0"/>
      <w:ind w:left="360"/>
      <w:textAlignment w:val="auto"/>
    </w:pPr>
    <w:rPr>
      <w:lang w:val="en-US"/>
    </w:rPr>
  </w:style>
  <w:style w:type="character" w:customStyle="1" w:styleId="HTMLMarkup">
    <w:name w:val="HTML Markup"/>
    <w:rsid w:val="00450502"/>
    <w:rPr>
      <w:vanish/>
      <w:color w:val="FF0000"/>
    </w:rPr>
  </w:style>
  <w:style w:type="character" w:styleId="Emphasis">
    <w:name w:val="Emphasis"/>
    <w:basedOn w:val="DefaultParagraphFont"/>
    <w:uiPriority w:val="20"/>
    <w:qFormat/>
    <w:rsid w:val="00450502"/>
    <w:rPr>
      <w:rFonts w:cs="Times New Roman"/>
      <w:i/>
      <w:iCs/>
    </w:rPr>
  </w:style>
  <w:style w:type="paragraph" w:styleId="DocumentMap">
    <w:name w:val="Document Map"/>
    <w:basedOn w:val="Normal"/>
    <w:link w:val="DocumentMapChar"/>
    <w:uiPriority w:val="99"/>
    <w:semiHidden/>
    <w:rsid w:val="00450502"/>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uiPriority w:val="99"/>
    <w:semiHidden/>
    <w:rsid w:val="00450502"/>
    <w:rPr>
      <w:rFonts w:ascii="Tahoma" w:hAnsi="Tahoma" w:cs="Tahoma"/>
      <w:sz w:val="24"/>
      <w:shd w:val="clear" w:color="auto" w:fill="000080"/>
      <w:lang w:val="en-GB" w:eastAsia="en-US"/>
    </w:rPr>
  </w:style>
  <w:style w:type="character" w:customStyle="1" w:styleId="Definition">
    <w:name w:val="Definition"/>
    <w:rsid w:val="00450502"/>
    <w:rPr>
      <w:i/>
    </w:rPr>
  </w:style>
  <w:style w:type="paragraph" w:customStyle="1" w:styleId="H5">
    <w:name w:val="H5"/>
    <w:basedOn w:val="Normal"/>
    <w:next w:val="Normal"/>
    <w:rsid w:val="00450502"/>
    <w:pPr>
      <w:keepNext/>
      <w:widowControl w:val="0"/>
      <w:tabs>
        <w:tab w:val="clear" w:pos="1134"/>
        <w:tab w:val="clear" w:pos="1871"/>
        <w:tab w:val="clear" w:pos="2268"/>
      </w:tabs>
      <w:overflowPunct/>
      <w:autoSpaceDE/>
      <w:autoSpaceDN/>
      <w:adjustRightInd/>
      <w:spacing w:before="100" w:after="100"/>
      <w:textAlignment w:val="auto"/>
      <w:outlineLvl w:val="5"/>
    </w:pPr>
    <w:rPr>
      <w:b/>
      <w:sz w:val="20"/>
      <w:lang w:val="en-US"/>
    </w:rPr>
  </w:style>
  <w:style w:type="paragraph" w:customStyle="1" w:styleId="H6">
    <w:name w:val="H6"/>
    <w:basedOn w:val="Normal"/>
    <w:next w:val="Normal"/>
    <w:rsid w:val="00450502"/>
    <w:pPr>
      <w:keepNext/>
      <w:widowControl w:val="0"/>
      <w:tabs>
        <w:tab w:val="clear" w:pos="1134"/>
        <w:tab w:val="clear" w:pos="1871"/>
        <w:tab w:val="clear" w:pos="2268"/>
      </w:tabs>
      <w:overflowPunct/>
      <w:autoSpaceDE/>
      <w:autoSpaceDN/>
      <w:adjustRightInd/>
      <w:spacing w:before="100" w:after="100"/>
      <w:textAlignment w:val="auto"/>
      <w:outlineLvl w:val="6"/>
    </w:pPr>
    <w:rPr>
      <w:b/>
      <w:sz w:val="16"/>
      <w:lang w:val="en-US"/>
    </w:rPr>
  </w:style>
  <w:style w:type="paragraph" w:customStyle="1" w:styleId="Address">
    <w:name w:val="Address"/>
    <w:basedOn w:val="Normal"/>
    <w:next w:val="Normal"/>
    <w:rsid w:val="00450502"/>
    <w:pPr>
      <w:widowControl w:val="0"/>
      <w:tabs>
        <w:tab w:val="clear" w:pos="1134"/>
        <w:tab w:val="clear" w:pos="1871"/>
        <w:tab w:val="clear" w:pos="2268"/>
      </w:tabs>
      <w:overflowPunct/>
      <w:autoSpaceDE/>
      <w:autoSpaceDN/>
      <w:adjustRightInd/>
      <w:spacing w:before="0"/>
      <w:textAlignment w:val="auto"/>
    </w:pPr>
    <w:rPr>
      <w:i/>
      <w:lang w:val="en-US"/>
    </w:rPr>
  </w:style>
  <w:style w:type="character" w:customStyle="1" w:styleId="CITE">
    <w:name w:val="CITE"/>
    <w:rsid w:val="00450502"/>
    <w:rPr>
      <w:i/>
    </w:rPr>
  </w:style>
  <w:style w:type="character" w:customStyle="1" w:styleId="CODE">
    <w:name w:val="CODE"/>
    <w:rsid w:val="00450502"/>
    <w:rPr>
      <w:rFonts w:ascii="Courier New" w:hAnsi="Courier New"/>
      <w:sz w:val="20"/>
    </w:rPr>
  </w:style>
  <w:style w:type="character" w:customStyle="1" w:styleId="Keyboard">
    <w:name w:val="Keyboard"/>
    <w:rsid w:val="00450502"/>
    <w:rPr>
      <w:rFonts w:ascii="Courier New" w:hAnsi="Courier New"/>
      <w:b/>
      <w:sz w:val="20"/>
    </w:rPr>
  </w:style>
  <w:style w:type="paragraph" w:customStyle="1" w:styleId="Preformatted">
    <w:name w:val="Preformatted"/>
    <w:basedOn w:val="Normal"/>
    <w:rsid w:val="00450502"/>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z w:val="20"/>
      <w:lang w:val="en-US"/>
    </w:rPr>
  </w:style>
  <w:style w:type="character" w:customStyle="1" w:styleId="Sample">
    <w:name w:val="Sample"/>
    <w:rsid w:val="00450502"/>
    <w:rPr>
      <w:rFonts w:ascii="Courier New" w:hAnsi="Courier New"/>
    </w:rPr>
  </w:style>
  <w:style w:type="character" w:customStyle="1" w:styleId="Typewriter">
    <w:name w:val="Typewriter"/>
    <w:rsid w:val="00450502"/>
    <w:rPr>
      <w:rFonts w:ascii="Courier New" w:hAnsi="Courier New"/>
      <w:sz w:val="20"/>
    </w:rPr>
  </w:style>
  <w:style w:type="character" w:customStyle="1" w:styleId="Variable">
    <w:name w:val="Variable"/>
    <w:rsid w:val="00450502"/>
    <w:rPr>
      <w:i/>
    </w:rPr>
  </w:style>
  <w:style w:type="character" w:customStyle="1" w:styleId="Comment">
    <w:name w:val="Comment"/>
    <w:rsid w:val="00450502"/>
    <w:rPr>
      <w:vanish/>
    </w:rPr>
  </w:style>
  <w:style w:type="paragraph" w:styleId="BodyText2">
    <w:name w:val="Body Text 2"/>
    <w:basedOn w:val="Normal"/>
    <w:link w:val="BodyText2Char"/>
    <w:uiPriority w:val="99"/>
    <w:rsid w:val="00450502"/>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uiPriority w:val="99"/>
    <w:rsid w:val="00450502"/>
    <w:rPr>
      <w:rFonts w:ascii="Times New Roman" w:hAnsi="Times New Roman"/>
      <w:sz w:val="22"/>
      <w:lang w:val="en-GB" w:eastAsia="en-US"/>
    </w:rPr>
  </w:style>
  <w:style w:type="paragraph" w:styleId="Date">
    <w:name w:val="Date"/>
    <w:basedOn w:val="Normal"/>
    <w:next w:val="Normal"/>
    <w:link w:val="DateChar"/>
    <w:uiPriority w:val="99"/>
    <w:rsid w:val="00450502"/>
    <w:pPr>
      <w:widowControl w:val="0"/>
      <w:tabs>
        <w:tab w:val="clear" w:pos="1134"/>
        <w:tab w:val="clear" w:pos="1871"/>
        <w:tab w:val="clear" w:pos="2268"/>
      </w:tabs>
      <w:overflowPunct/>
      <w:autoSpaceDE/>
      <w:autoSpaceDN/>
      <w:adjustRightInd/>
      <w:spacing w:before="100" w:after="100"/>
      <w:textAlignment w:val="auto"/>
    </w:pPr>
    <w:rPr>
      <w:lang w:val="en-US"/>
    </w:rPr>
  </w:style>
  <w:style w:type="character" w:customStyle="1" w:styleId="DateChar">
    <w:name w:val="Date Char"/>
    <w:basedOn w:val="DefaultParagraphFont"/>
    <w:link w:val="Date"/>
    <w:uiPriority w:val="99"/>
    <w:rsid w:val="00450502"/>
    <w:rPr>
      <w:rFonts w:ascii="Times New Roman" w:hAnsi="Times New Roman"/>
      <w:sz w:val="24"/>
      <w:lang w:eastAsia="en-US"/>
    </w:rPr>
  </w:style>
  <w:style w:type="character" w:customStyle="1" w:styleId="AnnextitleChar">
    <w:name w:val="Annex_title Char"/>
    <w:basedOn w:val="DefaultParagraphFont"/>
    <w:link w:val="Annextitle"/>
    <w:locked/>
    <w:rsid w:val="00450502"/>
    <w:rPr>
      <w:rFonts w:ascii="Times New Roman Bold" w:hAnsi="Times New Roman Bold"/>
      <w:b/>
      <w:sz w:val="28"/>
      <w:lang w:val="es-ES_tradnl" w:eastAsia="en-US"/>
    </w:rPr>
  </w:style>
  <w:style w:type="table" w:customStyle="1" w:styleId="TableGrid2">
    <w:name w:val="Table Grid2"/>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50502"/>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50502"/>
    <w:rPr>
      <w:rFonts w:cs="Times New Roman"/>
      <w:sz w:val="16"/>
      <w:szCs w:val="16"/>
    </w:rPr>
  </w:style>
  <w:style w:type="paragraph" w:styleId="CommentText">
    <w:name w:val="annotation text"/>
    <w:basedOn w:val="Normal"/>
    <w:link w:val="CommentTextChar"/>
    <w:uiPriority w:val="99"/>
    <w:unhideWhenUsed/>
    <w:rsid w:val="00450502"/>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uiPriority w:val="99"/>
    <w:rsid w:val="00450502"/>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450502"/>
    <w:rPr>
      <w:b/>
      <w:bCs/>
    </w:rPr>
  </w:style>
  <w:style w:type="character" w:customStyle="1" w:styleId="CommentSubjectChar">
    <w:name w:val="Comment Subject Char"/>
    <w:basedOn w:val="CommentTextChar"/>
    <w:link w:val="CommentSubject"/>
    <w:uiPriority w:val="99"/>
    <w:semiHidden/>
    <w:rsid w:val="00450502"/>
    <w:rPr>
      <w:rFonts w:ascii="Times New Roman" w:hAnsi="Times New Roman"/>
      <w:b/>
      <w:bCs/>
      <w:lang w:val="en-GB" w:eastAsia="en-US"/>
    </w:rPr>
  </w:style>
  <w:style w:type="table" w:customStyle="1" w:styleId="TableGrid7">
    <w:name w:val="Table Grid7"/>
    <w:basedOn w:val="TableNormal"/>
    <w:next w:val="TableGrid"/>
    <w:uiPriority w:val="59"/>
    <w:rsid w:val="00450502"/>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450502"/>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45050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502"/>
    <w:pPr>
      <w:autoSpaceDE w:val="0"/>
      <w:autoSpaceDN w:val="0"/>
      <w:adjustRightInd w:val="0"/>
    </w:pPr>
    <w:rPr>
      <w:rFonts w:ascii="Times New Roman" w:eastAsiaTheme="minorEastAsia" w:hAnsi="Times New Roman"/>
      <w:color w:val="000000"/>
      <w:sz w:val="24"/>
      <w:szCs w:val="24"/>
    </w:rPr>
  </w:style>
  <w:style w:type="paragraph" w:customStyle="1" w:styleId="AppArtNo">
    <w:name w:val="App_Art_No"/>
    <w:basedOn w:val="ArtNo"/>
    <w:rsid w:val="00450502"/>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rsid w:val="00450502"/>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rsid w:val="00450502"/>
    <w:rPr>
      <w:lang w:val="en-GB"/>
    </w:rPr>
  </w:style>
  <w:style w:type="paragraph" w:customStyle="1" w:styleId="Border">
    <w:name w:val="Border"/>
    <w:basedOn w:val="Normal"/>
    <w:rsid w:val="0045050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450502"/>
    <w:rPr>
      <w:rFonts w:ascii="Verdana" w:hAnsi="Verdana" w:cs="Times New Roman Bold"/>
      <w:b/>
      <w:bCs/>
      <w:szCs w:val="24"/>
      <w:lang w:val="en-GB"/>
    </w:rPr>
  </w:style>
  <w:style w:type="paragraph" w:customStyle="1" w:styleId="Subsection1">
    <w:name w:val="Subsection_1"/>
    <w:basedOn w:val="Section1"/>
    <w:next w:val="Normalaftertitle"/>
    <w:rsid w:val="00450502"/>
    <w:rPr>
      <w:lang w:val="en-GB"/>
    </w:rPr>
  </w:style>
  <w:style w:type="paragraph" w:customStyle="1" w:styleId="Abstract">
    <w:name w:val="Abstract"/>
    <w:basedOn w:val="Normal"/>
    <w:rsid w:val="00450502"/>
    <w:rPr>
      <w:lang w:val="en-US"/>
    </w:rPr>
  </w:style>
  <w:style w:type="paragraph" w:customStyle="1" w:styleId="Questionhistory">
    <w:name w:val="Question_history"/>
    <w:basedOn w:val="Normal"/>
    <w:rsid w:val="00450502"/>
    <w:rPr>
      <w:lang w:val="en-GB"/>
    </w:rPr>
  </w:style>
  <w:style w:type="paragraph" w:customStyle="1" w:styleId="Subtitle1">
    <w:name w:val="Subtitle1"/>
    <w:basedOn w:val="Normal"/>
    <w:next w:val="Normal"/>
    <w:rsid w:val="00450502"/>
    <w:pPr>
      <w:numPr>
        <w:ilvl w:val="1"/>
      </w:numPr>
      <w:spacing w:after="160"/>
    </w:pPr>
    <w:rPr>
      <w:rFonts w:asciiTheme="minorHAnsi" w:eastAsiaTheme="minorEastAsia" w:hAnsiTheme="minorHAnsi"/>
      <w:color w:val="5A5A5A"/>
      <w:spacing w:val="15"/>
      <w:sz w:val="22"/>
      <w:szCs w:val="22"/>
      <w:lang w:val="en-GB"/>
    </w:rPr>
  </w:style>
  <w:style w:type="character" w:customStyle="1" w:styleId="SubtitleChar">
    <w:name w:val="Subtitle Char"/>
    <w:basedOn w:val="DefaultParagraphFont"/>
    <w:link w:val="Subtitle"/>
    <w:locked/>
    <w:rsid w:val="00450502"/>
    <w:rPr>
      <w:rFonts w:ascii="Calibri" w:eastAsia="SimSun" w:hAnsi="Calibri" w:cs="Arial"/>
      <w:color w:val="5A5A5A"/>
      <w:spacing w:val="15"/>
      <w:sz w:val="22"/>
      <w:szCs w:val="22"/>
      <w:lang w:val="en-GB" w:eastAsia="en-US"/>
    </w:rPr>
  </w:style>
  <w:style w:type="paragraph" w:customStyle="1" w:styleId="Quote1">
    <w:name w:val="Quote1"/>
    <w:basedOn w:val="Normal"/>
    <w:next w:val="Normal"/>
    <w:uiPriority w:val="29"/>
    <w:rsid w:val="00450502"/>
    <w:pPr>
      <w:spacing w:before="200" w:after="160"/>
      <w:ind w:left="864" w:right="864"/>
      <w:jc w:val="center"/>
    </w:pPr>
    <w:rPr>
      <w:i/>
      <w:iCs/>
      <w:color w:val="404040"/>
      <w:lang w:val="en-GB"/>
    </w:rPr>
  </w:style>
  <w:style w:type="character" w:customStyle="1" w:styleId="QuoteChar">
    <w:name w:val="Quote Char"/>
    <w:basedOn w:val="DefaultParagraphFont"/>
    <w:link w:val="Quote"/>
    <w:uiPriority w:val="29"/>
    <w:locked/>
    <w:rsid w:val="00450502"/>
    <w:rPr>
      <w:rFonts w:ascii="Times New Roman" w:hAnsi="Times New Roman"/>
      <w:i/>
      <w:iCs/>
      <w:color w:val="404040"/>
      <w:sz w:val="24"/>
      <w:lang w:val="en-GB" w:eastAsia="en-US"/>
    </w:rPr>
  </w:style>
  <w:style w:type="paragraph" w:customStyle="1" w:styleId="Caption1">
    <w:name w:val="Caption1"/>
    <w:basedOn w:val="Normal"/>
    <w:next w:val="Normal"/>
    <w:unhideWhenUsed/>
    <w:rsid w:val="00450502"/>
    <w:pPr>
      <w:spacing w:before="0" w:after="200"/>
    </w:pPr>
    <w:rPr>
      <w:i/>
      <w:iCs/>
      <w:color w:val="1F497D"/>
      <w:sz w:val="18"/>
      <w:szCs w:val="18"/>
      <w:lang w:val="en-GB"/>
    </w:rPr>
  </w:style>
  <w:style w:type="paragraph" w:customStyle="1" w:styleId="Destination">
    <w:name w:val="Destination"/>
    <w:basedOn w:val="Normal"/>
    <w:rsid w:val="00450502"/>
    <w:pPr>
      <w:spacing w:before="0"/>
    </w:pPr>
    <w:rPr>
      <w:rFonts w:ascii="Verdana" w:hAnsi="Verdana"/>
      <w:b/>
      <w:sz w:val="20"/>
      <w:lang w:val="en-GB"/>
    </w:rPr>
  </w:style>
  <w:style w:type="paragraph" w:customStyle="1" w:styleId="Docnumber0">
    <w:name w:val="Docnumber"/>
    <w:basedOn w:val="TopHeader"/>
    <w:link w:val="DocnumberChar"/>
    <w:rsid w:val="00450502"/>
    <w:pPr>
      <w:spacing w:before="0"/>
    </w:pPr>
    <w:rPr>
      <w:sz w:val="20"/>
      <w:szCs w:val="20"/>
    </w:rPr>
  </w:style>
  <w:style w:type="character" w:customStyle="1" w:styleId="DocnumberChar">
    <w:name w:val="Docnumber Char"/>
    <w:link w:val="Docnumber0"/>
    <w:locked/>
    <w:rsid w:val="00450502"/>
    <w:rPr>
      <w:rFonts w:ascii="Verdana" w:hAnsi="Verdana" w:cs="Times New Roman Bold"/>
      <w:b/>
      <w:bCs/>
      <w:lang w:val="en-GB" w:eastAsia="en-US"/>
    </w:rPr>
  </w:style>
  <w:style w:type="paragraph" w:customStyle="1" w:styleId="LSDeadline">
    <w:name w:val="LSDeadline"/>
    <w:basedOn w:val="Normal"/>
    <w:rsid w:val="00450502"/>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ForAction">
    <w:name w:val="LSForAction"/>
    <w:basedOn w:val="Normal"/>
    <w:rsid w:val="00450502"/>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Source">
    <w:name w:val="LSSource"/>
    <w:basedOn w:val="Normal"/>
    <w:rsid w:val="00450502"/>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Title">
    <w:name w:val="LSTitle"/>
    <w:basedOn w:val="Normal"/>
    <w:link w:val="LSTitleChar"/>
    <w:rsid w:val="00450502"/>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character" w:customStyle="1" w:styleId="LSTitleChar">
    <w:name w:val="LSTitle Char"/>
    <w:link w:val="LSTitle"/>
    <w:locked/>
    <w:rsid w:val="00450502"/>
    <w:rPr>
      <w:rFonts w:ascii="Times New Roman" w:eastAsiaTheme="minorEastAsia" w:hAnsi="Times New Roman"/>
      <w:b/>
      <w:bCs/>
      <w:sz w:val="24"/>
      <w:szCs w:val="24"/>
      <w:lang w:val="en-GB" w:eastAsia="ja-JP"/>
    </w:rPr>
  </w:style>
  <w:style w:type="paragraph" w:customStyle="1" w:styleId="LSForInfo">
    <w:name w:val="LSForInfo"/>
    <w:basedOn w:val="LSForAction"/>
    <w:rsid w:val="00450502"/>
  </w:style>
  <w:style w:type="paragraph" w:customStyle="1" w:styleId="LSForComment">
    <w:name w:val="LSForComment"/>
    <w:basedOn w:val="LSForAction"/>
    <w:rsid w:val="00450502"/>
  </w:style>
  <w:style w:type="paragraph" w:customStyle="1" w:styleId="LSnumber">
    <w:name w:val="LSnumber"/>
    <w:basedOn w:val="Normal"/>
    <w:rsid w:val="00450502"/>
    <w:pPr>
      <w:tabs>
        <w:tab w:val="clear" w:pos="1134"/>
        <w:tab w:val="clear" w:pos="1871"/>
        <w:tab w:val="clear" w:pos="2268"/>
      </w:tabs>
      <w:overflowPunct/>
      <w:autoSpaceDE/>
      <w:autoSpaceDN/>
      <w:adjustRightInd/>
      <w:jc w:val="right"/>
      <w:textAlignment w:val="auto"/>
    </w:pPr>
    <w:rPr>
      <w:rFonts w:eastAsiaTheme="minorEastAsia"/>
      <w:b/>
      <w:bCs/>
      <w:sz w:val="32"/>
      <w:szCs w:val="32"/>
      <w:lang w:val="en-GB" w:eastAsia="ja-JP"/>
    </w:rPr>
  </w:style>
  <w:style w:type="character" w:customStyle="1" w:styleId="HeadingbChar">
    <w:name w:val="Heading_b Char"/>
    <w:link w:val="Headingb"/>
    <w:qFormat/>
    <w:locked/>
    <w:rsid w:val="00450502"/>
    <w:rPr>
      <w:b/>
      <w:sz w:val="24"/>
      <w:lang w:val="es-ES_tradnl" w:eastAsia="en-US"/>
    </w:rPr>
  </w:style>
  <w:style w:type="paragraph" w:customStyle="1" w:styleId="Headingib">
    <w:name w:val="Heading_ib"/>
    <w:basedOn w:val="Headingi"/>
    <w:next w:val="Normal"/>
    <w:qFormat/>
    <w:rsid w:val="00450502"/>
    <w:pPr>
      <w:tabs>
        <w:tab w:val="clear" w:pos="1134"/>
        <w:tab w:val="clear" w:pos="1871"/>
        <w:tab w:val="clear" w:pos="2268"/>
        <w:tab w:val="left" w:pos="794"/>
        <w:tab w:val="left" w:pos="1191"/>
        <w:tab w:val="left" w:pos="1588"/>
        <w:tab w:val="left" w:pos="1985"/>
      </w:tabs>
    </w:pPr>
    <w:rPr>
      <w:rFonts w:ascii="Times New Roman" w:eastAsia="SimSun" w:hAnsi="Times New Roman"/>
      <w:b/>
      <w:bCs/>
      <w:lang w:val="en-GB" w:eastAsia="ja-JP"/>
    </w:rPr>
  </w:style>
  <w:style w:type="paragraph" w:customStyle="1" w:styleId="CorrectionSeparatorBegin">
    <w:name w:val="Correction Separator Begin"/>
    <w:basedOn w:val="Normal"/>
    <w:rsid w:val="00450502"/>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50502"/>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Normalbeforetable">
    <w:name w:val="Normal before table"/>
    <w:basedOn w:val="Normal"/>
    <w:rsid w:val="00450502"/>
    <w:pPr>
      <w:keepNext/>
      <w:tabs>
        <w:tab w:val="clear" w:pos="1134"/>
        <w:tab w:val="clear" w:pos="1871"/>
        <w:tab w:val="clear" w:pos="2268"/>
      </w:tabs>
      <w:overflowPunct/>
      <w:autoSpaceDE/>
      <w:autoSpaceDN/>
      <w:adjustRightInd/>
      <w:spacing w:after="120"/>
      <w:textAlignment w:val="auto"/>
    </w:pPr>
    <w:rPr>
      <w:rFonts w:eastAsia="????"/>
      <w:szCs w:val="24"/>
      <w:lang w:val="en-GB"/>
    </w:rPr>
  </w:style>
  <w:style w:type="character" w:customStyle="1" w:styleId="ReftextArial9pt">
    <w:name w:val="Ref_text Arial 9 pt"/>
    <w:rsid w:val="00450502"/>
    <w:rPr>
      <w:rFonts w:ascii="Arial" w:hAnsi="Arial"/>
      <w:sz w:val="18"/>
    </w:rPr>
  </w:style>
  <w:style w:type="paragraph" w:styleId="TableofFigures">
    <w:name w:val="table of figures"/>
    <w:basedOn w:val="Normal"/>
    <w:next w:val="Normal"/>
    <w:uiPriority w:val="99"/>
    <w:rsid w:val="00450502"/>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
    <w:name w:val="Head"/>
    <w:basedOn w:val="Normal"/>
    <w:rsid w:val="00450502"/>
    <w:pPr>
      <w:tabs>
        <w:tab w:val="clear" w:pos="1134"/>
        <w:tab w:val="clear" w:pos="1871"/>
        <w:tab w:val="clear" w:pos="2268"/>
        <w:tab w:val="left" w:pos="6663"/>
      </w:tabs>
      <w:overflowPunct/>
      <w:autoSpaceDE/>
      <w:autoSpaceDN/>
      <w:adjustRightInd/>
      <w:spacing w:before="0"/>
      <w:textAlignment w:val="auto"/>
    </w:pPr>
    <w:rPr>
      <w:rFonts w:eastAsia="SimSun"/>
      <w:szCs w:val="24"/>
      <w:lang w:val="en-GB" w:eastAsia="ja-JP"/>
    </w:rPr>
  </w:style>
  <w:style w:type="paragraph" w:styleId="TOC9">
    <w:name w:val="toc 9"/>
    <w:basedOn w:val="Normal"/>
    <w:next w:val="Normal"/>
    <w:autoRedefine/>
    <w:uiPriority w:val="39"/>
    <w:rsid w:val="00450502"/>
    <w:pPr>
      <w:tabs>
        <w:tab w:val="clear" w:pos="1134"/>
        <w:tab w:val="clear" w:pos="1871"/>
        <w:tab w:val="clear" w:pos="2268"/>
      </w:tabs>
      <w:overflowPunct/>
      <w:autoSpaceDE/>
      <w:autoSpaceDN/>
      <w:adjustRightInd/>
      <w:spacing w:before="0"/>
      <w:ind w:left="1920"/>
      <w:textAlignment w:val="auto"/>
    </w:pPr>
    <w:rPr>
      <w:rFonts w:eastAsia="SimSun"/>
      <w:szCs w:val="21"/>
      <w:lang w:val="en-GB" w:eastAsia="ja-JP"/>
    </w:rPr>
  </w:style>
  <w:style w:type="table" w:customStyle="1" w:styleId="TableGrid8">
    <w:name w:val="Table Grid8"/>
    <w:basedOn w:val="TableNormal"/>
    <w:next w:val="TableGrid"/>
    <w:rsid w:val="00450502"/>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450502"/>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val="en-GB" w:eastAsia="ja-JP"/>
    </w:rPr>
  </w:style>
  <w:style w:type="paragraph" w:customStyle="1" w:styleId="Keywords">
    <w:name w:val="Keywords"/>
    <w:basedOn w:val="Normal"/>
    <w:rsid w:val="00450502"/>
    <w:pPr>
      <w:tabs>
        <w:tab w:val="clear" w:pos="1134"/>
        <w:tab w:val="clear" w:pos="1871"/>
        <w:tab w:val="clear" w:pos="2268"/>
      </w:tabs>
      <w:overflowPunct/>
      <w:autoSpaceDE/>
      <w:autoSpaceDN/>
      <w:adjustRightInd/>
      <w:ind w:left="794" w:hanging="794"/>
      <w:textAlignment w:val="auto"/>
    </w:pPr>
    <w:rPr>
      <w:rFonts w:eastAsia="MS Mincho"/>
      <w:szCs w:val="24"/>
      <w:lang w:val="en-GB" w:eastAsia="ja-JP"/>
    </w:rPr>
  </w:style>
  <w:style w:type="paragraph" w:customStyle="1" w:styleId="Qlist">
    <w:name w:val="Qlist"/>
    <w:basedOn w:val="Normal"/>
    <w:rsid w:val="00450502"/>
    <w:pPr>
      <w:tabs>
        <w:tab w:val="clear" w:pos="1134"/>
        <w:tab w:val="clear" w:pos="1871"/>
        <w:tab w:val="left" w:pos="1843"/>
      </w:tabs>
      <w:overflowPunct/>
      <w:autoSpaceDE/>
      <w:autoSpaceDN/>
      <w:adjustRightInd/>
      <w:ind w:left="2268" w:hanging="2268"/>
      <w:textAlignment w:val="auto"/>
    </w:pPr>
    <w:rPr>
      <w:rFonts w:eastAsia="MS Mincho"/>
      <w:b/>
      <w:szCs w:val="24"/>
      <w:lang w:val="en-GB" w:eastAsia="ja-JP"/>
    </w:rPr>
  </w:style>
  <w:style w:type="paragraph" w:customStyle="1" w:styleId="Normalkeepwithnext">
    <w:name w:val="Normal_keep_with_next"/>
    <w:basedOn w:val="Normal"/>
    <w:rsid w:val="00450502"/>
    <w:pPr>
      <w:keepNext/>
      <w:tabs>
        <w:tab w:val="clear" w:pos="1134"/>
        <w:tab w:val="clear" w:pos="1871"/>
        <w:tab w:val="clear" w:pos="2268"/>
      </w:tabs>
      <w:overflowPunct/>
      <w:autoSpaceDE/>
      <w:autoSpaceDN/>
      <w:adjustRightInd/>
      <w:textAlignment w:val="auto"/>
    </w:pPr>
    <w:rPr>
      <w:rFonts w:eastAsia="SimSun"/>
      <w:szCs w:val="24"/>
      <w:lang w:val="en-GB" w:eastAsia="ja-JP"/>
    </w:rPr>
  </w:style>
  <w:style w:type="paragraph" w:customStyle="1" w:styleId="Heading1Centered">
    <w:name w:val="Heading 1 Centered"/>
    <w:basedOn w:val="Heading1"/>
    <w:rsid w:val="00450502"/>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lang w:val="en-GB"/>
    </w:rPr>
  </w:style>
  <w:style w:type="paragraph" w:styleId="Subtitle">
    <w:name w:val="Subtitle"/>
    <w:basedOn w:val="Normal"/>
    <w:next w:val="Normal"/>
    <w:link w:val="SubtitleChar"/>
    <w:qFormat/>
    <w:rsid w:val="00450502"/>
    <w:pPr>
      <w:numPr>
        <w:ilvl w:val="1"/>
      </w:numPr>
      <w:tabs>
        <w:tab w:val="clear" w:pos="1134"/>
        <w:tab w:val="clear" w:pos="1871"/>
        <w:tab w:val="clear" w:pos="2268"/>
      </w:tabs>
      <w:overflowPunct/>
      <w:autoSpaceDE/>
      <w:autoSpaceDN/>
      <w:adjustRightInd/>
      <w:spacing w:before="0" w:after="160" w:line="259" w:lineRule="auto"/>
      <w:textAlignment w:val="auto"/>
    </w:pPr>
    <w:rPr>
      <w:rFonts w:ascii="Calibri" w:eastAsia="SimSun" w:hAnsi="Calibri" w:cs="Arial"/>
      <w:color w:val="5A5A5A"/>
      <w:spacing w:val="15"/>
      <w:sz w:val="22"/>
      <w:szCs w:val="22"/>
      <w:lang w:val="en-GB"/>
    </w:rPr>
  </w:style>
  <w:style w:type="character" w:customStyle="1" w:styleId="SubtitleChar1">
    <w:name w:val="Subtitle Char1"/>
    <w:basedOn w:val="DefaultParagraphFont"/>
    <w:uiPriority w:val="11"/>
    <w:rsid w:val="00450502"/>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SubtitleChar11">
    <w:name w:val="Subtitle Char11"/>
    <w:basedOn w:val="DefaultParagraphFont"/>
    <w:uiPriority w:val="11"/>
    <w:rsid w:val="00450502"/>
    <w:rPr>
      <w:rFonts w:asciiTheme="minorHAnsi" w:eastAsiaTheme="minorEastAsia" w:hAnsiTheme="minorHAnsi" w:cs="Times New Roman"/>
      <w:color w:val="5A5A5A" w:themeColor="text1" w:themeTint="A5"/>
      <w:spacing w:val="15"/>
      <w:sz w:val="22"/>
      <w:szCs w:val="22"/>
      <w:lang w:val="es-ES_tradnl" w:eastAsia="en-US"/>
    </w:rPr>
  </w:style>
  <w:style w:type="paragraph" w:styleId="Quote">
    <w:name w:val="Quote"/>
    <w:basedOn w:val="Normal"/>
    <w:next w:val="Normal"/>
    <w:link w:val="QuoteChar"/>
    <w:uiPriority w:val="29"/>
    <w:qFormat/>
    <w:rsid w:val="00450502"/>
    <w:pPr>
      <w:tabs>
        <w:tab w:val="clear" w:pos="1134"/>
        <w:tab w:val="clear" w:pos="1871"/>
        <w:tab w:val="clear" w:pos="2268"/>
      </w:tabs>
      <w:overflowPunct/>
      <w:autoSpaceDE/>
      <w:autoSpaceDN/>
      <w:adjustRightInd/>
      <w:spacing w:before="200" w:after="160" w:line="259" w:lineRule="auto"/>
      <w:ind w:left="864" w:right="864"/>
      <w:jc w:val="center"/>
      <w:textAlignment w:val="auto"/>
    </w:pPr>
    <w:rPr>
      <w:i/>
      <w:iCs/>
      <w:color w:val="404040"/>
      <w:lang w:val="en-GB"/>
    </w:rPr>
  </w:style>
  <w:style w:type="character" w:customStyle="1" w:styleId="QuoteChar1">
    <w:name w:val="Quote Char1"/>
    <w:basedOn w:val="DefaultParagraphFont"/>
    <w:uiPriority w:val="29"/>
    <w:rsid w:val="00450502"/>
    <w:rPr>
      <w:rFonts w:ascii="Times New Roman" w:hAnsi="Times New Roman"/>
      <w:i/>
      <w:iCs/>
      <w:color w:val="404040" w:themeColor="text1" w:themeTint="BF"/>
      <w:sz w:val="24"/>
      <w:lang w:val="es-ES_tradnl" w:eastAsia="en-US"/>
    </w:rPr>
  </w:style>
  <w:style w:type="character" w:customStyle="1" w:styleId="QuoteChar11">
    <w:name w:val="Quote Char11"/>
    <w:basedOn w:val="DefaultParagraphFont"/>
    <w:uiPriority w:val="29"/>
    <w:rsid w:val="00450502"/>
    <w:rPr>
      <w:rFonts w:ascii="Times New Roman" w:hAnsi="Times New Roman" w:cs="Times New Roman"/>
      <w:i/>
      <w:iCs/>
      <w:color w:val="404040" w:themeColor="text1" w:themeTint="BF"/>
      <w:sz w:val="24"/>
      <w:lang w:val="es-ES_tradnl" w:eastAsia="en-US"/>
    </w:rPr>
  </w:style>
  <w:style w:type="paragraph" w:customStyle="1" w:styleId="headingb0">
    <w:name w:val="heading_b"/>
    <w:basedOn w:val="Heading3"/>
    <w:next w:val="Normal"/>
    <w:rsid w:val="00450502"/>
    <w:pPr>
      <w:tabs>
        <w:tab w:val="clear" w:pos="1871"/>
        <w:tab w:val="clear" w:pos="2268"/>
        <w:tab w:val="left" w:pos="1134"/>
        <w:tab w:val="left" w:pos="1588"/>
        <w:tab w:val="left" w:pos="1985"/>
        <w:tab w:val="left" w:pos="2127"/>
        <w:tab w:val="left" w:pos="2410"/>
        <w:tab w:val="left" w:pos="2921"/>
        <w:tab w:val="left" w:pos="3261"/>
      </w:tabs>
      <w:spacing w:before="160"/>
      <w:outlineLvl w:val="9"/>
    </w:pPr>
    <w:rPr>
      <w:bCs/>
      <w:lang w:val="en-GB"/>
    </w:rPr>
  </w:style>
  <w:style w:type="character" w:customStyle="1" w:styleId="goog-gtc-translatable">
    <w:name w:val="goog-gtc-translatable"/>
    <w:basedOn w:val="DefaultParagraphFont"/>
    <w:rsid w:val="00450502"/>
    <w:rPr>
      <w:rFonts w:cs="Times New Roman"/>
    </w:rPr>
  </w:style>
  <w:style w:type="numbering" w:customStyle="1" w:styleId="1">
    <w:name w:val="スタイル1"/>
    <w:rsid w:val="0045050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p=16&amp;q=8/16" TargetMode="External"/><Relationship Id="rId18" Type="http://schemas.openxmlformats.org/officeDocument/2006/relationships/hyperlink" Target="https://www.itu.int/ITU-T/workprog/wp_search.aspx?sp=16&amp;q=22/1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tu.int/ITU-T/workprog/wp_search.aspx?sp=16&amp;q=26/16" TargetMode="External"/><Relationship Id="rId7" Type="http://schemas.openxmlformats.org/officeDocument/2006/relationships/endnotes" Target="endnotes.xml"/><Relationship Id="rId12" Type="http://schemas.openxmlformats.org/officeDocument/2006/relationships/hyperlink" Target="https://www.itu.int/ITU-T/workprog/wp_search.aspx?sp=16&amp;q=6/16" TargetMode="External"/><Relationship Id="rId17" Type="http://schemas.openxmlformats.org/officeDocument/2006/relationships/hyperlink" Target="https://www.itu.int/ITU-T/workprog/wp_search.aspx?sp=16&amp;q=21/1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ITU-T/workprog/wp_search.aspx?sp=16&amp;q=13/16" TargetMode="External"/><Relationship Id="rId20" Type="http://schemas.openxmlformats.org/officeDocument/2006/relationships/hyperlink" Target="https://www.itu.int/ITU-T/workprog/wp_search.aspx?sp=16&amp;q=24/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5/1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T/workprog/wp_search.aspx?sp=16&amp;q=12/16" TargetMode="External"/><Relationship Id="rId23" Type="http://schemas.openxmlformats.org/officeDocument/2006/relationships/hyperlink" Target="https://www.itu.int/ITU-T/workprog/wp_search.aspx?sp=16&amp;q=28/16"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itu.int/ITU-T/workprog/wp_search.aspx?sp=16&amp;q=23/16" TargetMode="External"/><Relationship Id="rId4" Type="http://schemas.openxmlformats.org/officeDocument/2006/relationships/settings" Target="settings.xml"/><Relationship Id="rId9" Type="http://schemas.openxmlformats.org/officeDocument/2006/relationships/hyperlink" Target="mailto:noah@huawei.com" TargetMode="External"/><Relationship Id="rId14" Type="http://schemas.openxmlformats.org/officeDocument/2006/relationships/hyperlink" Target="https://www.itu.int/ITU-T/workprog/wp_search.aspx?sp=16&amp;q=11/16" TargetMode="External"/><Relationship Id="rId22" Type="http://schemas.openxmlformats.org/officeDocument/2006/relationships/hyperlink" Target="https://www.itu.int/ITU-T/workprog/wp_search.aspx?sp=16&amp;q=27/16"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22B4-CBD3-42CE-9AAC-64157547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50</Pages>
  <Words>17110</Words>
  <Characters>101861</Characters>
  <Application>Microsoft Office Word</Application>
  <DocSecurity>0</DocSecurity>
  <Lines>848</Lines>
  <Paragraphs>237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118734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Spanish83</cp:lastModifiedBy>
  <cp:revision>4</cp:revision>
  <cp:lastPrinted>2016-03-08T15:23:00Z</cp:lastPrinted>
  <dcterms:created xsi:type="dcterms:W3CDTF">2021-11-26T09:42:00Z</dcterms:created>
  <dcterms:modified xsi:type="dcterms:W3CDTF">2021-11-26T10:00:00Z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