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4037F2" w:rsidRPr="00044F16" w14:paraId="42FA8FC9" w14:textId="77777777" w:rsidTr="004037F2">
        <w:trPr>
          <w:cantSplit/>
        </w:trPr>
        <w:tc>
          <w:tcPr>
            <w:tcW w:w="6946" w:type="dxa"/>
          </w:tcPr>
          <w:p w14:paraId="31A53878" w14:textId="77777777" w:rsidR="004037F2" w:rsidRPr="00044F16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44F16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044F16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044F16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044F16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044F16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044F16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044F16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044F16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044F16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044F16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044F16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044F16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835" w:type="dxa"/>
          </w:tcPr>
          <w:p w14:paraId="2A741947" w14:textId="77777777" w:rsidR="004037F2" w:rsidRPr="00044F16" w:rsidRDefault="004037F2" w:rsidP="004037F2">
            <w:pPr>
              <w:spacing w:before="0" w:line="240" w:lineRule="atLeast"/>
            </w:pPr>
            <w:r w:rsidRPr="00044F16">
              <w:rPr>
                <w:lang w:eastAsia="zh-CN"/>
              </w:rPr>
              <w:drawing>
                <wp:inline distT="0" distB="0" distL="0" distR="0" wp14:anchorId="2F4E6ED9" wp14:editId="6EFF358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044F16" w14:paraId="5DD2C10F" w14:textId="77777777" w:rsidTr="00190D8B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216AE771" w14:textId="77777777" w:rsidR="00D15F4D" w:rsidRPr="00044F16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1D3D903A" w14:textId="77777777" w:rsidR="00D15F4D" w:rsidRPr="00044F16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044F16" w14:paraId="4E847432" w14:textId="77777777" w:rsidTr="00190D8B">
        <w:trPr>
          <w:cantSplit/>
        </w:trPr>
        <w:tc>
          <w:tcPr>
            <w:tcW w:w="6946" w:type="dxa"/>
          </w:tcPr>
          <w:p w14:paraId="79453AEE" w14:textId="77777777" w:rsidR="00E11080" w:rsidRPr="00044F1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44F1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</w:tcPr>
          <w:p w14:paraId="6FF2BE89" w14:textId="77777777" w:rsidR="00E11080" w:rsidRPr="00044F16" w:rsidRDefault="00E11080" w:rsidP="00662A60">
            <w:pPr>
              <w:pStyle w:val="DocNumber"/>
              <w:rPr>
                <w:lang w:val="ru-RU"/>
              </w:rPr>
            </w:pPr>
            <w:r w:rsidRPr="00044F16">
              <w:rPr>
                <w:lang w:val="ru-RU"/>
              </w:rPr>
              <w:t>Документ 6-R</w:t>
            </w:r>
          </w:p>
        </w:tc>
      </w:tr>
      <w:tr w:rsidR="00E11080" w:rsidRPr="00044F16" w14:paraId="1DA42D9B" w14:textId="77777777" w:rsidTr="00190D8B">
        <w:trPr>
          <w:cantSplit/>
        </w:trPr>
        <w:tc>
          <w:tcPr>
            <w:tcW w:w="6946" w:type="dxa"/>
          </w:tcPr>
          <w:p w14:paraId="4A6A87B1" w14:textId="1573B321" w:rsidR="00E11080" w:rsidRPr="00044F1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73E46FDC" w14:textId="75FF73D1" w:rsidR="00E11080" w:rsidRPr="00044F16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44F16">
              <w:rPr>
                <w:rFonts w:ascii="Verdana" w:hAnsi="Verdana"/>
                <w:b/>
                <w:bCs/>
                <w:sz w:val="18"/>
                <w:szCs w:val="18"/>
              </w:rPr>
              <w:t>феврал</w:t>
            </w:r>
            <w:r w:rsidR="00260B6B" w:rsidRPr="00044F16">
              <w:rPr>
                <w:rFonts w:ascii="Verdana" w:hAnsi="Verdana"/>
                <w:b/>
                <w:bCs/>
                <w:sz w:val="18"/>
                <w:szCs w:val="18"/>
              </w:rPr>
              <w:t>ь</w:t>
            </w:r>
            <w:r w:rsidRPr="00044F16">
              <w:rPr>
                <w:rFonts w:ascii="Verdana" w:hAnsi="Verdana"/>
                <w:b/>
                <w:bCs/>
                <w:sz w:val="18"/>
                <w:szCs w:val="18"/>
              </w:rPr>
              <w:t xml:space="preserve"> 2022 года</w:t>
            </w:r>
          </w:p>
        </w:tc>
      </w:tr>
      <w:tr w:rsidR="00E11080" w:rsidRPr="00044F16" w14:paraId="0B46AD3B" w14:textId="77777777" w:rsidTr="00190D8B">
        <w:trPr>
          <w:cantSplit/>
        </w:trPr>
        <w:tc>
          <w:tcPr>
            <w:tcW w:w="6946" w:type="dxa"/>
          </w:tcPr>
          <w:p w14:paraId="3E764F54" w14:textId="77777777" w:rsidR="00E11080" w:rsidRPr="00044F1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5BCE0FF2" w14:textId="30020384" w:rsidR="00E11080" w:rsidRPr="00044F16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44F16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084960" w:rsidRPr="00044F16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</w:p>
        </w:tc>
      </w:tr>
      <w:tr w:rsidR="00E11080" w:rsidRPr="00044F16" w14:paraId="3E9EDFDD" w14:textId="77777777" w:rsidTr="00190D8B">
        <w:trPr>
          <w:cantSplit/>
        </w:trPr>
        <w:tc>
          <w:tcPr>
            <w:tcW w:w="9781" w:type="dxa"/>
            <w:gridSpan w:val="2"/>
          </w:tcPr>
          <w:p w14:paraId="31705CA4" w14:textId="77777777" w:rsidR="00E11080" w:rsidRPr="00044F16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044F16" w14:paraId="208DD37C" w14:textId="77777777" w:rsidTr="00190D8B">
        <w:trPr>
          <w:cantSplit/>
        </w:trPr>
        <w:tc>
          <w:tcPr>
            <w:tcW w:w="9781" w:type="dxa"/>
            <w:gridSpan w:val="2"/>
          </w:tcPr>
          <w:p w14:paraId="6FFEE46B" w14:textId="60C27B00" w:rsidR="00E11080" w:rsidRPr="00044F16" w:rsidRDefault="00260B6B" w:rsidP="00190D8B">
            <w:pPr>
              <w:pStyle w:val="Source"/>
            </w:pPr>
            <w:r w:rsidRPr="00044F16">
              <w:t>5-я Исследовательская комиссия МСЭ-Т</w:t>
            </w:r>
          </w:p>
        </w:tc>
      </w:tr>
      <w:tr w:rsidR="00E11080" w:rsidRPr="00044F16" w14:paraId="4E6915A8" w14:textId="77777777" w:rsidTr="00190D8B">
        <w:trPr>
          <w:cantSplit/>
        </w:trPr>
        <w:tc>
          <w:tcPr>
            <w:tcW w:w="9781" w:type="dxa"/>
            <w:gridSpan w:val="2"/>
          </w:tcPr>
          <w:p w14:paraId="7BF70433" w14:textId="70B6CB3A" w:rsidR="00E11080" w:rsidRPr="00044F16" w:rsidRDefault="00260B6B" w:rsidP="00190D8B">
            <w:pPr>
              <w:pStyle w:val="Title1"/>
            </w:pPr>
            <w:r w:rsidRPr="00044F16">
              <w:rPr>
                <w:szCs w:val="26"/>
              </w:rPr>
              <w:t>ЭКСПЛУАТАЦИОННЫЕ АСПЕКТЫ ПРЕДОСТАВЛЕНИЯ УСЛУГ И УПРАВЛЕНИЯ ЭЛЕКТРОСВЯЗЬЮ</w:t>
            </w:r>
          </w:p>
        </w:tc>
      </w:tr>
      <w:tr w:rsidR="00E11080" w:rsidRPr="00044F16" w14:paraId="6EDED0EB" w14:textId="77777777" w:rsidTr="00190D8B">
        <w:trPr>
          <w:cantSplit/>
        </w:trPr>
        <w:tc>
          <w:tcPr>
            <w:tcW w:w="9781" w:type="dxa"/>
            <w:gridSpan w:val="2"/>
          </w:tcPr>
          <w:p w14:paraId="3070B50F" w14:textId="21E2E519" w:rsidR="00E11080" w:rsidRPr="00044F16" w:rsidRDefault="00260B6B" w:rsidP="00190D8B">
            <w:pPr>
              <w:pStyle w:val="Title2"/>
            </w:pPr>
            <w:r w:rsidRPr="00044F16">
              <w:t xml:space="preserve">ОТЧЕТ ИК5 МСЭ-Т для ВСЕМИРНОЙ АССАМБЛЕи ПО СТАНДАРТИЗАЦИИ ЭЛЕКТРОСВЯЗИ (ВАСЭ-20): ЧАСТЬ II – ВОПРОСЫ, ПРЕДЛАГАЕМЫЕ ДЛЯ ИССЛЕДОВАНИЯ В ХОДЕ СЛЕДУЮЩЕГО ИССЛЕДОВАТЕЛЬСКОГО ПЕРИОДА (2022–2024 </w:t>
            </w:r>
            <w:r w:rsidR="00435039" w:rsidRPr="00044F16">
              <w:rPr>
                <w:caps w:val="0"/>
              </w:rPr>
              <w:t>гг</w:t>
            </w:r>
            <w:r w:rsidRPr="00044F16">
              <w:t>.)</w:t>
            </w:r>
          </w:p>
        </w:tc>
      </w:tr>
      <w:tr w:rsidR="00E11080" w:rsidRPr="00044F16" w14:paraId="60CADEB7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7501CAB8" w14:textId="77777777" w:rsidR="00E11080" w:rsidRPr="00044F16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61CF05A5" w14:textId="77777777" w:rsidR="001434F1" w:rsidRPr="00044F16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3842"/>
        <w:gridCol w:w="4126"/>
      </w:tblGrid>
      <w:tr w:rsidR="001434F1" w:rsidRPr="00044F16" w14:paraId="622FCDBC" w14:textId="77777777" w:rsidTr="00840BEC">
        <w:trPr>
          <w:cantSplit/>
        </w:trPr>
        <w:tc>
          <w:tcPr>
            <w:tcW w:w="1843" w:type="dxa"/>
          </w:tcPr>
          <w:p w14:paraId="5E186BBF" w14:textId="77777777" w:rsidR="001434F1" w:rsidRPr="00044F16" w:rsidRDefault="001434F1" w:rsidP="00193AD1">
            <w:pPr>
              <w:rPr>
                <w:szCs w:val="22"/>
              </w:rPr>
            </w:pPr>
            <w:r w:rsidRPr="00044F16">
              <w:rPr>
                <w:b/>
                <w:bCs/>
                <w:szCs w:val="22"/>
              </w:rPr>
              <w:t>Резюме</w:t>
            </w:r>
            <w:r w:rsidRPr="00044F16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69EA724C" w14:textId="23BB7B1C" w:rsidR="001434F1" w:rsidRPr="00044F16" w:rsidRDefault="00260B6B" w:rsidP="00777F17">
            <w:pPr>
              <w:rPr>
                <w:color w:val="000000" w:themeColor="text1"/>
                <w:szCs w:val="22"/>
              </w:rPr>
            </w:pPr>
            <w:r w:rsidRPr="00044F16">
              <w:rPr>
                <w:color w:val="000000" w:themeColor="text1"/>
                <w:szCs w:val="22"/>
              </w:rPr>
              <w:t>В настоящем вкладе содержится текст Вопросов 5-й Исследовательской комиссии, предлагаемых для утверждения Ассамблеей на следующий исследовательский период.</w:t>
            </w:r>
          </w:p>
        </w:tc>
      </w:tr>
      <w:tr w:rsidR="00D34729" w:rsidRPr="00044F16" w14:paraId="20892E25" w14:textId="77777777" w:rsidTr="00840BEC">
        <w:trPr>
          <w:cantSplit/>
        </w:trPr>
        <w:tc>
          <w:tcPr>
            <w:tcW w:w="1843" w:type="dxa"/>
          </w:tcPr>
          <w:p w14:paraId="5EF4965D" w14:textId="77777777" w:rsidR="00D34729" w:rsidRPr="00044F16" w:rsidRDefault="00D34729" w:rsidP="00D34729">
            <w:pPr>
              <w:rPr>
                <w:b/>
                <w:bCs/>
                <w:szCs w:val="22"/>
              </w:rPr>
            </w:pPr>
            <w:r w:rsidRPr="00044F16">
              <w:rPr>
                <w:b/>
                <w:bCs/>
                <w:szCs w:val="22"/>
              </w:rPr>
              <w:t>Для контактов</w:t>
            </w:r>
            <w:r w:rsidRPr="00044F16">
              <w:rPr>
                <w:szCs w:val="22"/>
              </w:rPr>
              <w:t>:</w:t>
            </w:r>
          </w:p>
        </w:tc>
        <w:tc>
          <w:tcPr>
            <w:tcW w:w="3842" w:type="dxa"/>
          </w:tcPr>
          <w:p w14:paraId="68394B4B" w14:textId="5066B514" w:rsidR="00D34729" w:rsidRPr="00044F16" w:rsidRDefault="00680DEE" w:rsidP="00D34729">
            <w:pPr>
              <w:rPr>
                <w:szCs w:val="22"/>
              </w:rPr>
            </w:pPr>
            <w:r w:rsidRPr="00044F16">
              <w:rPr>
                <w:szCs w:val="22"/>
              </w:rPr>
              <w:t xml:space="preserve">Г-жа Шугуан ЦИ </w:t>
            </w:r>
            <w:r w:rsidR="00260B6B" w:rsidRPr="00044F16">
              <w:rPr>
                <w:szCs w:val="22"/>
              </w:rPr>
              <w:t>(Ms Shuguang</w:t>
            </w:r>
            <w:r w:rsidR="003B0C81" w:rsidRPr="00044F16">
              <w:rPr>
                <w:szCs w:val="22"/>
              </w:rPr>
              <w:t xml:space="preserve"> QI</w:t>
            </w:r>
            <w:r w:rsidR="00260B6B" w:rsidRPr="00044F16">
              <w:rPr>
                <w:szCs w:val="22"/>
              </w:rPr>
              <w:t>)</w:t>
            </w:r>
            <w:r w:rsidR="00260B6B" w:rsidRPr="00044F16">
              <w:rPr>
                <w:szCs w:val="22"/>
              </w:rPr>
              <w:br/>
            </w:r>
            <w:bookmarkStart w:id="0" w:name="lt_pId015"/>
            <w:r w:rsidRPr="00044F16">
              <w:rPr>
                <w:szCs w:val="22"/>
              </w:rPr>
              <w:t xml:space="preserve">И. о. Председателя </w:t>
            </w:r>
            <w:r w:rsidR="00B77930" w:rsidRPr="00044F16">
              <w:rPr>
                <w:szCs w:val="22"/>
              </w:rPr>
              <w:t>ИК5 МСЭ-T</w:t>
            </w:r>
            <w:bookmarkEnd w:id="0"/>
            <w:r w:rsidR="00260B6B" w:rsidRPr="00044F16">
              <w:rPr>
                <w:szCs w:val="22"/>
              </w:rPr>
              <w:br/>
            </w:r>
            <w:r w:rsidRPr="00044F16">
              <w:rPr>
                <w:szCs w:val="22"/>
              </w:rPr>
              <w:t>Китай</w:t>
            </w:r>
          </w:p>
        </w:tc>
        <w:tc>
          <w:tcPr>
            <w:tcW w:w="4126" w:type="dxa"/>
          </w:tcPr>
          <w:p w14:paraId="790A7075" w14:textId="64D8DB7E" w:rsidR="00D34729" w:rsidRPr="00044F16" w:rsidRDefault="00D34729" w:rsidP="00B77930">
            <w:pPr>
              <w:tabs>
                <w:tab w:val="clear" w:pos="794"/>
                <w:tab w:val="clear" w:pos="1191"/>
              </w:tabs>
              <w:rPr>
                <w:szCs w:val="22"/>
              </w:rPr>
            </w:pPr>
            <w:r w:rsidRPr="00044F16">
              <w:rPr>
                <w:szCs w:val="22"/>
              </w:rPr>
              <w:t>Тел.:</w:t>
            </w:r>
            <w:r w:rsidRPr="00044F16">
              <w:rPr>
                <w:szCs w:val="22"/>
              </w:rPr>
              <w:tab/>
            </w:r>
            <w:r w:rsidR="00260B6B" w:rsidRPr="00044F16">
              <w:rPr>
                <w:szCs w:val="22"/>
              </w:rPr>
              <w:t>+86 10 82053589-8858</w:t>
            </w:r>
            <w:r w:rsidRPr="00044F16">
              <w:rPr>
                <w:szCs w:val="22"/>
              </w:rPr>
              <w:br/>
              <w:t>Факс:</w:t>
            </w:r>
            <w:r w:rsidRPr="00044F16">
              <w:rPr>
                <w:szCs w:val="22"/>
              </w:rPr>
              <w:tab/>
            </w:r>
            <w:r w:rsidR="00260B6B" w:rsidRPr="00044F16">
              <w:rPr>
                <w:szCs w:val="22"/>
              </w:rPr>
              <w:t>+86 10 82051536</w:t>
            </w:r>
            <w:r w:rsidRPr="00044F16">
              <w:rPr>
                <w:szCs w:val="22"/>
              </w:rPr>
              <w:br/>
              <w:t>Эл. почта:</w:t>
            </w:r>
            <w:r w:rsidRPr="00044F16">
              <w:rPr>
                <w:szCs w:val="22"/>
              </w:rPr>
              <w:tab/>
            </w:r>
            <w:hyperlink r:id="rId11" w:history="1">
              <w:r w:rsidR="00260B6B" w:rsidRPr="00044F16">
                <w:rPr>
                  <w:rStyle w:val="Hyperlink"/>
                </w:rPr>
                <w:t>qishuguang@caict.ac.cn</w:t>
              </w:r>
            </w:hyperlink>
          </w:p>
        </w:tc>
      </w:tr>
    </w:tbl>
    <w:p w14:paraId="49BBFBCF" w14:textId="77777777" w:rsidR="00840BEC" w:rsidRPr="00044F16" w:rsidRDefault="00840BEC" w:rsidP="00D34729"/>
    <w:p w14:paraId="06366CAB" w14:textId="77777777" w:rsidR="00260B6B" w:rsidRPr="00044F16" w:rsidRDefault="00260B6B" w:rsidP="00260B6B">
      <w:pPr>
        <w:pStyle w:val="Normalaftertitle"/>
      </w:pPr>
      <w:r w:rsidRPr="00044F16">
        <w:rPr>
          <w:b/>
        </w:rPr>
        <w:t>Примечание БСЭ</w:t>
      </w:r>
      <w:r w:rsidRPr="00044F16">
        <w:t>:</w:t>
      </w:r>
    </w:p>
    <w:p w14:paraId="70F3A181" w14:textId="2F1EA71D" w:rsidR="00260B6B" w:rsidRPr="00044F16" w:rsidRDefault="00260B6B" w:rsidP="00260B6B">
      <w:r w:rsidRPr="00044F16">
        <w:t>Отчет 5-й Исследовательской комиссии для ВАСЭ-20 представлен в следующих документах:</w:t>
      </w:r>
    </w:p>
    <w:p w14:paraId="4D87B358" w14:textId="4E679704" w:rsidR="00260B6B" w:rsidRPr="00044F16" w:rsidRDefault="00260B6B" w:rsidP="00A0706A">
      <w:pPr>
        <w:tabs>
          <w:tab w:val="clear" w:pos="794"/>
          <w:tab w:val="clear" w:pos="1191"/>
          <w:tab w:val="left" w:pos="1134"/>
        </w:tabs>
        <w:ind w:left="1134" w:hanging="1134"/>
      </w:pPr>
      <w:r w:rsidRPr="00044F16">
        <w:t>Часть I:</w:t>
      </w:r>
      <w:r w:rsidRPr="00044F16">
        <w:tab/>
      </w:r>
      <w:r w:rsidRPr="00044F16">
        <w:rPr>
          <w:b/>
          <w:bCs/>
        </w:rPr>
        <w:t>Документ 1</w:t>
      </w:r>
      <w:r w:rsidRPr="00044F16">
        <w:t xml:space="preserve"> – Общая информация</w:t>
      </w:r>
    </w:p>
    <w:p w14:paraId="69F81CF2" w14:textId="77777777" w:rsidR="00260B6B" w:rsidRPr="00044F16" w:rsidRDefault="00260B6B" w:rsidP="00A0706A">
      <w:pPr>
        <w:tabs>
          <w:tab w:val="clear" w:pos="794"/>
          <w:tab w:val="clear" w:pos="1191"/>
          <w:tab w:val="left" w:pos="1134"/>
        </w:tabs>
        <w:ind w:left="1134" w:hanging="1134"/>
      </w:pPr>
      <w:r w:rsidRPr="00044F16">
        <w:t>Часть II:</w:t>
      </w:r>
      <w:r w:rsidRPr="00044F16">
        <w:tab/>
      </w:r>
      <w:r w:rsidRPr="00044F16">
        <w:rPr>
          <w:b/>
          <w:bCs/>
        </w:rPr>
        <w:t>Документ 2</w:t>
      </w:r>
      <w:r w:rsidRPr="00044F16">
        <w:t xml:space="preserve"> – Вопросы, предлагаемые для исследования в течение исследовательского периода 2022</w:t>
      </w:r>
      <w:r w:rsidRPr="00044F16">
        <w:sym w:font="Symbol" w:char="F02D"/>
      </w:r>
      <w:r w:rsidRPr="00044F16">
        <w:t>2024 годов</w:t>
      </w:r>
    </w:p>
    <w:p w14:paraId="6E7B51EB" w14:textId="77777777" w:rsidR="00260B6B" w:rsidRPr="00044F16" w:rsidRDefault="00260B6B" w:rsidP="00260B6B">
      <w:pPr>
        <w:overflowPunct/>
        <w:autoSpaceDE/>
        <w:autoSpaceDN/>
        <w:adjustRightInd/>
        <w:spacing w:before="0"/>
        <w:textAlignment w:val="auto"/>
      </w:pPr>
      <w:r w:rsidRPr="00044F16">
        <w:br w:type="page"/>
      </w:r>
    </w:p>
    <w:p w14:paraId="0C0294B1" w14:textId="439489A8" w:rsidR="00260B6B" w:rsidRPr="00044F16" w:rsidRDefault="00260B6B" w:rsidP="00260B6B">
      <w:pPr>
        <w:pStyle w:val="Heading1"/>
        <w:spacing w:after="240"/>
        <w:rPr>
          <w:lang w:val="ru-RU"/>
        </w:rPr>
      </w:pPr>
      <w:r w:rsidRPr="00044F16">
        <w:rPr>
          <w:lang w:val="ru-RU"/>
        </w:rPr>
        <w:lastRenderedPageBreak/>
        <w:t>1</w:t>
      </w:r>
      <w:r w:rsidRPr="00044F16">
        <w:rPr>
          <w:lang w:val="ru-RU"/>
        </w:rPr>
        <w:tab/>
        <w:t xml:space="preserve">Список Вопросов, предлагаемых </w:t>
      </w:r>
      <w:r w:rsidR="00262A90" w:rsidRPr="00044F16">
        <w:rPr>
          <w:lang w:val="ru-RU"/>
        </w:rPr>
        <w:t>5</w:t>
      </w:r>
      <w:r w:rsidRPr="00044F16">
        <w:rPr>
          <w:lang w:val="ru-RU"/>
        </w:rPr>
        <w:t>-й Исследовательской комиссией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5598"/>
        <w:gridCol w:w="2800"/>
      </w:tblGrid>
      <w:tr w:rsidR="00A52CA4" w:rsidRPr="00044F16" w14:paraId="728A053C" w14:textId="77777777" w:rsidTr="00206E10">
        <w:trPr>
          <w:tblHeader/>
          <w:jc w:val="center"/>
        </w:trPr>
        <w:tc>
          <w:tcPr>
            <w:tcW w:w="639" w:type="pct"/>
            <w:shd w:val="clear" w:color="auto" w:fill="auto"/>
          </w:tcPr>
          <w:p w14:paraId="25C94D18" w14:textId="6662B74A" w:rsidR="00A52CA4" w:rsidRPr="00044F16" w:rsidRDefault="00A52CA4" w:rsidP="00A52CA4">
            <w:pPr>
              <w:pStyle w:val="Tablehead"/>
              <w:rPr>
                <w:lang w:val="ru-RU"/>
              </w:rPr>
            </w:pPr>
            <w:r w:rsidRPr="00044F16">
              <w:rPr>
                <w:lang w:val="ru-RU"/>
              </w:rPr>
              <w:t>Номер Вопроса</w:t>
            </w:r>
          </w:p>
        </w:tc>
        <w:tc>
          <w:tcPr>
            <w:tcW w:w="2907" w:type="pct"/>
            <w:shd w:val="clear" w:color="auto" w:fill="auto"/>
            <w:vAlign w:val="center"/>
          </w:tcPr>
          <w:p w14:paraId="369F5C6C" w14:textId="514D84E4" w:rsidR="00A52CA4" w:rsidRPr="00044F16" w:rsidRDefault="00A52CA4" w:rsidP="00A52CA4">
            <w:pPr>
              <w:pStyle w:val="Tablehead"/>
              <w:rPr>
                <w:lang w:val="ru-RU"/>
              </w:rPr>
            </w:pPr>
            <w:r w:rsidRPr="00044F16">
              <w:rPr>
                <w:lang w:val="ru-RU"/>
              </w:rPr>
              <w:t>Название Вопроса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1AA978BF" w14:textId="03AA7835" w:rsidR="00A52CA4" w:rsidRPr="00044F16" w:rsidRDefault="00A52CA4" w:rsidP="00A52CA4">
            <w:pPr>
              <w:pStyle w:val="Tablehead"/>
              <w:rPr>
                <w:lang w:val="ru-RU"/>
              </w:rPr>
            </w:pPr>
            <w:r w:rsidRPr="00044F16">
              <w:rPr>
                <w:lang w:val="ru-RU"/>
              </w:rPr>
              <w:t>Статус</w:t>
            </w:r>
          </w:p>
        </w:tc>
      </w:tr>
      <w:tr w:rsidR="00A52CA4" w:rsidRPr="00044F16" w14:paraId="1C40EDCB" w14:textId="77777777" w:rsidTr="00206E10">
        <w:trPr>
          <w:jc w:val="center"/>
        </w:trPr>
        <w:tc>
          <w:tcPr>
            <w:tcW w:w="639" w:type="pct"/>
            <w:shd w:val="clear" w:color="auto" w:fill="auto"/>
          </w:tcPr>
          <w:p w14:paraId="33F7C46F" w14:textId="77777777" w:rsidR="00A52CA4" w:rsidRPr="00044F16" w:rsidRDefault="00A52CA4" w:rsidP="00A52CA4">
            <w:pPr>
              <w:pStyle w:val="Tabletext"/>
              <w:jc w:val="center"/>
            </w:pPr>
            <w:r w:rsidRPr="00044F16">
              <w:t>A/5</w:t>
            </w:r>
          </w:p>
        </w:tc>
        <w:tc>
          <w:tcPr>
            <w:tcW w:w="2907" w:type="pct"/>
            <w:shd w:val="clear" w:color="auto" w:fill="auto"/>
          </w:tcPr>
          <w:p w14:paraId="4337B70F" w14:textId="71FE2499" w:rsidR="00A52CA4" w:rsidRPr="00044F16" w:rsidRDefault="00104C8F" w:rsidP="00A52CA4">
            <w:pPr>
              <w:pStyle w:val="Tabletext"/>
            </w:pPr>
            <w:r w:rsidRPr="00044F16">
              <w:t>Электрическая защита, надежность, защита и безопасность систем ИКТ</w:t>
            </w:r>
          </w:p>
        </w:tc>
        <w:tc>
          <w:tcPr>
            <w:tcW w:w="1454" w:type="pct"/>
            <w:shd w:val="clear" w:color="auto" w:fill="auto"/>
          </w:tcPr>
          <w:p w14:paraId="4B768108" w14:textId="62D6825F" w:rsidR="00A52CA4" w:rsidRPr="00044F16" w:rsidRDefault="00262A90" w:rsidP="00EB020B">
            <w:pPr>
              <w:pStyle w:val="Tabletext"/>
              <w:jc w:val="center"/>
            </w:pPr>
            <w:r w:rsidRPr="00044F16">
              <w:t xml:space="preserve">Продолжение Вопроса </w:t>
            </w:r>
            <w:r w:rsidR="00A52CA4" w:rsidRPr="00044F16">
              <w:t>1/5</w:t>
            </w:r>
          </w:p>
        </w:tc>
      </w:tr>
      <w:tr w:rsidR="00A52CA4" w:rsidRPr="00044F16" w14:paraId="34AC8190" w14:textId="77777777" w:rsidTr="00206E10">
        <w:trPr>
          <w:jc w:val="center"/>
        </w:trPr>
        <w:tc>
          <w:tcPr>
            <w:tcW w:w="639" w:type="pct"/>
            <w:shd w:val="clear" w:color="auto" w:fill="auto"/>
          </w:tcPr>
          <w:p w14:paraId="01EF4F14" w14:textId="77777777" w:rsidR="00A52CA4" w:rsidRPr="00044F16" w:rsidRDefault="00A52CA4" w:rsidP="00A52CA4">
            <w:pPr>
              <w:pStyle w:val="Tabletext"/>
              <w:jc w:val="center"/>
            </w:pPr>
            <w:r w:rsidRPr="00044F16">
              <w:t>B/5</w:t>
            </w:r>
          </w:p>
        </w:tc>
        <w:tc>
          <w:tcPr>
            <w:tcW w:w="2907" w:type="pct"/>
            <w:shd w:val="clear" w:color="auto" w:fill="auto"/>
            <w:vAlign w:val="center"/>
          </w:tcPr>
          <w:p w14:paraId="54B96CEF" w14:textId="3DE58455" w:rsidR="00A52CA4" w:rsidRPr="00044F16" w:rsidRDefault="00104C8F" w:rsidP="00A52CA4">
            <w:pPr>
              <w:pStyle w:val="Tabletext"/>
            </w:pPr>
            <w:r w:rsidRPr="00044F16">
              <w:t>Защита оборудования и устройств от грозовых разрядов и других электрических воздействий</w:t>
            </w:r>
          </w:p>
        </w:tc>
        <w:tc>
          <w:tcPr>
            <w:tcW w:w="1454" w:type="pct"/>
            <w:shd w:val="clear" w:color="auto" w:fill="auto"/>
          </w:tcPr>
          <w:p w14:paraId="6894EF48" w14:textId="5282D418" w:rsidR="00A52CA4" w:rsidRPr="00044F16" w:rsidRDefault="00262A90" w:rsidP="00EB020B">
            <w:pPr>
              <w:pStyle w:val="Tabletext"/>
              <w:jc w:val="center"/>
            </w:pPr>
            <w:r w:rsidRPr="00044F16">
              <w:t xml:space="preserve">Продолжение Вопроса </w:t>
            </w:r>
            <w:r w:rsidR="00A52CA4" w:rsidRPr="00044F16">
              <w:t>2/5</w:t>
            </w:r>
          </w:p>
        </w:tc>
      </w:tr>
      <w:tr w:rsidR="00A52CA4" w:rsidRPr="00044F16" w14:paraId="72F8ACE8" w14:textId="77777777" w:rsidTr="00206E10">
        <w:trPr>
          <w:jc w:val="center"/>
        </w:trPr>
        <w:tc>
          <w:tcPr>
            <w:tcW w:w="639" w:type="pct"/>
            <w:shd w:val="clear" w:color="auto" w:fill="auto"/>
          </w:tcPr>
          <w:p w14:paraId="58F33413" w14:textId="77777777" w:rsidR="00A52CA4" w:rsidRPr="00044F16" w:rsidRDefault="00A52CA4" w:rsidP="00A52CA4">
            <w:pPr>
              <w:pStyle w:val="Tabletext"/>
              <w:jc w:val="center"/>
            </w:pPr>
            <w:r w:rsidRPr="00044F16">
              <w:t>C/5</w:t>
            </w:r>
          </w:p>
        </w:tc>
        <w:tc>
          <w:tcPr>
            <w:tcW w:w="2907" w:type="pct"/>
            <w:shd w:val="clear" w:color="auto" w:fill="auto"/>
            <w:vAlign w:val="center"/>
          </w:tcPr>
          <w:p w14:paraId="052190AD" w14:textId="3EC58BEA" w:rsidR="00A52CA4" w:rsidRPr="00044F16" w:rsidRDefault="00104C8F" w:rsidP="00A52CA4">
            <w:pPr>
              <w:pStyle w:val="Tabletext"/>
            </w:pPr>
            <w:r w:rsidRPr="00044F16">
              <w:t>Воздействие на человека электромагнитных полей (ЭМП), создаваемых цифровыми технологиями</w:t>
            </w:r>
          </w:p>
        </w:tc>
        <w:tc>
          <w:tcPr>
            <w:tcW w:w="1454" w:type="pct"/>
            <w:shd w:val="clear" w:color="auto" w:fill="auto"/>
          </w:tcPr>
          <w:p w14:paraId="73B7F32B" w14:textId="2DEC3F6E" w:rsidR="00A52CA4" w:rsidRPr="00044F16" w:rsidRDefault="00262A90" w:rsidP="00EB020B">
            <w:pPr>
              <w:pStyle w:val="Tabletext"/>
              <w:jc w:val="center"/>
            </w:pPr>
            <w:r w:rsidRPr="00044F16">
              <w:t xml:space="preserve">Продолжение Вопроса </w:t>
            </w:r>
            <w:r w:rsidR="00A52CA4" w:rsidRPr="00044F16">
              <w:t>3/5</w:t>
            </w:r>
          </w:p>
        </w:tc>
      </w:tr>
      <w:tr w:rsidR="00A52CA4" w:rsidRPr="00044F16" w14:paraId="2C00BE2E" w14:textId="77777777" w:rsidTr="00206E10">
        <w:trPr>
          <w:jc w:val="center"/>
        </w:trPr>
        <w:tc>
          <w:tcPr>
            <w:tcW w:w="639" w:type="pct"/>
            <w:shd w:val="clear" w:color="auto" w:fill="auto"/>
          </w:tcPr>
          <w:p w14:paraId="490E3CE3" w14:textId="77777777" w:rsidR="00A52CA4" w:rsidRPr="00044F16" w:rsidRDefault="00A52CA4" w:rsidP="00A52CA4">
            <w:pPr>
              <w:pStyle w:val="Tabletext"/>
              <w:jc w:val="center"/>
            </w:pPr>
            <w:r w:rsidRPr="00044F16">
              <w:t>D/5</w:t>
            </w:r>
          </w:p>
        </w:tc>
        <w:tc>
          <w:tcPr>
            <w:tcW w:w="2907" w:type="pct"/>
            <w:shd w:val="clear" w:color="auto" w:fill="auto"/>
          </w:tcPr>
          <w:p w14:paraId="4242AD00" w14:textId="555C9B48" w:rsidR="00A52CA4" w:rsidRPr="00044F16" w:rsidRDefault="00104C8F" w:rsidP="00A52CA4">
            <w:pPr>
              <w:pStyle w:val="Tabletext"/>
            </w:pPr>
            <w:r w:rsidRPr="00044F16">
              <w:t>Аспекты электромагнитной совместимости (ЭМС) в среде ИКТ</w:t>
            </w:r>
          </w:p>
        </w:tc>
        <w:tc>
          <w:tcPr>
            <w:tcW w:w="1454" w:type="pct"/>
            <w:shd w:val="clear" w:color="auto" w:fill="auto"/>
          </w:tcPr>
          <w:p w14:paraId="12F3BF5B" w14:textId="4C793B57" w:rsidR="00A52CA4" w:rsidRPr="00044F16" w:rsidRDefault="00262A90" w:rsidP="00EB020B">
            <w:pPr>
              <w:pStyle w:val="Tabletext"/>
              <w:jc w:val="center"/>
            </w:pPr>
            <w:r w:rsidRPr="00044F16">
              <w:t xml:space="preserve">Продолжение Вопроса </w:t>
            </w:r>
            <w:r w:rsidR="00A52CA4" w:rsidRPr="00044F16">
              <w:t>4/5</w:t>
            </w:r>
          </w:p>
        </w:tc>
      </w:tr>
      <w:tr w:rsidR="00A52CA4" w:rsidRPr="00044F16" w14:paraId="40260F6C" w14:textId="77777777" w:rsidTr="00206E10">
        <w:trPr>
          <w:jc w:val="center"/>
        </w:trPr>
        <w:tc>
          <w:tcPr>
            <w:tcW w:w="639" w:type="pct"/>
            <w:shd w:val="clear" w:color="auto" w:fill="auto"/>
          </w:tcPr>
          <w:p w14:paraId="338CC66D" w14:textId="77777777" w:rsidR="00A52CA4" w:rsidRPr="00044F16" w:rsidRDefault="00A52CA4" w:rsidP="00A52CA4">
            <w:pPr>
              <w:pStyle w:val="Tabletext"/>
              <w:jc w:val="center"/>
            </w:pPr>
            <w:r w:rsidRPr="00044F16">
              <w:t>E/5</w:t>
            </w:r>
          </w:p>
        </w:tc>
        <w:tc>
          <w:tcPr>
            <w:tcW w:w="2907" w:type="pct"/>
            <w:shd w:val="clear" w:color="auto" w:fill="auto"/>
            <w:vAlign w:val="center"/>
          </w:tcPr>
          <w:p w14:paraId="3AA503A9" w14:textId="3BA99351" w:rsidR="00A52CA4" w:rsidRPr="00044F16" w:rsidRDefault="00104C8F" w:rsidP="00A52CA4">
            <w:pPr>
              <w:pStyle w:val="Tabletext"/>
            </w:pPr>
            <w:r w:rsidRPr="00044F16">
              <w:t>Экологическая эффективность цифровых технологий</w:t>
            </w:r>
          </w:p>
        </w:tc>
        <w:tc>
          <w:tcPr>
            <w:tcW w:w="1454" w:type="pct"/>
            <w:shd w:val="clear" w:color="auto" w:fill="auto"/>
          </w:tcPr>
          <w:p w14:paraId="678A4FD8" w14:textId="0AAAC5AB" w:rsidR="00A52CA4" w:rsidRPr="00044F16" w:rsidRDefault="00262A90" w:rsidP="00EB020B">
            <w:pPr>
              <w:pStyle w:val="Tabletext"/>
              <w:jc w:val="center"/>
            </w:pPr>
            <w:r w:rsidRPr="00044F16">
              <w:t xml:space="preserve">Продолжение Вопроса </w:t>
            </w:r>
            <w:r w:rsidR="00A52CA4" w:rsidRPr="00044F16">
              <w:t>6/5</w:t>
            </w:r>
          </w:p>
        </w:tc>
      </w:tr>
      <w:tr w:rsidR="00A52CA4" w:rsidRPr="00044F16" w14:paraId="352BB333" w14:textId="77777777" w:rsidTr="00206E10">
        <w:trPr>
          <w:jc w:val="center"/>
        </w:trPr>
        <w:tc>
          <w:tcPr>
            <w:tcW w:w="639" w:type="pct"/>
            <w:shd w:val="clear" w:color="auto" w:fill="auto"/>
          </w:tcPr>
          <w:p w14:paraId="0F2A890A" w14:textId="77777777" w:rsidR="00A52CA4" w:rsidRPr="00044F16" w:rsidRDefault="00A52CA4" w:rsidP="00A52CA4">
            <w:pPr>
              <w:pStyle w:val="Tabletext"/>
              <w:jc w:val="center"/>
            </w:pPr>
            <w:r w:rsidRPr="00044F16">
              <w:t>F/5</w:t>
            </w:r>
          </w:p>
        </w:tc>
        <w:tc>
          <w:tcPr>
            <w:tcW w:w="2907" w:type="pct"/>
            <w:shd w:val="clear" w:color="auto" w:fill="auto"/>
          </w:tcPr>
          <w:p w14:paraId="6DD80033" w14:textId="4F579084" w:rsidR="00A52CA4" w:rsidRPr="00044F16" w:rsidRDefault="00104C8F" w:rsidP="00A52CA4">
            <w:pPr>
              <w:pStyle w:val="Tabletext"/>
            </w:pPr>
            <w:r w:rsidRPr="00044F16">
              <w:t>Электронные отходы, циркуляционная экономика и управление устойчивой цепочкой поставок</w:t>
            </w:r>
          </w:p>
        </w:tc>
        <w:tc>
          <w:tcPr>
            <w:tcW w:w="1454" w:type="pct"/>
            <w:shd w:val="clear" w:color="auto" w:fill="auto"/>
          </w:tcPr>
          <w:p w14:paraId="128C8DE1" w14:textId="7491F146" w:rsidR="00A52CA4" w:rsidRPr="00044F16" w:rsidRDefault="00262A90" w:rsidP="00EB020B">
            <w:pPr>
              <w:pStyle w:val="Tabletext"/>
              <w:jc w:val="center"/>
            </w:pPr>
            <w:r w:rsidRPr="00044F16">
              <w:t xml:space="preserve">Продолжение Вопроса </w:t>
            </w:r>
            <w:r w:rsidR="00A52CA4" w:rsidRPr="00044F16">
              <w:t>7/5</w:t>
            </w:r>
          </w:p>
        </w:tc>
      </w:tr>
      <w:tr w:rsidR="00A52CA4" w:rsidRPr="00044F16" w14:paraId="100FC267" w14:textId="77777777" w:rsidTr="00206E10">
        <w:trPr>
          <w:jc w:val="center"/>
        </w:trPr>
        <w:tc>
          <w:tcPr>
            <w:tcW w:w="639" w:type="pct"/>
            <w:shd w:val="clear" w:color="auto" w:fill="auto"/>
          </w:tcPr>
          <w:p w14:paraId="688689C9" w14:textId="77777777" w:rsidR="00A52CA4" w:rsidRPr="00044F16" w:rsidRDefault="00A52CA4" w:rsidP="00A52CA4">
            <w:pPr>
              <w:pStyle w:val="Tabletext"/>
              <w:jc w:val="center"/>
            </w:pPr>
            <w:r w:rsidRPr="00044F16">
              <w:t>G/5</w:t>
            </w:r>
          </w:p>
        </w:tc>
        <w:tc>
          <w:tcPr>
            <w:tcW w:w="2907" w:type="pct"/>
            <w:shd w:val="clear" w:color="auto" w:fill="auto"/>
          </w:tcPr>
          <w:p w14:paraId="0C60D132" w14:textId="3917AF29" w:rsidR="00A52CA4" w:rsidRPr="00044F16" w:rsidRDefault="00104C8F" w:rsidP="00A52CA4">
            <w:pPr>
              <w:pStyle w:val="Tabletext"/>
            </w:pPr>
            <w:r w:rsidRPr="00044F16">
              <w:t>Практические руководства и терминология по окружающей среде</w:t>
            </w:r>
          </w:p>
        </w:tc>
        <w:tc>
          <w:tcPr>
            <w:tcW w:w="1454" w:type="pct"/>
            <w:shd w:val="clear" w:color="auto" w:fill="auto"/>
          </w:tcPr>
          <w:p w14:paraId="79461139" w14:textId="7DA9F476" w:rsidR="00A52CA4" w:rsidRPr="00044F16" w:rsidRDefault="00262A90" w:rsidP="00EB020B">
            <w:pPr>
              <w:pStyle w:val="Tabletext"/>
              <w:jc w:val="center"/>
            </w:pPr>
            <w:r w:rsidRPr="00044F16">
              <w:t xml:space="preserve">Продолжение Вопроса </w:t>
            </w:r>
            <w:r w:rsidR="00A52CA4" w:rsidRPr="00044F16">
              <w:t>8/5</w:t>
            </w:r>
          </w:p>
        </w:tc>
      </w:tr>
      <w:tr w:rsidR="00A52CA4" w:rsidRPr="00044F16" w14:paraId="7D0A4AC7" w14:textId="77777777" w:rsidTr="00206E10">
        <w:trPr>
          <w:jc w:val="center"/>
        </w:trPr>
        <w:tc>
          <w:tcPr>
            <w:tcW w:w="639" w:type="pct"/>
            <w:shd w:val="clear" w:color="auto" w:fill="auto"/>
          </w:tcPr>
          <w:p w14:paraId="47A1A549" w14:textId="77777777" w:rsidR="00A52CA4" w:rsidRPr="00044F16" w:rsidRDefault="00A52CA4" w:rsidP="00A52CA4">
            <w:pPr>
              <w:pStyle w:val="Tabletext"/>
              <w:jc w:val="center"/>
            </w:pPr>
            <w:r w:rsidRPr="00044F16">
              <w:t>H/5</w:t>
            </w:r>
          </w:p>
        </w:tc>
        <w:tc>
          <w:tcPr>
            <w:tcW w:w="2907" w:type="pct"/>
            <w:shd w:val="clear" w:color="auto" w:fill="auto"/>
          </w:tcPr>
          <w:p w14:paraId="1F4EC062" w14:textId="1BC31D04" w:rsidR="00A52CA4" w:rsidRPr="00044F16" w:rsidRDefault="00104C8F" w:rsidP="00A52CA4">
            <w:pPr>
              <w:pStyle w:val="Tabletext"/>
            </w:pPr>
            <w:r w:rsidRPr="00044F16">
              <w:t>Изменение климата и оценка воздействия цифровых технологий в контексте целей в области устойчивого развития (ЦУР) и Парижского соглашения</w:t>
            </w:r>
          </w:p>
        </w:tc>
        <w:tc>
          <w:tcPr>
            <w:tcW w:w="1454" w:type="pct"/>
            <w:shd w:val="clear" w:color="auto" w:fill="auto"/>
          </w:tcPr>
          <w:p w14:paraId="2B37216E" w14:textId="2148CA9C" w:rsidR="00A52CA4" w:rsidRPr="00044F16" w:rsidRDefault="00262A90" w:rsidP="00EB020B">
            <w:pPr>
              <w:pStyle w:val="Tabletext"/>
              <w:jc w:val="center"/>
            </w:pPr>
            <w:r w:rsidRPr="00044F16">
              <w:t xml:space="preserve">Продолжение Вопроса </w:t>
            </w:r>
            <w:r w:rsidR="00A52CA4" w:rsidRPr="00044F16">
              <w:t>9/5</w:t>
            </w:r>
          </w:p>
        </w:tc>
      </w:tr>
      <w:tr w:rsidR="00A52CA4" w:rsidRPr="00044F16" w14:paraId="7E3EC877" w14:textId="77777777" w:rsidTr="00206E10">
        <w:trPr>
          <w:jc w:val="center"/>
        </w:trPr>
        <w:tc>
          <w:tcPr>
            <w:tcW w:w="639" w:type="pct"/>
            <w:shd w:val="clear" w:color="auto" w:fill="auto"/>
          </w:tcPr>
          <w:p w14:paraId="0EE3C1FC" w14:textId="77777777" w:rsidR="00A52CA4" w:rsidRPr="00044F16" w:rsidRDefault="00A52CA4" w:rsidP="00A52CA4">
            <w:pPr>
              <w:pStyle w:val="Tabletext"/>
              <w:jc w:val="center"/>
            </w:pPr>
            <w:r w:rsidRPr="00044F16">
              <w:t>I/5</w:t>
            </w:r>
          </w:p>
        </w:tc>
        <w:tc>
          <w:tcPr>
            <w:tcW w:w="2907" w:type="pct"/>
            <w:shd w:val="clear" w:color="auto" w:fill="auto"/>
          </w:tcPr>
          <w:p w14:paraId="5295A69B" w14:textId="57547196" w:rsidR="00A52CA4" w:rsidRPr="00044F16" w:rsidRDefault="00104C8F" w:rsidP="00A52CA4">
            <w:pPr>
              <w:pStyle w:val="Tabletext"/>
            </w:pPr>
            <w:r w:rsidRPr="00044F16">
              <w:t>Смягчение последствий изменения климата и "умные" энергетические решения</w:t>
            </w:r>
          </w:p>
        </w:tc>
        <w:tc>
          <w:tcPr>
            <w:tcW w:w="1454" w:type="pct"/>
            <w:shd w:val="clear" w:color="auto" w:fill="auto"/>
          </w:tcPr>
          <w:p w14:paraId="52255BC7" w14:textId="655CA16F" w:rsidR="00A52CA4" w:rsidRPr="00044F16" w:rsidRDefault="00EB020B" w:rsidP="00EB020B">
            <w:pPr>
              <w:pStyle w:val="Tabletext"/>
              <w:jc w:val="center"/>
            </w:pPr>
            <w:r w:rsidRPr="00044F16">
              <w:t xml:space="preserve">Продолжение Вопроса </w:t>
            </w:r>
            <w:r w:rsidR="00A52CA4" w:rsidRPr="00044F16">
              <w:t>11/5</w:t>
            </w:r>
          </w:p>
        </w:tc>
      </w:tr>
      <w:tr w:rsidR="00A52CA4" w:rsidRPr="00044F16" w14:paraId="2FEB8323" w14:textId="77777777" w:rsidTr="00206E10">
        <w:trPr>
          <w:jc w:val="center"/>
        </w:trPr>
        <w:tc>
          <w:tcPr>
            <w:tcW w:w="639" w:type="pct"/>
            <w:shd w:val="clear" w:color="auto" w:fill="auto"/>
          </w:tcPr>
          <w:p w14:paraId="499D8201" w14:textId="77777777" w:rsidR="00A52CA4" w:rsidRPr="00044F16" w:rsidRDefault="00A52CA4" w:rsidP="00A52CA4">
            <w:pPr>
              <w:pStyle w:val="Tabletext"/>
              <w:jc w:val="center"/>
            </w:pPr>
            <w:r w:rsidRPr="00044F16">
              <w:t>J/5</w:t>
            </w:r>
          </w:p>
        </w:tc>
        <w:tc>
          <w:tcPr>
            <w:tcW w:w="2907" w:type="pct"/>
            <w:shd w:val="clear" w:color="auto" w:fill="auto"/>
          </w:tcPr>
          <w:p w14:paraId="3A91351C" w14:textId="75A54610" w:rsidR="00A52CA4" w:rsidRPr="00044F16" w:rsidRDefault="00104C8F" w:rsidP="00A52CA4">
            <w:pPr>
              <w:pStyle w:val="Tabletext"/>
            </w:pPr>
            <w:bookmarkStart w:id="1" w:name="_Hlk54186052"/>
            <w:r w:rsidRPr="00044F16">
              <w:t>Адаптация к изменению климата с помощью устойчивых и надежных цифровых технологий</w:t>
            </w:r>
            <w:bookmarkEnd w:id="1"/>
          </w:p>
        </w:tc>
        <w:tc>
          <w:tcPr>
            <w:tcW w:w="1454" w:type="pct"/>
            <w:shd w:val="clear" w:color="auto" w:fill="auto"/>
          </w:tcPr>
          <w:p w14:paraId="6FAF375B" w14:textId="211AAE28" w:rsidR="00A52CA4" w:rsidRPr="00044F16" w:rsidRDefault="00EB020B" w:rsidP="00EB020B">
            <w:pPr>
              <w:pStyle w:val="Tabletext"/>
              <w:jc w:val="center"/>
            </w:pPr>
            <w:r w:rsidRPr="00044F16">
              <w:t xml:space="preserve">Продолжение Вопроса </w:t>
            </w:r>
            <w:r w:rsidR="00A52CA4" w:rsidRPr="00044F16">
              <w:t>12/5</w:t>
            </w:r>
          </w:p>
        </w:tc>
      </w:tr>
      <w:tr w:rsidR="00A52CA4" w:rsidRPr="00044F16" w14:paraId="62193D06" w14:textId="77777777" w:rsidTr="00206E10">
        <w:trPr>
          <w:jc w:val="center"/>
        </w:trPr>
        <w:tc>
          <w:tcPr>
            <w:tcW w:w="639" w:type="pct"/>
            <w:shd w:val="clear" w:color="auto" w:fill="auto"/>
          </w:tcPr>
          <w:p w14:paraId="7912B0E6" w14:textId="77777777" w:rsidR="00A52CA4" w:rsidRPr="00044F16" w:rsidRDefault="00A52CA4" w:rsidP="00A52CA4">
            <w:pPr>
              <w:pStyle w:val="Tabletext"/>
              <w:jc w:val="center"/>
            </w:pPr>
            <w:r w:rsidRPr="00044F16">
              <w:t>K/5</w:t>
            </w:r>
          </w:p>
        </w:tc>
        <w:tc>
          <w:tcPr>
            <w:tcW w:w="2907" w:type="pct"/>
            <w:shd w:val="clear" w:color="auto" w:fill="auto"/>
          </w:tcPr>
          <w:p w14:paraId="5D1969EE" w14:textId="25F5E7CD" w:rsidR="00A52CA4" w:rsidRPr="00044F16" w:rsidRDefault="00104C8F" w:rsidP="00A52CA4">
            <w:pPr>
              <w:pStyle w:val="Tabletext"/>
            </w:pPr>
            <w:r w:rsidRPr="00044F16">
              <w:t>Создание циркуляционных и устойчивых городов и сообществ</w:t>
            </w:r>
          </w:p>
        </w:tc>
        <w:tc>
          <w:tcPr>
            <w:tcW w:w="1454" w:type="pct"/>
            <w:shd w:val="clear" w:color="auto" w:fill="auto"/>
          </w:tcPr>
          <w:p w14:paraId="3301AB66" w14:textId="18A79120" w:rsidR="00A52CA4" w:rsidRPr="00044F16" w:rsidRDefault="00EB020B" w:rsidP="00EB020B">
            <w:pPr>
              <w:pStyle w:val="Tabletext"/>
              <w:jc w:val="center"/>
            </w:pPr>
            <w:r w:rsidRPr="00044F16">
              <w:t xml:space="preserve">Продолжение Вопроса </w:t>
            </w:r>
            <w:r w:rsidR="00A52CA4" w:rsidRPr="00044F16">
              <w:t>13/5</w:t>
            </w:r>
          </w:p>
        </w:tc>
      </w:tr>
    </w:tbl>
    <w:p w14:paraId="4F875DF3" w14:textId="77777777" w:rsidR="00A52CA4" w:rsidRPr="00044F16" w:rsidRDefault="00260B6B" w:rsidP="00A52CA4">
      <w:pPr>
        <w:pStyle w:val="Heading1"/>
        <w:rPr>
          <w:szCs w:val="22"/>
          <w:lang w:val="ru-RU"/>
        </w:rPr>
      </w:pPr>
      <w:r w:rsidRPr="00044F16">
        <w:rPr>
          <w:lang w:val="ru-RU"/>
        </w:rPr>
        <w:br w:type="page"/>
      </w:r>
      <w:bookmarkStart w:id="2" w:name="_Toc472342298"/>
      <w:bookmarkStart w:id="3" w:name="_Toc63104863"/>
      <w:bookmarkStart w:id="4" w:name="_Toc63104893"/>
      <w:bookmarkStart w:id="5" w:name="_Toc65158789"/>
      <w:bookmarkStart w:id="6" w:name="_Toc70957094"/>
      <w:r w:rsidR="00A52CA4" w:rsidRPr="00044F16">
        <w:rPr>
          <w:szCs w:val="22"/>
          <w:lang w:val="ru-RU"/>
        </w:rPr>
        <w:lastRenderedPageBreak/>
        <w:t>2</w:t>
      </w:r>
      <w:r w:rsidR="00A52CA4" w:rsidRPr="00044F16">
        <w:rPr>
          <w:szCs w:val="22"/>
          <w:lang w:val="ru-RU"/>
        </w:rPr>
        <w:tab/>
      </w:r>
      <w:bookmarkEnd w:id="2"/>
      <w:bookmarkEnd w:id="3"/>
      <w:bookmarkEnd w:id="4"/>
      <w:r w:rsidR="00A52CA4" w:rsidRPr="00044F16">
        <w:rPr>
          <w:szCs w:val="22"/>
          <w:lang w:val="ru-RU"/>
        </w:rPr>
        <w:t>Формулировка Вопросов</w:t>
      </w:r>
      <w:bookmarkEnd w:id="5"/>
      <w:bookmarkEnd w:id="6"/>
    </w:p>
    <w:p w14:paraId="1B503077" w14:textId="1532ECD3" w:rsidR="009358CC" w:rsidRPr="00044F16" w:rsidRDefault="009358CC" w:rsidP="009358CC">
      <w:pPr>
        <w:pStyle w:val="QuestionNo"/>
      </w:pPr>
      <w:bookmarkStart w:id="7" w:name="_Toc65158473"/>
      <w:bookmarkStart w:id="8" w:name="_Toc65158790"/>
      <w:bookmarkStart w:id="9" w:name="_Toc70957095"/>
      <w:r w:rsidRPr="00044F16">
        <w:t xml:space="preserve">Проект </w:t>
      </w:r>
      <w:r w:rsidR="00A52CA4" w:rsidRPr="00044F16">
        <w:t>Вопрос</w:t>
      </w:r>
      <w:r w:rsidRPr="00044F16">
        <w:t>а</w:t>
      </w:r>
      <w:r w:rsidR="00A52CA4" w:rsidRPr="00044F16">
        <w:t xml:space="preserve"> </w:t>
      </w:r>
      <w:r w:rsidRPr="00044F16">
        <w:t>А</w:t>
      </w:r>
      <w:r w:rsidR="00A52CA4" w:rsidRPr="00044F16">
        <w:t>/5</w:t>
      </w:r>
    </w:p>
    <w:p w14:paraId="172C027B" w14:textId="7CD5163D" w:rsidR="00A52CA4" w:rsidRPr="00044F16" w:rsidRDefault="00A52CA4" w:rsidP="009358CC">
      <w:pPr>
        <w:pStyle w:val="Questiontitle"/>
      </w:pPr>
      <w:r w:rsidRPr="00044F16">
        <w:t>Электрическая защита, надежность, защита и безопасность систем ИКТ</w:t>
      </w:r>
      <w:bookmarkEnd w:id="7"/>
      <w:bookmarkEnd w:id="8"/>
      <w:bookmarkEnd w:id="9"/>
    </w:p>
    <w:p w14:paraId="0E67DBF0" w14:textId="45F0FF3F" w:rsidR="00A52CA4" w:rsidRPr="00044F16" w:rsidRDefault="00A52CA4" w:rsidP="009358CC">
      <w:pPr>
        <w:rPr>
          <w:szCs w:val="22"/>
        </w:rPr>
      </w:pPr>
      <w:r w:rsidRPr="00044F16">
        <w:rPr>
          <w:szCs w:val="22"/>
        </w:rPr>
        <w:t>(Продолжение Вопроса 1/5)</w:t>
      </w:r>
    </w:p>
    <w:p w14:paraId="416D42F4" w14:textId="77777777" w:rsidR="00A52CA4" w:rsidRPr="00044F16" w:rsidRDefault="00A52CA4" w:rsidP="00A52CA4">
      <w:pPr>
        <w:pStyle w:val="Heading3"/>
        <w:rPr>
          <w:szCs w:val="22"/>
          <w:lang w:val="ru-RU"/>
        </w:rPr>
      </w:pPr>
      <w:bookmarkStart w:id="10" w:name="_Toc65158474"/>
      <w:bookmarkStart w:id="11" w:name="_Toc65158791"/>
      <w:bookmarkStart w:id="12" w:name="_Toc70957096"/>
      <w:r w:rsidRPr="00044F16">
        <w:rPr>
          <w:szCs w:val="22"/>
          <w:lang w:val="ru-RU"/>
        </w:rPr>
        <w:t>A.1</w:t>
      </w:r>
      <w:r w:rsidRPr="00044F16">
        <w:rPr>
          <w:szCs w:val="22"/>
          <w:lang w:val="ru-RU"/>
        </w:rPr>
        <w:tab/>
        <w:t>Обоснование</w:t>
      </w:r>
      <w:bookmarkEnd w:id="10"/>
      <w:bookmarkEnd w:id="11"/>
      <w:bookmarkEnd w:id="12"/>
    </w:p>
    <w:p w14:paraId="17AE7065" w14:textId="77777777" w:rsidR="00A52CA4" w:rsidRPr="00044F16" w:rsidRDefault="00A52CA4" w:rsidP="007046FC">
      <w:pPr>
        <w:rPr>
          <w:lang w:eastAsia="pt-BR"/>
        </w:rPr>
      </w:pPr>
      <w:bookmarkStart w:id="13" w:name="lt_pId074"/>
      <w:bookmarkStart w:id="14" w:name="lt_pId078"/>
      <w:r w:rsidRPr="00044F16">
        <w:rPr>
          <w:lang w:eastAsia="pt-BR"/>
        </w:rPr>
        <w:t>Широкое распространение использования информационно-коммуникационных технологий (ИКТ) коренным образом изменяет общество, обеспечивая подключение людей и вещей к информационной сети, где бы они ни находились.</w:t>
      </w:r>
      <w:bookmarkEnd w:id="13"/>
      <w:r w:rsidRPr="00044F16">
        <w:rPr>
          <w:lang w:eastAsia="pt-BR"/>
        </w:rPr>
        <w:t xml:space="preserve"> </w:t>
      </w:r>
      <w:bookmarkStart w:id="15" w:name="lt_pId075"/>
      <w:r w:rsidRPr="00044F16">
        <w:rPr>
          <w:lang w:eastAsia="pt-BR"/>
        </w:rPr>
        <w:t>В обществе будущего существенно усилится зависимость от таких видов социальной инфраструктуры, как информационно-коммуникационные сети, системы энергоснабжения, водоснабжения/канализации и транспорта. Следовательно, недостаточное функционирование какой-либо инфраструктуры вызовет серьезные социальные потрясения. Надежность инфраструктуры важна для стабильности общества. В частности, информационно-коммуникационные сети будут действовать как "нервная система", и важность ее надежности и безопасности еще больше возрастает.</w:t>
      </w:r>
      <w:bookmarkEnd w:id="15"/>
    </w:p>
    <w:bookmarkEnd w:id="14"/>
    <w:p w14:paraId="1A1A9FCC" w14:textId="77777777" w:rsidR="00A52CA4" w:rsidRPr="00044F16" w:rsidRDefault="00A52CA4" w:rsidP="007046FC">
      <w:pPr>
        <w:rPr>
          <w:szCs w:val="22"/>
          <w:lang w:eastAsia="pt-BR"/>
        </w:rPr>
      </w:pPr>
      <w:r w:rsidRPr="00044F16">
        <w:rPr>
          <w:szCs w:val="22"/>
          <w:lang w:eastAsia="pt-BR"/>
        </w:rPr>
        <w:t xml:space="preserve">Эта инфраструктура состоит из оборудования сетей электросвязи, которое подвержено ущербу или помехам, создаваемым внешними физическими явлениями, такими как происходящие поблизости разряды </w:t>
      </w:r>
      <w:r w:rsidRPr="00044F16">
        <w:rPr>
          <w:lang w:eastAsia="pt-BR"/>
        </w:rPr>
        <w:t>молний</w:t>
      </w:r>
      <w:r w:rsidRPr="00044F16">
        <w:rPr>
          <w:szCs w:val="22"/>
          <w:lang w:eastAsia="pt-BR"/>
        </w:rPr>
        <w:t xml:space="preserve">, нарушения работы расположенной рядом системы энергоснабжения, электромагнитные атаки и нейтроны, генерируемые космическими лучами. </w:t>
      </w:r>
      <w:bookmarkStart w:id="16" w:name="lt_pId079"/>
      <w:r w:rsidRPr="00044F16">
        <w:rPr>
          <w:szCs w:val="22"/>
          <w:lang w:eastAsia="pt-BR"/>
        </w:rPr>
        <w:t>Если ввиду этого не обеспечить надлежащую защиту, воздействие таких явлений может привести к выходу высокотехнологичной системы электросвязи из строя.</w:t>
      </w:r>
      <w:bookmarkEnd w:id="16"/>
      <w:r w:rsidRPr="00044F16">
        <w:rPr>
          <w:szCs w:val="22"/>
          <w:lang w:eastAsia="pt-BR"/>
        </w:rPr>
        <w:t xml:space="preserve"> </w:t>
      </w:r>
      <w:bookmarkStart w:id="17" w:name="lt_pId080"/>
      <w:r w:rsidRPr="00044F16">
        <w:rPr>
          <w:szCs w:val="22"/>
          <w:lang w:eastAsia="pt-BR"/>
        </w:rPr>
        <w:t>Целью работы по данному Вопросу является разработка экономически эффективных мер защиты для повышения надежности сети электросвязи и исключения воздействия этих явлений на бесперебойное обслуживание потребителей.</w:t>
      </w:r>
      <w:bookmarkEnd w:id="17"/>
    </w:p>
    <w:p w14:paraId="0A710511" w14:textId="77777777" w:rsidR="00A52CA4" w:rsidRPr="00044F16" w:rsidRDefault="00A52CA4" w:rsidP="007046FC">
      <w:pPr>
        <w:rPr>
          <w:szCs w:val="22"/>
          <w:lang w:eastAsia="pt-BR"/>
        </w:rPr>
      </w:pPr>
      <w:bookmarkStart w:id="18" w:name="lt_pId081"/>
      <w:r w:rsidRPr="00044F16">
        <w:rPr>
          <w:szCs w:val="22"/>
          <w:lang w:eastAsia="pt-BR"/>
        </w:rPr>
        <w:t xml:space="preserve">Новыми угрозами для обществ ИКТ становятся, в частности, молнии, воздействие экстремального </w:t>
      </w:r>
      <w:r w:rsidRPr="00044F16">
        <w:rPr>
          <w:lang w:eastAsia="pt-BR"/>
        </w:rPr>
        <w:t>электромагнитного</w:t>
      </w:r>
      <w:r w:rsidRPr="00044F16">
        <w:rPr>
          <w:szCs w:val="22"/>
          <w:lang w:eastAsia="pt-BR"/>
        </w:rPr>
        <w:t xml:space="preserve"> поля, такого как высотные электромагнитные импульсы (HEMP) и электромагнитные явления большой мощности (HPEM), а также случайные сбои, причиной которых является излучение частиц, таких как высокоэнергетические нейтроны, создаваемое космическими лучами.</w:t>
      </w:r>
    </w:p>
    <w:p w14:paraId="2CDC1A3E" w14:textId="77777777" w:rsidR="00A52CA4" w:rsidRPr="00044F16" w:rsidRDefault="00A52CA4" w:rsidP="007046FC">
      <w:pPr>
        <w:rPr>
          <w:szCs w:val="22"/>
          <w:lang w:eastAsia="pt-BR"/>
        </w:rPr>
      </w:pPr>
      <w:r w:rsidRPr="00044F16">
        <w:rPr>
          <w:szCs w:val="22"/>
          <w:lang w:eastAsia="pt-BR"/>
        </w:rPr>
        <w:t>Данный Вопрос прямо и косвенно связан с изменением климата.</w:t>
      </w:r>
      <w:bookmarkEnd w:id="18"/>
      <w:r w:rsidRPr="00044F16">
        <w:rPr>
          <w:szCs w:val="22"/>
          <w:lang w:eastAsia="pt-BR"/>
        </w:rPr>
        <w:t xml:space="preserve"> Прямая связь заключается в сокращении объемов электронных отходов благодаря существенному уменьшению замены оборудования из-за повреждений, вызванных электричеством, и в необходимости повышения уровней защиты ввиду увеличения интенсивности гроз. Косвенная связь касается повышения надежности и устойчивости системы электросвязи, благодаря чему снижается потребление топлива, поскольку уменьшается необходимость в поездках для личных встреч при наличии услуг видеосвязи в режиме реального времени.</w:t>
      </w:r>
    </w:p>
    <w:p w14:paraId="12E797CA" w14:textId="77777777" w:rsidR="00A52CA4" w:rsidRPr="00044F16" w:rsidRDefault="00A52CA4" w:rsidP="007046FC">
      <w:pPr>
        <w:rPr>
          <w:szCs w:val="22"/>
        </w:rPr>
      </w:pPr>
      <w:r w:rsidRPr="00044F16">
        <w:rPr>
          <w:szCs w:val="22"/>
        </w:rPr>
        <w:t>В сферу охвата данного Вопроса входят следующие Рекомендации, Директивы, Справочники и Добавления, действовавшие на момент его утверждения:</w:t>
      </w:r>
    </w:p>
    <w:p w14:paraId="59B6DD00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</w:r>
      <w:bookmarkStart w:id="19" w:name="lt_pId086"/>
      <w:r w:rsidRPr="00044F16">
        <w:t>МСЭ-T K.6, K.7, K.8, K.9, K.13, K.14, K.19, K.26, K.27, K.29, K.35, K.39, K.40, K.46, K.47, K.54, K.56, K.57, K.66, K.67, K.68, K.71, K.72, K.73, K.78, K.81, K.84, K.87, K.89, K.97, K.101, K.104, K.105, K.107, K.108, K.109, K.110, K.111, K.112, K.115, K.119, K.120, K.124, K.125, K.130, K.131, K.134, K.138, K.139, K.142, K.146, L.75;</w:t>
      </w:r>
      <w:bookmarkEnd w:id="19"/>
    </w:p>
    <w:p w14:paraId="574920D1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</w:r>
      <w:bookmarkStart w:id="20" w:name="lt_pId088"/>
      <w:r w:rsidRPr="00044F16">
        <w:t>Директивы (за исключением тома VIII);</w:t>
      </w:r>
      <w:bookmarkEnd w:id="20"/>
    </w:p>
    <w:p w14:paraId="2B7CC745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Справочник "Заземление и соединительная проводка";</w:t>
      </w:r>
    </w:p>
    <w:p w14:paraId="6CF577A2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Справочник по молниезащите;</w:t>
      </w:r>
    </w:p>
    <w:p w14:paraId="1FFB6C54" w14:textId="77777777" w:rsidR="00A52CA4" w:rsidRPr="00044F16" w:rsidRDefault="00A52CA4" w:rsidP="007046FC">
      <w:pPr>
        <w:pStyle w:val="enumlev1"/>
        <w:rPr>
          <w:lang w:eastAsia="pt-BR"/>
        </w:rPr>
      </w:pPr>
      <w:r w:rsidRPr="00044F16">
        <w:t>–</w:t>
      </w:r>
      <w:r w:rsidRPr="00044F16">
        <w:tab/>
        <w:t>Добавления 5, 6 и 11 серии K.</w:t>
      </w:r>
    </w:p>
    <w:p w14:paraId="0B778A57" w14:textId="77777777" w:rsidR="00A52CA4" w:rsidRPr="00044F16" w:rsidRDefault="00A52CA4" w:rsidP="00EF6C24">
      <w:pPr>
        <w:pStyle w:val="Heading3"/>
        <w:keepNext/>
        <w:keepLines/>
        <w:rPr>
          <w:szCs w:val="22"/>
          <w:lang w:val="ru-RU"/>
        </w:rPr>
      </w:pPr>
      <w:bookmarkStart w:id="21" w:name="_Toc65158475"/>
      <w:bookmarkStart w:id="22" w:name="_Toc65158792"/>
      <w:bookmarkStart w:id="23" w:name="_Toc70957097"/>
      <w:r w:rsidRPr="00044F16">
        <w:rPr>
          <w:szCs w:val="22"/>
          <w:lang w:val="ru-RU"/>
        </w:rPr>
        <w:lastRenderedPageBreak/>
        <w:t>А.2</w:t>
      </w:r>
      <w:r w:rsidRPr="00044F16">
        <w:rPr>
          <w:szCs w:val="22"/>
          <w:lang w:val="ru-RU"/>
        </w:rPr>
        <w:tab/>
        <w:t>Вопрос</w:t>
      </w:r>
      <w:bookmarkEnd w:id="21"/>
      <w:bookmarkEnd w:id="22"/>
      <w:bookmarkEnd w:id="23"/>
    </w:p>
    <w:p w14:paraId="0402EB73" w14:textId="77777777" w:rsidR="00A52CA4" w:rsidRPr="00044F16" w:rsidRDefault="00A52CA4" w:rsidP="007046FC">
      <w:pPr>
        <w:rPr>
          <w:szCs w:val="22"/>
          <w:lang w:eastAsia="pt-BR"/>
        </w:rPr>
      </w:pPr>
      <w:r w:rsidRPr="00044F16">
        <w:rPr>
          <w:szCs w:val="22"/>
        </w:rPr>
        <w:t xml:space="preserve">Цель данного Вопроса состоит в том, чтобы подготовить новые или пересмотренные Рекомендации или Добавления, </w:t>
      </w:r>
      <w:r w:rsidRPr="00044F16">
        <w:rPr>
          <w:lang w:eastAsia="pt-BR"/>
        </w:rPr>
        <w:t>касающиеся</w:t>
      </w:r>
      <w:r w:rsidRPr="00044F16">
        <w:rPr>
          <w:szCs w:val="22"/>
        </w:rPr>
        <w:t xml:space="preserve"> защиты систем электросвязи от происходящих поблизости разрядов молний, нарушений работы от находящихся поблизости систем энергоснабжения.</w:t>
      </w:r>
    </w:p>
    <w:p w14:paraId="7F0F44F5" w14:textId="77777777" w:rsidR="00A52CA4" w:rsidRPr="00044F16" w:rsidRDefault="00A52CA4" w:rsidP="007046FC">
      <w:pPr>
        <w:rPr>
          <w:szCs w:val="22"/>
          <w:lang w:eastAsia="ko-KR"/>
        </w:rPr>
      </w:pPr>
      <w:r w:rsidRPr="00044F16">
        <w:rPr>
          <w:szCs w:val="22"/>
        </w:rPr>
        <w:t xml:space="preserve">К числу </w:t>
      </w:r>
      <w:r w:rsidRPr="00044F16">
        <w:rPr>
          <w:lang w:eastAsia="pt-BR"/>
        </w:rPr>
        <w:t>подлежащих</w:t>
      </w:r>
      <w:r w:rsidRPr="00044F16">
        <w:rPr>
          <w:szCs w:val="22"/>
        </w:rPr>
        <w:t xml:space="preserve"> изучению вопросов, наряду с прочими, относятся следующие</w:t>
      </w:r>
      <w:r w:rsidRPr="00044F16">
        <w:rPr>
          <w:szCs w:val="22"/>
          <w:lang w:eastAsia="ko-KR"/>
        </w:rPr>
        <w:t>:</w:t>
      </w:r>
    </w:p>
    <w:p w14:paraId="07D57553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молниезащита систем беспроводного доступа, в частности базовых радиостанций, оборудование которых (например, удаленные радиоблоки) устанавливается на высоких структурах, подверженных разрядам молний, а также миниатюрных удаленных распределенных базовых станций, предназначающихся для обеспечения беспроводного доступа в густонаселенных районах;</w:t>
      </w:r>
    </w:p>
    <w:p w14:paraId="2302B09E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молниезащита фиксированных линий электросвязи;</w:t>
      </w:r>
    </w:p>
    <w:p w14:paraId="393E7178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учет защищенности потребителей от воздействия происходящих поблизости разрядов молний и возможных перебоев энергоснабжения, при которых порты электросвязи испытывают воздействие электрического поля сети электропередачи;</w:t>
      </w:r>
    </w:p>
    <w:p w14:paraId="2B93DACB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молниезащита кабельной проводки домашней сети, включая неэкранированные витые пары (UTP) и экранированные витые пары (STP), используемые для доступа к услугам интернета, и новые проблемы, связанные с передачей энергии по Ethernet (PoE) и по линиям передачи данных (PoDL), по мере развития этих технологий в условиях среды вне помещений;</w:t>
      </w:r>
    </w:p>
    <w:p w14:paraId="623D5B2F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молниезащита станций электросвязи (центральной станции и узлов доступа), в частности станций, являющихся составной частью магистральной сети и поэтому требующих более высокой степени надежности;</w:t>
      </w:r>
    </w:p>
    <w:p w14:paraId="66E0182D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молниезащита особых систем электросвязи, установленных в незащищенных условиях, таких как системы, используемые для дистанционного видеонаблюдения;</w:t>
      </w:r>
    </w:p>
    <w:p w14:paraId="3E0C6B16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использование данных системы определения места возникновения молнии (LLS) для оптимизации защиты сети;</w:t>
      </w:r>
    </w:p>
    <w:p w14:paraId="7D7504AE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защита пользователей услуг электросвязи от опасных воздействий, вызываемых разрядами молний;</w:t>
      </w:r>
    </w:p>
    <w:p w14:paraId="0D417150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конфигурации соединений и заземление установок электросвязи, включая заземление систем электропитания в целях защиты от разрядов молний и экстремальных электромагнитных явлений;</w:t>
      </w:r>
    </w:p>
    <w:p w14:paraId="22A4C555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требования к заземлению и эквипотенциальному соединению в условиях выброса питания, например вызванного разрядами молнии и экстремальными электромагнитными явлениями;</w:t>
      </w:r>
    </w:p>
    <w:p w14:paraId="26331B5B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защита установок электросвязи при невозможности обеспечить желательные условия заземления;</w:t>
      </w:r>
    </w:p>
    <w:p w14:paraId="11AD44DC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повреждения и опасности, создаваемые системам электросвязи системами энергопитания и электрической тяги;</w:t>
      </w:r>
    </w:p>
    <w:p w14:paraId="3F375462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повреждения и опасности, создаваемые системам электросвязи появлением гармоник в системах электропитания в результате распространения распределенного производства энергии, например, с применением инверторов для фотоэлектрических (PV) систем;</w:t>
      </w:r>
    </w:p>
    <w:p w14:paraId="48AD10BD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защита от воздействия коротких замыканий в расположенных поблизости линиях электропередачи ввиду возможных сбоев в недавно внедренных самовосстанавливающихся системах объектов энергетики;</w:t>
      </w:r>
    </w:p>
    <w:p w14:paraId="3267F409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требования к размещению систем электросвязи на структурах, используемых объектами энергетики, учитывая также их использование для приложений "умных" электросетей;</w:t>
      </w:r>
    </w:p>
    <w:p w14:paraId="5909BAC9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 xml:space="preserve">технические требования для предотвращения утечки информации в результате непредвиденного радиоизлучения от оборудования (EMSEC – безопасность, связанная с электромагнитным излучением); </w:t>
      </w:r>
    </w:p>
    <w:p w14:paraId="654F8FBA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защита центров электросвязи и центров обработки данных от атак с использованием радиоволн большой мощности (высотные электромагнитные импульсы (HEMP) и электромагнитные явления большой мощности (HPEM));</w:t>
      </w:r>
    </w:p>
    <w:p w14:paraId="3849C330" w14:textId="77777777" w:rsidR="00A52CA4" w:rsidRPr="00044F16" w:rsidRDefault="00A52CA4" w:rsidP="007046FC">
      <w:pPr>
        <w:pStyle w:val="enumlev1"/>
      </w:pPr>
      <w:r w:rsidRPr="00044F16">
        <w:lastRenderedPageBreak/>
        <w:t>–</w:t>
      </w:r>
      <w:r w:rsidRPr="00044F16">
        <w:tab/>
        <w:t>методы смягчения последствий технических сбоев и повреждений, вызванных воздействием сильных электромагнитных полей, путем применения различных мер, включая электромагнитное экранирование;</w:t>
      </w:r>
    </w:p>
    <w:p w14:paraId="00D1E281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общие методики проектирования оборудования/систем ИКТ для применения контрмер против случайных сбоев;</w:t>
      </w:r>
    </w:p>
    <w:p w14:paraId="0EEB2F15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требования к устройствам для испытаний на предмет случайных сбоев, состоящим из ускорителей частиц для производства нейтронного излучения, и к процедурам испытаний оборудования ИКТ;</w:t>
      </w:r>
    </w:p>
    <w:p w14:paraId="6F79DF4A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метод оценки качества для определения надежности реальной установки на основании испытаний нейтронного излучения;</w:t>
      </w:r>
    </w:p>
    <w:p w14:paraId="31781B19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контрмеры, основанные на явлениях, обнаруженных в ходе испытаний нейтронного излучения.</w:t>
      </w:r>
    </w:p>
    <w:p w14:paraId="67B45E07" w14:textId="77777777" w:rsidR="00A52CA4" w:rsidRPr="00044F16" w:rsidRDefault="00A52CA4" w:rsidP="00A52CA4">
      <w:pPr>
        <w:pStyle w:val="Heading3"/>
        <w:rPr>
          <w:szCs w:val="22"/>
          <w:lang w:val="ru-RU"/>
        </w:rPr>
      </w:pPr>
      <w:bookmarkStart w:id="24" w:name="_Toc65158476"/>
      <w:bookmarkStart w:id="25" w:name="_Toc65158793"/>
      <w:bookmarkStart w:id="26" w:name="_Toc70957098"/>
      <w:r w:rsidRPr="00044F16">
        <w:rPr>
          <w:szCs w:val="22"/>
          <w:lang w:val="ru-RU"/>
        </w:rPr>
        <w:t>А.3</w:t>
      </w:r>
      <w:r w:rsidRPr="00044F16">
        <w:rPr>
          <w:szCs w:val="22"/>
          <w:lang w:val="ru-RU"/>
        </w:rPr>
        <w:tab/>
        <w:t>Задачи</w:t>
      </w:r>
      <w:bookmarkEnd w:id="24"/>
      <w:bookmarkEnd w:id="25"/>
      <w:bookmarkEnd w:id="26"/>
    </w:p>
    <w:p w14:paraId="0D882B7B" w14:textId="77777777" w:rsidR="00A52CA4" w:rsidRPr="00044F16" w:rsidRDefault="00A52CA4" w:rsidP="007046FC">
      <w:pPr>
        <w:rPr>
          <w:szCs w:val="22"/>
          <w:lang w:eastAsia="zh-CN"/>
        </w:rPr>
      </w:pPr>
      <w:r w:rsidRPr="00044F16">
        <w:rPr>
          <w:szCs w:val="22"/>
        </w:rPr>
        <w:t xml:space="preserve">К числу задач, наряду с </w:t>
      </w:r>
      <w:r w:rsidRPr="00044F16">
        <w:rPr>
          <w:lang w:eastAsia="pt-BR"/>
        </w:rPr>
        <w:t>прочими</w:t>
      </w:r>
      <w:r w:rsidRPr="00044F16">
        <w:rPr>
          <w:szCs w:val="22"/>
        </w:rPr>
        <w:t>, относятся следующие:</w:t>
      </w:r>
    </w:p>
    <w:p w14:paraId="3BF8C79B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Рекомендации и Добавления по оценке соответствия базовых радиостанций в отношении молниезащиты и заземления;</w:t>
      </w:r>
    </w:p>
    <w:p w14:paraId="520E4872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Рекомендации и Добавления в отношении молниезащиты и заземления миниатюрных беспроводных базовых станций;</w:t>
      </w:r>
    </w:p>
    <w:p w14:paraId="08FE0DAA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Рекомендации и Добавления по использованию данных системы определения местоположения молний для защиты сетей;</w:t>
      </w:r>
    </w:p>
    <w:p w14:paraId="155EFAD7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Рекомендации и Добавления по защите малых установок электросвязи с неудовлетворительными условиями заземления;</w:t>
      </w:r>
    </w:p>
    <w:p w14:paraId="77C9D9E7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Рекомендации и Добавления в отношении молниезащиты и заземления систем видеонаблюдения;</w:t>
      </w:r>
    </w:p>
    <w:p w14:paraId="15B95DEB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Рекомендации и Добавления по опасным последствиям и мерам защиты от электромагнитных помех при размещении информационного центра интернета в одном помещении с высоковольтной подстанцией;</w:t>
      </w:r>
    </w:p>
    <w:p w14:paraId="0354C289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Рекомендации и Добавления по опасности и ущербу для систем передачи электросвязи по меднопроводным линиям, включая помехи от железных дорог, причиняемые ADSL/ADSL2/VDSL2/G.fast и другим новым широкополосным услугам доставки;</w:t>
      </w:r>
    </w:p>
    <w:p w14:paraId="65B7C427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Руководства по использованию Рекомендаций по молниезащите, заземлению и соединительной проводке;</w:t>
      </w:r>
    </w:p>
    <w:p w14:paraId="55ED09D3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базовые требования по предоставлению информации относительно случайных сбоев, причиной которых является излучение частиц, таких как высокоэнергетические нейтроны, создаваемое космическими лучами или альфа-частицами;</w:t>
      </w:r>
    </w:p>
    <w:p w14:paraId="019EC596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методики проектирования общей структуры оборудования/систем ИКТ для обеспечения качества и надежности оборудования/систем ИКТ;</w:t>
      </w:r>
    </w:p>
    <w:p w14:paraId="430ECE7A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ведение и совершенствование существующих Рекомендаций по безопасности в связи с электромагнитными явлениями (HEMP, HPEM, утечкой информации);</w:t>
      </w:r>
    </w:p>
    <w:p w14:paraId="2A1406FF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Рекомендации по методам и процедурам проведения испытаний на предмет противодействия HEMP, HPEM и утечке информации;</w:t>
      </w:r>
    </w:p>
    <w:p w14:paraId="5D5D406C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требования к устройствам для испытаний на предмет случайных сбоев, состоящим из ускорителей частиц для производства нейтронного излучения;</w:t>
      </w:r>
    </w:p>
    <w:p w14:paraId="5D7D5CA1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выбор методов испытаний, процедур испытаний, периода испытаний и методов отслеживания ошибок в испытываемом оборудовании ИКТ;</w:t>
      </w:r>
    </w:p>
    <w:p w14:paraId="2D576DD2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методы оценки качества и надежности и руководство по применению контрмер в свете результатов испытаний на предмет случайных сбоев;</w:t>
      </w:r>
    </w:p>
    <w:p w14:paraId="0E1CE942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Рекомендации относительно полупроводниковых устройств, необходимые для проектирования оборудования ИКТ с применением мер по смягчению воздействия случайных сбоев;</w:t>
      </w:r>
    </w:p>
    <w:p w14:paraId="062D45E6" w14:textId="77777777" w:rsidR="00A52CA4" w:rsidRPr="00044F16" w:rsidRDefault="00A52CA4" w:rsidP="007046FC">
      <w:pPr>
        <w:pStyle w:val="enumlev1"/>
      </w:pPr>
      <w:r w:rsidRPr="00044F16">
        <w:lastRenderedPageBreak/>
        <w:t>–</w:t>
      </w:r>
      <w:r w:rsidRPr="00044F16">
        <w:tab/>
        <w:t>пересмотр и ведение, по мере необходимости, имеющихся публикаций (Рекомендаций, Справочников и Директив), входящих в сферу охвата Вопроса.</w:t>
      </w:r>
    </w:p>
    <w:p w14:paraId="11DF2F85" w14:textId="02258C29" w:rsidR="00A52CA4" w:rsidRPr="00044F16" w:rsidRDefault="00A52CA4" w:rsidP="007046FC">
      <w:pPr>
        <w:rPr>
          <w:szCs w:val="22"/>
        </w:rPr>
      </w:pPr>
      <w:r w:rsidRPr="00044F16">
        <w:rPr>
          <w:lang w:eastAsia="pt-BR"/>
        </w:rPr>
        <w:t>Информация</w:t>
      </w:r>
      <w:r w:rsidRPr="00044F16">
        <w:rPr>
          <w:szCs w:val="22"/>
        </w:rPr>
        <w:t xml:space="preserve"> о текущем состоянии работы по этому Вопросу содержится в программе работы ИК5 МСЭ-Т по адресу </w:t>
      </w:r>
      <w:hyperlink r:id="rId12" w:history="1">
        <w:r w:rsidR="00C615EE" w:rsidRPr="00044F16">
          <w:rPr>
            <w:rStyle w:val="Hyperlink"/>
          </w:rPr>
          <w:t>http://www.itu.int/ITU-T/workprog/wp_search.aspx?sg=5</w:t>
        </w:r>
      </w:hyperlink>
      <w:r w:rsidR="00C615EE" w:rsidRPr="00044F16">
        <w:t>.</w:t>
      </w:r>
    </w:p>
    <w:p w14:paraId="3A2EC62D" w14:textId="77777777" w:rsidR="00A52CA4" w:rsidRPr="00044F16" w:rsidRDefault="00A52CA4" w:rsidP="00A52CA4">
      <w:pPr>
        <w:pStyle w:val="Heading3"/>
        <w:rPr>
          <w:szCs w:val="22"/>
          <w:lang w:val="ru-RU"/>
        </w:rPr>
      </w:pPr>
      <w:bookmarkStart w:id="27" w:name="_Toc65158477"/>
      <w:bookmarkStart w:id="28" w:name="_Toc65158794"/>
      <w:bookmarkStart w:id="29" w:name="_Toc70957099"/>
      <w:r w:rsidRPr="00044F16">
        <w:rPr>
          <w:szCs w:val="22"/>
          <w:lang w:val="ru-RU"/>
        </w:rPr>
        <w:t>А.4</w:t>
      </w:r>
      <w:r w:rsidRPr="00044F16">
        <w:rPr>
          <w:szCs w:val="22"/>
          <w:lang w:val="ru-RU"/>
        </w:rPr>
        <w:tab/>
        <w:t>Относящиеся к Вопросу</w:t>
      </w:r>
      <w:bookmarkEnd w:id="27"/>
      <w:bookmarkEnd w:id="28"/>
      <w:bookmarkEnd w:id="29"/>
    </w:p>
    <w:p w14:paraId="2F75836A" w14:textId="77777777" w:rsidR="00A52CA4" w:rsidRPr="00044F16" w:rsidRDefault="00A52CA4" w:rsidP="00F555CA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Направления деятельности ВВУИО</w:t>
      </w:r>
    </w:p>
    <w:p w14:paraId="4A3F55E5" w14:textId="31427240" w:rsidR="00A52CA4" w:rsidRPr="00044F16" w:rsidRDefault="00A52CA4" w:rsidP="00A52CA4">
      <w:pPr>
        <w:pStyle w:val="enumlev1"/>
        <w:rPr>
          <w:rFonts w:eastAsia="SimSun"/>
          <w:bdr w:val="none" w:sz="0" w:space="0" w:color="auto" w:frame="1"/>
          <w:shd w:val="clear" w:color="auto" w:fill="FFFFFF"/>
        </w:rPr>
      </w:pPr>
      <w:r w:rsidRPr="00044F16">
        <w:rPr>
          <w:rFonts w:eastAsia="SimSun"/>
          <w:bdr w:val="none" w:sz="0" w:space="0" w:color="auto" w:frame="1"/>
          <w:shd w:val="clear" w:color="auto" w:fill="FFFFFF"/>
        </w:rPr>
        <w:t>–</w:t>
      </w:r>
      <w:r w:rsidRPr="00044F16">
        <w:rPr>
          <w:rFonts w:eastAsia="SimSun"/>
          <w:bdr w:val="none" w:sz="0" w:space="0" w:color="auto" w:frame="1"/>
          <w:shd w:val="clear" w:color="auto" w:fill="FFFFFF"/>
        </w:rPr>
        <w:tab/>
        <w:t>C2, C5</w:t>
      </w:r>
    </w:p>
    <w:p w14:paraId="7ACF0A9B" w14:textId="77777777" w:rsidR="00A52CA4" w:rsidRPr="00044F16" w:rsidRDefault="00A52CA4" w:rsidP="00A52CA4">
      <w:pPr>
        <w:pStyle w:val="Headingb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044F16">
        <w:rPr>
          <w:rFonts w:eastAsia="SimSun"/>
          <w:lang w:val="ru-RU"/>
        </w:rPr>
        <w:t>Цели в области устойчивого развития</w:t>
      </w:r>
    </w:p>
    <w:p w14:paraId="73D6C308" w14:textId="77777777" w:rsidR="00A52CA4" w:rsidRPr="00044F16" w:rsidRDefault="00A52CA4" w:rsidP="00A52CA4">
      <w:pPr>
        <w:pStyle w:val="enumlev1"/>
        <w:rPr>
          <w:rFonts w:eastAsia="SimSun"/>
          <w:bdr w:val="none" w:sz="0" w:space="0" w:color="auto" w:frame="1"/>
          <w:shd w:val="clear" w:color="auto" w:fill="FFFFFF"/>
        </w:rPr>
      </w:pPr>
      <w:r w:rsidRPr="00044F16">
        <w:rPr>
          <w:rFonts w:eastAsia="SimSun"/>
          <w:bdr w:val="none" w:sz="0" w:space="0" w:color="auto" w:frame="1"/>
          <w:shd w:val="clear" w:color="auto" w:fill="FFFFFF"/>
        </w:rPr>
        <w:t>–</w:t>
      </w:r>
      <w:r w:rsidRPr="00044F16">
        <w:rPr>
          <w:rFonts w:eastAsia="SimSun"/>
          <w:bdr w:val="none" w:sz="0" w:space="0" w:color="auto" w:frame="1"/>
          <w:shd w:val="clear" w:color="auto" w:fill="FFFFFF"/>
        </w:rPr>
        <w:tab/>
        <w:t xml:space="preserve">7, 9 </w:t>
      </w:r>
    </w:p>
    <w:p w14:paraId="11050B50" w14:textId="77777777" w:rsidR="00A52CA4" w:rsidRPr="00044F16" w:rsidRDefault="00A52CA4" w:rsidP="00A52CA4">
      <w:pPr>
        <w:pStyle w:val="Headingb"/>
        <w:rPr>
          <w:b w:val="0"/>
          <w:bCs/>
          <w:szCs w:val="22"/>
          <w:lang w:val="ru-RU"/>
        </w:rPr>
      </w:pPr>
      <w:r w:rsidRPr="00044F16">
        <w:rPr>
          <w:rFonts w:eastAsia="SimSun"/>
          <w:lang w:val="ru-RU"/>
        </w:rPr>
        <w:t>Рекомендации</w:t>
      </w:r>
    </w:p>
    <w:p w14:paraId="098FA3DA" w14:textId="77777777" w:rsidR="00A52CA4" w:rsidRPr="00044F16" w:rsidRDefault="00A52CA4" w:rsidP="00A52CA4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</w:r>
      <w:r w:rsidRPr="00044F16">
        <w:t>Серия</w:t>
      </w:r>
      <w:r w:rsidRPr="00044F16">
        <w:rPr>
          <w:szCs w:val="22"/>
        </w:rPr>
        <w:t xml:space="preserve"> K</w:t>
      </w:r>
    </w:p>
    <w:p w14:paraId="668DA6FA" w14:textId="77777777" w:rsidR="00A52CA4" w:rsidRPr="00044F16" w:rsidRDefault="00A52CA4" w:rsidP="00A52CA4">
      <w:pPr>
        <w:pStyle w:val="Headingb"/>
        <w:rPr>
          <w:b w:val="0"/>
          <w:bCs/>
          <w:szCs w:val="22"/>
          <w:lang w:val="ru-RU"/>
        </w:rPr>
      </w:pPr>
      <w:r w:rsidRPr="00044F16">
        <w:rPr>
          <w:rFonts w:eastAsia="SimSun"/>
          <w:lang w:val="ru-RU"/>
        </w:rPr>
        <w:t>Вопросы</w:t>
      </w:r>
    </w:p>
    <w:p w14:paraId="634BBB48" w14:textId="0724B720" w:rsidR="00A52CA4" w:rsidRPr="00044F16" w:rsidRDefault="00A52CA4" w:rsidP="00A52CA4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</w:r>
      <w:r w:rsidR="0033756B" w:rsidRPr="00044F16">
        <w:rPr>
          <w:szCs w:val="22"/>
        </w:rPr>
        <w:t>B</w:t>
      </w:r>
      <w:r w:rsidRPr="00044F16">
        <w:rPr>
          <w:szCs w:val="22"/>
        </w:rPr>
        <w:t xml:space="preserve">/5, </w:t>
      </w:r>
      <w:r w:rsidR="0033756B" w:rsidRPr="00044F16">
        <w:rPr>
          <w:szCs w:val="22"/>
        </w:rPr>
        <w:t>D</w:t>
      </w:r>
      <w:r w:rsidRPr="00044F16">
        <w:rPr>
          <w:szCs w:val="22"/>
        </w:rPr>
        <w:t>/5</w:t>
      </w:r>
    </w:p>
    <w:p w14:paraId="6B5C99A9" w14:textId="77777777" w:rsidR="00A52CA4" w:rsidRPr="00044F16" w:rsidRDefault="00A52CA4" w:rsidP="00A52CA4">
      <w:pPr>
        <w:pStyle w:val="Headingb"/>
        <w:rPr>
          <w:b w:val="0"/>
          <w:bCs/>
          <w:szCs w:val="22"/>
          <w:lang w:val="ru-RU"/>
        </w:rPr>
      </w:pPr>
      <w:r w:rsidRPr="00044F16">
        <w:rPr>
          <w:rFonts w:eastAsia="SimSun"/>
          <w:lang w:val="ru-RU"/>
        </w:rPr>
        <w:t>Исследовательские комиссии</w:t>
      </w:r>
    </w:p>
    <w:p w14:paraId="5A7FE6CC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ИК МСЭ-Т</w:t>
      </w:r>
    </w:p>
    <w:p w14:paraId="77C60A6E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ИК МСЭ-R</w:t>
      </w:r>
    </w:p>
    <w:p w14:paraId="038B1480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ИК МСЭ-D</w:t>
      </w:r>
    </w:p>
    <w:p w14:paraId="099E33C4" w14:textId="77777777" w:rsidR="00A52CA4" w:rsidRPr="00044F16" w:rsidRDefault="00A52CA4" w:rsidP="00A52CA4">
      <w:pPr>
        <w:pStyle w:val="Headingb"/>
        <w:rPr>
          <w:szCs w:val="22"/>
          <w:lang w:val="ru-RU"/>
        </w:rPr>
      </w:pPr>
      <w:r w:rsidRPr="00044F16">
        <w:rPr>
          <w:rFonts w:eastAsia="SimSun"/>
          <w:lang w:val="ru-RU"/>
        </w:rPr>
        <w:t>Органы по стандартизации</w:t>
      </w:r>
    </w:p>
    <w:p w14:paraId="1534A1B3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МЭК (например, 37A, ТК 47 МЭК, ТК 77/ПК 77C МЭК, ТК 81 МЭК, ТК 107, СТК 1 МЭК)</w:t>
      </w:r>
    </w:p>
    <w:p w14:paraId="1F2C0C0C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IEEE (например, ТК 5 EMC)</w:t>
      </w:r>
    </w:p>
    <w:p w14:paraId="77D6EECA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 xml:space="preserve">ТК 81Х CENELEC </w:t>
      </w:r>
    </w:p>
    <w:p w14:paraId="0B93B1B3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ЕТСИ (например, ТК по экологической инженерии (ЕЕ))</w:t>
      </w:r>
    </w:p>
    <w:p w14:paraId="3C14CC4F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СИГРЕ (например, ОРГ C4.31, РГ C4.206)</w:t>
      </w:r>
    </w:p>
    <w:p w14:paraId="04EED9F4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МСЖД</w:t>
      </w:r>
    </w:p>
    <w:p w14:paraId="5A2C24A7" w14:textId="77777777" w:rsidR="00A52CA4" w:rsidRPr="00044F16" w:rsidRDefault="00A52CA4" w:rsidP="007046FC">
      <w:pPr>
        <w:pStyle w:val="enumlev1"/>
      </w:pPr>
      <w:r w:rsidRPr="00044F16">
        <w:t>–</w:t>
      </w:r>
      <w:r w:rsidRPr="00044F16">
        <w:tab/>
        <w:t>JEDEC</w:t>
      </w:r>
    </w:p>
    <w:p w14:paraId="6A8711A7" w14:textId="77777777" w:rsidR="00A52CA4" w:rsidRPr="00044F16" w:rsidRDefault="00A52CA4" w:rsidP="00A52CA4">
      <w:pPr>
        <w:rPr>
          <w:szCs w:val="22"/>
        </w:rPr>
      </w:pPr>
      <w:r w:rsidRPr="00044F16">
        <w:rPr>
          <w:szCs w:val="22"/>
        </w:rPr>
        <w:br w:type="page"/>
      </w:r>
    </w:p>
    <w:p w14:paraId="59E85259" w14:textId="715937A3" w:rsidR="0033756B" w:rsidRPr="00044F16" w:rsidRDefault="0033756B" w:rsidP="0033756B">
      <w:pPr>
        <w:pStyle w:val="QuestionNo"/>
      </w:pPr>
      <w:bookmarkStart w:id="30" w:name="_Toc65158478"/>
      <w:bookmarkStart w:id="31" w:name="_Toc65158795"/>
      <w:bookmarkStart w:id="32" w:name="_Toc70957100"/>
      <w:r w:rsidRPr="00044F16">
        <w:lastRenderedPageBreak/>
        <w:t xml:space="preserve">Проект </w:t>
      </w:r>
      <w:r w:rsidR="00A52CA4" w:rsidRPr="00044F16">
        <w:t>Вопрос</w:t>
      </w:r>
      <w:r w:rsidRPr="00044F16">
        <w:t>а</w:t>
      </w:r>
      <w:r w:rsidR="00A52CA4" w:rsidRPr="00044F16">
        <w:t> </w:t>
      </w:r>
      <w:r w:rsidRPr="00044F16">
        <w:t>B</w:t>
      </w:r>
      <w:r w:rsidR="00A52CA4" w:rsidRPr="00044F16">
        <w:t>/5</w:t>
      </w:r>
    </w:p>
    <w:p w14:paraId="5ABD1E97" w14:textId="6B5E2C2A" w:rsidR="00A52CA4" w:rsidRPr="00044F16" w:rsidRDefault="00A52CA4" w:rsidP="0033756B">
      <w:pPr>
        <w:pStyle w:val="Questiontitle"/>
      </w:pPr>
      <w:bookmarkStart w:id="33" w:name="questionm5"/>
      <w:bookmarkEnd w:id="33"/>
      <w:r w:rsidRPr="00044F16">
        <w:t>Защита оборудования и устройств от грозовых разрядов и</w:t>
      </w:r>
      <w:r w:rsidR="0033756B" w:rsidRPr="00044F16">
        <w:t xml:space="preserve"> </w:t>
      </w:r>
      <w:r w:rsidR="0033756B" w:rsidRPr="00044F16">
        <w:br/>
      </w:r>
      <w:r w:rsidRPr="00044F16">
        <w:t>других электрических воздействий</w:t>
      </w:r>
      <w:bookmarkEnd w:id="30"/>
      <w:bookmarkEnd w:id="31"/>
      <w:bookmarkEnd w:id="32"/>
    </w:p>
    <w:p w14:paraId="244B686A" w14:textId="77777777" w:rsidR="00A52CA4" w:rsidRPr="00044F16" w:rsidRDefault="00A52CA4" w:rsidP="00A52CA4">
      <w:pPr>
        <w:rPr>
          <w:szCs w:val="22"/>
        </w:rPr>
      </w:pPr>
      <w:r w:rsidRPr="00044F16">
        <w:rPr>
          <w:szCs w:val="22"/>
        </w:rPr>
        <w:t>(Продолжение Вопроса 2/5)</w:t>
      </w:r>
    </w:p>
    <w:p w14:paraId="7BF17103" w14:textId="77777777" w:rsidR="00A52CA4" w:rsidRPr="00044F16" w:rsidRDefault="00A52CA4" w:rsidP="00A52CA4">
      <w:pPr>
        <w:pStyle w:val="Heading3"/>
        <w:rPr>
          <w:szCs w:val="22"/>
          <w:lang w:val="ru-RU"/>
        </w:rPr>
      </w:pPr>
      <w:bookmarkStart w:id="34" w:name="_Toc65158479"/>
      <w:bookmarkStart w:id="35" w:name="_Toc65158796"/>
      <w:bookmarkStart w:id="36" w:name="_Toc70957101"/>
      <w:r w:rsidRPr="00044F16">
        <w:rPr>
          <w:szCs w:val="22"/>
          <w:lang w:val="ru-RU"/>
        </w:rPr>
        <w:t>В.1</w:t>
      </w:r>
      <w:r w:rsidRPr="00044F16">
        <w:rPr>
          <w:szCs w:val="22"/>
          <w:lang w:val="ru-RU"/>
        </w:rPr>
        <w:tab/>
        <w:t>Обоснование</w:t>
      </w:r>
      <w:bookmarkEnd w:id="34"/>
      <w:bookmarkEnd w:id="35"/>
      <w:bookmarkEnd w:id="36"/>
    </w:p>
    <w:p w14:paraId="78897D5E" w14:textId="77777777" w:rsidR="00A52CA4" w:rsidRPr="00044F16" w:rsidRDefault="00A52CA4" w:rsidP="00EF6C24">
      <w:r w:rsidRPr="00044F16">
        <w:t>Оборудование и устройства информационно-коммуникационных технологий (ИКТ) все чаще объединяются в сети в целях удовлетворения таких потребностей, как потребности, обусловленные развитием "умных" городов и интернета вещей (IoT). Если компоненты соединены металлическими проводниками, то вследствие разрядов молнии в сочетании с другими шоковыми электрическими воздействиями могут возникать выбросы напряжения и токов – перенапряжения и сверхтоки. Если компоненты сети не обладают достаточной устойчивостью к сопряженным условиям перенапряжения, то такие выбросы могут вызвать прерывание передачи информации, повреждение оборудования или создать опасные условия. Системы ИКТ следует проектировать так, чтобы они были способны восстанавливаться после прерывания передачи; поврежденные компоненты могут ухудшить показатели работы системы, а вышедшие из строя компоненты требуют ремонта или замены, что ведет к перерывам в работе и накоплению электронных отходов.</w:t>
      </w:r>
    </w:p>
    <w:p w14:paraId="4D9B73F6" w14:textId="77777777" w:rsidR="00A52CA4" w:rsidRPr="00044F16" w:rsidRDefault="00A52CA4" w:rsidP="00EF6C24">
      <w:pPr>
        <w:rPr>
          <w:szCs w:val="22"/>
        </w:rPr>
      </w:pPr>
      <w:r w:rsidRPr="00044F16">
        <w:rPr>
          <w:szCs w:val="22"/>
        </w:rPr>
        <w:t>В сферу охвата данного Вопроса входят следующие результаты работы (Рекомендации, Добавления, Справочники и Директивы), действовавшие на момент его утверждения:</w:t>
      </w:r>
    </w:p>
    <w:p w14:paraId="5FBC8519" w14:textId="28A06B0B" w:rsidR="00A52CA4" w:rsidRPr="00044F16" w:rsidRDefault="00A52CA4" w:rsidP="00EF6C24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</w:r>
      <w:r w:rsidRPr="00044F16">
        <w:t>Рекомендации</w:t>
      </w:r>
      <w:r w:rsidRPr="00044F16">
        <w:rPr>
          <w:szCs w:val="22"/>
        </w:rPr>
        <w:t xml:space="preserve"> МСЭ-T серии K "Защита от помех": K.11, K.12, K.20, K.21, K.28, K.36, K.44, K.45, K.50, K.51, K.55, K.64, K.65, K.69, K.75, K.77, K.82, K.89, K.95, K.96, K.98, K.99, K.102, K.103, К.117, K.118, K.126, K.128, K.129, K.135, K.140, K.143, K.144, K.147</w:t>
      </w:r>
      <w:r w:rsidR="006B0F6A" w:rsidRPr="00044F16">
        <w:rPr>
          <w:szCs w:val="22"/>
        </w:rPr>
        <w:t>,</w:t>
      </w:r>
      <w:r w:rsidR="006718A1" w:rsidRPr="00044F16">
        <w:rPr>
          <w:szCs w:val="22"/>
        </w:rPr>
        <w:t xml:space="preserve"> K.148;</w:t>
      </w:r>
    </w:p>
    <w:p w14:paraId="5E4AFD07" w14:textId="456A01BC" w:rsidR="00A52CA4" w:rsidRPr="00044F16" w:rsidRDefault="00A52CA4" w:rsidP="00EF6C24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</w:r>
      <w:r w:rsidRPr="00044F16">
        <w:t>Добавления</w:t>
      </w:r>
      <w:r w:rsidRPr="00044F16">
        <w:rPr>
          <w:szCs w:val="22"/>
        </w:rPr>
        <w:t xml:space="preserve"> 3, 7, 8, 12, 15, 17</w:t>
      </w:r>
      <w:r w:rsidR="006718A1" w:rsidRPr="00044F16">
        <w:rPr>
          <w:szCs w:val="22"/>
        </w:rPr>
        <w:t xml:space="preserve">, </w:t>
      </w:r>
      <w:r w:rsidRPr="00044F16">
        <w:rPr>
          <w:szCs w:val="22"/>
        </w:rPr>
        <w:t>18</w:t>
      </w:r>
      <w:r w:rsidR="00EF6C24" w:rsidRPr="00044F16">
        <w:rPr>
          <w:szCs w:val="22"/>
        </w:rPr>
        <w:t>,</w:t>
      </w:r>
      <w:r w:rsidRPr="00044F16">
        <w:rPr>
          <w:szCs w:val="22"/>
        </w:rPr>
        <w:t xml:space="preserve"> </w:t>
      </w:r>
      <w:r w:rsidR="006718A1" w:rsidRPr="00044F16">
        <w:rPr>
          <w:szCs w:val="22"/>
        </w:rPr>
        <w:t>21</w:t>
      </w:r>
      <w:r w:rsidR="00810030" w:rsidRPr="00044F16">
        <w:rPr>
          <w:szCs w:val="22"/>
        </w:rPr>
        <w:t>,</w:t>
      </w:r>
      <w:r w:rsidR="006718A1" w:rsidRPr="00044F16">
        <w:rPr>
          <w:szCs w:val="22"/>
        </w:rPr>
        <w:t xml:space="preserve"> 22</w:t>
      </w:r>
      <w:r w:rsidR="00810030" w:rsidRPr="00044F16">
        <w:rPr>
          <w:szCs w:val="22"/>
        </w:rPr>
        <w:t>,</w:t>
      </w:r>
      <w:r w:rsidR="006718A1" w:rsidRPr="00044F16">
        <w:rPr>
          <w:szCs w:val="22"/>
        </w:rPr>
        <w:t xml:space="preserve"> 23</w:t>
      </w:r>
      <w:r w:rsidR="00810030" w:rsidRPr="00044F16">
        <w:rPr>
          <w:szCs w:val="22"/>
        </w:rPr>
        <w:t>,</w:t>
      </w:r>
      <w:r w:rsidR="006718A1" w:rsidRPr="00044F16">
        <w:rPr>
          <w:szCs w:val="22"/>
        </w:rPr>
        <w:t xml:space="preserve"> 24</w:t>
      </w:r>
      <w:r w:rsidR="00D0241F" w:rsidRPr="00044F16">
        <w:rPr>
          <w:szCs w:val="22"/>
        </w:rPr>
        <w:t xml:space="preserve"> и</w:t>
      </w:r>
      <w:r w:rsidR="006718A1" w:rsidRPr="00044F16">
        <w:rPr>
          <w:szCs w:val="22"/>
        </w:rPr>
        <w:t xml:space="preserve"> 25 </w:t>
      </w:r>
      <w:r w:rsidRPr="00044F16">
        <w:rPr>
          <w:szCs w:val="22"/>
        </w:rPr>
        <w:t>серии K;</w:t>
      </w:r>
    </w:p>
    <w:p w14:paraId="7DD9D36D" w14:textId="0A636B6B" w:rsidR="00A52CA4" w:rsidRPr="00044F16" w:rsidRDefault="00A52CA4" w:rsidP="00EF6C24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</w:r>
      <w:r w:rsidRPr="00044F16">
        <w:t>Руководства</w:t>
      </w:r>
      <w:r w:rsidRPr="00044F16">
        <w:rPr>
          <w:szCs w:val="22"/>
        </w:rPr>
        <w:t xml:space="preserve"> для пользователей Рекомендации K.44 и сочетания Рекомендаций K.20 + K.21 +</w:t>
      </w:r>
      <w:r w:rsidR="00EF6C24" w:rsidRPr="00044F16">
        <w:rPr>
          <w:szCs w:val="22"/>
        </w:rPr>
        <w:t> </w:t>
      </w:r>
      <w:r w:rsidRPr="00044F16">
        <w:rPr>
          <w:szCs w:val="22"/>
        </w:rPr>
        <w:t>K.45;</w:t>
      </w:r>
    </w:p>
    <w:p w14:paraId="2890ED4B" w14:textId="77777777" w:rsidR="00A52CA4" w:rsidRPr="00044F16" w:rsidRDefault="00A52CA4" w:rsidP="00EF6C24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</w:r>
      <w:r w:rsidRPr="00044F16">
        <w:t>Директивы</w:t>
      </w:r>
      <w:r w:rsidRPr="00044F16">
        <w:rPr>
          <w:szCs w:val="22"/>
        </w:rPr>
        <w:t>, том VIII.</w:t>
      </w:r>
    </w:p>
    <w:p w14:paraId="5AEC10EA" w14:textId="77777777" w:rsidR="00A52CA4" w:rsidRPr="00044F16" w:rsidRDefault="00A52CA4" w:rsidP="00A52CA4">
      <w:pPr>
        <w:pStyle w:val="Heading3"/>
        <w:rPr>
          <w:szCs w:val="22"/>
          <w:lang w:val="ru-RU"/>
        </w:rPr>
      </w:pPr>
      <w:bookmarkStart w:id="37" w:name="_Toc65158480"/>
      <w:bookmarkStart w:id="38" w:name="_Toc65158797"/>
      <w:bookmarkStart w:id="39" w:name="_Toc70957102"/>
      <w:r w:rsidRPr="00044F16">
        <w:rPr>
          <w:szCs w:val="22"/>
          <w:lang w:val="ru-RU"/>
        </w:rPr>
        <w:t>B.2</w:t>
      </w:r>
      <w:r w:rsidRPr="00044F16">
        <w:rPr>
          <w:szCs w:val="22"/>
          <w:lang w:val="ru-RU"/>
        </w:rPr>
        <w:tab/>
        <w:t>Вопрос</w:t>
      </w:r>
      <w:bookmarkEnd w:id="37"/>
      <w:bookmarkEnd w:id="38"/>
      <w:bookmarkEnd w:id="39"/>
    </w:p>
    <w:p w14:paraId="2D51C377" w14:textId="77777777" w:rsidR="00A52CA4" w:rsidRPr="00044F16" w:rsidRDefault="00A52CA4" w:rsidP="00EF6C24">
      <w:pPr>
        <w:rPr>
          <w:szCs w:val="22"/>
        </w:rPr>
      </w:pPr>
      <w:r w:rsidRPr="00044F16">
        <w:rPr>
          <w:szCs w:val="22"/>
        </w:rPr>
        <w:t xml:space="preserve">Цель данного Вопроса состоит в том, чтобы подготовить новые или пересмотренные Рекомендации или Добавления, касающиеся Рекомендаций по устойчивости оборудования ИКТ, а также спецификации, методы испытаний и принципы для защитных компонентов и компоновочных узлов. Рекомендации по устойчивости по отношению </w:t>
      </w:r>
      <w:r w:rsidRPr="00044F16">
        <w:rPr>
          <w:color w:val="000000"/>
          <w:szCs w:val="22"/>
        </w:rPr>
        <w:t>к перенапряжениям и сверхтокам</w:t>
      </w:r>
      <w:r w:rsidRPr="00044F16">
        <w:rPr>
          <w:szCs w:val="22"/>
        </w:rPr>
        <w:t xml:space="preserve"> касаются оборудования, установленного в центрах электросвязи, в сетях доступа и магистральных сетях, а также в помещениях клиентов. Защитные компоненты и компоновочные узлы относятся как к каналам электросвязи, так и к каналам энергоснабжения, и их назначение заключается в смягчении воздействия </w:t>
      </w:r>
      <w:r w:rsidRPr="00044F16">
        <w:rPr>
          <w:color w:val="000000"/>
          <w:szCs w:val="22"/>
        </w:rPr>
        <w:t>перенапряжений и сверхтоков</w:t>
      </w:r>
      <w:r w:rsidRPr="00044F16">
        <w:rPr>
          <w:szCs w:val="22"/>
        </w:rPr>
        <w:t xml:space="preserve">. Рассматриваются источники </w:t>
      </w:r>
      <w:r w:rsidRPr="00044F16">
        <w:rPr>
          <w:color w:val="000000"/>
          <w:szCs w:val="22"/>
        </w:rPr>
        <w:t>перенапряжений и сверхтоков</w:t>
      </w:r>
      <w:r w:rsidRPr="00044F16">
        <w:rPr>
          <w:szCs w:val="22"/>
        </w:rPr>
        <w:t xml:space="preserve">, способные постоянно наносить ущерб; к их числу относятся молнии, электростатические разряды (ESD), </w:t>
      </w:r>
      <w:r w:rsidRPr="00044F16">
        <w:rPr>
          <w:color w:val="000000"/>
          <w:szCs w:val="22"/>
        </w:rPr>
        <w:t xml:space="preserve">кратковременные повышения напряжения </w:t>
      </w:r>
      <w:r w:rsidRPr="00044F16">
        <w:rPr>
          <w:szCs w:val="22"/>
        </w:rPr>
        <w:t xml:space="preserve">(EFT), наводка помех от энерголиний и </w:t>
      </w:r>
      <w:r w:rsidRPr="00044F16">
        <w:rPr>
          <w:color w:val="000000"/>
          <w:szCs w:val="22"/>
        </w:rPr>
        <w:t>контакты с сетью электропитания</w:t>
      </w:r>
      <w:r w:rsidRPr="00044F16">
        <w:rPr>
          <w:szCs w:val="22"/>
        </w:rPr>
        <w:t>.</w:t>
      </w:r>
    </w:p>
    <w:p w14:paraId="34C479A2" w14:textId="77777777" w:rsidR="00A52CA4" w:rsidRPr="00044F16" w:rsidRDefault="00A52CA4" w:rsidP="00EF6C24">
      <w:pPr>
        <w:rPr>
          <w:szCs w:val="22"/>
        </w:rPr>
      </w:pPr>
      <w:r w:rsidRPr="00044F16">
        <w:rPr>
          <w:szCs w:val="22"/>
        </w:rPr>
        <w:t xml:space="preserve">К числу </w:t>
      </w:r>
      <w:r w:rsidRPr="00044F16">
        <w:rPr>
          <w:lang w:eastAsia="pt-BR"/>
        </w:rPr>
        <w:t>подлежащих</w:t>
      </w:r>
      <w:r w:rsidRPr="00044F16">
        <w:rPr>
          <w:szCs w:val="22"/>
        </w:rPr>
        <w:t xml:space="preserve"> изучению вопросов, наряду с прочими, относятся следующие:</w:t>
      </w:r>
    </w:p>
    <w:p w14:paraId="707B07AD" w14:textId="77777777" w:rsidR="00A52CA4" w:rsidRPr="00044F16" w:rsidRDefault="00A52CA4" w:rsidP="00EF6C24">
      <w:pPr>
        <w:pStyle w:val="enumlev1"/>
      </w:pPr>
      <w:r w:rsidRPr="00044F16">
        <w:t>–</w:t>
      </w:r>
      <w:r w:rsidRPr="00044F16">
        <w:tab/>
        <w:t>новые требования к испытанию устойчивости портов Ethernet ввиду применения более длинных кабелей, подключенных к этим портам, зачастую используемых вне помещений;</w:t>
      </w:r>
    </w:p>
    <w:p w14:paraId="3AE27128" w14:textId="77777777" w:rsidR="00A52CA4" w:rsidRPr="00044F16" w:rsidRDefault="00A52CA4" w:rsidP="00EF6C24">
      <w:pPr>
        <w:pStyle w:val="enumlev1"/>
      </w:pPr>
      <w:r w:rsidRPr="00044F16">
        <w:t>–</w:t>
      </w:r>
      <w:r w:rsidRPr="00044F16">
        <w:tab/>
        <w:t>воздействие нескольких выбросов (например, производимых последовательными разрядами молний) на устойчивость оборудования и показатели работы защищающих от выбросов напряжения компонентов и устройств;</w:t>
      </w:r>
    </w:p>
    <w:p w14:paraId="1C1BE85F" w14:textId="77777777" w:rsidR="00A52CA4" w:rsidRPr="00044F16" w:rsidRDefault="00A52CA4" w:rsidP="00EF6C24">
      <w:pPr>
        <w:pStyle w:val="enumlev1"/>
      </w:pPr>
      <w:r w:rsidRPr="00044F16">
        <w:t>–</w:t>
      </w:r>
      <w:r w:rsidRPr="00044F16">
        <w:tab/>
        <w:t>воздействие быстро возрастающего перенапряжения (например, вызванного происходящим поблизости разрядом молнии) на устойчивость оборудования;</w:t>
      </w:r>
    </w:p>
    <w:p w14:paraId="75AE3A02" w14:textId="77777777" w:rsidR="00A52CA4" w:rsidRPr="00044F16" w:rsidRDefault="00A52CA4" w:rsidP="00EF6C24">
      <w:pPr>
        <w:pStyle w:val="enumlev1"/>
      </w:pPr>
      <w:r w:rsidRPr="00044F16">
        <w:t>–</w:t>
      </w:r>
      <w:r w:rsidRPr="00044F16">
        <w:tab/>
        <w:t>определение устойчивости оборудования с учетом влияния новых типов портов оборудования, соединяющихся с новыми и различными службами;</w:t>
      </w:r>
    </w:p>
    <w:p w14:paraId="37F45317" w14:textId="77777777" w:rsidR="00A52CA4" w:rsidRPr="00044F16" w:rsidRDefault="00A52CA4" w:rsidP="00EF6C24">
      <w:pPr>
        <w:pStyle w:val="enumlev1"/>
      </w:pPr>
      <w:r w:rsidRPr="00044F16">
        <w:t>–</w:t>
      </w:r>
      <w:r w:rsidRPr="00044F16">
        <w:tab/>
        <w:t>защита портов питающей электросети с учетом координации между первичным протектором и собственной защитой оборудования;</w:t>
      </w:r>
    </w:p>
    <w:p w14:paraId="332476A4" w14:textId="77777777" w:rsidR="00A52CA4" w:rsidRPr="00044F16" w:rsidRDefault="00A52CA4" w:rsidP="00EF6C24">
      <w:pPr>
        <w:pStyle w:val="enumlev1"/>
      </w:pPr>
      <w:r w:rsidRPr="00044F16">
        <w:lastRenderedPageBreak/>
        <w:t>–</w:t>
      </w:r>
      <w:r w:rsidRPr="00044F16">
        <w:tab/>
        <w:t>защита незаземленного оборудования с помощью компонентов защиты от выбросов (SPC), которые шунтируют безопасную изоляцию, являются эффективными, но в настоящее время не разрешены стандартами безопасности МЭК (например, IEC 60950-1 и IEC 62368-1);</w:t>
      </w:r>
    </w:p>
    <w:p w14:paraId="18E850E4" w14:textId="77777777" w:rsidR="00A52CA4" w:rsidRPr="00044F16" w:rsidRDefault="00A52CA4" w:rsidP="00EF6C24">
      <w:pPr>
        <w:pStyle w:val="enumlev1"/>
      </w:pPr>
      <w:r w:rsidRPr="00044F16">
        <w:t>–</w:t>
      </w:r>
      <w:r w:rsidRPr="00044F16">
        <w:tab/>
        <w:t>обзор применения USB 3.0 для обеспечения надлежащего уровня устойчивости оборудования и выработки соответствующих Рекомендаций;</w:t>
      </w:r>
    </w:p>
    <w:p w14:paraId="2373F01B" w14:textId="77777777" w:rsidR="00A52CA4" w:rsidRPr="00044F16" w:rsidRDefault="00A52CA4" w:rsidP="00EF6C24">
      <w:pPr>
        <w:pStyle w:val="enumlev1"/>
      </w:pPr>
      <w:r w:rsidRPr="00044F16">
        <w:t>–</w:t>
      </w:r>
      <w:r w:rsidRPr="00044F16">
        <w:tab/>
        <w:t>обзор требований к изоляции Ethernet, в том числе новых не соответствующих документу IEEE 802.3 версий электропитания через Ethernet (PoE);</w:t>
      </w:r>
    </w:p>
    <w:p w14:paraId="31CEF4E8" w14:textId="77777777" w:rsidR="00A52CA4" w:rsidRPr="00044F16" w:rsidRDefault="00A52CA4" w:rsidP="00EF6C24">
      <w:pPr>
        <w:pStyle w:val="enumlev1"/>
      </w:pPr>
      <w:r w:rsidRPr="00044F16">
        <w:t>–</w:t>
      </w:r>
      <w:r w:rsidRPr="00044F16">
        <w:tab/>
        <w:t>обновление Рекомендаций по безопасности с учетом развития стандартов безопасности МЭК (например, IEC 60950-1 и IEC 62368-1);</w:t>
      </w:r>
    </w:p>
    <w:p w14:paraId="6B962B7D" w14:textId="77777777" w:rsidR="00A52CA4" w:rsidRPr="00044F16" w:rsidRDefault="00A52CA4" w:rsidP="00EF6C24">
      <w:pPr>
        <w:pStyle w:val="enumlev1"/>
      </w:pPr>
      <w:r w:rsidRPr="00044F16">
        <w:t>–</w:t>
      </w:r>
      <w:r w:rsidRPr="00044F16">
        <w:tab/>
        <w:t>влияние наведенных напряжений линий электропитания и железных дорог в нормальных условиях на пределы безопасного напряжения на линиях электросвязи;</w:t>
      </w:r>
    </w:p>
    <w:p w14:paraId="7B0F57FD" w14:textId="77777777" w:rsidR="00A52CA4" w:rsidRPr="00044F16" w:rsidRDefault="00A52CA4" w:rsidP="00EF6C24">
      <w:pPr>
        <w:pStyle w:val="enumlev1"/>
      </w:pPr>
      <w:r w:rsidRPr="00044F16">
        <w:t>–</w:t>
      </w:r>
      <w:r w:rsidRPr="00044F16">
        <w:tab/>
        <w:t>обзор метода испытаний для коаксиального порта с учетом стандарта IEC 61000-4-6;</w:t>
      </w:r>
    </w:p>
    <w:p w14:paraId="16AF6F3C" w14:textId="77777777" w:rsidR="00A52CA4" w:rsidRPr="00044F16" w:rsidRDefault="00A52CA4" w:rsidP="00EF6C24">
      <w:pPr>
        <w:pStyle w:val="enumlev1"/>
      </w:pPr>
      <w:r w:rsidRPr="00044F16">
        <w:t>–</w:t>
      </w:r>
      <w:r w:rsidRPr="00044F16">
        <w:tab/>
        <w:t>обзор аспектов безопасности удаленных систем электропитания постоянного тока с учетом соответствующих стандартов МЭК;</w:t>
      </w:r>
    </w:p>
    <w:p w14:paraId="634B210B" w14:textId="77777777" w:rsidR="00A52CA4" w:rsidRPr="00044F16" w:rsidRDefault="00A52CA4" w:rsidP="00EF6C24">
      <w:pPr>
        <w:pStyle w:val="enumlev1"/>
      </w:pPr>
      <w:r w:rsidRPr="00044F16">
        <w:t>–</w:t>
      </w:r>
      <w:r w:rsidRPr="00044F16">
        <w:tab/>
        <w:t>обзор требований к защитным элементам для включения требований безопасности (например, термический разъединитель для металлооксидного варистора и автоматическое предохранительное устройство для газоразрядных трубок);</w:t>
      </w:r>
    </w:p>
    <w:p w14:paraId="543F9171" w14:textId="77777777" w:rsidR="00A52CA4" w:rsidRPr="00044F16" w:rsidRDefault="00A52CA4" w:rsidP="00EF6C24">
      <w:pPr>
        <w:pStyle w:val="enumlev1"/>
      </w:pPr>
      <w:r w:rsidRPr="00044F16">
        <w:t>–</w:t>
      </w:r>
      <w:r w:rsidRPr="00044F16">
        <w:tab/>
        <w:t>согласование компонентов защиты от сверхтоков с токовыми характеристиками системы;</w:t>
      </w:r>
    </w:p>
    <w:p w14:paraId="25BB6BDA" w14:textId="77777777" w:rsidR="00A52CA4" w:rsidRPr="00044F16" w:rsidRDefault="00A52CA4" w:rsidP="00EF6C24">
      <w:pPr>
        <w:pStyle w:val="enumlev1"/>
      </w:pPr>
      <w:r w:rsidRPr="00044F16">
        <w:t>–</w:t>
      </w:r>
      <w:r w:rsidRPr="00044F16">
        <w:tab/>
        <w:t>требования к компонентам и устройствам защиты от выбросов для совместимости с передачей данных по широкополосным сетям;</w:t>
      </w:r>
    </w:p>
    <w:p w14:paraId="22254ED5" w14:textId="77777777" w:rsidR="00A52CA4" w:rsidRPr="00044F16" w:rsidRDefault="00A52CA4" w:rsidP="00EF6C24">
      <w:pPr>
        <w:pStyle w:val="enumlev1"/>
      </w:pPr>
      <w:r w:rsidRPr="00044F16">
        <w:t>–</w:t>
      </w:r>
      <w:r w:rsidRPr="00044F16">
        <w:tab/>
        <w:t>согласование компонентов защиты от выбросов, установленных в том же канале;</w:t>
      </w:r>
    </w:p>
    <w:p w14:paraId="0C4E038B" w14:textId="77777777" w:rsidR="00A52CA4" w:rsidRPr="00044F16" w:rsidRDefault="00A52CA4" w:rsidP="00EF6C24">
      <w:pPr>
        <w:pStyle w:val="enumlev1"/>
      </w:pPr>
      <w:r w:rsidRPr="00044F16">
        <w:t>–</w:t>
      </w:r>
      <w:r w:rsidRPr="00044F16">
        <w:tab/>
        <w:t>использование изоляционных барьеров в качестве средства блокирования выбросов напряжения продольного/обычного типов;</w:t>
      </w:r>
    </w:p>
    <w:p w14:paraId="27EAADE2" w14:textId="77777777" w:rsidR="00A52CA4" w:rsidRPr="00044F16" w:rsidRDefault="00A52CA4" w:rsidP="00EF6C24">
      <w:pPr>
        <w:pStyle w:val="enumlev1"/>
      </w:pPr>
      <w:r w:rsidRPr="00044F16">
        <w:t>–</w:t>
      </w:r>
      <w:r w:rsidRPr="00044F16">
        <w:tab/>
        <w:t>переходные процессы, вызываемые действием отключающих устройств защиты от перенапряжения;</w:t>
      </w:r>
    </w:p>
    <w:p w14:paraId="711D8E64" w14:textId="77777777" w:rsidR="00A52CA4" w:rsidRPr="00044F16" w:rsidRDefault="00A52CA4" w:rsidP="00EF6C24">
      <w:pPr>
        <w:pStyle w:val="enumlev1"/>
        <w:rPr>
          <w:szCs w:val="22"/>
        </w:rPr>
      </w:pPr>
      <w:r w:rsidRPr="00044F16">
        <w:t>–</w:t>
      </w:r>
      <w:r w:rsidRPr="00044F16">
        <w:tab/>
        <w:t>определение требований устойчивости к выбросам для широкополосного быстрого доступа к портам пользовательских терминалов (G.fast).</w:t>
      </w:r>
    </w:p>
    <w:p w14:paraId="15EC839F" w14:textId="77777777" w:rsidR="00A52CA4" w:rsidRPr="00044F16" w:rsidRDefault="00A52CA4" w:rsidP="00A52CA4">
      <w:pPr>
        <w:pStyle w:val="Heading3"/>
        <w:rPr>
          <w:szCs w:val="22"/>
          <w:lang w:val="ru-RU"/>
        </w:rPr>
      </w:pPr>
      <w:bookmarkStart w:id="40" w:name="_Toc65158481"/>
      <w:bookmarkStart w:id="41" w:name="_Toc65158798"/>
      <w:bookmarkStart w:id="42" w:name="_Toc70957103"/>
      <w:r w:rsidRPr="00044F16">
        <w:rPr>
          <w:szCs w:val="22"/>
          <w:lang w:val="ru-RU"/>
        </w:rPr>
        <w:t>B.3</w:t>
      </w:r>
      <w:r w:rsidRPr="00044F16">
        <w:rPr>
          <w:szCs w:val="22"/>
          <w:lang w:val="ru-RU"/>
        </w:rPr>
        <w:tab/>
        <w:t>Задачи</w:t>
      </w:r>
      <w:bookmarkEnd w:id="40"/>
      <w:bookmarkEnd w:id="41"/>
      <w:bookmarkEnd w:id="42"/>
    </w:p>
    <w:p w14:paraId="2D8236D1" w14:textId="77777777" w:rsidR="00A52CA4" w:rsidRPr="00044F16" w:rsidRDefault="00A52CA4" w:rsidP="00EF6C24">
      <w:pPr>
        <w:rPr>
          <w:szCs w:val="22"/>
        </w:rPr>
      </w:pPr>
      <w:r w:rsidRPr="00044F16">
        <w:rPr>
          <w:szCs w:val="22"/>
        </w:rPr>
        <w:t xml:space="preserve">К числу задач, </w:t>
      </w:r>
      <w:r w:rsidRPr="00044F16">
        <w:rPr>
          <w:lang w:eastAsia="pt-BR"/>
        </w:rPr>
        <w:t>наряду</w:t>
      </w:r>
      <w:r w:rsidRPr="00044F16">
        <w:rPr>
          <w:szCs w:val="22"/>
        </w:rPr>
        <w:t xml:space="preserve"> с прочими, относятся следующие:</w:t>
      </w:r>
    </w:p>
    <w:p w14:paraId="777DB169" w14:textId="77777777" w:rsidR="00A52CA4" w:rsidRPr="00044F16" w:rsidRDefault="00A52CA4" w:rsidP="00EF6C24">
      <w:pPr>
        <w:pStyle w:val="enumlev1"/>
      </w:pPr>
      <w:r w:rsidRPr="00044F16">
        <w:t>–</w:t>
      </w:r>
      <w:r w:rsidRPr="00044F16">
        <w:tab/>
        <w:t>мониторинг и понимание динамики изменения систем ИКТ, их требований к безопасности и их электрической среды;</w:t>
      </w:r>
    </w:p>
    <w:p w14:paraId="2C0BFFE8" w14:textId="77777777" w:rsidR="00A52CA4" w:rsidRPr="00044F16" w:rsidRDefault="00A52CA4" w:rsidP="00EF6C24">
      <w:pPr>
        <w:pStyle w:val="enumlev1"/>
      </w:pPr>
      <w:r w:rsidRPr="00044F16">
        <w:t>–</w:t>
      </w:r>
      <w:r w:rsidRPr="00044F16">
        <w:tab/>
        <w:t>пересмотр или разработка Рекомендаций, Добавлений и Руководств для пользователей серии K, содержащих современные требования по качеству работы, процедуры оценки требований к безопасности, а также рекомендации по применению в отношении оборудования ИКТ, устройств ИКТ и компонентов защиты от выбросов;</w:t>
      </w:r>
    </w:p>
    <w:p w14:paraId="63653D5F" w14:textId="77777777" w:rsidR="00A52CA4" w:rsidRPr="00044F16" w:rsidRDefault="00A52CA4" w:rsidP="00EF6C24">
      <w:pPr>
        <w:pStyle w:val="enumlev1"/>
        <w:rPr>
          <w:szCs w:val="22"/>
        </w:rPr>
      </w:pPr>
      <w:r w:rsidRPr="00044F16">
        <w:t>–</w:t>
      </w:r>
      <w:r w:rsidRPr="00044F16">
        <w:tab/>
        <w:t>по мере необходимости, реагирование на поступающие от других органов заявления о взаимодействии по темам, входящим в круг ведения целевой группы, или направление таких заявлений другим органам.</w:t>
      </w:r>
    </w:p>
    <w:p w14:paraId="3DF05A66" w14:textId="4C4940D0" w:rsidR="00A52CA4" w:rsidRPr="00044F16" w:rsidRDefault="00A52CA4" w:rsidP="00A52CA4">
      <w:pPr>
        <w:jc w:val="both"/>
        <w:rPr>
          <w:szCs w:val="22"/>
        </w:rPr>
      </w:pPr>
      <w:r w:rsidRPr="00044F16">
        <w:rPr>
          <w:szCs w:val="22"/>
        </w:rPr>
        <w:t xml:space="preserve">Информация о текущем состоянии работы по этому Вопросу содержится в программе работы ИК5 МСЭ-T по адресу </w:t>
      </w:r>
      <w:hyperlink r:id="rId13" w:history="1">
        <w:r w:rsidR="006718A1" w:rsidRPr="00044F16">
          <w:rPr>
            <w:rStyle w:val="Hyperlink"/>
          </w:rPr>
          <w:t>http://www.itu.int/ITU-T/workprog/wp_search.aspx?sg=5</w:t>
        </w:r>
      </w:hyperlink>
      <w:r w:rsidRPr="00044F16">
        <w:rPr>
          <w:szCs w:val="22"/>
        </w:rPr>
        <w:t>.</w:t>
      </w:r>
    </w:p>
    <w:p w14:paraId="48C8E2AE" w14:textId="77777777" w:rsidR="00A52CA4" w:rsidRPr="00044F16" w:rsidRDefault="00A52CA4" w:rsidP="00A52CA4">
      <w:pPr>
        <w:pStyle w:val="Heading3"/>
        <w:rPr>
          <w:szCs w:val="22"/>
          <w:lang w:val="ru-RU"/>
        </w:rPr>
      </w:pPr>
      <w:bookmarkStart w:id="43" w:name="_Toc65158482"/>
      <w:bookmarkStart w:id="44" w:name="_Toc65158799"/>
      <w:bookmarkStart w:id="45" w:name="_Toc70957104"/>
      <w:r w:rsidRPr="00044F16">
        <w:rPr>
          <w:szCs w:val="22"/>
          <w:lang w:val="ru-RU"/>
        </w:rPr>
        <w:t>B.4</w:t>
      </w:r>
      <w:r w:rsidRPr="00044F16">
        <w:rPr>
          <w:szCs w:val="22"/>
          <w:lang w:val="ru-RU"/>
        </w:rPr>
        <w:tab/>
        <w:t>Относящиеся к Вопросу</w:t>
      </w:r>
      <w:bookmarkEnd w:id="43"/>
      <w:bookmarkEnd w:id="44"/>
      <w:bookmarkEnd w:id="45"/>
    </w:p>
    <w:p w14:paraId="5DAD0F11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Направления деятельности ВВУИО</w:t>
      </w:r>
    </w:p>
    <w:p w14:paraId="5327E18E" w14:textId="77777777" w:rsidR="00A52CA4" w:rsidRPr="00044F16" w:rsidRDefault="00A52CA4" w:rsidP="00A52CA4">
      <w:pPr>
        <w:pStyle w:val="enumlev1"/>
        <w:rPr>
          <w:rFonts w:eastAsia="SimSun"/>
          <w:bdr w:val="none" w:sz="0" w:space="0" w:color="auto" w:frame="1"/>
          <w:shd w:val="clear" w:color="auto" w:fill="FFFFFF"/>
        </w:rPr>
      </w:pPr>
      <w:r w:rsidRPr="00044F16">
        <w:rPr>
          <w:rFonts w:eastAsia="SimSun"/>
          <w:bdr w:val="none" w:sz="0" w:space="0" w:color="auto" w:frame="1"/>
          <w:shd w:val="clear" w:color="auto" w:fill="FFFFFF"/>
        </w:rPr>
        <w:t>–</w:t>
      </w:r>
      <w:r w:rsidRPr="00044F16">
        <w:rPr>
          <w:rFonts w:eastAsia="SimSun"/>
          <w:bdr w:val="none" w:sz="0" w:space="0" w:color="auto" w:frame="1"/>
          <w:shd w:val="clear" w:color="auto" w:fill="FFFFFF"/>
        </w:rPr>
        <w:tab/>
        <w:t>C2, C5</w:t>
      </w:r>
    </w:p>
    <w:p w14:paraId="3C04F162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Цели в области устойчивого развития</w:t>
      </w:r>
    </w:p>
    <w:p w14:paraId="24AD0C8D" w14:textId="77777777" w:rsidR="00A52CA4" w:rsidRPr="00044F16" w:rsidRDefault="00A52CA4" w:rsidP="00A52CA4">
      <w:pPr>
        <w:pStyle w:val="enumlev1"/>
        <w:rPr>
          <w:rFonts w:eastAsia="SimSun"/>
          <w:bdr w:val="none" w:sz="0" w:space="0" w:color="auto" w:frame="1"/>
          <w:shd w:val="clear" w:color="auto" w:fill="FFFFFF"/>
        </w:rPr>
      </w:pPr>
      <w:r w:rsidRPr="00044F16">
        <w:rPr>
          <w:rFonts w:eastAsia="SimSun"/>
          <w:bdr w:val="none" w:sz="0" w:space="0" w:color="auto" w:frame="1"/>
          <w:shd w:val="clear" w:color="auto" w:fill="FFFFFF"/>
        </w:rPr>
        <w:t>–</w:t>
      </w:r>
      <w:r w:rsidRPr="00044F16">
        <w:rPr>
          <w:rFonts w:eastAsia="SimSun"/>
          <w:bdr w:val="none" w:sz="0" w:space="0" w:color="auto" w:frame="1"/>
          <w:shd w:val="clear" w:color="auto" w:fill="FFFFFF"/>
        </w:rPr>
        <w:tab/>
        <w:t>7, 9</w:t>
      </w:r>
    </w:p>
    <w:p w14:paraId="1DC74FCC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lastRenderedPageBreak/>
        <w:t>Рекомендации</w:t>
      </w:r>
    </w:p>
    <w:p w14:paraId="024CFF08" w14:textId="53EC8059" w:rsidR="00A52CA4" w:rsidRPr="00044F16" w:rsidRDefault="00A52CA4" w:rsidP="00A52CA4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</w:r>
      <w:r w:rsidRPr="00044F16">
        <w:t>Рекомендации</w:t>
      </w:r>
      <w:r w:rsidRPr="00044F16">
        <w:rPr>
          <w:szCs w:val="22"/>
        </w:rPr>
        <w:t xml:space="preserve"> МСЭ-T серии K "Защита от помех": K.11, K.12, K.20, K.21, K.28, K.36, K.44, K.45, K.50, K.51, K.55, K.64, K.65, K.69, K.75, K.77, K.82, K.89, K.95, K.96, K.98, K.99, K.102, K.103, K.117, K.118, K.126, K.128, K.129, K.135, K.140, K.147</w:t>
      </w:r>
      <w:r w:rsidR="006718A1" w:rsidRPr="00044F16">
        <w:rPr>
          <w:szCs w:val="22"/>
        </w:rPr>
        <w:t>, K.148</w:t>
      </w:r>
    </w:p>
    <w:p w14:paraId="5EE0990A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Вопросы</w:t>
      </w:r>
    </w:p>
    <w:p w14:paraId="695C0B3F" w14:textId="1F88C12D" w:rsidR="00A52CA4" w:rsidRPr="00044F16" w:rsidRDefault="00A52CA4" w:rsidP="00A52CA4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</w:r>
      <w:r w:rsidR="006718A1" w:rsidRPr="00044F16">
        <w:rPr>
          <w:szCs w:val="22"/>
        </w:rPr>
        <w:t>A</w:t>
      </w:r>
      <w:r w:rsidRPr="00044F16">
        <w:rPr>
          <w:szCs w:val="22"/>
        </w:rPr>
        <w:t xml:space="preserve">/5, </w:t>
      </w:r>
      <w:r w:rsidR="006718A1" w:rsidRPr="00044F16">
        <w:rPr>
          <w:szCs w:val="22"/>
        </w:rPr>
        <w:t>D</w:t>
      </w:r>
      <w:r w:rsidRPr="00044F16">
        <w:rPr>
          <w:szCs w:val="22"/>
        </w:rPr>
        <w:t>/5</w:t>
      </w:r>
    </w:p>
    <w:p w14:paraId="0B284EF9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Исследовательские комиссии</w:t>
      </w:r>
    </w:p>
    <w:p w14:paraId="246A6D31" w14:textId="77777777" w:rsidR="00A52CA4" w:rsidRPr="00044F16" w:rsidRDefault="00A52CA4" w:rsidP="00A52CA4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  <w:t xml:space="preserve">ИК </w:t>
      </w:r>
      <w:r w:rsidRPr="00044F16">
        <w:t>МСЭ</w:t>
      </w:r>
      <w:r w:rsidRPr="00044F16">
        <w:rPr>
          <w:szCs w:val="22"/>
        </w:rPr>
        <w:t>-Т</w:t>
      </w:r>
    </w:p>
    <w:p w14:paraId="21EBB643" w14:textId="77777777" w:rsidR="00A52CA4" w:rsidRPr="00044F16" w:rsidRDefault="00A52CA4" w:rsidP="00A52CA4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  <w:t xml:space="preserve">ИК </w:t>
      </w:r>
      <w:r w:rsidRPr="00044F16">
        <w:t>МСЭ</w:t>
      </w:r>
      <w:r w:rsidRPr="00044F16">
        <w:rPr>
          <w:szCs w:val="22"/>
        </w:rPr>
        <w:t>-R</w:t>
      </w:r>
    </w:p>
    <w:p w14:paraId="6ABBEA6D" w14:textId="77777777" w:rsidR="00A52CA4" w:rsidRPr="00044F16" w:rsidRDefault="00A52CA4" w:rsidP="00A52CA4">
      <w:pPr>
        <w:pStyle w:val="enumlev1"/>
        <w:rPr>
          <w:b/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  <w:t>ИК МСЭ-D</w:t>
      </w:r>
    </w:p>
    <w:p w14:paraId="461D3961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Органы по стандартизации</w:t>
      </w:r>
    </w:p>
    <w:p w14:paraId="6A2F19A6" w14:textId="77777777" w:rsidR="00A52CA4" w:rsidRPr="00044F16" w:rsidRDefault="00A52CA4" w:rsidP="00A52CA4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</w:r>
      <w:r w:rsidRPr="00044F16">
        <w:t>МЭК</w:t>
      </w:r>
      <w:r w:rsidRPr="00044F16">
        <w:rPr>
          <w:szCs w:val="22"/>
        </w:rPr>
        <w:t xml:space="preserve"> (ТК 109, ТК 108, ТК 81, ТК 64, ТК 37, ПК 77B, </w:t>
      </w:r>
      <w:r w:rsidRPr="00044F16">
        <w:rPr>
          <w:color w:val="000000"/>
          <w:szCs w:val="22"/>
        </w:rPr>
        <w:t>ПК 37A и</w:t>
      </w:r>
      <w:r w:rsidRPr="00044F16">
        <w:rPr>
          <w:szCs w:val="22"/>
        </w:rPr>
        <w:t xml:space="preserve"> ПК 37B)</w:t>
      </w:r>
    </w:p>
    <w:p w14:paraId="2BF7E639" w14:textId="77777777" w:rsidR="00A52CA4" w:rsidRPr="00044F16" w:rsidRDefault="00A52CA4" w:rsidP="00A52CA4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</w:r>
      <w:r w:rsidRPr="00044F16">
        <w:t>ИСО</w:t>
      </w:r>
    </w:p>
    <w:p w14:paraId="6047E847" w14:textId="77777777" w:rsidR="00A52CA4" w:rsidRPr="00044F16" w:rsidRDefault="00A52CA4" w:rsidP="00A52CA4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</w:r>
      <w:r w:rsidRPr="00044F16">
        <w:t>Форум</w:t>
      </w:r>
      <w:r w:rsidRPr="00044F16">
        <w:rPr>
          <w:szCs w:val="22"/>
        </w:rPr>
        <w:t xml:space="preserve"> по широкополосному доступу</w:t>
      </w:r>
    </w:p>
    <w:p w14:paraId="41A6E840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</w:r>
      <w:r w:rsidRPr="00044F16">
        <w:t>CENELEC</w:t>
      </w:r>
    </w:p>
    <w:p w14:paraId="3B28ADC7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</w:r>
      <w:r w:rsidRPr="00044F16">
        <w:t>IEEE</w:t>
      </w:r>
      <w:r w:rsidRPr="00044F16">
        <w:rPr>
          <w:rFonts w:eastAsia="Calibri"/>
        </w:rPr>
        <w:t>-PES-SPDC</w:t>
      </w:r>
    </w:p>
    <w:p w14:paraId="229F6C8F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</w:r>
      <w:r w:rsidRPr="00044F16">
        <w:t>ATIS</w:t>
      </w:r>
      <w:r w:rsidRPr="00044F16">
        <w:rPr>
          <w:rFonts w:eastAsia="Calibri"/>
        </w:rPr>
        <w:t xml:space="preserve"> (STEP)</w:t>
      </w:r>
    </w:p>
    <w:p w14:paraId="2FF4F013" w14:textId="2666EEFD" w:rsidR="006718A1" w:rsidRPr="00044F16" w:rsidRDefault="00A52CA4" w:rsidP="00A52CA4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</w:r>
      <w:r w:rsidRPr="00044F16">
        <w:t>UL</w:t>
      </w:r>
    </w:p>
    <w:p w14:paraId="59146571" w14:textId="224F0EAA" w:rsidR="00A52CA4" w:rsidRPr="00044F16" w:rsidRDefault="006718A1" w:rsidP="00A52CA4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</w:r>
      <w:r w:rsidR="00A52CA4" w:rsidRPr="00044F16">
        <w:t>ETSI</w:t>
      </w:r>
    </w:p>
    <w:p w14:paraId="7E84826E" w14:textId="77777777" w:rsidR="00A52CA4" w:rsidRPr="00044F16" w:rsidRDefault="00A52CA4" w:rsidP="00A52CA4">
      <w:pPr>
        <w:rPr>
          <w:szCs w:val="22"/>
        </w:rPr>
      </w:pPr>
      <w:r w:rsidRPr="00044F16">
        <w:rPr>
          <w:szCs w:val="22"/>
        </w:rPr>
        <w:br w:type="page"/>
      </w:r>
    </w:p>
    <w:p w14:paraId="02F2D39E" w14:textId="757F374C" w:rsidR="006718A1" w:rsidRPr="00044F16" w:rsidRDefault="006718A1" w:rsidP="006718A1">
      <w:pPr>
        <w:pStyle w:val="QuestionNo"/>
      </w:pPr>
      <w:bookmarkStart w:id="46" w:name="_Toc65158483"/>
      <w:bookmarkStart w:id="47" w:name="_Toc65158800"/>
      <w:bookmarkStart w:id="48" w:name="_Toc70957105"/>
      <w:r w:rsidRPr="00044F16">
        <w:lastRenderedPageBreak/>
        <w:t xml:space="preserve">Проект </w:t>
      </w:r>
      <w:r w:rsidR="00A52CA4" w:rsidRPr="00044F16">
        <w:t>Вопрос</w:t>
      </w:r>
      <w:r w:rsidRPr="00044F16">
        <w:t>а</w:t>
      </w:r>
      <w:r w:rsidR="00A52CA4" w:rsidRPr="00044F16">
        <w:t xml:space="preserve"> </w:t>
      </w:r>
      <w:r w:rsidRPr="00044F16">
        <w:t>C</w:t>
      </w:r>
      <w:r w:rsidR="00A52CA4" w:rsidRPr="00044F16">
        <w:t>/5</w:t>
      </w:r>
    </w:p>
    <w:p w14:paraId="3C8CA2C2" w14:textId="7910696E" w:rsidR="00A52CA4" w:rsidRPr="00044F16" w:rsidRDefault="00A52CA4" w:rsidP="006718A1">
      <w:pPr>
        <w:pStyle w:val="Questiontitle"/>
      </w:pPr>
      <w:r w:rsidRPr="00044F16">
        <w:t>Воздействие на человека электромагнитных полей (ЭМП), создаваемых цифровыми технологиями</w:t>
      </w:r>
      <w:bookmarkEnd w:id="46"/>
      <w:bookmarkEnd w:id="47"/>
      <w:bookmarkEnd w:id="48"/>
    </w:p>
    <w:p w14:paraId="7A4CBC6C" w14:textId="77777777" w:rsidR="00A52CA4" w:rsidRPr="00044F16" w:rsidRDefault="00A52CA4" w:rsidP="00A52CA4">
      <w:pPr>
        <w:rPr>
          <w:szCs w:val="22"/>
        </w:rPr>
      </w:pPr>
      <w:r w:rsidRPr="00044F16">
        <w:rPr>
          <w:szCs w:val="22"/>
        </w:rPr>
        <w:t>(Продолжение Вопроса 3/5)</w:t>
      </w:r>
    </w:p>
    <w:p w14:paraId="6CE5742B" w14:textId="77777777" w:rsidR="00A52CA4" w:rsidRPr="00044F16" w:rsidRDefault="00A52CA4" w:rsidP="00A52CA4">
      <w:pPr>
        <w:pStyle w:val="Heading3"/>
        <w:rPr>
          <w:szCs w:val="22"/>
          <w:lang w:val="ru-RU"/>
        </w:rPr>
      </w:pPr>
      <w:bookmarkStart w:id="49" w:name="_Toc65158484"/>
      <w:bookmarkStart w:id="50" w:name="_Toc65158801"/>
      <w:bookmarkStart w:id="51" w:name="_Toc70957106"/>
      <w:r w:rsidRPr="00044F16">
        <w:rPr>
          <w:szCs w:val="22"/>
          <w:lang w:val="ru-RU"/>
        </w:rPr>
        <w:t>C.1</w:t>
      </w:r>
      <w:r w:rsidRPr="00044F16">
        <w:rPr>
          <w:szCs w:val="22"/>
          <w:lang w:val="ru-RU"/>
        </w:rPr>
        <w:tab/>
        <w:t>Обоснование</w:t>
      </w:r>
      <w:bookmarkEnd w:id="49"/>
      <w:bookmarkEnd w:id="50"/>
      <w:bookmarkEnd w:id="51"/>
    </w:p>
    <w:p w14:paraId="39A6760E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Информационно-коммуникационные технологии (ИКТ) и цифровые технологии, в том числе системы электросвязи, системы радиосвязи, радиотерминалы и другое электрооборудование и электрические системы, способствуют созданию электромагнитных полей в окружающей среде.</w:t>
      </w:r>
    </w:p>
    <w:p w14:paraId="420BC83C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 xml:space="preserve">Операторам электросвязи, производителям оборудования и государственным органам, а также другим органам контроля необходимо проводить оценку (то есть измерение или расчет) уровней электромагнитных полей, излучаемых в окружающую среду системами ИКТ и цифровых технологий, и проверять, соответствуют ли они руководящим указаниям и предельно допустимым уровням воздействия на человека, рекомендуемым Всемирной организацией здравоохранения (ВОЗ). </w:t>
      </w:r>
    </w:p>
    <w:p w14:paraId="590D74C5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В рамках данного Вопроса будут разрабатываться стандарты (Рекомендации МСЭ-Т) и руководящие указания по защите людей, подвергающихся воздействию ЭМП, которые создаются ИКТ и цифровыми технологиями, с учетом существующих международных стандартов и Рекомендаций по ЭМП, посвященных электротехническим, электронным и связанным с ними технологиям.</w:t>
      </w:r>
    </w:p>
    <w:p w14:paraId="744594A3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Эти Рекомендации и руководящие указания должны надлежащим образом помочь странам в разработке национальных правил, касающихся анализа, оценки, проверки на соответствие предельно допустимым уровням и мониторинга воздействия РЧ-ЭМП.</w:t>
      </w:r>
    </w:p>
    <w:p w14:paraId="2C6420B6" w14:textId="77777777" w:rsidR="00A52CA4" w:rsidRPr="00044F16" w:rsidRDefault="00A52CA4" w:rsidP="00744B9B">
      <w:pPr>
        <w:rPr>
          <w:rFonts w:eastAsia="Calibri"/>
          <w:lang w:eastAsia="pl-PL"/>
        </w:rPr>
      </w:pPr>
      <w:r w:rsidRPr="00044F16">
        <w:rPr>
          <w:rFonts w:eastAsia="Calibri"/>
          <w:lang w:eastAsia="pl-PL"/>
        </w:rPr>
        <w:t xml:space="preserve">Учитывая необходимость оценки уровней ЭМП, воздействию которых могут подвергаться работники, данный </w:t>
      </w:r>
      <w:r w:rsidRPr="00044F16">
        <w:rPr>
          <w:szCs w:val="22"/>
        </w:rPr>
        <w:t>Вопрос</w:t>
      </w:r>
      <w:r w:rsidRPr="00044F16">
        <w:rPr>
          <w:rFonts w:eastAsia="Calibri"/>
          <w:lang w:eastAsia="pl-PL"/>
        </w:rPr>
        <w:t xml:space="preserve"> будет </w:t>
      </w:r>
      <w:r w:rsidRPr="00044F16">
        <w:rPr>
          <w:szCs w:val="22"/>
        </w:rPr>
        <w:t>охватывать разработку стандартов</w:t>
      </w:r>
      <w:r w:rsidRPr="00044F16">
        <w:rPr>
          <w:rFonts w:eastAsia="Calibri"/>
          <w:lang w:eastAsia="pl-PL"/>
        </w:rPr>
        <w:t xml:space="preserve">, руководящих </w:t>
      </w:r>
      <w:r w:rsidRPr="00044F16">
        <w:rPr>
          <w:szCs w:val="22"/>
        </w:rPr>
        <w:t>указаний</w:t>
      </w:r>
      <w:r w:rsidRPr="00044F16">
        <w:rPr>
          <w:rFonts w:eastAsia="Calibri"/>
          <w:lang w:eastAsia="pl-PL"/>
        </w:rPr>
        <w:t xml:space="preserve">, технических документов и методик, касающихся соблюдения </w:t>
      </w:r>
      <w:r w:rsidRPr="00044F16">
        <w:rPr>
          <w:szCs w:val="22"/>
        </w:rPr>
        <w:t xml:space="preserve">предельно допустимых уровней </w:t>
      </w:r>
      <w:r w:rsidRPr="00044F16">
        <w:rPr>
          <w:rFonts w:eastAsia="Calibri"/>
          <w:lang w:eastAsia="pl-PL"/>
        </w:rPr>
        <w:t>воздействия на работников электромагнитных полей, в том числе источников питания.</w:t>
      </w:r>
    </w:p>
    <w:p w14:paraId="1847A463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В сферу охвата данного Вопроса входят следующие Рекомендации и Добавления, действовавшие на момент его утверждения:</w:t>
      </w:r>
    </w:p>
    <w:p w14:paraId="0F7A1B45" w14:textId="77777777" w:rsidR="00A52CA4" w:rsidRPr="00044F16" w:rsidRDefault="00A52CA4" w:rsidP="00A52CA4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  <w:t>МСЭ-T K.52, K.61, K.70, K.83, K.90, K.91, K.100, K.113,</w:t>
      </w:r>
      <w:r w:rsidRPr="00044F16">
        <w:rPr>
          <w:rFonts w:eastAsiaTheme="minorHAnsi"/>
          <w:sz w:val="24"/>
          <w:szCs w:val="24"/>
          <w:lang w:eastAsia="ja-JP"/>
        </w:rPr>
        <w:t xml:space="preserve"> </w:t>
      </w:r>
      <w:r w:rsidRPr="00044F16">
        <w:rPr>
          <w:szCs w:val="22"/>
        </w:rPr>
        <w:t>K.121, K.122, K.145;</w:t>
      </w:r>
    </w:p>
    <w:p w14:paraId="5A74ED79" w14:textId="77777777" w:rsidR="00A52CA4" w:rsidRPr="00044F16" w:rsidRDefault="00A52CA4" w:rsidP="00A52CA4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  <w:t>Добавления 1, 4, 9, 13, 14, 16, 19 и 20 серии K.</w:t>
      </w:r>
    </w:p>
    <w:p w14:paraId="52C718C4" w14:textId="77777777" w:rsidR="00A52CA4" w:rsidRPr="00044F16" w:rsidRDefault="00A52CA4" w:rsidP="00A52CA4">
      <w:pPr>
        <w:pStyle w:val="Heading3"/>
        <w:rPr>
          <w:szCs w:val="22"/>
          <w:lang w:val="ru-RU"/>
        </w:rPr>
      </w:pPr>
      <w:bookmarkStart w:id="52" w:name="_Toc65158485"/>
      <w:bookmarkStart w:id="53" w:name="_Toc65158802"/>
      <w:bookmarkStart w:id="54" w:name="_Toc70957107"/>
      <w:r w:rsidRPr="00044F16">
        <w:rPr>
          <w:szCs w:val="22"/>
          <w:lang w:val="ru-RU"/>
        </w:rPr>
        <w:t>С.2</w:t>
      </w:r>
      <w:r w:rsidRPr="00044F16">
        <w:rPr>
          <w:szCs w:val="22"/>
          <w:lang w:val="ru-RU"/>
        </w:rPr>
        <w:tab/>
        <w:t>Вопрос</w:t>
      </w:r>
      <w:bookmarkEnd w:id="52"/>
      <w:bookmarkEnd w:id="53"/>
      <w:bookmarkEnd w:id="54"/>
    </w:p>
    <w:p w14:paraId="3B0E00ED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 xml:space="preserve">Целью данного Вопроса является разработка международных стандартов (Рекомендаций МСЭ-Т) и руководящих указаний, касающихся строительства и технического обслуживания, использования установок радиосвязи и надлежащего использования устройств и информации о факторах, влияющих на воздействие устройств, в целях обеспечения соблюдения предельно допустимых уровней </w:t>
      </w:r>
      <w:r w:rsidRPr="00044F16">
        <w:rPr>
          <w:rFonts w:eastAsia="Calibri"/>
          <w:lang w:eastAsia="pl-PL"/>
        </w:rPr>
        <w:t xml:space="preserve">воздействия </w:t>
      </w:r>
      <w:r w:rsidRPr="00044F16">
        <w:rPr>
          <w:szCs w:val="22"/>
        </w:rPr>
        <w:t xml:space="preserve">РЧ-ЭМП. Эти Рекомендации и руководящие указания должны надлежащим образом помочь странам в разработке национальных правил, касающихся оценки и соблюдения норм воздействия РЧ-ЭМП. </w:t>
      </w:r>
    </w:p>
    <w:p w14:paraId="23466941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Данный Вопрос также будет охватывать разработку стандартов</w:t>
      </w:r>
      <w:r w:rsidRPr="00044F16">
        <w:rPr>
          <w:rFonts w:eastAsia="Calibri"/>
          <w:lang w:eastAsia="pl-PL"/>
        </w:rPr>
        <w:t xml:space="preserve">, технических документов и методик для соблюдения </w:t>
      </w:r>
      <w:r w:rsidRPr="00044F16">
        <w:rPr>
          <w:szCs w:val="22"/>
        </w:rPr>
        <w:t xml:space="preserve">предельно допустимых уровней </w:t>
      </w:r>
      <w:r w:rsidRPr="00044F16">
        <w:rPr>
          <w:rFonts w:eastAsia="Calibri"/>
          <w:lang w:eastAsia="pl-PL"/>
        </w:rPr>
        <w:t>воздействия электромагнитных полей</w:t>
      </w:r>
      <w:r w:rsidRPr="00044F16">
        <w:rPr>
          <w:szCs w:val="22"/>
        </w:rPr>
        <w:t xml:space="preserve"> </w:t>
      </w:r>
      <w:r w:rsidRPr="00044F16">
        <w:rPr>
          <w:rFonts w:eastAsia="Calibri"/>
          <w:lang w:eastAsia="pl-PL"/>
        </w:rPr>
        <w:t>на население и работников</w:t>
      </w:r>
      <w:r w:rsidRPr="00044F16">
        <w:rPr>
          <w:szCs w:val="22"/>
        </w:rPr>
        <w:t>.</w:t>
      </w:r>
    </w:p>
    <w:p w14:paraId="5F409E54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Для того чтобы достичь этой цели, в рамках данного Вопроса будут рассмотрены методы и процедуры измерения и численного моделирования для оценки электромагнитных полей, создаваемых цифровыми технологиями, включая системы электросвязи и радиотерминалы, но не ограничиваясь ими.</w:t>
      </w:r>
    </w:p>
    <w:p w14:paraId="4D06F3CD" w14:textId="77777777" w:rsidR="00A52CA4" w:rsidRPr="00044F16" w:rsidRDefault="00A52CA4" w:rsidP="00744B9B">
      <w:pPr>
        <w:rPr>
          <w:b/>
          <w:szCs w:val="22"/>
        </w:rPr>
      </w:pPr>
      <w:r w:rsidRPr="00044F16">
        <w:rPr>
          <w:szCs w:val="22"/>
        </w:rPr>
        <w:t>К числу подлежащих изучению вопросов, наряду с прочими, относятся следующие:</w:t>
      </w:r>
    </w:p>
    <w:p w14:paraId="1EC3DFE8" w14:textId="77777777" w:rsidR="00A52CA4" w:rsidRPr="00044F16" w:rsidRDefault="00A52CA4" w:rsidP="00744B9B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  <w:t xml:space="preserve">проведение измерений на объекте в реальной среде при наличии многих источников, функционирующих на различных частотах и использующих различные передающие антенны; </w:t>
      </w:r>
    </w:p>
    <w:p w14:paraId="5B71985A" w14:textId="77777777" w:rsidR="00A52CA4" w:rsidRPr="00044F16" w:rsidRDefault="00A52CA4" w:rsidP="00744B9B">
      <w:pPr>
        <w:pStyle w:val="enumlev1"/>
        <w:rPr>
          <w:szCs w:val="22"/>
        </w:rPr>
      </w:pPr>
      <w:r w:rsidRPr="00044F16">
        <w:rPr>
          <w:szCs w:val="22"/>
        </w:rPr>
        <w:lastRenderedPageBreak/>
        <w:t>–</w:t>
      </w:r>
      <w:r w:rsidRPr="00044F16">
        <w:rPr>
          <w:szCs w:val="22"/>
        </w:rPr>
        <w:tab/>
        <w:t>использование и моделирование различных передающих антенн: широкополосных антенн, многополосных антенн, антенных систем, интеллектуальных антенн (с формированием луча), антенн MIMO и массивов антенн MIMO и т. д.;</w:t>
      </w:r>
    </w:p>
    <w:p w14:paraId="2FEEA311" w14:textId="77777777" w:rsidR="00A52CA4" w:rsidRPr="00044F16" w:rsidRDefault="00A52CA4" w:rsidP="00744B9B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  <w:t>аппроксимирование, связанное с различными алгоритмами для обоснования прогнозов в отношении электромагнитных полей;</w:t>
      </w:r>
    </w:p>
    <w:p w14:paraId="70F28C01" w14:textId="119E0A94" w:rsidR="00A52CA4" w:rsidRPr="00044F16" w:rsidRDefault="00A52CA4" w:rsidP="00744B9B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  <w:t>процедуры и руководство, касающиеся численного моделирования электромагнитных полей в районах, находящихся в непосредственной близости от передающих антенн электросвязи –</w:t>
      </w:r>
      <w:r w:rsidR="001D5584" w:rsidRPr="00044F16">
        <w:rPr>
          <w:szCs w:val="22"/>
        </w:rPr>
        <w:t> </w:t>
      </w:r>
      <w:r w:rsidRPr="00044F16">
        <w:rPr>
          <w:szCs w:val="22"/>
        </w:rPr>
        <w:t>точность, фактор неопределенности, отражения, влияние человеческого тела и т. д.;</w:t>
      </w:r>
    </w:p>
    <w:p w14:paraId="23F1F17C" w14:textId="77777777" w:rsidR="00A52CA4" w:rsidRPr="00044F16" w:rsidRDefault="00A52CA4" w:rsidP="00744B9B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  <w:t xml:space="preserve">руководство, касающееся уровней поля вокруг передающих антенн, используемых для различных систем электросвязи; </w:t>
      </w:r>
    </w:p>
    <w:p w14:paraId="13C9E3E9" w14:textId="77777777" w:rsidR="00A52CA4" w:rsidRPr="00044F16" w:rsidRDefault="00A52CA4" w:rsidP="00744B9B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  <w:t>руководство, основанное на существующих процедурах измерения и расчета удельного коэффициента поглощения (SAR), методах и протоколах оценки электромагнитного поля, создаваемого оборудованием радиосвязи;</w:t>
      </w:r>
    </w:p>
    <w:p w14:paraId="43392E85" w14:textId="77777777" w:rsidR="00A52CA4" w:rsidRPr="00044F16" w:rsidRDefault="00A52CA4" w:rsidP="00744B9B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  <w:t>работа над руководством, касающимся выбора метода пространственного усреднения на основе результатов измерения;</w:t>
      </w:r>
    </w:p>
    <w:p w14:paraId="03BA8C19" w14:textId="77777777" w:rsidR="00A52CA4" w:rsidRPr="00044F16" w:rsidRDefault="00A52CA4" w:rsidP="00744B9B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  <w:t>руководство по воздействию РЧ-ЭМП на человека, в котором будут содержаться ответы на часто задаваемые вопросы;</w:t>
      </w:r>
    </w:p>
    <w:p w14:paraId="269D3E26" w14:textId="77777777" w:rsidR="00A52CA4" w:rsidRPr="00044F16" w:rsidRDefault="00A52CA4" w:rsidP="00744B9B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  <w:t>руководство по надлежащему, эффективному и простому информированию населения об ЭМП;</w:t>
      </w:r>
    </w:p>
    <w:p w14:paraId="796611F1" w14:textId="77777777" w:rsidR="00A52CA4" w:rsidRPr="00044F16" w:rsidRDefault="00A52CA4" w:rsidP="00744B9B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  <w:t>руководство по вопросам воздействия ЭМП на работников вблизи установок и объектов электросвязи;</w:t>
      </w:r>
    </w:p>
    <w:p w14:paraId="5BCB3818" w14:textId="77777777" w:rsidR="00A52CA4" w:rsidRPr="00044F16" w:rsidRDefault="00A52CA4" w:rsidP="00744B9B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  <w:t>руководство, касающееся анализа, оценки, проверки на соответствие пределам и мониторинга уровней воздействия ЭМП на человека при вводе в эксплуатацию беспроводных установок;</w:t>
      </w:r>
    </w:p>
    <w:p w14:paraId="1E33E024" w14:textId="77777777" w:rsidR="00A52CA4" w:rsidRPr="00044F16" w:rsidRDefault="00A52CA4" w:rsidP="00744B9B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  <w:t>оценка воздействия ЭМП, создаваемых цифровыми технологиями, включая IoT и 5G, а также перспективные технологии будущего, такие как системы 6G, и соблюдение ими предельно допустимых уровней воздействия;</w:t>
      </w:r>
    </w:p>
    <w:p w14:paraId="472A7C60" w14:textId="77777777" w:rsidR="00A52CA4" w:rsidRPr="00044F16" w:rsidRDefault="00A52CA4" w:rsidP="00744B9B">
      <w:pPr>
        <w:pStyle w:val="enumlev1"/>
        <w:rPr>
          <w:szCs w:val="22"/>
        </w:rPr>
      </w:pPr>
      <w:bookmarkStart w:id="55" w:name="_Hlk40429440"/>
      <w:r w:rsidRPr="00044F16">
        <w:rPr>
          <w:szCs w:val="22"/>
        </w:rPr>
        <w:t>–</w:t>
      </w:r>
      <w:r w:rsidRPr="00044F16">
        <w:rPr>
          <w:szCs w:val="22"/>
        </w:rPr>
        <w:tab/>
        <w:t xml:space="preserve">рассмотрение воздействия ЭМП, источники которых не относятся к системам радиосвязи, могут считаться в этих случаях относящимися к окружающей среде и должны учитываться </w:t>
      </w:r>
      <w:bookmarkEnd w:id="55"/>
      <w:r w:rsidRPr="00044F16">
        <w:rPr>
          <w:szCs w:val="22"/>
        </w:rPr>
        <w:t>при оценке суммарного воздействия.</w:t>
      </w:r>
    </w:p>
    <w:p w14:paraId="43F24AAA" w14:textId="77777777" w:rsidR="00A52CA4" w:rsidRPr="00044F16" w:rsidRDefault="00A52CA4" w:rsidP="00A52CA4">
      <w:pPr>
        <w:pStyle w:val="Heading3"/>
        <w:rPr>
          <w:szCs w:val="22"/>
          <w:lang w:val="ru-RU"/>
        </w:rPr>
      </w:pPr>
      <w:bookmarkStart w:id="56" w:name="_Toc65158486"/>
      <w:bookmarkStart w:id="57" w:name="_Toc65158803"/>
      <w:bookmarkStart w:id="58" w:name="_Toc70957108"/>
      <w:r w:rsidRPr="00044F16">
        <w:rPr>
          <w:szCs w:val="22"/>
          <w:lang w:val="ru-RU"/>
        </w:rPr>
        <w:t>C.3</w:t>
      </w:r>
      <w:r w:rsidRPr="00044F16">
        <w:rPr>
          <w:szCs w:val="22"/>
          <w:lang w:val="ru-RU"/>
        </w:rPr>
        <w:tab/>
        <w:t>Задачи</w:t>
      </w:r>
      <w:bookmarkEnd w:id="56"/>
      <w:bookmarkEnd w:id="57"/>
      <w:bookmarkEnd w:id="58"/>
    </w:p>
    <w:p w14:paraId="412722CA" w14:textId="77777777" w:rsidR="00A52CA4" w:rsidRPr="00044F16" w:rsidRDefault="00A52CA4" w:rsidP="00A52CA4">
      <w:pPr>
        <w:rPr>
          <w:szCs w:val="22"/>
        </w:rPr>
      </w:pPr>
      <w:r w:rsidRPr="00044F16">
        <w:rPr>
          <w:szCs w:val="22"/>
        </w:rPr>
        <w:t>К числу задач, наряду с прочими, относятся следующие:</w:t>
      </w:r>
    </w:p>
    <w:p w14:paraId="156E80B8" w14:textId="77777777" w:rsidR="00A52CA4" w:rsidRPr="00044F16" w:rsidRDefault="00A52CA4" w:rsidP="00744B9B">
      <w:pPr>
        <w:pStyle w:val="enumlev1"/>
        <w:rPr>
          <w:rFonts w:eastAsia="SimSun"/>
          <w:bdr w:val="none" w:sz="0" w:space="0" w:color="auto" w:frame="1"/>
          <w:shd w:val="clear" w:color="auto" w:fill="FFFFFF"/>
        </w:rPr>
      </w:pPr>
      <w:r w:rsidRPr="00044F16">
        <w:rPr>
          <w:rFonts w:eastAsia="SimSun"/>
          <w:bdr w:val="none" w:sz="0" w:space="0" w:color="auto" w:frame="1"/>
          <w:shd w:val="clear" w:color="auto" w:fill="FFFFFF"/>
        </w:rPr>
        <w:t>–</w:t>
      </w:r>
      <w:r w:rsidRPr="00044F16">
        <w:rPr>
          <w:rFonts w:eastAsia="SimSun"/>
          <w:bdr w:val="none" w:sz="0" w:space="0" w:color="auto" w:frame="1"/>
          <w:shd w:val="clear" w:color="auto" w:fill="FFFFFF"/>
        </w:rPr>
        <w:tab/>
        <w:t xml:space="preserve">подготовка Рекомендаций по регулированию воздействия на человека РЧ-ЭМП, излучаемых в окружающую среду оборудованием цифровых технологий, с учетом существующих международных стандартов; </w:t>
      </w:r>
    </w:p>
    <w:p w14:paraId="4B4CC472" w14:textId="77777777" w:rsidR="00A52CA4" w:rsidRPr="00044F16" w:rsidRDefault="00A52CA4" w:rsidP="00744B9B">
      <w:pPr>
        <w:pStyle w:val="enumlev1"/>
        <w:rPr>
          <w:rFonts w:eastAsia="SimSun"/>
          <w:bdr w:val="none" w:sz="0" w:space="0" w:color="auto" w:frame="1"/>
          <w:shd w:val="clear" w:color="auto" w:fill="FFFFFF"/>
        </w:rPr>
      </w:pPr>
      <w:r w:rsidRPr="00044F16">
        <w:rPr>
          <w:rFonts w:eastAsia="SimSun"/>
          <w:bdr w:val="none" w:sz="0" w:space="0" w:color="auto" w:frame="1"/>
          <w:shd w:val="clear" w:color="auto" w:fill="FFFFFF"/>
        </w:rPr>
        <w:t>–</w:t>
      </w:r>
      <w:r w:rsidRPr="00044F16">
        <w:rPr>
          <w:rFonts w:eastAsia="SimSun"/>
          <w:bdr w:val="none" w:sz="0" w:space="0" w:color="auto" w:frame="1"/>
          <w:shd w:val="clear" w:color="auto" w:fill="FFFFFF"/>
        </w:rPr>
        <w:tab/>
        <w:t>подготовка Рекомендаций, касающихся вопросов измерения и оценки, связанных с воздействием электромагнитных полей на человека, в целях оказания помощи развивающимся странам;</w:t>
      </w:r>
    </w:p>
    <w:p w14:paraId="5B192CB1" w14:textId="77777777" w:rsidR="00A52CA4" w:rsidRPr="00044F16" w:rsidRDefault="00A52CA4" w:rsidP="00744B9B">
      <w:pPr>
        <w:pStyle w:val="enumlev1"/>
        <w:rPr>
          <w:rFonts w:eastAsia="SimSun"/>
          <w:bdr w:val="none" w:sz="0" w:space="0" w:color="auto" w:frame="1"/>
          <w:shd w:val="clear" w:color="auto" w:fill="FFFFFF"/>
        </w:rPr>
      </w:pPr>
      <w:r w:rsidRPr="00044F16">
        <w:rPr>
          <w:rFonts w:eastAsia="SimSun"/>
          <w:bdr w:val="none" w:sz="0" w:space="0" w:color="auto" w:frame="1"/>
          <w:shd w:val="clear" w:color="auto" w:fill="FFFFFF"/>
        </w:rPr>
        <w:t>–</w:t>
      </w:r>
      <w:r w:rsidRPr="00044F16">
        <w:rPr>
          <w:rFonts w:eastAsia="SimSun"/>
          <w:bdr w:val="none" w:sz="0" w:space="0" w:color="auto" w:frame="1"/>
          <w:shd w:val="clear" w:color="auto" w:fill="FFFFFF"/>
        </w:rPr>
        <w:tab/>
        <w:t>подготовка Рекомендаций и Добавлений по эффективному и простому информированию населения об ЭМП;</w:t>
      </w:r>
    </w:p>
    <w:p w14:paraId="6FD475FD" w14:textId="77777777" w:rsidR="00A52CA4" w:rsidRPr="00044F16" w:rsidRDefault="00A52CA4" w:rsidP="00744B9B">
      <w:pPr>
        <w:pStyle w:val="enumlev1"/>
        <w:rPr>
          <w:rFonts w:eastAsia="SimSun"/>
          <w:bdr w:val="none" w:sz="0" w:space="0" w:color="auto" w:frame="1"/>
          <w:shd w:val="clear" w:color="auto" w:fill="FFFFFF"/>
        </w:rPr>
      </w:pPr>
      <w:r w:rsidRPr="00044F16">
        <w:rPr>
          <w:rFonts w:eastAsia="SimSun"/>
          <w:bdr w:val="none" w:sz="0" w:space="0" w:color="auto" w:frame="1"/>
          <w:shd w:val="clear" w:color="auto" w:fill="FFFFFF"/>
        </w:rPr>
        <w:t>–</w:t>
      </w:r>
      <w:r w:rsidRPr="00044F16">
        <w:rPr>
          <w:rFonts w:eastAsia="SimSun"/>
          <w:bdr w:val="none" w:sz="0" w:space="0" w:color="auto" w:frame="1"/>
          <w:shd w:val="clear" w:color="auto" w:fill="FFFFFF"/>
        </w:rPr>
        <w:tab/>
        <w:t>обзор выводов и рекомендаций из разработанных Всемирной организацией здравоохранения (ВОЗ) руководящих указаний и предельно допустимых уровней воздействия на человека, которые будут опубликованы в качестве монографии в серии "Критерии санитарного состояния окружающей среды";</w:t>
      </w:r>
    </w:p>
    <w:p w14:paraId="44BF5622" w14:textId="77777777" w:rsidR="00A52CA4" w:rsidRPr="00044F16" w:rsidRDefault="00A52CA4" w:rsidP="00744B9B">
      <w:pPr>
        <w:pStyle w:val="enumlev1"/>
        <w:rPr>
          <w:rFonts w:eastAsia="SimSun"/>
          <w:bdr w:val="none" w:sz="0" w:space="0" w:color="auto" w:frame="1"/>
          <w:shd w:val="clear" w:color="auto" w:fill="FFFFFF"/>
        </w:rPr>
      </w:pPr>
      <w:r w:rsidRPr="00044F16">
        <w:rPr>
          <w:rFonts w:eastAsia="SimSun"/>
          <w:bdr w:val="none" w:sz="0" w:space="0" w:color="auto" w:frame="1"/>
          <w:shd w:val="clear" w:color="auto" w:fill="FFFFFF"/>
        </w:rPr>
        <w:t>–</w:t>
      </w:r>
      <w:r w:rsidRPr="00044F16">
        <w:rPr>
          <w:rFonts w:eastAsia="SimSun"/>
          <w:bdr w:val="none" w:sz="0" w:space="0" w:color="auto" w:frame="1"/>
          <w:shd w:val="clear" w:color="auto" w:fill="FFFFFF"/>
        </w:rPr>
        <w:tab/>
        <w:t>оценка воздействия и потенциальных изменений, требующихся к Рекомендациям МСЭ</w:t>
      </w:r>
      <w:r w:rsidRPr="00044F16">
        <w:rPr>
          <w:rFonts w:eastAsia="SimSun"/>
          <w:bdr w:val="none" w:sz="0" w:space="0" w:color="auto" w:frame="1"/>
          <w:shd w:val="clear" w:color="auto" w:fill="FFFFFF"/>
        </w:rPr>
        <w:noBreakHyphen/>
        <w:t>Т по РЧ-ЭМП;</w:t>
      </w:r>
    </w:p>
    <w:p w14:paraId="7B582D7D" w14:textId="77777777" w:rsidR="00A52CA4" w:rsidRPr="00044F16" w:rsidRDefault="00A52CA4" w:rsidP="00744B9B">
      <w:pPr>
        <w:pStyle w:val="enumlev1"/>
        <w:rPr>
          <w:rFonts w:eastAsia="SimSun"/>
          <w:bdr w:val="none" w:sz="0" w:space="0" w:color="auto" w:frame="1"/>
          <w:shd w:val="clear" w:color="auto" w:fill="FFFFFF"/>
        </w:rPr>
      </w:pPr>
      <w:r w:rsidRPr="00044F16">
        <w:rPr>
          <w:rFonts w:eastAsia="SimSun"/>
          <w:bdr w:val="none" w:sz="0" w:space="0" w:color="auto" w:frame="1"/>
          <w:shd w:val="clear" w:color="auto" w:fill="FFFFFF"/>
        </w:rPr>
        <w:t>–</w:t>
      </w:r>
      <w:r w:rsidRPr="00044F16">
        <w:rPr>
          <w:rFonts w:eastAsia="SimSun"/>
          <w:bdr w:val="none" w:sz="0" w:space="0" w:color="auto" w:frame="1"/>
          <w:shd w:val="clear" w:color="auto" w:fill="FFFFFF"/>
        </w:rPr>
        <w:tab/>
        <w:t xml:space="preserve">подготовка Рекомендаций и руководящих указаний для операторов электросвязи, производителей и государственных органов, а также для других органов контроля относительно проведения оценки (то есть измерения или расчета) и проверки уровней </w:t>
      </w:r>
      <w:r w:rsidRPr="00044F16">
        <w:rPr>
          <w:rFonts w:eastAsia="SimSun"/>
          <w:bdr w:val="none" w:sz="0" w:space="0" w:color="auto" w:frame="1"/>
          <w:shd w:val="clear" w:color="auto" w:fill="FFFFFF"/>
        </w:rPr>
        <w:lastRenderedPageBreak/>
        <w:t>электромагнитных полей, излучаемых в окружающую среду, в соответствии с руководящими указаниями и предельно допустимыми уровнями воздействия на человека, рекомендуемыми Всемирной организацией здравоохранения (ВОЗ);</w:t>
      </w:r>
    </w:p>
    <w:p w14:paraId="00D61E22" w14:textId="77777777" w:rsidR="00A52CA4" w:rsidRPr="00044F16" w:rsidRDefault="00A52CA4" w:rsidP="00744B9B">
      <w:pPr>
        <w:pStyle w:val="enumlev1"/>
        <w:rPr>
          <w:rFonts w:eastAsia="SimSun"/>
          <w:bdr w:val="none" w:sz="0" w:space="0" w:color="auto" w:frame="1"/>
          <w:shd w:val="clear" w:color="auto" w:fill="FFFFFF"/>
        </w:rPr>
      </w:pPr>
      <w:r w:rsidRPr="00044F16">
        <w:rPr>
          <w:rFonts w:eastAsia="SimSun"/>
          <w:bdr w:val="none" w:sz="0" w:space="0" w:color="auto" w:frame="1"/>
          <w:shd w:val="clear" w:color="auto" w:fill="FFFFFF"/>
        </w:rPr>
        <w:t>–</w:t>
      </w:r>
      <w:r w:rsidRPr="00044F16">
        <w:rPr>
          <w:rFonts w:eastAsia="SimSun"/>
          <w:bdr w:val="none" w:sz="0" w:space="0" w:color="auto" w:frame="1"/>
          <w:shd w:val="clear" w:color="auto" w:fill="FFFFFF"/>
        </w:rPr>
        <w:tab/>
        <w:t>подготовка Рекомендаций и руководящих указаний по оценке воздействия РЧ-ЭМП, создаваемых новыми и возникающими технологиями, включая IoT, 5G и перспективные технологии будущего, такие как системы 6G, а также результатов измерения, оценки, мониторинга, расчетов и обзора воздействия уровней ЭМП;</w:t>
      </w:r>
    </w:p>
    <w:p w14:paraId="314EAC6F" w14:textId="77777777" w:rsidR="00A52CA4" w:rsidRPr="00044F16" w:rsidRDefault="00A52CA4" w:rsidP="00744B9B">
      <w:pPr>
        <w:pStyle w:val="enumlev1"/>
        <w:rPr>
          <w:rFonts w:eastAsia="SimSun"/>
          <w:bdr w:val="none" w:sz="0" w:space="0" w:color="auto" w:frame="1"/>
          <w:shd w:val="clear" w:color="auto" w:fill="FFFFFF"/>
        </w:rPr>
      </w:pPr>
      <w:r w:rsidRPr="00044F16">
        <w:rPr>
          <w:rFonts w:eastAsia="SimSun"/>
          <w:bdr w:val="none" w:sz="0" w:space="0" w:color="auto" w:frame="1"/>
          <w:shd w:val="clear" w:color="auto" w:fill="FFFFFF"/>
        </w:rPr>
        <w:t>–</w:t>
      </w:r>
      <w:r w:rsidRPr="00044F16">
        <w:rPr>
          <w:rFonts w:eastAsia="SimSun"/>
          <w:bdr w:val="none" w:sz="0" w:space="0" w:color="auto" w:frame="1"/>
          <w:shd w:val="clear" w:color="auto" w:fill="FFFFFF"/>
        </w:rPr>
        <w:tab/>
        <w:t>подготовка Рекомендаций и руководящих указаний по оценке уровней воздействия ЭМП, создаваемых базовыми станциями радиосвязи и антеннами;</w:t>
      </w:r>
    </w:p>
    <w:p w14:paraId="3239ED00" w14:textId="77777777" w:rsidR="00A52CA4" w:rsidRPr="00044F16" w:rsidRDefault="00A52CA4" w:rsidP="00744B9B">
      <w:pPr>
        <w:pStyle w:val="enumlev1"/>
        <w:rPr>
          <w:rFonts w:eastAsia="SimSun"/>
          <w:bdr w:val="none" w:sz="0" w:space="0" w:color="auto" w:frame="1"/>
          <w:shd w:val="clear" w:color="auto" w:fill="FFFFFF"/>
        </w:rPr>
      </w:pPr>
      <w:r w:rsidRPr="00044F16">
        <w:rPr>
          <w:rFonts w:eastAsia="SimSun"/>
          <w:bdr w:val="none" w:sz="0" w:space="0" w:color="auto" w:frame="1"/>
          <w:shd w:val="clear" w:color="auto" w:fill="FFFFFF"/>
        </w:rPr>
        <w:t>–</w:t>
      </w:r>
      <w:r w:rsidRPr="00044F16">
        <w:rPr>
          <w:rFonts w:eastAsia="SimSun"/>
          <w:bdr w:val="none" w:sz="0" w:space="0" w:color="auto" w:frame="1"/>
          <w:shd w:val="clear" w:color="auto" w:fill="FFFFFF"/>
        </w:rPr>
        <w:tab/>
        <w:t>подготовка информационных документов относительно воздействия ЭМП, источники которых не относятся к системам радиосвязи и функционируют вблизи установок радиосвязи одновременно с ними;</w:t>
      </w:r>
    </w:p>
    <w:p w14:paraId="7345F3B3" w14:textId="77777777" w:rsidR="00A52CA4" w:rsidRPr="00044F16" w:rsidRDefault="00A52CA4" w:rsidP="00744B9B">
      <w:pPr>
        <w:pStyle w:val="enumlev1"/>
        <w:rPr>
          <w:rFonts w:eastAsia="SimSun"/>
          <w:bdr w:val="none" w:sz="0" w:space="0" w:color="auto" w:frame="1"/>
          <w:shd w:val="clear" w:color="auto" w:fill="FFFFFF"/>
        </w:rPr>
      </w:pPr>
      <w:r w:rsidRPr="00044F16">
        <w:rPr>
          <w:rFonts w:eastAsia="SimSun"/>
          <w:bdr w:val="none" w:sz="0" w:space="0" w:color="auto" w:frame="1"/>
          <w:shd w:val="clear" w:color="auto" w:fill="FFFFFF"/>
        </w:rPr>
        <w:t>–</w:t>
      </w:r>
      <w:r w:rsidRPr="00044F16">
        <w:rPr>
          <w:rFonts w:eastAsia="SimSun"/>
          <w:bdr w:val="none" w:sz="0" w:space="0" w:color="auto" w:frame="1"/>
          <w:shd w:val="clear" w:color="auto" w:fill="FFFFFF"/>
        </w:rPr>
        <w:tab/>
        <w:t xml:space="preserve">ведение и совершенствование существующих Рекомендаций, включая Рекомендации МСЭ-T K.52, K.61, K.70, K.83, K.90, K.91, K.100, K.113, K.121, K.122 и K.145; </w:t>
      </w:r>
    </w:p>
    <w:p w14:paraId="5DA3024A" w14:textId="77777777" w:rsidR="00A52CA4" w:rsidRPr="00044F16" w:rsidRDefault="00A52CA4" w:rsidP="00744B9B">
      <w:pPr>
        <w:pStyle w:val="enumlev1"/>
        <w:rPr>
          <w:szCs w:val="22"/>
        </w:rPr>
      </w:pPr>
      <w:r w:rsidRPr="00044F16">
        <w:rPr>
          <w:rFonts w:eastAsia="SimSun"/>
          <w:bdr w:val="none" w:sz="0" w:space="0" w:color="auto" w:frame="1"/>
          <w:shd w:val="clear" w:color="auto" w:fill="FFFFFF"/>
        </w:rPr>
        <w:t>–</w:t>
      </w:r>
      <w:r w:rsidRPr="00044F16">
        <w:rPr>
          <w:rFonts w:eastAsia="SimSun"/>
          <w:bdr w:val="none" w:sz="0" w:space="0" w:color="auto" w:frame="1"/>
          <w:shd w:val="clear" w:color="auto" w:fill="FFFFFF"/>
        </w:rPr>
        <w:tab/>
        <w:t>ведение и совершенствование существующих Добавлений 1, 4, 9, 13, 14, 16 и 20 серии K МСЭ-T.</w:t>
      </w:r>
    </w:p>
    <w:p w14:paraId="519BB476" w14:textId="6149A9F2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 xml:space="preserve">Информация о текущем состоянии работы по этому Вопросу содержится в программе работы ИК5 МСЭ-T по адресу </w:t>
      </w:r>
      <w:hyperlink r:id="rId14" w:history="1">
        <w:r w:rsidR="006718A1" w:rsidRPr="00044F16">
          <w:rPr>
            <w:rStyle w:val="Hyperlink"/>
          </w:rPr>
          <w:t>http://itu.int/ITU-T/workprog/wp_search.aspx?sg=5</w:t>
        </w:r>
      </w:hyperlink>
      <w:r w:rsidRPr="00044F16">
        <w:rPr>
          <w:szCs w:val="22"/>
        </w:rPr>
        <w:t>.</w:t>
      </w:r>
    </w:p>
    <w:p w14:paraId="5D66FC11" w14:textId="77777777" w:rsidR="00A52CA4" w:rsidRPr="00044F16" w:rsidRDefault="00A52CA4" w:rsidP="00A52CA4">
      <w:pPr>
        <w:pStyle w:val="Heading3"/>
        <w:rPr>
          <w:szCs w:val="22"/>
          <w:lang w:val="ru-RU"/>
        </w:rPr>
      </w:pPr>
      <w:bookmarkStart w:id="59" w:name="_Toc65158487"/>
      <w:bookmarkStart w:id="60" w:name="_Toc65158804"/>
      <w:bookmarkStart w:id="61" w:name="_Toc70957109"/>
      <w:r w:rsidRPr="00044F16">
        <w:rPr>
          <w:szCs w:val="22"/>
          <w:lang w:val="ru-RU"/>
        </w:rPr>
        <w:t>С.4</w:t>
      </w:r>
      <w:r w:rsidRPr="00044F16">
        <w:rPr>
          <w:szCs w:val="22"/>
          <w:lang w:val="ru-RU"/>
        </w:rPr>
        <w:tab/>
        <w:t>Относящиеся к Вопросу</w:t>
      </w:r>
      <w:bookmarkEnd w:id="59"/>
      <w:bookmarkEnd w:id="60"/>
      <w:bookmarkEnd w:id="61"/>
    </w:p>
    <w:p w14:paraId="52E0F2EA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Направления деятельности ВВУИО</w:t>
      </w:r>
    </w:p>
    <w:p w14:paraId="1AD3D393" w14:textId="3EF35F1D" w:rsidR="00A52CA4" w:rsidRPr="00044F16" w:rsidRDefault="00A52CA4" w:rsidP="00A52CA4">
      <w:pPr>
        <w:pStyle w:val="enumlev1"/>
        <w:rPr>
          <w:rFonts w:eastAsia="SimSun"/>
          <w:bdr w:val="none" w:sz="0" w:space="0" w:color="auto" w:frame="1"/>
          <w:shd w:val="clear" w:color="auto" w:fill="FFFFFF"/>
        </w:rPr>
      </w:pPr>
      <w:r w:rsidRPr="00044F16">
        <w:rPr>
          <w:rFonts w:eastAsia="SimSun"/>
          <w:bdr w:val="none" w:sz="0" w:space="0" w:color="auto" w:frame="1"/>
          <w:shd w:val="clear" w:color="auto" w:fill="FFFFFF"/>
        </w:rPr>
        <w:t>–</w:t>
      </w:r>
      <w:r w:rsidRPr="00044F16">
        <w:rPr>
          <w:rFonts w:eastAsia="SimSun"/>
          <w:bdr w:val="none" w:sz="0" w:space="0" w:color="auto" w:frame="1"/>
          <w:shd w:val="clear" w:color="auto" w:fill="FFFFFF"/>
        </w:rPr>
        <w:tab/>
      </w:r>
      <w:hyperlink r:id="rId15" w:history="1">
        <w:r w:rsidRPr="00044F16">
          <w:rPr>
            <w:rFonts w:eastAsia="SimSun"/>
            <w:szCs w:val="22"/>
            <w:bdr w:val="none" w:sz="0" w:space="0" w:color="auto" w:frame="1"/>
            <w:shd w:val="clear" w:color="auto" w:fill="FFFFFF"/>
          </w:rPr>
          <w:t>C2</w:t>
        </w:r>
        <w:r w:rsidRPr="00044F16">
          <w:rPr>
            <w:rFonts w:eastAsia="SimSun"/>
            <w:bdr w:val="none" w:sz="0" w:space="0" w:color="auto" w:frame="1"/>
            <w:shd w:val="clear" w:color="auto" w:fill="FFFFFF"/>
          </w:rPr>
          <w:t>, C5</w:t>
        </w:r>
      </w:hyperlink>
    </w:p>
    <w:p w14:paraId="4B687CB4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Цели в области устойчивого развития</w:t>
      </w:r>
    </w:p>
    <w:p w14:paraId="0284D81E" w14:textId="1DA302E2" w:rsidR="00A52CA4" w:rsidRPr="00044F16" w:rsidRDefault="00A52CA4" w:rsidP="00A52CA4">
      <w:pPr>
        <w:pStyle w:val="enumlev1"/>
        <w:rPr>
          <w:rFonts w:eastAsia="SimSun"/>
          <w:bdr w:val="none" w:sz="0" w:space="0" w:color="auto" w:frame="1"/>
          <w:shd w:val="clear" w:color="auto" w:fill="FFFFFF"/>
        </w:rPr>
      </w:pPr>
      <w:r w:rsidRPr="00044F16">
        <w:rPr>
          <w:rFonts w:eastAsia="SimSun"/>
          <w:bdr w:val="none" w:sz="0" w:space="0" w:color="auto" w:frame="1"/>
          <w:shd w:val="clear" w:color="auto" w:fill="FFFFFF"/>
        </w:rPr>
        <w:t>–</w:t>
      </w:r>
      <w:r w:rsidRPr="00044F16">
        <w:rPr>
          <w:rFonts w:eastAsia="SimSun"/>
          <w:bdr w:val="none" w:sz="0" w:space="0" w:color="auto" w:frame="1"/>
          <w:shd w:val="clear" w:color="auto" w:fill="FFFFFF"/>
        </w:rPr>
        <w:tab/>
        <w:t>7, 9</w:t>
      </w:r>
    </w:p>
    <w:p w14:paraId="3D639864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Рекомендации</w:t>
      </w:r>
    </w:p>
    <w:p w14:paraId="30DA1597" w14:textId="77777777" w:rsidR="00A52CA4" w:rsidRPr="00044F16" w:rsidRDefault="00A52CA4" w:rsidP="00744B9B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</w:r>
      <w:r w:rsidRPr="00044F16">
        <w:rPr>
          <w:rFonts w:eastAsia="Calibri"/>
        </w:rPr>
        <w:t>Рекомендации</w:t>
      </w:r>
      <w:r w:rsidRPr="00044F16">
        <w:rPr>
          <w:szCs w:val="22"/>
        </w:rPr>
        <w:t xml:space="preserve"> МСЭ-Т серии K</w:t>
      </w:r>
    </w:p>
    <w:p w14:paraId="397B037E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Вопросы</w:t>
      </w:r>
    </w:p>
    <w:p w14:paraId="3F41D71C" w14:textId="3FA69359" w:rsidR="00A52CA4" w:rsidRPr="00044F16" w:rsidRDefault="00A52CA4" w:rsidP="00744B9B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</w:r>
      <w:r w:rsidR="006718A1" w:rsidRPr="00044F16">
        <w:rPr>
          <w:szCs w:val="22"/>
        </w:rPr>
        <w:t>D</w:t>
      </w:r>
      <w:r w:rsidRPr="00044F16">
        <w:rPr>
          <w:szCs w:val="22"/>
        </w:rPr>
        <w:t>/5</w:t>
      </w:r>
    </w:p>
    <w:p w14:paraId="5BE61AF2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Исследовательские комиссии</w:t>
      </w:r>
    </w:p>
    <w:p w14:paraId="25A4A496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ИК МСЭ-Т</w:t>
      </w:r>
    </w:p>
    <w:p w14:paraId="384ACCD5" w14:textId="77777777" w:rsidR="00A52CA4" w:rsidRPr="00044F16" w:rsidRDefault="00A52CA4" w:rsidP="00744B9B">
      <w:pPr>
        <w:pStyle w:val="enumlev1"/>
        <w:rPr>
          <w:rFonts w:eastAsia="Calibri"/>
        </w:rPr>
      </w:pPr>
      <w:bookmarkStart w:id="62" w:name="lt_pId424"/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 xml:space="preserve">ИК МСЭ-R, особенно с учетом проводимых МСЭ-R исследований по измерениям ЭМП для оценки воздействия на человека в соответствии с </w:t>
      </w:r>
      <w:hyperlink r:id="rId16" w:history="1">
        <w:r w:rsidRPr="00044F16">
          <w:rPr>
            <w:rFonts w:eastAsia="Calibri"/>
          </w:rPr>
          <w:t>Вопросом МСЭ-R 239/1</w:t>
        </w:r>
      </w:hyperlink>
      <w:bookmarkEnd w:id="62"/>
    </w:p>
    <w:p w14:paraId="28A0E604" w14:textId="77777777" w:rsidR="00A52CA4" w:rsidRPr="00044F16" w:rsidRDefault="00A52CA4" w:rsidP="00A52CA4">
      <w:pPr>
        <w:pStyle w:val="enumlev1"/>
        <w:rPr>
          <w:szCs w:val="22"/>
          <w:lang w:eastAsia="ja-JP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ИК МСЭ-D</w:t>
      </w:r>
    </w:p>
    <w:p w14:paraId="3FA4EABD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Органы по стандартизации</w:t>
      </w:r>
    </w:p>
    <w:p w14:paraId="34CE32D9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ВОЗ</w:t>
      </w:r>
    </w:p>
    <w:p w14:paraId="65816EAB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ТК 106 МЭК</w:t>
      </w:r>
    </w:p>
    <w:p w14:paraId="317F8D09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МКЗНИ</w:t>
      </w:r>
    </w:p>
    <w:p w14:paraId="05524FDD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IEEE ICES</w:t>
      </w:r>
    </w:p>
    <w:p w14:paraId="41CE909A" w14:textId="77777777" w:rsidR="00A52CA4" w:rsidRPr="00044F16" w:rsidRDefault="00A52CA4" w:rsidP="00A52CA4">
      <w:pPr>
        <w:pStyle w:val="enumlev1"/>
        <w:rPr>
          <w:szCs w:val="22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ТК 106X CENELEC</w:t>
      </w:r>
    </w:p>
    <w:p w14:paraId="2C8E2A14" w14:textId="77777777" w:rsidR="00A52CA4" w:rsidRPr="00044F16" w:rsidRDefault="00A52CA4" w:rsidP="00A52CA4">
      <w:pPr>
        <w:rPr>
          <w:szCs w:val="22"/>
        </w:rPr>
      </w:pPr>
      <w:r w:rsidRPr="00044F16">
        <w:rPr>
          <w:szCs w:val="22"/>
        </w:rPr>
        <w:br w:type="page"/>
      </w:r>
    </w:p>
    <w:p w14:paraId="3C067E20" w14:textId="5B753882" w:rsidR="006718A1" w:rsidRPr="00044F16" w:rsidRDefault="006718A1" w:rsidP="006718A1">
      <w:pPr>
        <w:pStyle w:val="QuestionNo"/>
        <w:rPr>
          <w:szCs w:val="22"/>
        </w:rPr>
      </w:pPr>
      <w:bookmarkStart w:id="63" w:name="_Toc65158488"/>
      <w:bookmarkStart w:id="64" w:name="_Toc65158805"/>
      <w:bookmarkStart w:id="65" w:name="_Toc70957110"/>
      <w:r w:rsidRPr="00044F16">
        <w:rPr>
          <w:szCs w:val="22"/>
        </w:rPr>
        <w:lastRenderedPageBreak/>
        <w:t xml:space="preserve">Проект </w:t>
      </w:r>
      <w:r w:rsidR="00A52CA4" w:rsidRPr="00044F16">
        <w:t>Вопрос</w:t>
      </w:r>
      <w:r w:rsidRPr="00044F16">
        <w:t>а</w:t>
      </w:r>
      <w:r w:rsidR="00A52CA4" w:rsidRPr="00044F16">
        <w:rPr>
          <w:szCs w:val="22"/>
        </w:rPr>
        <w:t xml:space="preserve"> </w:t>
      </w:r>
      <w:r w:rsidRPr="00044F16">
        <w:rPr>
          <w:szCs w:val="22"/>
        </w:rPr>
        <w:t>D</w:t>
      </w:r>
      <w:r w:rsidR="00A52CA4" w:rsidRPr="00044F16">
        <w:rPr>
          <w:szCs w:val="22"/>
        </w:rPr>
        <w:t>/5</w:t>
      </w:r>
    </w:p>
    <w:p w14:paraId="64F11BB4" w14:textId="53B211B1" w:rsidR="00A52CA4" w:rsidRPr="00044F16" w:rsidRDefault="00A52CA4" w:rsidP="006718A1">
      <w:pPr>
        <w:pStyle w:val="Questiontitle"/>
      </w:pPr>
      <w:r w:rsidRPr="00044F16">
        <w:t>Аспекты электромагнитной совместимости (ЭМС) в среде ИКТ</w:t>
      </w:r>
      <w:bookmarkEnd w:id="63"/>
      <w:bookmarkEnd w:id="64"/>
      <w:bookmarkEnd w:id="65"/>
    </w:p>
    <w:p w14:paraId="10C0AB73" w14:textId="77777777" w:rsidR="00A52CA4" w:rsidRPr="00044F16" w:rsidRDefault="00A52CA4" w:rsidP="00A52CA4">
      <w:pPr>
        <w:rPr>
          <w:szCs w:val="22"/>
        </w:rPr>
      </w:pPr>
      <w:r w:rsidRPr="00044F16">
        <w:rPr>
          <w:szCs w:val="22"/>
        </w:rPr>
        <w:t>(Продолжение Вопроса 4/5)</w:t>
      </w:r>
    </w:p>
    <w:p w14:paraId="4A7E1333" w14:textId="77777777" w:rsidR="00A52CA4" w:rsidRPr="00044F16" w:rsidRDefault="00A52CA4" w:rsidP="00A52CA4">
      <w:pPr>
        <w:pStyle w:val="Heading3"/>
        <w:rPr>
          <w:szCs w:val="22"/>
          <w:lang w:val="ru-RU"/>
        </w:rPr>
      </w:pPr>
      <w:bookmarkStart w:id="66" w:name="_Toc65158489"/>
      <w:bookmarkStart w:id="67" w:name="_Toc65158806"/>
      <w:bookmarkStart w:id="68" w:name="_Toc70957111"/>
      <w:r w:rsidRPr="00044F16">
        <w:rPr>
          <w:szCs w:val="22"/>
          <w:lang w:val="ru-RU"/>
        </w:rPr>
        <w:t>D.1</w:t>
      </w:r>
      <w:r w:rsidRPr="00044F16">
        <w:rPr>
          <w:szCs w:val="22"/>
          <w:lang w:val="ru-RU"/>
        </w:rPr>
        <w:tab/>
        <w:t>Обоснование</w:t>
      </w:r>
      <w:bookmarkEnd w:id="66"/>
      <w:bookmarkEnd w:id="67"/>
      <w:bookmarkEnd w:id="68"/>
    </w:p>
    <w:p w14:paraId="61B35CBF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 xml:space="preserve">Электромагнитная обстановка стремительно меняется в результате разработки и внедрения новых типов электрического/электронного оборудования и эволюционного развития инфраструктуры электросвязи. К примерам этого относятся внедрение устройств, работающих на более высоких тактовых частотах, развертывание новых радиосистем и применение систем </w:t>
      </w:r>
      <w:r w:rsidRPr="00044F16">
        <w:rPr>
          <w:color w:val="000000"/>
          <w:szCs w:val="22"/>
        </w:rPr>
        <w:t>беспроводной передачи энергии (БПЭ), использующих радиочастотный ток высокой мощности, который изменяет электромагнитную среду</w:t>
      </w:r>
      <w:r w:rsidRPr="00044F16">
        <w:rPr>
          <w:szCs w:val="22"/>
        </w:rPr>
        <w:t>. Кроме того, в центре внимания будут находиться связанные с электромагнитной совместимостью аспекты развития ИКТ в интересах "зеленого" роста экономики.</w:t>
      </w:r>
    </w:p>
    <w:p w14:paraId="38FA07B2" w14:textId="77777777" w:rsidR="00A52CA4" w:rsidRPr="00044F16" w:rsidRDefault="00A52CA4" w:rsidP="00744B9B">
      <w:pPr>
        <w:rPr>
          <w:rFonts w:eastAsia="SimSun"/>
        </w:rPr>
      </w:pPr>
      <w:r w:rsidRPr="00044F16">
        <w:rPr>
          <w:rFonts w:eastAsia="SimSun"/>
        </w:rPr>
        <w:t>С другой стороны, смысл стандарта ЭМС заключался в защите радиослужб, используемых в близких средах; вместо этого в будущем ему необходимо будет решить проблему развертывания радиоустройств с высокой плотностью размещения в той же среде, а это приведет к росту случаев взаимных помех и интермодуляции.</w:t>
      </w:r>
    </w:p>
    <w:p w14:paraId="6B05F840" w14:textId="77777777" w:rsidR="00A52CA4" w:rsidRPr="00044F16" w:rsidRDefault="00A52CA4" w:rsidP="00744B9B">
      <w:pPr>
        <w:rPr>
          <w:rFonts w:eastAsia="SimSun"/>
        </w:rPr>
      </w:pPr>
      <w:r w:rsidRPr="00044F16">
        <w:rPr>
          <w:rFonts w:eastAsia="SimSun"/>
        </w:rPr>
        <w:t xml:space="preserve">Влияние на </w:t>
      </w:r>
      <w:r w:rsidRPr="00044F16">
        <w:rPr>
          <w:szCs w:val="22"/>
        </w:rPr>
        <w:t>электромагнитную</w:t>
      </w:r>
      <w:r w:rsidRPr="00044F16">
        <w:rPr>
          <w:rFonts w:eastAsia="SimSun"/>
        </w:rPr>
        <w:t xml:space="preserve"> среду в применениях электросвязи оказывают следующие аспекты:</w:t>
      </w:r>
    </w:p>
    <w:p w14:paraId="5F119F1E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приобретающее все бóльшую популярность использование конвертеров коммутируемой мощности путем развертывания фотоэлектрических систем и ветровых турбин для эксплуатации природных ресурсов. Конвертер коммутируемой мощности устанавливается в таких электросистемах, как кондиционеры воздуха, блоки электропитания оборудования ИКТ и энергосберегающие осветительные устройства на светодиодах, зарядные устройства для электромобилей (ЭМ) или подзаряжаемых гибридных электромобилей (ПГЭМ) и т. п.;</w:t>
      </w:r>
    </w:p>
    <w:p w14:paraId="42122315" w14:textId="77777777" w:rsidR="00A52CA4" w:rsidRPr="00044F16" w:rsidRDefault="00A52CA4" w:rsidP="00744B9B">
      <w:pPr>
        <w:pStyle w:val="enumlev1"/>
        <w:rPr>
          <w:szCs w:val="22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широкое использование разнообразных технологий беспроводной и проводной связи для передачи голоса и данных по соединениям и сетям электросвязи малой дальности, например:</w:t>
      </w:r>
    </w:p>
    <w:p w14:paraId="4CD8A6A8" w14:textId="77777777" w:rsidR="00A52CA4" w:rsidRPr="00044F16" w:rsidRDefault="00A52CA4" w:rsidP="00744B9B">
      <w:pPr>
        <w:pStyle w:val="enumlev2"/>
      </w:pPr>
      <w:r w:rsidRPr="00044F16">
        <w:t>•</w:t>
      </w:r>
      <w:r w:rsidRPr="00044F16">
        <w:tab/>
        <w:t>развертывание пунктов общего доступа на основе стандарта Wi-Fi в городах, пригородах и местных сообществах;</w:t>
      </w:r>
    </w:p>
    <w:p w14:paraId="2E7E668E" w14:textId="77777777" w:rsidR="00A52CA4" w:rsidRPr="00044F16" w:rsidRDefault="00A52CA4" w:rsidP="00744B9B">
      <w:pPr>
        <w:pStyle w:val="enumlev2"/>
      </w:pPr>
      <w:r w:rsidRPr="00044F16">
        <w:t>•</w:t>
      </w:r>
      <w:r w:rsidRPr="00044F16">
        <w:tab/>
        <w:t>использование технологий беспроводного доступа (Wi-MAX, UWB, NFC, LTE, 5G и т. п.);</w:t>
      </w:r>
    </w:p>
    <w:p w14:paraId="4231222A" w14:textId="77777777" w:rsidR="00A52CA4" w:rsidRPr="00044F16" w:rsidRDefault="00A52CA4" w:rsidP="00744B9B">
      <w:pPr>
        <w:pStyle w:val="enumlev2"/>
      </w:pPr>
      <w:r w:rsidRPr="00044F16">
        <w:t>•</w:t>
      </w:r>
      <w:r w:rsidRPr="00044F16">
        <w:tab/>
        <w:t>использование различных типов беспроводного и проводного оборудования, таких как мобильные телефоны, планшеты, мобильное и широкополосное оконечное оборудование доступа к данным, изменяет электромагнитную среду.</w:t>
      </w:r>
    </w:p>
    <w:p w14:paraId="71F87128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 xml:space="preserve">Кроме того, вблизи оборудования ИКТ в центрах электросвязи и обработки данных будут использоваться носимые устройства и беспроводные системы, и необходимо, чтобы носимые устройства функционировали надлежащим образом в электромагнитном поле высокого уровня. </w:t>
      </w:r>
    </w:p>
    <w:p w14:paraId="631A0BCF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По мере роста объема распределенных услуг ИКТ ситуация, когда оборудование ИКТ используется вблизи систем радиосвязи, будет встречаться все чаще. Беспроводные системы с низкой скоростью передачи, которые используют распределенные устройства ИКТ для передачи данных с различного вида датчиков, могут пострадать от помех со стороны сетей электросвязи.</w:t>
      </w:r>
    </w:p>
    <w:p w14:paraId="7943DCD6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Ввиду этого необходимо изучить методики прогнозирования и смягчения проблем ЭМС, которые могут повлиять на функционирование этих технологий.</w:t>
      </w:r>
    </w:p>
    <w:p w14:paraId="3B7BF960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Требования к ЭМС для оборудования ИКТ в целом изучаются СИСПР и ТК 77 МЭК, и результаты исследований публикуются. Вместе с тем эти требования не могут применяться непосредственно ко всему оборудованию ИКТ как к оборудованию, основанному на конвергенции информационных технологий (ИТ) и связи, поскольку они не всегда учитывают воздействие на проводную/беспроводную связь и характеристики чувствительного оборудования в центрах электросвязи и обработки данных. Ввиду этого проводимые МСЭ-Т исследования по требованиям к ЭМС для оборудования ИКТ имеют решающее значение для поддержания качества и надежности систем и услуг ИКТ.</w:t>
      </w:r>
    </w:p>
    <w:p w14:paraId="1E1AA6A1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lastRenderedPageBreak/>
        <w:t>Целью настоящего Вопроса является разработка подробных требований к ЭМС, включая требования по излучениям и защищенности для оборудования ИКТ, а также контрмеры для объектов по смягчению проблем электромагнитной совместимости и поддержанию контролируемой электромагнитной среды для систем и услуг ИКТ.</w:t>
      </w:r>
    </w:p>
    <w:p w14:paraId="7F771E4A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Также важно определить требования к электротехническим и электронным приборам, используемым на объектах ИКТ, с тем чтобы поддерживать надлежащую электромагнитную среду для систем ИКТ.</w:t>
      </w:r>
    </w:p>
    <w:p w14:paraId="17D1F8BE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 xml:space="preserve">В сферу охвата данного Вопроса входят следующие Рекомендации и Справочники, действовавшие на момент его утверждения: </w:t>
      </w:r>
    </w:p>
    <w:p w14:paraId="6D404E3D" w14:textId="3A2999D1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МСЭ-T K.10, K.18, K.23, K.24, K.34, K.37, K.38, K.42, K.43, K.48, K.49, K.58, K.59, K.60, K.62, K.63, K.74, K.76, K.79, K.80, K.85, K.86, K.88, K.92, K.93, K.94, K.106, K.114, K.116, K.123, K.127, K.132, K.133, K.136, K.137, K.141</w:t>
      </w:r>
      <w:r w:rsidR="00F26172" w:rsidRPr="00044F16">
        <w:rPr>
          <w:rFonts w:eastAsia="Calibri"/>
        </w:rPr>
        <w:t>,</w:t>
      </w:r>
      <w:r w:rsidR="006718A1" w:rsidRPr="00044F16">
        <w:rPr>
          <w:rFonts w:eastAsia="Calibri"/>
        </w:rPr>
        <w:t xml:space="preserve"> K.149;</w:t>
      </w:r>
    </w:p>
    <w:p w14:paraId="5706635C" w14:textId="6C7AF636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Добавлени</w:t>
      </w:r>
      <w:r w:rsidR="00F26172" w:rsidRPr="00044F16">
        <w:rPr>
          <w:rFonts w:eastAsia="Calibri"/>
        </w:rPr>
        <w:t xml:space="preserve">я </w:t>
      </w:r>
      <w:r w:rsidRPr="00044F16">
        <w:rPr>
          <w:rFonts w:eastAsia="Calibri"/>
        </w:rPr>
        <w:t>10</w:t>
      </w:r>
      <w:r w:rsidR="00F26172" w:rsidRPr="00044F16">
        <w:rPr>
          <w:rFonts w:eastAsia="Calibri"/>
        </w:rPr>
        <w:t xml:space="preserve"> и</w:t>
      </w:r>
      <w:r w:rsidR="006718A1" w:rsidRPr="00044F16">
        <w:rPr>
          <w:rFonts w:eastAsia="Calibri"/>
        </w:rPr>
        <w:t xml:space="preserve"> 26</w:t>
      </w:r>
      <w:r w:rsidR="00F26172" w:rsidRPr="00044F16">
        <w:t xml:space="preserve"> </w:t>
      </w:r>
      <w:r w:rsidR="00F26172" w:rsidRPr="00044F16">
        <w:rPr>
          <w:rFonts w:eastAsia="Calibri"/>
        </w:rPr>
        <w:t>серии K</w:t>
      </w:r>
      <w:r w:rsidR="006718A1" w:rsidRPr="00044F16">
        <w:rPr>
          <w:rFonts w:eastAsia="Calibri"/>
        </w:rPr>
        <w:t>;</w:t>
      </w:r>
    </w:p>
    <w:p w14:paraId="2B1E9B29" w14:textId="77777777" w:rsidR="00A52CA4" w:rsidRPr="00044F16" w:rsidRDefault="00A52CA4" w:rsidP="00744B9B">
      <w:pPr>
        <w:pStyle w:val="enumlev1"/>
        <w:rPr>
          <w:szCs w:val="22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Справочник по методам измерений помех и Справочник по мерам по подавлению электромагнитных помех для установок электросвязи.</w:t>
      </w:r>
    </w:p>
    <w:p w14:paraId="50334C76" w14:textId="0C737735" w:rsidR="00A52CA4" w:rsidRPr="00044F16" w:rsidRDefault="00A52CA4" w:rsidP="00A52CA4">
      <w:pPr>
        <w:pStyle w:val="Heading3"/>
        <w:rPr>
          <w:szCs w:val="22"/>
          <w:lang w:val="ru-RU"/>
        </w:rPr>
      </w:pPr>
      <w:bookmarkStart w:id="69" w:name="_Toc65158490"/>
      <w:bookmarkStart w:id="70" w:name="_Toc65158807"/>
      <w:bookmarkStart w:id="71" w:name="_Toc70957112"/>
      <w:r w:rsidRPr="00044F16">
        <w:rPr>
          <w:szCs w:val="22"/>
          <w:lang w:val="ru-RU"/>
        </w:rPr>
        <w:t>D.2</w:t>
      </w:r>
      <w:r w:rsidRPr="00044F16">
        <w:rPr>
          <w:szCs w:val="22"/>
          <w:lang w:val="ru-RU"/>
        </w:rPr>
        <w:tab/>
        <w:t>Вопрос</w:t>
      </w:r>
      <w:bookmarkEnd w:id="69"/>
      <w:bookmarkEnd w:id="70"/>
      <w:bookmarkEnd w:id="71"/>
    </w:p>
    <w:p w14:paraId="5B09192A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Цель данного Вопроса состоит в том, чтобы подготовить новые или пересмотренные Рекомендации или Добавления, касающиеся требований по ЭМС (излучений и защищенности) для установок и оборудования ИКТ, включая как беспроводное, так и проводное оборудование, а также электротехническое и электронное оборудование, установленное на объектах электросвязи.</w:t>
      </w:r>
    </w:p>
    <w:p w14:paraId="07175959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Будут исследоваться меры по предотвращению помех между сигналами широкополосной связи в линиях электросвязи и электропередачи и радиосигналами. Будет также рекомендовано руководство по решению проблемы и по мерам по смягчению воздействия.</w:t>
      </w:r>
    </w:p>
    <w:p w14:paraId="25CB4CD4" w14:textId="77777777" w:rsidR="00A52CA4" w:rsidRPr="00044F16" w:rsidRDefault="00A52CA4" w:rsidP="00A52CA4">
      <w:pPr>
        <w:pStyle w:val="Heading3"/>
        <w:rPr>
          <w:szCs w:val="22"/>
          <w:lang w:val="ru-RU"/>
        </w:rPr>
      </w:pPr>
      <w:bookmarkStart w:id="72" w:name="_Toc65158491"/>
      <w:bookmarkStart w:id="73" w:name="_Toc65158808"/>
      <w:bookmarkStart w:id="74" w:name="_Toc70957113"/>
      <w:r w:rsidRPr="00044F16">
        <w:rPr>
          <w:szCs w:val="22"/>
          <w:lang w:val="ru-RU"/>
        </w:rPr>
        <w:t>D.3</w:t>
      </w:r>
      <w:r w:rsidRPr="00044F16">
        <w:rPr>
          <w:szCs w:val="22"/>
          <w:lang w:val="ru-RU"/>
        </w:rPr>
        <w:tab/>
        <w:t>Задачи</w:t>
      </w:r>
      <w:bookmarkEnd w:id="72"/>
      <w:bookmarkEnd w:id="73"/>
      <w:bookmarkEnd w:id="74"/>
    </w:p>
    <w:p w14:paraId="034F1BEA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К числу задач, наряду с прочими, относятся следующие:</w:t>
      </w:r>
    </w:p>
    <w:p w14:paraId="0CEE8AA5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методика оценки утечки мощности и воздействия радиочастотного шума от систем электросвязи, использующих металлические проводники;</w:t>
      </w:r>
    </w:p>
    <w:p w14:paraId="36499CFC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оценка помех, причиняемых системами беспроводной передачи энергии (БПЭ) системам электросвязи;</w:t>
      </w:r>
    </w:p>
    <w:p w14:paraId="41182D21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новая Рекомендация по требованиям по ЭМС для систем БПЭ;</w:t>
      </w:r>
    </w:p>
    <w:p w14:paraId="57882161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оценка помех от подключенного к энергосистеме конвертера мощности (GCPC), используемого в фотоэлектрических системах и т. п.;</w:t>
      </w:r>
    </w:p>
    <w:p w14:paraId="1C7570A4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требований по ЭМС для систем GCPC;</w:t>
      </w:r>
    </w:p>
    <w:p w14:paraId="606EF45B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оценка помех, причиняемых электрическим зарядным устройством для ЭМ или ПГЭМ расположенным поблизости системам электросвязи;</w:t>
      </w:r>
    </w:p>
    <w:p w14:paraId="1BA12A6B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оценка помех от систем электросвязи беспроводным системам с низкой скоростью передачи для распределенных устройств ИКТ;</w:t>
      </w:r>
    </w:p>
    <w:p w14:paraId="10E4F8CE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методика оценки и прогнозирования ухудшения рабочих характеристик вследствие электромагнитных помех, возникающих между услугами беспроводной и проводной связи;</w:t>
      </w:r>
    </w:p>
    <w:p w14:paraId="3B29B793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методика оценки и смягчения воздействия электромагнитных помех, возникающих между различными модулями в конвергированном оборудовании электросвязи, и критерии качества функционирования таких модулей;</w:t>
      </w:r>
    </w:p>
    <w:p w14:paraId="4A7459D8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определение требований по излучению для электротехнического и электронного оборудования (за исключением оборудования ИКТ), используемого на объектах электросвязи;</w:t>
      </w:r>
    </w:p>
    <w:p w14:paraId="6CA78C55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 по электромагнитной среде, связанной с носимым на себе беспроводным оборудованием и радиоустройствами, присоединенными к приборам;</w:t>
      </w:r>
    </w:p>
    <w:p w14:paraId="72BF830D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спецификации по предотвращению интермодуляции (включая спецификации пассивной интермодуляции) в среде с высокой плотностью размещения антенных установок;</w:t>
      </w:r>
    </w:p>
    <w:p w14:paraId="38137266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lastRenderedPageBreak/>
        <w:t>–</w:t>
      </w:r>
      <w:r w:rsidRPr="00044F16">
        <w:rPr>
          <w:rFonts w:eastAsia="Calibri"/>
        </w:rPr>
        <w:tab/>
        <w:t>спецификации ЭМС с учетом технологий 5G;</w:t>
      </w:r>
    </w:p>
    <w:p w14:paraId="5D188374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методики оценки и прогнозирования ухудшения рабочих характеристик вследствие электромагнитных помех, возникающих при развертывании оборудования ИКТ в вертикальных приложениях, таких как электроподстанции, зарядные станции и среда железнодорожного транспорта;</w:t>
      </w:r>
    </w:p>
    <w:p w14:paraId="1077CF29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 xml:space="preserve">разработка новой Рекомендации по требованиям к излучению для устройств IoT, в которых используются различные технологии присоединения (например, связь по линиям электропередачи); </w:t>
      </w:r>
    </w:p>
    <w:p w14:paraId="5F531F73" w14:textId="77777777" w:rsidR="00A52CA4" w:rsidRPr="00044F16" w:rsidRDefault="00A52CA4" w:rsidP="00744B9B">
      <w:pPr>
        <w:pStyle w:val="enumlev1"/>
        <w:rPr>
          <w:szCs w:val="22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ведение и совершенствование существующих Рекомендаций и новых Добавлений по электромагнитной среде и требованиям по ЭМС.</w:t>
      </w:r>
    </w:p>
    <w:p w14:paraId="12EA6A87" w14:textId="5E8F33BB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 xml:space="preserve">Информация о текущем состоянии работы по этому Вопросу содержится в программе работы ИК5 МСЭ-Т по адресу </w:t>
      </w:r>
      <w:hyperlink r:id="rId17" w:history="1">
        <w:r w:rsidR="006718A1" w:rsidRPr="00044F16">
          <w:rPr>
            <w:rStyle w:val="Hyperlink"/>
          </w:rPr>
          <w:t>http://itu.int/ITU-T/workprog/wp_search.aspx?sg=5</w:t>
        </w:r>
      </w:hyperlink>
    </w:p>
    <w:p w14:paraId="46057829" w14:textId="77777777" w:rsidR="00A52CA4" w:rsidRPr="00044F16" w:rsidRDefault="00A52CA4" w:rsidP="00A52CA4">
      <w:pPr>
        <w:pStyle w:val="Heading3"/>
        <w:rPr>
          <w:szCs w:val="22"/>
          <w:lang w:val="ru-RU"/>
        </w:rPr>
      </w:pPr>
      <w:bookmarkStart w:id="75" w:name="_Toc65158492"/>
      <w:bookmarkStart w:id="76" w:name="_Toc65158809"/>
      <w:bookmarkStart w:id="77" w:name="_Toc70957114"/>
      <w:r w:rsidRPr="00044F16">
        <w:rPr>
          <w:szCs w:val="22"/>
          <w:lang w:val="ru-RU"/>
        </w:rPr>
        <w:t>D.4</w:t>
      </w:r>
      <w:r w:rsidRPr="00044F16">
        <w:rPr>
          <w:szCs w:val="22"/>
          <w:lang w:val="ru-RU"/>
        </w:rPr>
        <w:tab/>
        <w:t>Относящиеся к Вопросу</w:t>
      </w:r>
      <w:bookmarkEnd w:id="75"/>
      <w:bookmarkEnd w:id="76"/>
      <w:bookmarkEnd w:id="77"/>
    </w:p>
    <w:p w14:paraId="5ADFA2CC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Направления деятельности ВВУИО</w:t>
      </w:r>
    </w:p>
    <w:p w14:paraId="50754726" w14:textId="77777777" w:rsidR="00A52CA4" w:rsidRPr="00044F16" w:rsidRDefault="00A52CA4" w:rsidP="00A52CA4">
      <w:pPr>
        <w:pStyle w:val="enumlev1"/>
        <w:rPr>
          <w:rFonts w:eastAsia="SimSun"/>
          <w:bdr w:val="none" w:sz="0" w:space="0" w:color="auto" w:frame="1"/>
          <w:shd w:val="clear" w:color="auto" w:fill="FFFFFF"/>
        </w:rPr>
      </w:pPr>
      <w:r w:rsidRPr="00044F16">
        <w:rPr>
          <w:rFonts w:eastAsia="SimSun"/>
          <w:bdr w:val="none" w:sz="0" w:space="0" w:color="auto" w:frame="1"/>
          <w:shd w:val="clear" w:color="auto" w:fill="FFFFFF"/>
        </w:rPr>
        <w:t>–</w:t>
      </w:r>
      <w:r w:rsidRPr="00044F16">
        <w:rPr>
          <w:rFonts w:eastAsia="SimSun"/>
          <w:bdr w:val="none" w:sz="0" w:space="0" w:color="auto" w:frame="1"/>
          <w:shd w:val="clear" w:color="auto" w:fill="FFFFFF"/>
        </w:rPr>
        <w:tab/>
        <w:t>C2, C5</w:t>
      </w:r>
    </w:p>
    <w:p w14:paraId="3E374AE1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Цели в области устойчивого развития</w:t>
      </w:r>
    </w:p>
    <w:p w14:paraId="6A407DEA" w14:textId="77777777" w:rsidR="00A52CA4" w:rsidRPr="00044F16" w:rsidRDefault="00A52CA4" w:rsidP="00A52CA4">
      <w:pPr>
        <w:pStyle w:val="enumlev1"/>
        <w:rPr>
          <w:rFonts w:eastAsia="SimSun"/>
          <w:bdr w:val="none" w:sz="0" w:space="0" w:color="auto" w:frame="1"/>
          <w:shd w:val="clear" w:color="auto" w:fill="FFFFFF"/>
        </w:rPr>
      </w:pPr>
      <w:r w:rsidRPr="00044F16">
        <w:rPr>
          <w:rFonts w:eastAsia="SimSun"/>
          <w:bdr w:val="none" w:sz="0" w:space="0" w:color="auto" w:frame="1"/>
          <w:shd w:val="clear" w:color="auto" w:fill="FFFFFF"/>
        </w:rPr>
        <w:t>–</w:t>
      </w:r>
      <w:r w:rsidRPr="00044F16">
        <w:rPr>
          <w:rFonts w:eastAsia="SimSun"/>
          <w:bdr w:val="none" w:sz="0" w:space="0" w:color="auto" w:frame="1"/>
          <w:shd w:val="clear" w:color="auto" w:fill="FFFFFF"/>
        </w:rPr>
        <w:tab/>
        <w:t>7, 9</w:t>
      </w:r>
    </w:p>
    <w:p w14:paraId="472B7497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Рекомендации</w:t>
      </w:r>
    </w:p>
    <w:p w14:paraId="6924A4FC" w14:textId="77777777" w:rsidR="00A52CA4" w:rsidRPr="00044F16" w:rsidRDefault="00A52CA4" w:rsidP="00A52CA4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  <w:t xml:space="preserve">G.117, L.75, L.19 и </w:t>
      </w:r>
      <w:r w:rsidRPr="00044F16">
        <w:rPr>
          <w:rFonts w:eastAsia="Calibri"/>
        </w:rPr>
        <w:t>другие</w:t>
      </w:r>
      <w:r w:rsidRPr="00044F16">
        <w:rPr>
          <w:szCs w:val="22"/>
        </w:rPr>
        <w:t xml:space="preserve"> Рекомендации серии K</w:t>
      </w:r>
    </w:p>
    <w:p w14:paraId="3DDA5979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Вопросы</w:t>
      </w:r>
    </w:p>
    <w:p w14:paraId="7CA74F72" w14:textId="113D3128" w:rsidR="00A52CA4" w:rsidRPr="00044F16" w:rsidRDefault="00A52CA4" w:rsidP="00A52CA4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</w:r>
      <w:r w:rsidR="006718A1" w:rsidRPr="00044F16">
        <w:rPr>
          <w:szCs w:val="22"/>
        </w:rPr>
        <w:t>A</w:t>
      </w:r>
      <w:r w:rsidRPr="00044F16">
        <w:rPr>
          <w:szCs w:val="22"/>
        </w:rPr>
        <w:t xml:space="preserve">/5, </w:t>
      </w:r>
      <w:r w:rsidR="00D95E3B" w:rsidRPr="00044F16">
        <w:rPr>
          <w:szCs w:val="22"/>
        </w:rPr>
        <w:t>B</w:t>
      </w:r>
      <w:r w:rsidRPr="00044F16">
        <w:rPr>
          <w:szCs w:val="22"/>
        </w:rPr>
        <w:t xml:space="preserve">/5, </w:t>
      </w:r>
      <w:r w:rsidR="00D95E3B" w:rsidRPr="00044F16">
        <w:rPr>
          <w:szCs w:val="22"/>
        </w:rPr>
        <w:t>C</w:t>
      </w:r>
      <w:r w:rsidRPr="00044F16">
        <w:rPr>
          <w:szCs w:val="22"/>
        </w:rPr>
        <w:t>/5</w:t>
      </w:r>
    </w:p>
    <w:p w14:paraId="399FB61C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Исследовательские комиссии</w:t>
      </w:r>
    </w:p>
    <w:p w14:paraId="3F1A2704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ИК МСЭ-Т</w:t>
      </w:r>
    </w:p>
    <w:p w14:paraId="69578BEF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ИК МСЭ-R</w:t>
      </w:r>
      <w:bookmarkStart w:id="78" w:name="lt_pId517"/>
      <w:r w:rsidRPr="00044F16">
        <w:rPr>
          <w:rFonts w:eastAsia="Calibri"/>
        </w:rPr>
        <w:t>, в особенности с учетом проводимых МСЭ-R исследований по воздействию БПЭ для электромобилей на службы радиосвязи</w:t>
      </w:r>
      <w:bookmarkEnd w:id="78"/>
    </w:p>
    <w:p w14:paraId="5EA0349A" w14:textId="77777777" w:rsidR="00A52CA4" w:rsidRPr="00044F16" w:rsidRDefault="00A52CA4" w:rsidP="00A52CA4">
      <w:pPr>
        <w:pStyle w:val="enumlev1"/>
        <w:rPr>
          <w:b/>
          <w:szCs w:val="22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ИК МСЭ-D</w:t>
      </w:r>
    </w:p>
    <w:p w14:paraId="430EDD8C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Органы по стандартизации</w:t>
      </w:r>
    </w:p>
    <w:p w14:paraId="2C562964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СИСПР МЭК</w:t>
      </w:r>
    </w:p>
    <w:p w14:paraId="007E9987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ТК 77, ТК 69 МЭК</w:t>
      </w:r>
    </w:p>
    <w:p w14:paraId="13D48C5D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ЕТСИ – ERM EMC WG</w:t>
      </w:r>
    </w:p>
    <w:p w14:paraId="5C1987BA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 xml:space="preserve">ТК 210, РГ2 ТК 215 CENELEC </w:t>
      </w:r>
    </w:p>
    <w:p w14:paraId="5A78DBE6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Общество ЭМС IEEE</w:t>
      </w:r>
    </w:p>
    <w:p w14:paraId="6998E94F" w14:textId="77777777" w:rsidR="00A52CA4" w:rsidRPr="00044F16" w:rsidRDefault="00A52CA4" w:rsidP="00A52CA4">
      <w:pPr>
        <w:pStyle w:val="enumlev1"/>
        <w:rPr>
          <w:szCs w:val="22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RAN4 3GPP</w:t>
      </w:r>
    </w:p>
    <w:p w14:paraId="2A3B64FA" w14:textId="77777777" w:rsidR="00A52CA4" w:rsidRPr="00044F16" w:rsidRDefault="00A52CA4" w:rsidP="00A52CA4">
      <w:pPr>
        <w:rPr>
          <w:szCs w:val="22"/>
        </w:rPr>
      </w:pPr>
      <w:r w:rsidRPr="00044F16">
        <w:rPr>
          <w:szCs w:val="22"/>
        </w:rPr>
        <w:br w:type="page"/>
      </w:r>
    </w:p>
    <w:p w14:paraId="2C67BA33" w14:textId="77777777" w:rsidR="008D1994" w:rsidRPr="00044F16" w:rsidRDefault="008D1994" w:rsidP="008D1994">
      <w:pPr>
        <w:pStyle w:val="QuestionNo"/>
      </w:pPr>
      <w:bookmarkStart w:id="79" w:name="_Toc65158493"/>
      <w:bookmarkStart w:id="80" w:name="_Toc65158810"/>
      <w:bookmarkStart w:id="81" w:name="_Toc70957115"/>
      <w:r w:rsidRPr="00044F16">
        <w:lastRenderedPageBreak/>
        <w:t xml:space="preserve">Проект </w:t>
      </w:r>
      <w:r w:rsidR="00A52CA4" w:rsidRPr="00044F16">
        <w:t>Вопрос</w:t>
      </w:r>
      <w:r w:rsidRPr="00044F16">
        <w:t>а</w:t>
      </w:r>
      <w:r w:rsidR="00A52CA4" w:rsidRPr="00044F16">
        <w:t xml:space="preserve"> </w:t>
      </w:r>
      <w:r w:rsidRPr="00044F16">
        <w:t>E</w:t>
      </w:r>
      <w:r w:rsidR="00A52CA4" w:rsidRPr="00044F16">
        <w:t>/5</w:t>
      </w:r>
    </w:p>
    <w:p w14:paraId="439D862A" w14:textId="203FC107" w:rsidR="00A52CA4" w:rsidRPr="00044F16" w:rsidRDefault="00A52CA4" w:rsidP="008D1994">
      <w:pPr>
        <w:pStyle w:val="Questiontitle"/>
      </w:pPr>
      <w:r w:rsidRPr="00044F16">
        <w:t>Экологическая эффективность цифровых технологий</w:t>
      </w:r>
      <w:bookmarkEnd w:id="79"/>
      <w:bookmarkEnd w:id="80"/>
      <w:bookmarkEnd w:id="81"/>
    </w:p>
    <w:p w14:paraId="0D30CDB5" w14:textId="015FE16C" w:rsidR="00A52CA4" w:rsidRPr="00044F16" w:rsidRDefault="00A52CA4" w:rsidP="00A52CA4">
      <w:pPr>
        <w:rPr>
          <w:szCs w:val="22"/>
        </w:rPr>
      </w:pPr>
      <w:r w:rsidRPr="00044F16">
        <w:rPr>
          <w:szCs w:val="22"/>
        </w:rPr>
        <w:t>(Продолжение Вопроса 6/5)</w:t>
      </w:r>
    </w:p>
    <w:p w14:paraId="24504111" w14:textId="77777777" w:rsidR="00A52CA4" w:rsidRPr="00044F16" w:rsidRDefault="00A52CA4" w:rsidP="00A52CA4">
      <w:pPr>
        <w:pStyle w:val="Heading3"/>
        <w:rPr>
          <w:szCs w:val="22"/>
          <w:lang w:val="ru-RU"/>
        </w:rPr>
      </w:pPr>
      <w:bookmarkStart w:id="82" w:name="_Toc65158494"/>
      <w:bookmarkStart w:id="83" w:name="_Toc65158811"/>
      <w:bookmarkStart w:id="84" w:name="_Toc70957116"/>
      <w:r w:rsidRPr="00044F16">
        <w:rPr>
          <w:szCs w:val="22"/>
          <w:lang w:val="ru-RU"/>
        </w:rPr>
        <w:t>E.1</w:t>
      </w:r>
      <w:r w:rsidRPr="00044F16">
        <w:rPr>
          <w:szCs w:val="22"/>
          <w:lang w:val="ru-RU"/>
        </w:rPr>
        <w:tab/>
        <w:t>Обоснование</w:t>
      </w:r>
      <w:bookmarkEnd w:id="82"/>
      <w:bookmarkEnd w:id="83"/>
      <w:bookmarkEnd w:id="84"/>
    </w:p>
    <w:p w14:paraId="35DCF860" w14:textId="77777777" w:rsidR="00A52CA4" w:rsidRPr="00044F16" w:rsidRDefault="00A52CA4" w:rsidP="00744B9B">
      <w:pPr>
        <w:rPr>
          <w:szCs w:val="22"/>
          <w:lang w:eastAsia="ja-JP"/>
        </w:rPr>
      </w:pPr>
      <w:r w:rsidRPr="00044F16">
        <w:rPr>
          <w:szCs w:val="22"/>
          <w:lang w:eastAsia="ja-JP"/>
        </w:rPr>
        <w:t xml:space="preserve">Искусственный интеллект, блокчейн, 5G, интернет вещей (IoT), автономные транспортные средства, робототехника, виртуальная и дополненная реальность, виртуальные копии наряду с другими цифровыми и передовыми технологиями, порожденными четвертой промышленной революцией, преобразуют </w:t>
      </w:r>
      <w:r w:rsidRPr="00044F16">
        <w:rPr>
          <w:szCs w:val="22"/>
        </w:rPr>
        <w:t>характер</w:t>
      </w:r>
      <w:r w:rsidRPr="00044F16">
        <w:rPr>
          <w:szCs w:val="22"/>
          <w:lang w:eastAsia="ja-JP"/>
        </w:rPr>
        <w:t xml:space="preserve"> функционирования нынешних производственных систем. Эти технологии способны вывести государственный и промышленный секторы на новый уровень эффективности, ускорив при этом темпы достижения целей в области устойчивого развития (ЦУР).</w:t>
      </w:r>
    </w:p>
    <w:p w14:paraId="7931547C" w14:textId="77777777" w:rsidR="00A52CA4" w:rsidRPr="00044F16" w:rsidRDefault="00A52CA4" w:rsidP="00744B9B">
      <w:r w:rsidRPr="00044F16">
        <w:rPr>
          <w:szCs w:val="22"/>
          <w:lang w:eastAsia="ja-JP"/>
        </w:rPr>
        <w:t xml:space="preserve">Однако экологические характеристики самих цифровых и передовых технологий часто упускают из виду. Цифровые технологии используют оборудование и установки ИКТ для связи друг с другом. Для обеспечения высокоскоростных крупномасштабных услуг широкополосной связи и вычислительной </w:t>
      </w:r>
      <w:r w:rsidRPr="00044F16">
        <w:rPr>
          <w:szCs w:val="22"/>
        </w:rPr>
        <w:t>деятельности</w:t>
      </w:r>
      <w:r w:rsidRPr="00044F16">
        <w:rPr>
          <w:szCs w:val="22"/>
          <w:lang w:eastAsia="ja-JP"/>
        </w:rPr>
        <w:t xml:space="preserve"> необходимы маршрутизаторы, серверы и коммутаторы. Кроме того, для обеспечения работы беспроводных сетей следующего поколения и других приложений IoT также необходимы дополнительные базовые радиостанции и центры обработки данных. Для функционирования этого оборудования и установок требуются гигантские объемы энергии, производство которой вносит значительный вклад в глобальные выбросы углерода. В рамках этого Вопроса определяются требования к экологической эффективности цифровых и передовых технологий, включая их эффективность с точки зрения потребления воды, материалов и энергии. В центре его внимания находится изучение технических решений, улучшений, показателей, ключевых показателей эффективности и связанных с ними точных методов измерения и эталонных значений для различных видов технологий.</w:t>
      </w:r>
      <w:r w:rsidRPr="00044F16">
        <w:t xml:space="preserve"> </w:t>
      </w:r>
    </w:p>
    <w:p w14:paraId="7483228A" w14:textId="77777777" w:rsidR="00A52CA4" w:rsidRPr="00044F16" w:rsidRDefault="00A52CA4" w:rsidP="00744B9B">
      <w:r w:rsidRPr="00044F16">
        <w:t>Данный Вопрос также соответствует следующим целям в области устойчивого развития: ЦУР 9 "</w:t>
      </w:r>
      <w:r w:rsidRPr="00044F16">
        <w:rPr>
          <w:szCs w:val="22"/>
        </w:rPr>
        <w:t>Создание</w:t>
      </w:r>
      <w:r w:rsidRPr="00044F16">
        <w:t xml:space="preserve"> стойкой инфраструктуры, содействие всеохватной и устойчивой индустриализации и инновациям"; ЦУР 11 "Обеспечение открытости, безопасности, жизнестойкости и экологической устойчивости городов и населенных пунктов" и ЦУР 13 "Принятие срочных мер по борьбе с изменением климата и его последствиями".</w:t>
      </w:r>
    </w:p>
    <w:p w14:paraId="65D0EDF5" w14:textId="3169A286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В сферу охвата данного Вопроса</w:t>
      </w:r>
      <w:r w:rsidR="008D1994" w:rsidRPr="00044F16">
        <w:rPr>
          <w:rFonts w:eastAsia="Calibri"/>
          <w:sz w:val="24"/>
          <w:szCs w:val="24"/>
        </w:rPr>
        <w:t xml:space="preserve"> </w:t>
      </w:r>
      <w:r w:rsidRPr="00044F16">
        <w:rPr>
          <w:szCs w:val="22"/>
        </w:rPr>
        <w:t>входят следующие Рекомендации</w:t>
      </w:r>
      <w:r w:rsidR="004B0F8E" w:rsidRPr="00044F16">
        <w:rPr>
          <w:szCs w:val="22"/>
        </w:rPr>
        <w:t xml:space="preserve"> и Добавления</w:t>
      </w:r>
      <w:r w:rsidRPr="00044F16">
        <w:rPr>
          <w:szCs w:val="22"/>
        </w:rPr>
        <w:t>, действовавшие на момент его утверждения:</w:t>
      </w:r>
    </w:p>
    <w:p w14:paraId="1B45CA84" w14:textId="36F50F66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 xml:space="preserve">МСЭ-T </w:t>
      </w:r>
      <w:r w:rsidR="008D1994" w:rsidRPr="00044F16">
        <w:rPr>
          <w:rFonts w:eastAsia="Calibri"/>
        </w:rPr>
        <w:t>L.1300, L.1301, L.1302, L.1303, L.1310, L.1315, L.1316, L.1317, L.1320, L.1321, L.1330, L.1331, L.1330, L.1331, L.1332, L.1340, L.1350, L.1351;</w:t>
      </w:r>
    </w:p>
    <w:p w14:paraId="5F76DCC1" w14:textId="5AF16E43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 xml:space="preserve">Добавления </w:t>
      </w:r>
      <w:r w:rsidR="008D1994" w:rsidRPr="00044F16">
        <w:rPr>
          <w:rFonts w:eastAsia="Calibri"/>
        </w:rPr>
        <w:t xml:space="preserve">1, 6, 7, 8, 9, 10, 11, 12, 33, 36, 41, 42, 43 и 44 </w:t>
      </w:r>
      <w:r w:rsidRPr="00044F16">
        <w:rPr>
          <w:rFonts w:eastAsia="Calibri"/>
        </w:rPr>
        <w:t>серии L</w:t>
      </w:r>
      <w:r w:rsidR="008D1994" w:rsidRPr="00044F16">
        <w:rPr>
          <w:rFonts w:eastAsia="Calibri"/>
        </w:rPr>
        <w:t>;</w:t>
      </w:r>
    </w:p>
    <w:p w14:paraId="3DE569D8" w14:textId="47B326EC" w:rsidR="008D1994" w:rsidRPr="00044F16" w:rsidRDefault="008D1994" w:rsidP="00A52CA4">
      <w:pPr>
        <w:pStyle w:val="enumlev1"/>
        <w:rPr>
          <w:bdr w:val="none" w:sz="0" w:space="0" w:color="auto" w:frame="1"/>
          <w:shd w:val="clear" w:color="auto" w:fill="FFFFFF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</w:r>
      <w:bookmarkStart w:id="85" w:name="lt_pId568"/>
      <w:r w:rsidR="008A1933" w:rsidRPr="00044F16">
        <w:rPr>
          <w:rFonts w:eastAsia="Calibri"/>
        </w:rPr>
        <w:t xml:space="preserve">Технический документ </w:t>
      </w:r>
      <w:r w:rsidR="00E01F43" w:rsidRPr="00044F16">
        <w:rPr>
          <w:rFonts w:eastAsia="Calibri"/>
        </w:rPr>
        <w:t>об</w:t>
      </w:r>
      <w:r w:rsidR="008A1933" w:rsidRPr="00044F16">
        <w:rPr>
          <w:rFonts w:eastAsia="Calibri"/>
        </w:rPr>
        <w:t xml:space="preserve"> </w:t>
      </w:r>
      <w:r w:rsidR="0091626C" w:rsidRPr="00044F16">
        <w:rPr>
          <w:rFonts w:eastAsia="Calibri"/>
        </w:rPr>
        <w:t>исследовани</w:t>
      </w:r>
      <w:r w:rsidR="00E01F43" w:rsidRPr="00044F16">
        <w:rPr>
          <w:rFonts w:eastAsia="Calibri"/>
        </w:rPr>
        <w:t>и</w:t>
      </w:r>
      <w:r w:rsidR="008A1933" w:rsidRPr="00044F16">
        <w:rPr>
          <w:rFonts w:eastAsia="Calibri"/>
        </w:rPr>
        <w:t xml:space="preserve"> методов</w:t>
      </w:r>
      <w:r w:rsidR="0091626C" w:rsidRPr="00044F16">
        <w:rPr>
          <w:rFonts w:eastAsia="Calibri"/>
        </w:rPr>
        <w:t xml:space="preserve"> и показателей оценки энергоэффективности для будущих систем 5G</w:t>
      </w:r>
      <w:r w:rsidRPr="00044F16">
        <w:rPr>
          <w:rFonts w:eastAsia="Calibri"/>
        </w:rPr>
        <w:t>.</w:t>
      </w:r>
      <w:bookmarkEnd w:id="85"/>
    </w:p>
    <w:p w14:paraId="6DFFB7CB" w14:textId="77777777" w:rsidR="00A52CA4" w:rsidRPr="00044F16" w:rsidRDefault="00A52CA4" w:rsidP="00A52CA4">
      <w:pPr>
        <w:pStyle w:val="Heading3"/>
        <w:rPr>
          <w:szCs w:val="22"/>
          <w:lang w:val="ru-RU"/>
        </w:rPr>
      </w:pPr>
      <w:bookmarkStart w:id="86" w:name="_Toc65158495"/>
      <w:bookmarkStart w:id="87" w:name="_Toc65158812"/>
      <w:bookmarkStart w:id="88" w:name="_Toc70957117"/>
      <w:r w:rsidRPr="00044F16">
        <w:rPr>
          <w:szCs w:val="22"/>
          <w:lang w:val="ru-RU"/>
        </w:rPr>
        <w:t>E.2</w:t>
      </w:r>
      <w:r w:rsidRPr="00044F16">
        <w:rPr>
          <w:szCs w:val="22"/>
          <w:lang w:val="ru-RU"/>
        </w:rPr>
        <w:tab/>
        <w:t>Вопрос</w:t>
      </w:r>
      <w:bookmarkEnd w:id="86"/>
      <w:bookmarkEnd w:id="87"/>
      <w:bookmarkEnd w:id="88"/>
    </w:p>
    <w:p w14:paraId="063AE53B" w14:textId="77777777" w:rsidR="00A52CA4" w:rsidRPr="00044F16" w:rsidRDefault="00A52CA4" w:rsidP="00A52CA4">
      <w:pPr>
        <w:rPr>
          <w:szCs w:val="22"/>
        </w:rPr>
      </w:pPr>
      <w:r w:rsidRPr="00044F16">
        <w:rPr>
          <w:szCs w:val="22"/>
        </w:rPr>
        <w:t>К числу подлежащих изучению вопросов, наряду с прочими, относятся следующие:</w:t>
      </w:r>
    </w:p>
    <w:p w14:paraId="1C78ACED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области исследований и связанные с ними Рекомендации, касающиеся энергопотребления и экологической эффективности;</w:t>
      </w:r>
    </w:p>
    <w:p w14:paraId="5C8EC52E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показателей/KPI, относящихся к эффективности с точки зрения потребления материалов и воды, а также эффективности сетей ИКТ и цифровых технологий;</w:t>
      </w:r>
    </w:p>
    <w:p w14:paraId="6C2F61AE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показатели/KPI, соответствующие методы измерения и эталонные значения, подлежащие разработке, энергетические системы/системы охлаждения, использование возобновляемой энергии, присоединение в "умных" электросетях и т. д.;</w:t>
      </w:r>
    </w:p>
    <w:p w14:paraId="70C34698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технические спецификации и примеры передового опыта в области энергопотребления, энергоэффективности, цифровых и передовых технологий и связанных с ними компонентов (например, сетей электросвязи последующего поколения, инфраструктуры центров обработки данных, объектов радиосвязи и т. д.);</w:t>
      </w:r>
    </w:p>
    <w:p w14:paraId="0E783520" w14:textId="058B9903" w:rsidR="00A52CA4" w:rsidRPr="00044F16" w:rsidRDefault="0091626C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lastRenderedPageBreak/>
        <w:t>–</w:t>
      </w:r>
      <w:r w:rsidRPr="00044F16">
        <w:rPr>
          <w:rFonts w:eastAsia="Calibri"/>
        </w:rPr>
        <w:tab/>
      </w:r>
      <w:r w:rsidR="00A52CA4" w:rsidRPr="00044F16">
        <w:rPr>
          <w:rFonts w:eastAsia="Calibri"/>
        </w:rPr>
        <w:t>решения по контролю и мониторингу энергоэффективности для сетей ИКТ и цифровых технологий;</w:t>
      </w:r>
    </w:p>
    <w:p w14:paraId="349AC280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определение показателей энергоэффективности, ее измерений и решений по ней для цифровых технологий;</w:t>
      </w:r>
    </w:p>
    <w:p w14:paraId="302472FB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определение эффективных видов архитектуры и решений на уровне объектов для реализации сетей на основе цифровых технологий (например, ИИ, IoT, 5G/IMT-2020) с учетом необходимости эффективного использования энергии и ресурсов;</w:t>
      </w:r>
    </w:p>
    <w:p w14:paraId="015BCFCB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выявление экологически эффективных технологий и решений для ИКТ и цифровых технологий (включая 5G/IMT-2020, большие данные, искусственный интеллект, блокчейн и т. д.), а также для других отраслей;</w:t>
      </w:r>
    </w:p>
    <w:p w14:paraId="3A3F5299" w14:textId="77777777" w:rsidR="00A52CA4" w:rsidRPr="00044F16" w:rsidRDefault="00A52CA4" w:rsidP="00744B9B">
      <w:pPr>
        <w:pStyle w:val="enumlev1"/>
        <w:rPr>
          <w:rFonts w:eastAsia="Calibri"/>
        </w:rPr>
      </w:pPr>
      <w:bookmarkStart w:id="89" w:name="_Hlk58015888"/>
      <w:r w:rsidRPr="00044F16">
        <w:rPr>
          <w:rFonts w:eastAsia="Calibri"/>
        </w:rPr>
        <w:t>–</w:t>
      </w:r>
      <w:bookmarkEnd w:id="89"/>
      <w:r w:rsidRPr="00044F16">
        <w:rPr>
          <w:rFonts w:eastAsia="Calibri"/>
        </w:rPr>
        <w:tab/>
        <w:t>оценка экологических характеристик сетей 5G и изучение требований к их энергоэффективности;</w:t>
      </w:r>
    </w:p>
    <w:p w14:paraId="2A5085BC" w14:textId="77777777" w:rsidR="00A52CA4" w:rsidRPr="00044F16" w:rsidRDefault="00A52CA4" w:rsidP="00744B9B">
      <w:pPr>
        <w:pStyle w:val="enumlev1"/>
        <w:rPr>
          <w:bdr w:val="none" w:sz="0" w:space="0" w:color="auto" w:frame="1"/>
          <w:shd w:val="clear" w:color="auto" w:fill="FFFFFF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изучение и поощрение интеграции и повторного использования существующих компонентов сетей (даже относящихся к предыдущему поколению) в целях обеспечения совместимости с новейшими цифровыми технологиями.</w:t>
      </w:r>
    </w:p>
    <w:p w14:paraId="6E274D8B" w14:textId="77777777" w:rsidR="00A52CA4" w:rsidRPr="00044F16" w:rsidRDefault="00A52CA4" w:rsidP="00A52CA4">
      <w:pPr>
        <w:pStyle w:val="Heading3"/>
        <w:rPr>
          <w:szCs w:val="22"/>
          <w:lang w:val="ru-RU"/>
        </w:rPr>
      </w:pPr>
      <w:bookmarkStart w:id="90" w:name="_Toc65158496"/>
      <w:bookmarkStart w:id="91" w:name="_Toc65158813"/>
      <w:bookmarkStart w:id="92" w:name="_Toc70957118"/>
      <w:r w:rsidRPr="00044F16">
        <w:rPr>
          <w:szCs w:val="22"/>
          <w:lang w:val="ru-RU"/>
        </w:rPr>
        <w:t>E.3</w:t>
      </w:r>
      <w:r w:rsidRPr="00044F16">
        <w:rPr>
          <w:szCs w:val="22"/>
          <w:lang w:val="ru-RU"/>
        </w:rPr>
        <w:tab/>
        <w:t>Задачи</w:t>
      </w:r>
      <w:bookmarkEnd w:id="90"/>
      <w:bookmarkEnd w:id="91"/>
      <w:bookmarkEnd w:id="92"/>
    </w:p>
    <w:p w14:paraId="74D6BBF0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К числу задач, наряду с прочими, относятся следующие:</w:t>
      </w:r>
    </w:p>
    <w:p w14:paraId="6CF4DC7F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 и Добавлений по показателям и измерениям эффективности с точки зрения потребления материалов и воды и энергоэффективности, а также по соответствующим решениям для сетей ИКТ и цифровых технологий;</w:t>
      </w:r>
    </w:p>
    <w:p w14:paraId="08BBED26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 и Добавлений по показателям и измерениям эффективности с точки зрения потребления материалов и воды и энерогоэффективности, а также по соответствующим решениям для новых систем подвижного радиодоступа и связанных с ними вспомогательных сетей;</w:t>
      </w:r>
    </w:p>
    <w:p w14:paraId="2C858BC5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 и Добавлений по устойчивому использованию сетей ИКТ и цифровых технологий (включая 5G/IMT-2020, большие данные, искусственный интеллект, блокчейн и т. д.);</w:t>
      </w:r>
    </w:p>
    <w:p w14:paraId="1A4FCA8D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примеров передового опыта и сценариев использования по вопросам, касающимся эффективности с точки зрения потребления материалов и воды и энергоэффективности сетей ИКТ и цифровых технологий;</w:t>
      </w:r>
    </w:p>
    <w:p w14:paraId="021A4FBB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 по эффективным с точки зрения потребления материалов, воды и энергопотребления решениям для расширения внедрения сетей ИКТ, включая сети IoT и 5G/IMT-2020, в целях повышения эффективности использования энергии и ресурсов;</w:t>
      </w:r>
    </w:p>
    <w:p w14:paraId="46715781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 Технических отчетов по решениям по контролю и мониторингу эффективности с точки зрения потребления материалов и воды и энергоэффективности для сетей ИКТ и цифровых технологий;</w:t>
      </w:r>
    </w:p>
    <w:p w14:paraId="0536CDE8" w14:textId="77777777" w:rsidR="00A52CA4" w:rsidRPr="00044F16" w:rsidRDefault="00A52CA4" w:rsidP="00744B9B">
      <w:pPr>
        <w:pStyle w:val="enumlev1"/>
        <w:rPr>
          <w:rFonts w:eastAsia="Calibri"/>
        </w:rPr>
      </w:pPr>
      <w:bookmarkStart w:id="93" w:name="_Hlk58017339"/>
      <w:r w:rsidRPr="00044F16">
        <w:rPr>
          <w:rFonts w:eastAsia="Calibri"/>
        </w:rPr>
        <w:t>–</w:t>
      </w:r>
      <w:bookmarkEnd w:id="93"/>
      <w:r w:rsidRPr="00044F16">
        <w:rPr>
          <w:rFonts w:eastAsia="Calibri"/>
        </w:rPr>
        <w:tab/>
        <w:t>разработка Рекомендаций, Добавлений и Технических отчетов по энергоэффективности сетей 5G;</w:t>
      </w:r>
    </w:p>
    <w:p w14:paraId="2285DFD3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 Технических отчетов по интеграции и повторному использованию существующих компонентов сетей (даже относящихся к предыдущему поколению) в целях обеспечения совместимости с новейшими цифровыми технологиями;</w:t>
      </w:r>
    </w:p>
    <w:p w14:paraId="04E87161" w14:textId="77777777" w:rsidR="00A52CA4" w:rsidRPr="00044F16" w:rsidRDefault="00A52CA4" w:rsidP="00744B9B">
      <w:pPr>
        <w:pStyle w:val="enumlev1"/>
        <w:rPr>
          <w:szCs w:val="22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ведение и пересмотр существующих Рекомендаций и других результатов работы по мере необходимости.</w:t>
      </w:r>
    </w:p>
    <w:p w14:paraId="645253E7" w14:textId="1587CF71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 xml:space="preserve">Информация о текущем состоянии работы по этому Вопросу содержится в программе работы ИК5 МСЭ-Т по адресу </w:t>
      </w:r>
      <w:hyperlink r:id="rId18" w:history="1">
        <w:r w:rsidR="008D1994" w:rsidRPr="00044F16">
          <w:rPr>
            <w:rStyle w:val="Hyperlink"/>
          </w:rPr>
          <w:t>http://itu.int/ITU-T/workprog/wp_search.aspx?sg=5</w:t>
        </w:r>
      </w:hyperlink>
      <w:r w:rsidRPr="00044F16">
        <w:rPr>
          <w:szCs w:val="22"/>
        </w:rPr>
        <w:t>.</w:t>
      </w:r>
    </w:p>
    <w:p w14:paraId="4569B190" w14:textId="77777777" w:rsidR="00A52CA4" w:rsidRPr="00044F16" w:rsidRDefault="00A52CA4" w:rsidP="00A52CA4">
      <w:pPr>
        <w:pStyle w:val="Heading3"/>
        <w:rPr>
          <w:szCs w:val="22"/>
          <w:lang w:val="ru-RU"/>
        </w:rPr>
      </w:pPr>
      <w:bookmarkStart w:id="94" w:name="_Toc65158497"/>
      <w:bookmarkStart w:id="95" w:name="_Toc65158814"/>
      <w:bookmarkStart w:id="96" w:name="_Toc70957119"/>
      <w:r w:rsidRPr="00044F16">
        <w:rPr>
          <w:szCs w:val="22"/>
          <w:lang w:val="ru-RU"/>
        </w:rPr>
        <w:t>E.4</w:t>
      </w:r>
      <w:r w:rsidRPr="00044F16">
        <w:rPr>
          <w:szCs w:val="22"/>
          <w:lang w:val="ru-RU"/>
        </w:rPr>
        <w:tab/>
        <w:t>Относящиеся к Вопросу</w:t>
      </w:r>
      <w:bookmarkEnd w:id="94"/>
      <w:bookmarkEnd w:id="95"/>
      <w:bookmarkEnd w:id="96"/>
    </w:p>
    <w:p w14:paraId="02CDC9B1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Направления деятельности ВВУИО</w:t>
      </w:r>
    </w:p>
    <w:p w14:paraId="2BBF3FC1" w14:textId="77777777" w:rsidR="00A52CA4" w:rsidRPr="00044F16" w:rsidRDefault="00A52CA4" w:rsidP="00744B9B">
      <w:pPr>
        <w:pStyle w:val="enumlev1"/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C2, C7</w:t>
      </w:r>
    </w:p>
    <w:p w14:paraId="62FD8849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lastRenderedPageBreak/>
        <w:t>Цели в области устойчивого развития</w:t>
      </w:r>
    </w:p>
    <w:p w14:paraId="336239B4" w14:textId="77777777" w:rsidR="00A52CA4" w:rsidRPr="00044F16" w:rsidRDefault="00A52CA4" w:rsidP="00A52CA4">
      <w:pPr>
        <w:pStyle w:val="enumlev1"/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7, 11, 13</w:t>
      </w:r>
    </w:p>
    <w:p w14:paraId="5A4C786B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Рекомендации</w:t>
      </w:r>
    </w:p>
    <w:p w14:paraId="42B48C65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МСЭ-T серии K</w:t>
      </w:r>
    </w:p>
    <w:p w14:paraId="237ACB45" w14:textId="77777777" w:rsidR="00A52CA4" w:rsidRPr="00044F16" w:rsidRDefault="00A52CA4" w:rsidP="00A52CA4">
      <w:pPr>
        <w:pStyle w:val="enumlev1"/>
        <w:rPr>
          <w:szCs w:val="22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МСЭ-T серии L</w:t>
      </w:r>
    </w:p>
    <w:p w14:paraId="38D4E1F8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Вопросы</w:t>
      </w:r>
    </w:p>
    <w:p w14:paraId="59EDC102" w14:textId="40706A50" w:rsidR="00A52CA4" w:rsidRPr="00044F16" w:rsidRDefault="00A52CA4" w:rsidP="00A52CA4">
      <w:pPr>
        <w:pStyle w:val="enumlev1"/>
        <w:rPr>
          <w:szCs w:val="22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</w:r>
      <w:r w:rsidR="008D1994" w:rsidRPr="00044F16">
        <w:rPr>
          <w:rFonts w:eastAsia="Calibri"/>
        </w:rPr>
        <w:t>F/5, H/5, I/5, J/5, K/5</w:t>
      </w:r>
    </w:p>
    <w:p w14:paraId="1112425F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Исследовательские комиссии</w:t>
      </w:r>
    </w:p>
    <w:p w14:paraId="0488E56C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ИК МСЭ-Т</w:t>
      </w:r>
    </w:p>
    <w:p w14:paraId="12D60879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ИК МСЭ-D</w:t>
      </w:r>
    </w:p>
    <w:p w14:paraId="380FD230" w14:textId="77777777" w:rsidR="00A52CA4" w:rsidRPr="00044F16" w:rsidRDefault="00A52CA4" w:rsidP="00A52CA4">
      <w:pPr>
        <w:pStyle w:val="enumlev1"/>
        <w:rPr>
          <w:szCs w:val="22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ИК МСЭ-R</w:t>
      </w:r>
    </w:p>
    <w:p w14:paraId="51FF592C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Органы по стандартизации</w:t>
      </w:r>
    </w:p>
    <w:p w14:paraId="4C0CCFBD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ATIS</w:t>
      </w:r>
    </w:p>
    <w:p w14:paraId="228A6EF0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CCSA</w:t>
      </w:r>
    </w:p>
    <w:p w14:paraId="33CEA888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ЕТСИ</w:t>
      </w:r>
    </w:p>
    <w:p w14:paraId="1A243DDA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ECMA</w:t>
      </w:r>
    </w:p>
    <w:p w14:paraId="7B65A2DE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МЭК</w:t>
      </w:r>
    </w:p>
    <w:p w14:paraId="05261437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IETF</w:t>
      </w:r>
    </w:p>
    <w:p w14:paraId="20E2354F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ИСО</w:t>
      </w:r>
    </w:p>
    <w:p w14:paraId="2123DB70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CIAJ</w:t>
      </w:r>
    </w:p>
    <w:p w14:paraId="77A612F4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GISFI</w:t>
      </w:r>
    </w:p>
    <w:p w14:paraId="39320E7B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3GPP</w:t>
      </w:r>
    </w:p>
    <w:p w14:paraId="506257A1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TSDSI</w:t>
      </w:r>
    </w:p>
    <w:p w14:paraId="67C8983F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IEEE</w:t>
      </w:r>
    </w:p>
    <w:p w14:paraId="1585A426" w14:textId="77777777" w:rsidR="00A52CA4" w:rsidRPr="00044F16" w:rsidRDefault="00A52CA4" w:rsidP="00A52CA4">
      <w:pPr>
        <w:pStyle w:val="enumlev1"/>
        <w:rPr>
          <w:bdr w:val="none" w:sz="0" w:space="0" w:color="auto" w:frame="1"/>
          <w:shd w:val="clear" w:color="auto" w:fill="FFFFFF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CESI</w:t>
      </w:r>
    </w:p>
    <w:p w14:paraId="42F6F190" w14:textId="77777777" w:rsidR="00A52CA4" w:rsidRPr="00044F16" w:rsidRDefault="00A52CA4" w:rsidP="00A52CA4">
      <w:pPr>
        <w:rPr>
          <w:szCs w:val="22"/>
        </w:rPr>
      </w:pPr>
      <w:r w:rsidRPr="00044F16">
        <w:rPr>
          <w:szCs w:val="22"/>
        </w:rPr>
        <w:br w:type="page"/>
      </w:r>
    </w:p>
    <w:p w14:paraId="76243F41" w14:textId="5A75D0F5" w:rsidR="00C634A6" w:rsidRPr="00044F16" w:rsidRDefault="00C634A6" w:rsidP="00C634A6">
      <w:pPr>
        <w:pStyle w:val="QuestionNo"/>
      </w:pPr>
      <w:bookmarkStart w:id="97" w:name="_Toc65158498"/>
      <w:bookmarkStart w:id="98" w:name="_Toc65158815"/>
      <w:bookmarkStart w:id="99" w:name="_Toc70957120"/>
      <w:r w:rsidRPr="00044F16">
        <w:lastRenderedPageBreak/>
        <w:t xml:space="preserve">Проект </w:t>
      </w:r>
      <w:r w:rsidR="00A52CA4" w:rsidRPr="00044F16">
        <w:t>Вопрос</w:t>
      </w:r>
      <w:r w:rsidRPr="00044F16">
        <w:t>а</w:t>
      </w:r>
      <w:r w:rsidR="00A52CA4" w:rsidRPr="00044F16">
        <w:t> </w:t>
      </w:r>
      <w:r w:rsidRPr="00044F16">
        <w:t>F</w:t>
      </w:r>
      <w:r w:rsidR="00A52CA4" w:rsidRPr="00044F16">
        <w:t>/5</w:t>
      </w:r>
    </w:p>
    <w:p w14:paraId="169DFE27" w14:textId="550C700F" w:rsidR="00A52CA4" w:rsidRPr="00044F16" w:rsidRDefault="00A52CA4" w:rsidP="00C634A6">
      <w:pPr>
        <w:pStyle w:val="Questiontitle"/>
      </w:pPr>
      <w:r w:rsidRPr="00044F16">
        <w:t>Электронные отходы, циркуляционная экономика и управление устойчивой цепочкой поставок</w:t>
      </w:r>
      <w:bookmarkEnd w:id="97"/>
      <w:bookmarkEnd w:id="98"/>
      <w:bookmarkEnd w:id="99"/>
    </w:p>
    <w:p w14:paraId="462BD3AB" w14:textId="77777777" w:rsidR="00A52CA4" w:rsidRPr="00044F16" w:rsidRDefault="00A52CA4" w:rsidP="00A52CA4">
      <w:pPr>
        <w:rPr>
          <w:szCs w:val="22"/>
        </w:rPr>
      </w:pPr>
      <w:r w:rsidRPr="00044F16">
        <w:rPr>
          <w:szCs w:val="22"/>
        </w:rPr>
        <w:t>(Продолжение Вопроса 7/5)</w:t>
      </w:r>
    </w:p>
    <w:p w14:paraId="1A641520" w14:textId="77777777" w:rsidR="00A52CA4" w:rsidRPr="00044F16" w:rsidRDefault="00A52CA4" w:rsidP="00A52CA4">
      <w:pPr>
        <w:pStyle w:val="Heading3"/>
        <w:rPr>
          <w:szCs w:val="22"/>
          <w:lang w:val="ru-RU"/>
        </w:rPr>
      </w:pPr>
      <w:bookmarkStart w:id="100" w:name="_Toc65158499"/>
      <w:bookmarkStart w:id="101" w:name="_Toc65158816"/>
      <w:bookmarkStart w:id="102" w:name="_Toc70957121"/>
      <w:r w:rsidRPr="00044F16">
        <w:rPr>
          <w:szCs w:val="22"/>
          <w:lang w:val="ru-RU"/>
        </w:rPr>
        <w:t>F.1</w:t>
      </w:r>
      <w:r w:rsidRPr="00044F16">
        <w:rPr>
          <w:szCs w:val="22"/>
          <w:lang w:val="ru-RU"/>
        </w:rPr>
        <w:tab/>
        <w:t>Обоснование</w:t>
      </w:r>
      <w:bookmarkEnd w:id="100"/>
      <w:bookmarkEnd w:id="101"/>
      <w:bookmarkEnd w:id="102"/>
    </w:p>
    <w:p w14:paraId="0C8B237A" w14:textId="77777777" w:rsidR="00A52CA4" w:rsidRPr="00044F16" w:rsidRDefault="00A52CA4" w:rsidP="00744B9B">
      <w:r w:rsidRPr="00044F16">
        <w:rPr>
          <w:szCs w:val="22"/>
        </w:rPr>
        <w:t xml:space="preserve">Цифровые технологии </w:t>
      </w:r>
      <w:r w:rsidRPr="00044F16">
        <w:t>– краеугольный камень</w:t>
      </w:r>
      <w:r w:rsidRPr="00044F16">
        <w:rPr>
          <w:szCs w:val="22"/>
        </w:rPr>
        <w:t xml:space="preserve"> новой экономической модели, которая базируется на обществе, основанном на информации и знаниях. </w:t>
      </w:r>
      <w:r w:rsidRPr="00044F16">
        <w:t>Мобильные телефоны, планшеты, компьютеры предоставляют людям доступ к социальным, общественным и финансовым услугам, которые в противном случае были бы им недоступны. ИКТ также обеспечивают коммуникационные функции для широкого спектра цифровых технологий, позволяя цифровым платформам и устройствам IoT связываться друг с другом.</w:t>
      </w:r>
    </w:p>
    <w:p w14:paraId="50DCB14C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Все это означает постоянный рост глобального производства и реализации электротехнического и электронного оборудования (ЭЭО), в особенности относящегося к ИКТ – компьютеров, принтеров, сотовых телефонов, стационарных телефонов и планшетов. Этот растущий спрос на ЭЭО, стимулируемый быстрыми инновациями и снижением затрат, стал одним из основных источников отходов (электронных отходов).</w:t>
      </w:r>
    </w:p>
    <w:p w14:paraId="3D8A905E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Электронные отходы уже стали самым быстрорастущим потоком отходов. В 2018 году было зарегистрировано более 50 млн. тонн электронных отходов, и лишь около 20% этих отходов обрабатывается экологически безопасным образом</w:t>
      </w:r>
      <w:r w:rsidRPr="00044F16">
        <w:rPr>
          <w:rStyle w:val="FootnoteReference"/>
        </w:rPr>
        <w:footnoteReference w:id="1"/>
      </w:r>
      <w:r w:rsidRPr="00044F16">
        <w:rPr>
          <w:szCs w:val="22"/>
        </w:rPr>
        <w:t>. Ненадлежащая утилизация электронных отходов создает серьезные риски как для окружающей среды, так и для здоровья человека.</w:t>
      </w:r>
    </w:p>
    <w:p w14:paraId="07D1453C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 xml:space="preserve">Данный Вопрос направлен на решение проблемы электронных отходов путем определения экологических требований к цифровым технологиям, включая </w:t>
      </w:r>
      <w:r w:rsidRPr="00044F16">
        <w:t>IoT</w:t>
      </w:r>
      <w:r w:rsidRPr="00044F16">
        <w:rPr>
          <w:szCs w:val="22"/>
        </w:rPr>
        <w:t>, оборудование конечных пользователей и инфраструктуру или установки ИКТ, на основе принципов циркуляционной экономики и совершенствования управления цепочкой поставок.</w:t>
      </w:r>
    </w:p>
    <w:p w14:paraId="0259D589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Циркуляционная экономика является источником новых выгод для бизнеса, обеспечивает их получение и обогащает цепочки поставок дополнительными аспектами.</w:t>
      </w:r>
    </w:p>
    <w:p w14:paraId="4B6187DD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Поскольку управление цепочкой поставок включает управление всем процессом жизненного цикла товаров или услуг, начиная с выбора сырья и принципов конструирования и заканчивая конечным продуктом, управление цепочкой поставок играет исключительно важную роль в улучшении экологических характеристик цифровых технологий, включая ИКТ.</w:t>
      </w:r>
    </w:p>
    <w:p w14:paraId="77A611BC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Большое значение имеет разработка соответствующего XXI веку высококачественного процесса рекуперации ценных материалов, содержащихся в электронных отходах, в особенности учитывая глобальные объемы электронных отходов и их потоки. Это открывает разнообразные потенциальные возможности в области "городской добычи полезных ископаемых" (urban mining), основанные на глобальных объемах электронных отходов, наряду с мерами, которые можно принять для создания надлежащей инфраструктуры в целях сокращения токсичности некоторых фракций электронных отходов.</w:t>
      </w:r>
    </w:p>
    <w:p w14:paraId="39035215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Способствуя развитию устойчивой городской добычи полезных ископаемых и переработки, столь ценные ресурсы могут не только поддерживать циркуляционную экономику, но и создавать новые возможности для социального предпринимательства.</w:t>
      </w:r>
    </w:p>
    <w:p w14:paraId="4F70C1F9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Наряду с этим признается, что контрафактная продукция и контрафактные устройства электросвязи/ИКТ* становятся растущей проблемой в мире. Известно, что это негативно сказывается на всех заинтересованных сторонах в области ИКТ (поставщиках, правительствах, операторах и потребителях).</w:t>
      </w:r>
    </w:p>
    <w:p w14:paraId="33CE5F33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 xml:space="preserve">В этом отношении такие контрафактные устройства не только препятствуют инновационной деятельности, но и отрицательно влияют на экономический рост и права на интеллектуальную собственность. Кроме того, такие контрафактные устройства зачастую опасны для здоровья и </w:t>
      </w:r>
      <w:r w:rsidRPr="00044F16">
        <w:rPr>
          <w:szCs w:val="22"/>
        </w:rPr>
        <w:lastRenderedPageBreak/>
        <w:t>подрывают безопасность, а также оказывают негативное воздействие на окружающую среду и способствуют росту объема вредных электронных отходов. Помимо этого, в рамках данного Вопроса будут разрабатываться программы экологического рейтинга, которые помогут пользователям принимать более обоснованные решения. Благодаря этому компании получат возможность определить общий подход к улучшению экологических характеристик товаров, сетей и услуг в соответствии с принципом сознательного развития и информирования пользователей.</w:t>
      </w:r>
    </w:p>
    <w:p w14:paraId="0F26F708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Данный Вопрос также соответствует задаче 12.5 цели 12 в области устойчивого развития – к 2030 году существенно уменьшить объем отходов путем принятия мер по предотвращению их образования, их сокращению, переработке и повторному использованию.</w:t>
      </w:r>
    </w:p>
    <w:p w14:paraId="64DF96AA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Содействие проектированию, основанному на принципах циркуляционной экономики, в сочетании с ответственным управлением электронными отходами позволит не только сократить их объем, но и воспрепятствовать другим видам отрицательного воздействия, связанным с использованием ИКТ во всем мире.</w:t>
      </w:r>
    </w:p>
    <w:p w14:paraId="70A3F0C4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В сферу охвата данного Вопроса входят следующие Рекомендации, Справочники и Добавления, действовавшие на момент его утверждения:</w:t>
      </w:r>
    </w:p>
    <w:p w14:paraId="5C587674" w14:textId="45E7C104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 xml:space="preserve">МСЭ-T </w:t>
      </w:r>
      <w:r w:rsidR="00C634A6" w:rsidRPr="00044F16">
        <w:rPr>
          <w:rFonts w:eastAsia="Calibri"/>
        </w:rPr>
        <w:t>L.24, L.1000, L.1001, L.1002, L.1005, L.1006, L.1007, L.1010, L.1015, L.1020, L.1021, L.1022, L.1023, L.1030, L.1031, L.1032, L.1033, L.1060, L.1100, L.1101, L.1102;</w:t>
      </w:r>
    </w:p>
    <w:p w14:paraId="48C525AB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Добавления 4, 5, 20, 21, 27, 28 и 32 серии L;</w:t>
      </w:r>
    </w:p>
    <w:p w14:paraId="4E42EFAE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Справочники по сохранению деревянных столбов, по которым протянуты воздушные линии электросвязи;</w:t>
      </w:r>
    </w:p>
    <w:p w14:paraId="6EB4B522" w14:textId="5C50826F" w:rsidR="00A52CA4" w:rsidRPr="00044F16" w:rsidRDefault="00A52CA4" w:rsidP="008901EF">
      <w:pPr>
        <w:pStyle w:val="enumlev1"/>
        <w:rPr>
          <w:szCs w:val="22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Справочники по защите зданий электросвязи от пожара.</w:t>
      </w:r>
    </w:p>
    <w:p w14:paraId="2595BF2E" w14:textId="77777777" w:rsidR="00A52CA4" w:rsidRPr="00044F16" w:rsidRDefault="00A52CA4" w:rsidP="00A52CA4">
      <w:pPr>
        <w:pStyle w:val="Heading3"/>
        <w:rPr>
          <w:szCs w:val="22"/>
          <w:lang w:val="ru-RU"/>
        </w:rPr>
      </w:pPr>
      <w:bookmarkStart w:id="103" w:name="_Toc65158500"/>
      <w:bookmarkStart w:id="104" w:name="_Toc65158817"/>
      <w:bookmarkStart w:id="105" w:name="_Toc70957122"/>
      <w:r w:rsidRPr="00044F16">
        <w:rPr>
          <w:szCs w:val="22"/>
          <w:lang w:val="ru-RU"/>
        </w:rPr>
        <w:t>F.2</w:t>
      </w:r>
      <w:r w:rsidRPr="00044F16">
        <w:rPr>
          <w:szCs w:val="22"/>
          <w:lang w:val="ru-RU"/>
        </w:rPr>
        <w:tab/>
        <w:t>Вопрос</w:t>
      </w:r>
      <w:bookmarkEnd w:id="103"/>
      <w:bookmarkEnd w:id="104"/>
      <w:bookmarkEnd w:id="105"/>
    </w:p>
    <w:p w14:paraId="7CD41BDA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К числу подлежащих изучению вопросов, наряду с прочими, относятся следующие.</w:t>
      </w:r>
    </w:p>
    <w:p w14:paraId="703D79B8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Как обеспечить безопасность и экологическую эффективность цифровых технологий, продуктов, оборудования и средств ИКТ, включая отказ от применения первичных и опасных материалов и обеспечение окончательного удаления, посредством стандартов?</w:t>
      </w:r>
    </w:p>
    <w:p w14:paraId="01738E0B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Как обеспечить, чтобы цифровые технологии, продукты, оборудование и средства ИКТ оказывали минимальное воздействие на окружающую среду и здоровье людей на всех этапах жизненного цикла, включая производство и использование материалов?</w:t>
      </w:r>
    </w:p>
    <w:p w14:paraId="491CFBC3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Как смягчить негативное воздействие ненадлежащего обращения с электронными отходами на окружающую среду и здоровье людей?</w:t>
      </w:r>
    </w:p>
    <w:p w14:paraId="77F3316B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Как измерять и прогнозировать вызываемое дематериализацией воздействие ИКТ, способствующее сокращению объема электронных отходов?</w:t>
      </w:r>
    </w:p>
    <w:p w14:paraId="47BBC969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Какие руководящие принципы и концепции проектирования ЭЭО необходимы для упрощения его демонтажа по окончании срока службы и обеспечения высокого уровня повторного использования его компонентов и материалов (например, стимулирование экодизайна)?</w:t>
      </w:r>
    </w:p>
    <w:p w14:paraId="0A2A9E95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Как внедрить принципы циркуляционной экономики (сокращение, повторное использование, рециркуляцию и рекуперацию) в управление электронными отходами, особенно в развивающихся странах?</w:t>
      </w:r>
    </w:p>
    <w:p w14:paraId="20128103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Как реализовать принципы циркуляционной экономики (сокращение, повторное использование, рециркуляцию и рекуперацию), чтобы создать устойчивую цепочку поставок?</w:t>
      </w:r>
    </w:p>
    <w:p w14:paraId="00EC237D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Как реализовать принципы циркуляционной экономики на этапах разработки продукции?</w:t>
      </w:r>
    </w:p>
    <w:p w14:paraId="7E1A2C40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Как включить критерии проектирования, основанного на принципах циркуляционной экономики, в процессы разработки и производства продукции?</w:t>
      </w:r>
    </w:p>
    <w:p w14:paraId="4D209C25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Каковы требования в отношении борьбы с контрафактными устройствами ИКТ и сокращения объема электронных отходов и устойчивые решения в этой области?</w:t>
      </w:r>
    </w:p>
    <w:p w14:paraId="7713176C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Какие программы (например, экологическая маркировка) могли бы стимулировать пользователей принимать ответственные решения о покупках?</w:t>
      </w:r>
    </w:p>
    <w:p w14:paraId="32767E39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lastRenderedPageBreak/>
        <w:t>–</w:t>
      </w:r>
      <w:r w:rsidRPr="00044F16">
        <w:rPr>
          <w:rFonts w:eastAsia="Calibri"/>
        </w:rPr>
        <w:tab/>
        <w:t xml:space="preserve">Какие редкие металлы или материалы являются основными объектами городской добычи полезных ископаемых? </w:t>
      </w:r>
      <w:bookmarkStart w:id="106" w:name="lt_pId727"/>
      <w:r w:rsidRPr="00044F16">
        <w:rPr>
          <w:rFonts w:eastAsia="Calibri"/>
        </w:rPr>
        <w:t>Какие руководящие указания или Рекомендации необходимы для обеспечения безопасного извлечения этих металлов в процессе такой добычи?</w:t>
      </w:r>
      <w:bookmarkEnd w:id="106"/>
      <w:r w:rsidRPr="00044F16">
        <w:rPr>
          <w:rFonts w:eastAsia="Calibri"/>
        </w:rPr>
        <w:t xml:space="preserve"> </w:t>
      </w:r>
    </w:p>
    <w:p w14:paraId="06D53171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</w:r>
      <w:bookmarkStart w:id="107" w:name="lt_pId729"/>
      <w:r w:rsidRPr="00044F16">
        <w:rPr>
          <w:rFonts w:eastAsia="Calibri"/>
        </w:rPr>
        <w:t>Какие руководящие указания или Рекомендации необходимы в отношении рециркуляции аккумуляторов и оптимизации вариантов использования аккумуляторов?</w:t>
      </w:r>
      <w:bookmarkEnd w:id="107"/>
    </w:p>
    <w:p w14:paraId="3BD682A2" w14:textId="77777777" w:rsidR="00A52CA4" w:rsidRPr="00044F16" w:rsidRDefault="00A52CA4" w:rsidP="00744B9B">
      <w:pPr>
        <w:pStyle w:val="enumlev1"/>
        <w:rPr>
          <w:szCs w:val="22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</w:r>
      <w:bookmarkStart w:id="108" w:name="lt_pId731"/>
      <w:r w:rsidRPr="00044F16">
        <w:rPr>
          <w:rFonts w:eastAsia="Calibri"/>
        </w:rPr>
        <w:t>Как разработать руководящие указания для заинтересованных сторон по предоставлению достоверной информации о результатах и возможностях управления электронными отходами?</w:t>
      </w:r>
      <w:bookmarkEnd w:id="108"/>
    </w:p>
    <w:p w14:paraId="2F5E5EBD" w14:textId="77777777" w:rsidR="00A52CA4" w:rsidRPr="00044F16" w:rsidRDefault="00A52CA4" w:rsidP="00A52CA4">
      <w:pPr>
        <w:pStyle w:val="Heading3"/>
        <w:rPr>
          <w:szCs w:val="22"/>
          <w:lang w:val="ru-RU"/>
        </w:rPr>
      </w:pPr>
      <w:bookmarkStart w:id="109" w:name="_Toc65158501"/>
      <w:bookmarkStart w:id="110" w:name="_Toc65158818"/>
      <w:bookmarkStart w:id="111" w:name="_Toc70957123"/>
      <w:r w:rsidRPr="00044F16">
        <w:rPr>
          <w:szCs w:val="22"/>
          <w:lang w:val="ru-RU"/>
        </w:rPr>
        <w:t>F.3</w:t>
      </w:r>
      <w:r w:rsidRPr="00044F16">
        <w:rPr>
          <w:szCs w:val="22"/>
          <w:lang w:val="ru-RU"/>
        </w:rPr>
        <w:tab/>
        <w:t>Задачи</w:t>
      </w:r>
      <w:bookmarkEnd w:id="109"/>
      <w:bookmarkEnd w:id="110"/>
      <w:bookmarkEnd w:id="111"/>
    </w:p>
    <w:p w14:paraId="526542FD" w14:textId="77777777" w:rsidR="00A52CA4" w:rsidRPr="00044F16" w:rsidRDefault="00A52CA4" w:rsidP="00A52CA4">
      <w:pPr>
        <w:rPr>
          <w:szCs w:val="22"/>
        </w:rPr>
      </w:pPr>
      <w:r w:rsidRPr="00044F16">
        <w:rPr>
          <w:szCs w:val="22"/>
        </w:rPr>
        <w:t>К числу задач, наряду с прочими, относятся следующие:</w:t>
      </w:r>
    </w:p>
    <w:p w14:paraId="11C7C4F2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 и/или Добавлений и Технических отчетов для определения процессов, минимизирующих воздействие на окружающую среду (в том числе на здоровье людей) продуктов (включая отказ от применения первичных и опасных материалов). Сюда также можно отнести разработку Рекомендаций и/или Добавлений по процессам изготовления, технологическим процессам и утилизации оборудования с истекшим сроком службы;</w:t>
      </w:r>
    </w:p>
    <w:p w14:paraId="37DB3402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 по поиску новых технологий и/или соединений/материалов и рабочих процессов для использования, которые минимизируют воздействие на окружающую среду (в том числе на здоровье людей). Это может потребовать от 5-й Исследовательской комиссии МСЭ-Т определения потребностей рынка и обеспечения своевременных решений в области стандартизации;</w:t>
      </w:r>
    </w:p>
    <w:p w14:paraId="6F66FE20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 по решениям для уменьшения воздействия электронных отходов, которые могут стимулировать повторное использование унифицированных компонентов продукции и способствовать полному раскрытию потенциала циркуляционной экономики;</w:t>
      </w:r>
    </w:p>
    <w:p w14:paraId="5D3003D0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 по вопросу оптимизации работы аккумуляторов, в том числе влияния переработки и решений по уменьшению количества отработавших аккумуляторов. Это должно включать стационарные аккумуляторы в сетях ИКТ и комплекты аккумуляторов, подключаемых к терминалам извне, а также охватывать внутренние аккумуляторы;</w:t>
      </w:r>
    </w:p>
    <w:p w14:paraId="160F3BE0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 по применению основанного на принципах циркуляционной экономики похода по увеличению срока службы оборудования ИКТ в целях минимизации воздействия на окружающую среду и здоровье людей;</w:t>
      </w:r>
    </w:p>
    <w:p w14:paraId="6178B6C5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 по цепочкам поставок материалов, включая редкие металлы, а также руководящих указаний и решений по уменьшению воздействия на организации, использующие цифровые технологии, и по построению циркуляционной экономики;</w:t>
      </w:r>
    </w:p>
    <w:p w14:paraId="6F089ED2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Добавлений и/или Технических отчетов, которые содержали бы эффективные руководящие указания по управлению электронными отходами для различных регионов и были нацелены на построение циркуляционной экономики;</w:t>
      </w:r>
    </w:p>
    <w:p w14:paraId="38C1D6C6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стандартизованных учебных модулей для обеспечения ориентира по стандартам и руководящим указаниям по управлению электронными отходами/построению циркуляционной экономики;</w:t>
      </w:r>
    </w:p>
    <w:p w14:paraId="7F5946C3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 по требованиям циркуляционной экономики, а также по тому, как цифровые технологии могут способствовать развитию циркуляционной экономики;</w:t>
      </w:r>
    </w:p>
    <w:p w14:paraId="1EFCA911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 по практике безопасного и экологически эффективного и энергоэффективного повторного использования и рециркуляции, а также по техническим требованиям к управлению электронными отходами с использованием социально ответственного подхода, включая руководящие указания для неформального сектора по экологически безопасному управлению электронными отходами;</w:t>
      </w:r>
    </w:p>
    <w:p w14:paraId="5DEEBF53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lastRenderedPageBreak/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 для изучения и анализа воздействия контрафактного оборудования в связи с электронными отходами и их влиянием на окружающую среду;</w:t>
      </w:r>
    </w:p>
    <w:p w14:paraId="2B2EBE4D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 по KPI/показателям, связанным с применением принципов циркуляционной экономики к цифровым технологиям;</w:t>
      </w:r>
    </w:p>
    <w:p w14:paraId="3B476012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 по ключевым программам экологических показателей для повышения информированности об устойчивости в целях согласования существующих схем экологических показателей;</w:t>
      </w:r>
    </w:p>
    <w:p w14:paraId="3C3D730C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 по оценке и стимулированию экологической устойчивости в цепочке поставок ИКТ в период ее перехода на принципы циркуляционной экономики;</w:t>
      </w:r>
    </w:p>
    <w:p w14:paraId="1C736B67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отчетов, содержащих руководящие указания по практике закупок цифровых технологий, повышающей экологическую устойчивость в период перехода на принципы циркуляционной экономики, и стимулирующих такую практику;</w:t>
      </w:r>
    </w:p>
    <w:p w14:paraId="12EC124E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отчетов, касающихся реализации принципов циркуляционной экономики на этапах разработки продукции;</w:t>
      </w:r>
    </w:p>
    <w:p w14:paraId="0587038B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отчетов, касающихся включения критериев проектирования, основанного на принципах циркуляционной экономики, в процессы разработки и производства продукции;</w:t>
      </w:r>
    </w:p>
    <w:p w14:paraId="279FB0BB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инструментов, Добавлений и/или Технических отчетов относительно руководящих указаний для заинтересованных сторон по предоставлению достоверной информации о результатах и возможностях управления электронными отходами;</w:t>
      </w:r>
    </w:p>
    <w:p w14:paraId="344BC97B" w14:textId="77777777" w:rsidR="00A52CA4" w:rsidRPr="00044F16" w:rsidRDefault="00A52CA4" w:rsidP="00744B9B">
      <w:pPr>
        <w:pStyle w:val="enumlev1"/>
        <w:rPr>
          <w:szCs w:val="22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ведение и пересмотр существующих Рекомендаций, Добавлений и Технических отчетов.</w:t>
      </w:r>
    </w:p>
    <w:p w14:paraId="5A7D3B77" w14:textId="2EF0A781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 xml:space="preserve">Информация о текущем состоянии работы по этому Вопросу содержится в программе работы ИК5 МСЭ-Т по адресу </w:t>
      </w:r>
      <w:hyperlink r:id="rId19" w:history="1">
        <w:r w:rsidR="00C634A6" w:rsidRPr="00044F16">
          <w:rPr>
            <w:rStyle w:val="Hyperlink"/>
          </w:rPr>
          <w:t>http://itu.int/ITU-T/workprog/wp_search.aspx?sg=5</w:t>
        </w:r>
      </w:hyperlink>
      <w:r w:rsidRPr="00044F16">
        <w:rPr>
          <w:szCs w:val="22"/>
        </w:rPr>
        <w:t>.</w:t>
      </w:r>
    </w:p>
    <w:p w14:paraId="115F1E86" w14:textId="77777777" w:rsidR="00A52CA4" w:rsidRPr="00044F16" w:rsidRDefault="00A52CA4" w:rsidP="00A52CA4">
      <w:pPr>
        <w:pStyle w:val="Heading3"/>
        <w:rPr>
          <w:szCs w:val="22"/>
          <w:lang w:val="ru-RU"/>
        </w:rPr>
      </w:pPr>
      <w:bookmarkStart w:id="112" w:name="_Toc65158502"/>
      <w:bookmarkStart w:id="113" w:name="_Toc65158819"/>
      <w:bookmarkStart w:id="114" w:name="_Toc70957124"/>
      <w:r w:rsidRPr="00044F16">
        <w:rPr>
          <w:szCs w:val="22"/>
          <w:lang w:val="ru-RU"/>
        </w:rPr>
        <w:t>F.4</w:t>
      </w:r>
      <w:r w:rsidRPr="00044F16">
        <w:rPr>
          <w:szCs w:val="22"/>
          <w:lang w:val="ru-RU"/>
        </w:rPr>
        <w:tab/>
        <w:t>Относящиеся к Вопросу</w:t>
      </w:r>
      <w:bookmarkEnd w:id="112"/>
      <w:bookmarkEnd w:id="113"/>
      <w:bookmarkEnd w:id="114"/>
    </w:p>
    <w:p w14:paraId="0922A970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Направления деятельности ВВУИО</w:t>
      </w:r>
    </w:p>
    <w:p w14:paraId="11CAEE5B" w14:textId="77777777" w:rsidR="00A52CA4" w:rsidRPr="00044F16" w:rsidRDefault="00A52CA4" w:rsidP="00A52CA4">
      <w:pPr>
        <w:pStyle w:val="enumlev1"/>
        <w:rPr>
          <w:rFonts w:eastAsia="SimSun"/>
          <w:bdr w:val="none" w:sz="0" w:space="0" w:color="auto" w:frame="1"/>
          <w:shd w:val="clear" w:color="auto" w:fill="FFFFFF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C2, C4, C7</w:t>
      </w:r>
      <w:r w:rsidRPr="00044F16">
        <w:rPr>
          <w:rFonts w:eastAsia="SimSun"/>
          <w:bdr w:val="none" w:sz="0" w:space="0" w:color="auto" w:frame="1"/>
          <w:shd w:val="clear" w:color="auto" w:fill="FFFFFF"/>
        </w:rPr>
        <w:t xml:space="preserve"> </w:t>
      </w:r>
    </w:p>
    <w:p w14:paraId="3126C32B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Цели в области устойчивого развития</w:t>
      </w:r>
    </w:p>
    <w:p w14:paraId="371A259C" w14:textId="77777777" w:rsidR="00A52CA4" w:rsidRPr="00044F16" w:rsidRDefault="00A52CA4" w:rsidP="00A52CA4">
      <w:pPr>
        <w:pStyle w:val="enumlev1"/>
        <w:rPr>
          <w:rFonts w:eastAsia="SimSun"/>
          <w:bdr w:val="none" w:sz="0" w:space="0" w:color="auto" w:frame="1"/>
          <w:shd w:val="clear" w:color="auto" w:fill="FFFFFF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 xml:space="preserve">11, 12, 13 </w:t>
      </w:r>
    </w:p>
    <w:p w14:paraId="0121951D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Рекомендации</w:t>
      </w:r>
    </w:p>
    <w:p w14:paraId="006218EF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МСЭ-T серии L</w:t>
      </w:r>
    </w:p>
    <w:p w14:paraId="4E63406C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МСЭ-T серии K</w:t>
      </w:r>
    </w:p>
    <w:p w14:paraId="50AB4C08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Вопросы</w:t>
      </w:r>
    </w:p>
    <w:p w14:paraId="5690A659" w14:textId="5423EF6A" w:rsidR="00A52CA4" w:rsidRPr="00044F16" w:rsidRDefault="00A52CA4" w:rsidP="00A52CA4">
      <w:pPr>
        <w:pStyle w:val="enumlev1"/>
        <w:rPr>
          <w:szCs w:val="22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</w:r>
      <w:r w:rsidR="001E08BE" w:rsidRPr="00044F16">
        <w:rPr>
          <w:rFonts w:eastAsia="Calibri"/>
        </w:rPr>
        <w:t>A/5, E/5, H/5, I/5, J/5, K/5</w:t>
      </w:r>
    </w:p>
    <w:p w14:paraId="064A7D33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Исследовательские комиссии</w:t>
      </w:r>
    </w:p>
    <w:p w14:paraId="72B1D156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ИК МСЭ-Т</w:t>
      </w:r>
    </w:p>
    <w:p w14:paraId="2AB8B8D8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ИК МСЭ-D</w:t>
      </w:r>
    </w:p>
    <w:p w14:paraId="0B97FFD4" w14:textId="77777777" w:rsidR="00A52CA4" w:rsidRPr="00044F16" w:rsidRDefault="00A52CA4" w:rsidP="00A52CA4">
      <w:pPr>
        <w:pStyle w:val="enumlev1"/>
        <w:rPr>
          <w:szCs w:val="22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ИК МСЭ-R</w:t>
      </w:r>
    </w:p>
    <w:p w14:paraId="613E14D2" w14:textId="77777777" w:rsidR="00A52CA4" w:rsidRPr="00044F16" w:rsidRDefault="00A52CA4" w:rsidP="00A52CA4">
      <w:pPr>
        <w:pStyle w:val="Headingb"/>
        <w:rPr>
          <w:szCs w:val="22"/>
          <w:lang w:val="ru-RU"/>
        </w:rPr>
      </w:pPr>
      <w:r w:rsidRPr="00044F16">
        <w:rPr>
          <w:rFonts w:eastAsia="SimSun"/>
          <w:lang w:val="ru-RU"/>
        </w:rPr>
        <w:t>Органы по стандартизации</w:t>
      </w:r>
    </w:p>
    <w:p w14:paraId="25B1ADF5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ТК 46, ТК 100, ТК 111 МЭК</w:t>
      </w:r>
    </w:p>
    <w:p w14:paraId="2C6B5889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ТК 111X CENELEC, ОТК 10 CEN/CENELEC</w:t>
      </w:r>
    </w:p>
    <w:p w14:paraId="2D305304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IEEE</w:t>
      </w:r>
    </w:p>
    <w:p w14:paraId="31ED92BA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ТК по экологической инженерии (ЕЕ), ТК ATTM ЕТСИ</w:t>
      </w:r>
    </w:p>
    <w:p w14:paraId="0222ADFC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lastRenderedPageBreak/>
        <w:t>–</w:t>
      </w:r>
      <w:r w:rsidRPr="00044F16">
        <w:rPr>
          <w:rFonts w:eastAsia="Calibri"/>
        </w:rPr>
        <w:tab/>
        <w:t>Ассоциация GSM</w:t>
      </w:r>
    </w:p>
    <w:p w14:paraId="077949CF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ЮНЕП/Секретариат Базельской конвенции</w:t>
      </w:r>
    </w:p>
    <w:p w14:paraId="53113296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УООН</w:t>
      </w:r>
    </w:p>
    <w:p w14:paraId="55CE91A7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ИСО</w:t>
      </w:r>
    </w:p>
    <w:p w14:paraId="5DF9DFD1" w14:textId="77777777" w:rsidR="001E08BE" w:rsidRPr="00044F16" w:rsidRDefault="001E08BE" w:rsidP="001E08BE">
      <w:pPr>
        <w:overflowPunct/>
        <w:autoSpaceDE/>
        <w:autoSpaceDN/>
        <w:adjustRightInd/>
        <w:spacing w:before="0" w:after="160" w:line="259" w:lineRule="auto"/>
        <w:textAlignment w:val="auto"/>
        <w:rPr>
          <w:rFonts w:eastAsia="Calibri"/>
          <w:sz w:val="18"/>
          <w:szCs w:val="18"/>
        </w:rPr>
      </w:pPr>
    </w:p>
    <w:p w14:paraId="24453177" w14:textId="002F2F39" w:rsidR="00224ABD" w:rsidRPr="00044F16" w:rsidRDefault="001E08BE" w:rsidP="00224ABD">
      <w:pPr>
        <w:pStyle w:val="Note"/>
        <w:rPr>
          <w:rFonts w:eastAsia="Calibri"/>
          <w:lang w:val="ru-RU"/>
        </w:rPr>
      </w:pPr>
      <w:r w:rsidRPr="00044F16">
        <w:rPr>
          <w:rFonts w:eastAsia="Calibri"/>
          <w:lang w:val="ru-RU"/>
        </w:rPr>
        <w:t xml:space="preserve">* </w:t>
      </w:r>
      <w:r w:rsidR="00224ABD" w:rsidRPr="00044F16">
        <w:rPr>
          <w:rFonts w:eastAsia="Calibri"/>
          <w:lang w:val="ru-RU"/>
        </w:rPr>
        <w:t>К контрафактным устройствам ИКТ относятся поддельные и/или скопированные устройства и оборудование,</w:t>
      </w:r>
    </w:p>
    <w:p w14:paraId="4C4A2250" w14:textId="431CFBA8" w:rsidR="001E08BE" w:rsidRPr="00044F16" w:rsidRDefault="00224ABD" w:rsidP="00224ABD">
      <w:pPr>
        <w:pStyle w:val="Note"/>
        <w:rPr>
          <w:rFonts w:eastAsia="Calibri"/>
          <w:lang w:val="ru-RU"/>
        </w:rPr>
      </w:pPr>
      <w:r w:rsidRPr="00044F16">
        <w:rPr>
          <w:rFonts w:eastAsia="Calibri"/>
          <w:lang w:val="ru-RU"/>
        </w:rPr>
        <w:t>а также аксессуары и компоненты</w:t>
      </w:r>
      <w:r w:rsidR="001E08BE" w:rsidRPr="00044F16">
        <w:rPr>
          <w:rFonts w:eastAsia="Calibri"/>
          <w:lang w:val="ru-RU"/>
        </w:rPr>
        <w:t>.</w:t>
      </w:r>
    </w:p>
    <w:p w14:paraId="70B6972C" w14:textId="6A28B3DD" w:rsidR="00A52CA4" w:rsidRPr="00044F16" w:rsidRDefault="00A52CA4" w:rsidP="00A52CA4">
      <w:pPr>
        <w:rPr>
          <w:szCs w:val="22"/>
        </w:rPr>
      </w:pPr>
      <w:r w:rsidRPr="00044F16">
        <w:rPr>
          <w:szCs w:val="22"/>
        </w:rPr>
        <w:br w:type="page"/>
      </w:r>
    </w:p>
    <w:p w14:paraId="3E3843B9" w14:textId="77777777" w:rsidR="001E08BE" w:rsidRPr="00044F16" w:rsidRDefault="001E08BE" w:rsidP="001E08BE">
      <w:pPr>
        <w:pStyle w:val="QuestionNo"/>
      </w:pPr>
      <w:bookmarkStart w:id="115" w:name="_Toc65158503"/>
      <w:bookmarkStart w:id="116" w:name="_Toc65158820"/>
      <w:bookmarkStart w:id="117" w:name="_Toc70957125"/>
      <w:r w:rsidRPr="00044F16">
        <w:lastRenderedPageBreak/>
        <w:t xml:space="preserve">Проект </w:t>
      </w:r>
      <w:r w:rsidR="00A52CA4" w:rsidRPr="00044F16">
        <w:t>Вопрос</w:t>
      </w:r>
      <w:r w:rsidRPr="00044F16">
        <w:t>а G</w:t>
      </w:r>
      <w:r w:rsidR="00A52CA4" w:rsidRPr="00044F16">
        <w:t>/5</w:t>
      </w:r>
    </w:p>
    <w:p w14:paraId="27D25538" w14:textId="1800C789" w:rsidR="00A52CA4" w:rsidRPr="00044F16" w:rsidRDefault="00A52CA4" w:rsidP="001E08BE">
      <w:pPr>
        <w:pStyle w:val="Questiontitle"/>
      </w:pPr>
      <w:r w:rsidRPr="00044F16">
        <w:t>Практические руководства и терминология по окружающей среде</w:t>
      </w:r>
      <w:bookmarkEnd w:id="115"/>
      <w:bookmarkEnd w:id="116"/>
      <w:bookmarkEnd w:id="117"/>
    </w:p>
    <w:p w14:paraId="4B1BFDEA" w14:textId="77777777" w:rsidR="00A52CA4" w:rsidRPr="00044F16" w:rsidRDefault="00A52CA4" w:rsidP="00A52CA4">
      <w:pPr>
        <w:rPr>
          <w:szCs w:val="22"/>
        </w:rPr>
      </w:pPr>
      <w:r w:rsidRPr="00044F16">
        <w:rPr>
          <w:szCs w:val="22"/>
        </w:rPr>
        <w:t>(Продолжение Вопроса 8/5)</w:t>
      </w:r>
    </w:p>
    <w:p w14:paraId="0BE8D92C" w14:textId="77777777" w:rsidR="00A52CA4" w:rsidRPr="00044F16" w:rsidRDefault="00A52CA4" w:rsidP="00A52CA4">
      <w:pPr>
        <w:pStyle w:val="Heading3"/>
        <w:rPr>
          <w:szCs w:val="22"/>
          <w:lang w:val="ru-RU"/>
        </w:rPr>
      </w:pPr>
      <w:bookmarkStart w:id="118" w:name="_Toc65158504"/>
      <w:bookmarkStart w:id="119" w:name="_Toc65158821"/>
      <w:bookmarkStart w:id="120" w:name="_Toc70957126"/>
      <w:r w:rsidRPr="00044F16">
        <w:rPr>
          <w:szCs w:val="22"/>
          <w:lang w:val="ru-RU"/>
        </w:rPr>
        <w:t>G.1</w:t>
      </w:r>
      <w:r w:rsidRPr="00044F16">
        <w:rPr>
          <w:szCs w:val="22"/>
          <w:lang w:val="ru-RU"/>
        </w:rPr>
        <w:tab/>
        <w:t>Обоснование</w:t>
      </w:r>
      <w:bookmarkEnd w:id="118"/>
      <w:bookmarkEnd w:id="119"/>
      <w:bookmarkEnd w:id="120"/>
    </w:p>
    <w:p w14:paraId="7EE01451" w14:textId="77777777" w:rsidR="00A52CA4" w:rsidRPr="00044F16" w:rsidRDefault="00A52CA4" w:rsidP="00744B9B">
      <w:pPr>
        <w:rPr>
          <w:rFonts w:eastAsia="Calibri"/>
        </w:rPr>
      </w:pPr>
      <w:bookmarkStart w:id="121" w:name="_Toc22042321"/>
      <w:bookmarkStart w:id="122" w:name="_Toc22042780"/>
      <w:bookmarkEnd w:id="121"/>
      <w:bookmarkEnd w:id="122"/>
      <w:r w:rsidRPr="00044F16">
        <w:rPr>
          <w:rFonts w:eastAsia="Calibri"/>
        </w:rPr>
        <w:t>В ведении 5</w:t>
      </w:r>
      <w:r w:rsidRPr="00044F16">
        <w:rPr>
          <w:rFonts w:eastAsia="Calibri"/>
        </w:rPr>
        <w:noBreakHyphen/>
        <w:t xml:space="preserve">й Исследовательской комиссии находятся свыше 200 действующих Рекомендаций и около 50 Добавлений. Чтобы результаты ее работы были полезны заинтересованным сторонам, необходимо разработать </w:t>
      </w:r>
      <w:r w:rsidRPr="00044F16">
        <w:rPr>
          <w:szCs w:val="22"/>
        </w:rPr>
        <w:t>руководство</w:t>
      </w:r>
      <w:r w:rsidRPr="00044F16">
        <w:rPr>
          <w:rFonts w:eastAsia="Calibri"/>
        </w:rPr>
        <w:t xml:space="preserve"> по поиску конкретной темы, представляющей интерес, а используемая терминология должна быть унифицирована в рамках 5</w:t>
      </w:r>
      <w:r w:rsidRPr="00044F16">
        <w:rPr>
          <w:rFonts w:eastAsia="Calibri"/>
        </w:rPr>
        <w:noBreakHyphen/>
        <w:t>й Исследовательской комиссии и согласована с применяемой другими</w:t>
      </w:r>
      <w:r w:rsidRPr="00044F16">
        <w:t xml:space="preserve"> международными </w:t>
      </w:r>
      <w:r w:rsidRPr="00044F16">
        <w:rPr>
          <w:rFonts w:eastAsia="Calibri"/>
        </w:rPr>
        <w:t>организациями по разработке стандартов.</w:t>
      </w:r>
    </w:p>
    <w:p w14:paraId="7578757D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 xml:space="preserve">ИК5 опубликовала, в качестве практического руководства, общий обзор документов МСЭ-T серии K, в котором содержится информация о мерах по достижению электромагнитной совместимости для оборудования и установок электросвязи. </w:t>
      </w:r>
    </w:p>
    <w:p w14:paraId="2940253D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В рамках работы по данному Вопросу это руководство поддерживается в актуальном состоянии.</w:t>
      </w:r>
    </w:p>
    <w:p w14:paraId="1CE14D22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5</w:t>
      </w:r>
      <w:r w:rsidRPr="00044F16">
        <w:rPr>
          <w:szCs w:val="22"/>
        </w:rPr>
        <w:noBreakHyphen/>
        <w:t>я Исследовательская комиссия МСЭ-T также изучает информационно-коммуникационные технологии (ИКТ), цифровые технологии, ЭМС, ЭМП, вопросы окружающей среды и изменения климата сквозь призму достижения целей в области устойчивого развития.</w:t>
      </w:r>
    </w:p>
    <w:p w14:paraId="0A58DF21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5</w:t>
      </w:r>
      <w:r w:rsidRPr="00044F16">
        <w:rPr>
          <w:szCs w:val="22"/>
        </w:rPr>
        <w:noBreakHyphen/>
        <w:t>я Исследовательская комиссия МСЭ-T опубликовала несколько Рекомендаций и других результатов работы, которые следует поддерживать.</w:t>
      </w:r>
    </w:p>
    <w:p w14:paraId="0E74BD4C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В сферу охвата данного Вопроса входят следующие результаты работы, действовавшие на момент его утверждения:</w:t>
      </w:r>
    </w:p>
    <w:p w14:paraId="2F8ECAF3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 xml:space="preserve">Рекомендации МСЭ-Т серии K "Защита от помех"; </w:t>
      </w:r>
    </w:p>
    <w:p w14:paraId="140CAAEA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Рекомендации МСЭ-Т серии L "Конструкция, прокладка и защита кабелей и других элементов линейно-кабельных сооружений", такие как МСЭ-T L.1, L.3, L.4, L.5, L.6, L.7, L.8, L.9, L.18, L.19, L.71, L.75 и L.76;</w:t>
      </w:r>
    </w:p>
    <w:p w14:paraId="4505964B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</w:r>
      <w:bookmarkStart w:id="123" w:name="lt_pId831"/>
      <w:r w:rsidRPr="00044F16">
        <w:rPr>
          <w:rFonts w:eastAsia="Calibri"/>
        </w:rPr>
        <w:t>Рекомендации МСЭ-Т серии L "Окружающая среда и ИКТ, изменение климата, электронные отходы, энергоэффективность";</w:t>
      </w:r>
      <w:bookmarkEnd w:id="123"/>
    </w:p>
    <w:p w14:paraId="0263996F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практическое Руководство по использованию публикаций МСЭ-T, подготовленных 5</w:t>
      </w:r>
      <w:r w:rsidRPr="00044F16">
        <w:rPr>
          <w:rFonts w:eastAsia="Calibri"/>
        </w:rPr>
        <w:noBreakHyphen/>
        <w:t>й Исследовательской комиссией и направленных на обеспечение электромагнитной совместимости и безопасности;</w:t>
      </w:r>
    </w:p>
    <w:p w14:paraId="4201F72A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технические документы и Добавления;</w:t>
      </w:r>
    </w:p>
    <w:p w14:paraId="6073D6CE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Справочник по соединению кабелей в пластиковой оплетке;</w:t>
      </w:r>
    </w:p>
    <w:p w14:paraId="570497CB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Справочник по технологиям внешних установок для сетей общего пользования;</w:t>
      </w:r>
    </w:p>
    <w:p w14:paraId="6640235B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сборник по методам измерения кабелей;</w:t>
      </w:r>
    </w:p>
    <w:p w14:paraId="45994761" w14:textId="77777777" w:rsidR="00A52CA4" w:rsidRPr="00044F16" w:rsidRDefault="00A52CA4" w:rsidP="00744B9B">
      <w:pPr>
        <w:pStyle w:val="enumlev1"/>
        <w:rPr>
          <w:szCs w:val="22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</w:r>
      <w:bookmarkStart w:id="124" w:name="lt_pId843"/>
      <w:r w:rsidRPr="00044F16">
        <w:rPr>
          <w:rFonts w:eastAsia="Calibri"/>
        </w:rPr>
        <w:t>руководства по использованию публикаций 5</w:t>
      </w:r>
      <w:r w:rsidRPr="00044F16">
        <w:rPr>
          <w:rFonts w:eastAsia="Calibri"/>
        </w:rPr>
        <w:noBreakHyphen/>
        <w:t>й Исследовательской комиссии МСЭ-Т.</w:t>
      </w:r>
      <w:bookmarkEnd w:id="124"/>
    </w:p>
    <w:p w14:paraId="24542E9B" w14:textId="77777777" w:rsidR="00A52CA4" w:rsidRPr="00044F16" w:rsidRDefault="00A52CA4" w:rsidP="00A52CA4">
      <w:pPr>
        <w:pStyle w:val="Heading3"/>
        <w:rPr>
          <w:szCs w:val="22"/>
          <w:lang w:val="ru-RU"/>
        </w:rPr>
      </w:pPr>
      <w:bookmarkStart w:id="125" w:name="_Toc65158505"/>
      <w:bookmarkStart w:id="126" w:name="_Toc65158822"/>
      <w:bookmarkStart w:id="127" w:name="_Toc70957127"/>
      <w:r w:rsidRPr="00044F16">
        <w:rPr>
          <w:szCs w:val="22"/>
          <w:lang w:val="ru-RU"/>
        </w:rPr>
        <w:t>G.2</w:t>
      </w:r>
      <w:r w:rsidRPr="00044F16">
        <w:rPr>
          <w:szCs w:val="22"/>
          <w:lang w:val="ru-RU"/>
        </w:rPr>
        <w:tab/>
        <w:t>Вопрос</w:t>
      </w:r>
      <w:bookmarkEnd w:id="125"/>
      <w:bookmarkEnd w:id="126"/>
      <w:bookmarkEnd w:id="127"/>
    </w:p>
    <w:p w14:paraId="4C8CA608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К числу подлежащих изучению вопросов, наряду с прочими, относятся следующие:</w:t>
      </w:r>
    </w:p>
    <w:p w14:paraId="4ACA63D0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все термины, определения, сокращения, буквенные обозначения и условные обозначения, используемые в Рекомендациях, Добавлениях и других результатах работы 5</w:t>
      </w:r>
      <w:r w:rsidRPr="00044F16">
        <w:rPr>
          <w:rFonts w:eastAsia="Calibri"/>
        </w:rPr>
        <w:noBreakHyphen/>
        <w:t>й Исследовательской комиссии МСЭ-Т;</w:t>
      </w:r>
    </w:p>
    <w:p w14:paraId="5163F369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согласование с терминологией, используемой другими сторонами, не входящими в 5</w:t>
      </w:r>
      <w:r w:rsidRPr="00044F16">
        <w:rPr>
          <w:rFonts w:eastAsia="Calibri"/>
        </w:rPr>
        <w:noBreakHyphen/>
        <w:t>ю Исследовательскую комиссию МСЭ-Т;</w:t>
      </w:r>
    </w:p>
    <w:p w14:paraId="027DDC9D" w14:textId="77777777" w:rsidR="00A52CA4" w:rsidRPr="00044F16" w:rsidRDefault="00A52CA4" w:rsidP="00744B9B">
      <w:pPr>
        <w:pStyle w:val="enumlev1"/>
        <w:rPr>
          <w:szCs w:val="22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взаимодействие с другими органами по вопросу терминологии, используемой в Рекомендациях 5</w:t>
      </w:r>
      <w:r w:rsidRPr="00044F16">
        <w:rPr>
          <w:rFonts w:eastAsia="Calibri"/>
        </w:rPr>
        <w:noBreakHyphen/>
        <w:t>й Исследовательской комиссии МСЭ-Т.</w:t>
      </w:r>
    </w:p>
    <w:p w14:paraId="318521DE" w14:textId="77777777" w:rsidR="00A52CA4" w:rsidRPr="00044F16" w:rsidRDefault="00A52CA4" w:rsidP="00446540">
      <w:pPr>
        <w:pStyle w:val="Heading3"/>
        <w:keepNext/>
        <w:keepLines/>
        <w:rPr>
          <w:szCs w:val="22"/>
          <w:lang w:val="ru-RU"/>
        </w:rPr>
      </w:pPr>
      <w:bookmarkStart w:id="128" w:name="_Toc65158506"/>
      <w:bookmarkStart w:id="129" w:name="_Toc65158823"/>
      <w:bookmarkStart w:id="130" w:name="_Toc70957128"/>
      <w:r w:rsidRPr="00044F16">
        <w:rPr>
          <w:szCs w:val="22"/>
          <w:lang w:val="ru-RU"/>
        </w:rPr>
        <w:lastRenderedPageBreak/>
        <w:t>G.3</w:t>
      </w:r>
      <w:r w:rsidRPr="00044F16">
        <w:rPr>
          <w:szCs w:val="22"/>
          <w:lang w:val="ru-RU"/>
        </w:rPr>
        <w:tab/>
        <w:t>Задачи</w:t>
      </w:r>
      <w:bookmarkEnd w:id="128"/>
      <w:bookmarkEnd w:id="129"/>
      <w:bookmarkEnd w:id="130"/>
    </w:p>
    <w:p w14:paraId="5B710948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К числу задач, наряду с прочими, относятся следующие:</w:t>
      </w:r>
    </w:p>
    <w:p w14:paraId="1A7DF284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мониторинг и консультации по терминологии, используемой в виде терминов, определений, сокращений, буквенных обозначений и условных обозначений в публикациях 5</w:t>
      </w:r>
      <w:r w:rsidRPr="00044F16">
        <w:rPr>
          <w:rFonts w:eastAsia="Calibri"/>
        </w:rPr>
        <w:noBreakHyphen/>
        <w:t>й Исследовательской комиссии МСЭ-Т, см. пункт 1.1.2;</w:t>
      </w:r>
    </w:p>
    <w:p w14:paraId="6CCD5FE2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мониторинг и работа по возможному согласованию использования терминологии с другими международными организациями по разработке стандартов;</w:t>
      </w:r>
    </w:p>
    <w:p w14:paraId="1DE44835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реагирование на заявления о взаимодействии относительно терминологии или направление таких заявлений другим органам;</w:t>
      </w:r>
    </w:p>
    <w:p w14:paraId="59B2CA55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совершенствование публикаций 5</w:t>
      </w:r>
      <w:r w:rsidRPr="00044F16">
        <w:rPr>
          <w:rFonts w:eastAsia="Calibri"/>
        </w:rPr>
        <w:noBreakHyphen/>
        <w:t>й Исследовательской комиссии;</w:t>
      </w:r>
    </w:p>
    <w:p w14:paraId="3B08F7BF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и ведение руководств по публикациям 5</w:t>
      </w:r>
      <w:r w:rsidRPr="00044F16">
        <w:rPr>
          <w:rFonts w:eastAsia="Calibri"/>
        </w:rPr>
        <w:noBreakHyphen/>
        <w:t>й Исследовательской комиссии;</w:t>
      </w:r>
    </w:p>
    <w:p w14:paraId="62151E32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ведение бесхозных публикаций 5</w:t>
      </w:r>
      <w:r w:rsidRPr="00044F16">
        <w:rPr>
          <w:rFonts w:eastAsia="Calibri"/>
        </w:rPr>
        <w:noBreakHyphen/>
        <w:t>й Исследовательской комиссии, таких как Рекомендации МСЭ-Т серии L;</w:t>
      </w:r>
    </w:p>
    <w:p w14:paraId="5F344CC3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адаптация руководств по публикациям и терминологии к расширению присутствия 5</w:t>
      </w:r>
      <w:r w:rsidRPr="00044F16">
        <w:rPr>
          <w:rFonts w:eastAsia="Calibri"/>
        </w:rPr>
        <w:noBreakHyphen/>
        <w:t>й Исследовательской комиссии в интернете;</w:t>
      </w:r>
    </w:p>
    <w:p w14:paraId="7471C48E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участие в деятельности Комитета МСЭ по стандартизации терминологии (КСТ) и Координационного комитета МСЭ-R по терминологии (ККТ).</w:t>
      </w:r>
    </w:p>
    <w:p w14:paraId="4B8E751F" w14:textId="33A62941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 xml:space="preserve">Информация о текущем состоянии работы по этому Вопросу содержится в программе работы ИК5 МСЭ-Т по адресу </w:t>
      </w:r>
      <w:hyperlink r:id="rId20" w:history="1">
        <w:r w:rsidR="0080722E" w:rsidRPr="00044F16">
          <w:rPr>
            <w:rStyle w:val="Hyperlink"/>
          </w:rPr>
          <w:t>http://itu.int/ITU-T/workprog/wp_search.aspx?sg=5</w:t>
        </w:r>
      </w:hyperlink>
      <w:hyperlink r:id="rId21" w:history="1"/>
      <w:r w:rsidRPr="00044F16">
        <w:rPr>
          <w:szCs w:val="22"/>
        </w:rPr>
        <w:t>.</w:t>
      </w:r>
    </w:p>
    <w:p w14:paraId="332FF1B7" w14:textId="77777777" w:rsidR="00A52CA4" w:rsidRPr="00044F16" w:rsidRDefault="00A52CA4" w:rsidP="00A52CA4">
      <w:pPr>
        <w:pStyle w:val="Heading3"/>
        <w:rPr>
          <w:szCs w:val="22"/>
          <w:lang w:val="ru-RU"/>
        </w:rPr>
      </w:pPr>
      <w:bookmarkStart w:id="131" w:name="_Toc65158507"/>
      <w:bookmarkStart w:id="132" w:name="_Toc65158824"/>
      <w:bookmarkStart w:id="133" w:name="_Toc70957129"/>
      <w:r w:rsidRPr="00044F16">
        <w:rPr>
          <w:szCs w:val="22"/>
          <w:lang w:val="ru-RU"/>
        </w:rPr>
        <w:t>G.4</w:t>
      </w:r>
      <w:r w:rsidRPr="00044F16">
        <w:rPr>
          <w:szCs w:val="22"/>
          <w:lang w:val="ru-RU"/>
        </w:rPr>
        <w:tab/>
        <w:t>Относящиеся к Вопросу</w:t>
      </w:r>
      <w:bookmarkEnd w:id="131"/>
      <w:bookmarkEnd w:id="132"/>
      <w:bookmarkEnd w:id="133"/>
    </w:p>
    <w:p w14:paraId="5158CFF2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bookmarkStart w:id="134" w:name="lt_pId872"/>
      <w:r w:rsidRPr="00044F16">
        <w:rPr>
          <w:rFonts w:eastAsia="SimSun"/>
          <w:lang w:val="ru-RU"/>
        </w:rPr>
        <w:t>Направления деятельности ВВУИО</w:t>
      </w:r>
      <w:bookmarkEnd w:id="134"/>
    </w:p>
    <w:p w14:paraId="572E6848" w14:textId="77777777" w:rsidR="00A52CA4" w:rsidRPr="00044F16" w:rsidRDefault="00A52CA4" w:rsidP="00A52CA4">
      <w:pPr>
        <w:pStyle w:val="enumlev1"/>
        <w:rPr>
          <w:rFonts w:eastAsia="SimSun"/>
          <w:bdr w:val="none" w:sz="0" w:space="0" w:color="auto" w:frame="1"/>
          <w:shd w:val="clear" w:color="auto" w:fill="FFFFFF"/>
        </w:rPr>
      </w:pPr>
      <w:r w:rsidRPr="00044F16">
        <w:rPr>
          <w:rFonts w:eastAsia="SimSun"/>
          <w:bdr w:val="none" w:sz="0" w:space="0" w:color="auto" w:frame="1"/>
          <w:shd w:val="clear" w:color="auto" w:fill="FFFFFF"/>
        </w:rPr>
        <w:t>–</w:t>
      </w:r>
      <w:r w:rsidRPr="00044F16">
        <w:rPr>
          <w:rFonts w:eastAsia="SimSun"/>
          <w:bdr w:val="none" w:sz="0" w:space="0" w:color="auto" w:frame="1"/>
          <w:shd w:val="clear" w:color="auto" w:fill="FFFFFF"/>
        </w:rPr>
        <w:tab/>
      </w:r>
      <w:bookmarkStart w:id="135" w:name="lt_pId874"/>
      <w:r w:rsidRPr="00044F16">
        <w:rPr>
          <w:rFonts w:eastAsia="SimSun"/>
          <w:bdr w:val="none" w:sz="0" w:space="0" w:color="auto" w:frame="1"/>
          <w:shd w:val="clear" w:color="auto" w:fill="FFFFFF"/>
        </w:rPr>
        <w:t>C5</w:t>
      </w:r>
      <w:bookmarkEnd w:id="135"/>
    </w:p>
    <w:p w14:paraId="2A63652E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bookmarkStart w:id="136" w:name="lt_pId875"/>
      <w:r w:rsidRPr="00044F16">
        <w:rPr>
          <w:rFonts w:eastAsia="SimSun"/>
          <w:lang w:val="ru-RU"/>
        </w:rPr>
        <w:t>Цели в области устойчивого развития</w:t>
      </w:r>
      <w:bookmarkEnd w:id="136"/>
    </w:p>
    <w:p w14:paraId="422D5314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SimSun"/>
          <w:bdr w:val="none" w:sz="0" w:space="0" w:color="auto" w:frame="1"/>
          <w:shd w:val="clear" w:color="auto" w:fill="FFFFFF"/>
        </w:rPr>
        <w:t>–</w:t>
      </w:r>
      <w:r w:rsidRPr="00044F16">
        <w:rPr>
          <w:rFonts w:eastAsia="SimSun"/>
          <w:bdr w:val="none" w:sz="0" w:space="0" w:color="auto" w:frame="1"/>
          <w:shd w:val="clear" w:color="auto" w:fill="FFFFFF"/>
        </w:rPr>
        <w:tab/>
        <w:t>11, 13</w:t>
      </w:r>
    </w:p>
    <w:p w14:paraId="5FD8F709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Рекомендации и публикации</w:t>
      </w:r>
    </w:p>
    <w:p w14:paraId="218A0D22" w14:textId="77777777" w:rsidR="00A52CA4" w:rsidRPr="00044F16" w:rsidRDefault="00A52CA4" w:rsidP="00744B9B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  <w:t xml:space="preserve">Рекомендации и </w:t>
      </w:r>
      <w:r w:rsidRPr="00044F16">
        <w:rPr>
          <w:rFonts w:eastAsia="Calibri"/>
        </w:rPr>
        <w:t>все</w:t>
      </w:r>
      <w:r w:rsidRPr="00044F16">
        <w:rPr>
          <w:szCs w:val="22"/>
        </w:rPr>
        <w:t xml:space="preserve"> другие документы, которые подготовлены 5</w:t>
      </w:r>
      <w:r w:rsidRPr="00044F16">
        <w:rPr>
          <w:szCs w:val="22"/>
        </w:rPr>
        <w:noBreakHyphen/>
        <w:t>й Исследовательской комиссией или на которые ею даются ссылки.</w:t>
      </w:r>
    </w:p>
    <w:p w14:paraId="4826844D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Вопросы</w:t>
      </w:r>
    </w:p>
    <w:p w14:paraId="08AE6B99" w14:textId="77777777" w:rsidR="00A52CA4" w:rsidRPr="00044F16" w:rsidRDefault="00A52CA4" w:rsidP="00A52CA4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  <w:t>Все Вопросы ИК5</w:t>
      </w:r>
    </w:p>
    <w:p w14:paraId="26627618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Исследовательские комиссии</w:t>
      </w:r>
    </w:p>
    <w:p w14:paraId="2A594253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ИК МСЭ-Т</w:t>
      </w:r>
    </w:p>
    <w:p w14:paraId="3D522832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ИК МСЭ-R</w:t>
      </w:r>
    </w:p>
    <w:p w14:paraId="13DCC8EE" w14:textId="77777777" w:rsidR="00A52CA4" w:rsidRPr="00044F16" w:rsidRDefault="00A52CA4" w:rsidP="00A52CA4">
      <w:pPr>
        <w:pStyle w:val="enumlev1"/>
        <w:rPr>
          <w:szCs w:val="22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ИК МСЭ-D</w:t>
      </w:r>
    </w:p>
    <w:p w14:paraId="1814FFDF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Терминология</w:t>
      </w:r>
    </w:p>
    <w:p w14:paraId="78A8C455" w14:textId="64054C90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</w:r>
      <w:r w:rsidRPr="00044F16">
        <w:rPr>
          <w:rFonts w:eastAsia="Calibri"/>
        </w:rPr>
        <w:t>Комитет МСЭ по стандартизации терминологии (КСТ)</w:t>
      </w:r>
      <w:r w:rsidR="001C2095" w:rsidRPr="00044F16">
        <w:rPr>
          <w:rFonts w:eastAsia="Calibri"/>
        </w:rPr>
        <w:t>:</w:t>
      </w:r>
      <w:r w:rsidRPr="00044F16">
        <w:rPr>
          <w:rFonts w:eastAsia="Calibri"/>
        </w:rPr>
        <w:t xml:space="preserve"> </w:t>
      </w:r>
      <w:r w:rsidR="00327262" w:rsidRPr="00044F16">
        <w:rPr>
          <w:rFonts w:eastAsia="Calibri"/>
        </w:rPr>
        <w:br/>
      </w:r>
      <w:hyperlink r:id="rId22" w:history="1">
        <w:r w:rsidR="00327262" w:rsidRPr="00044F16">
          <w:rPr>
            <w:rStyle w:val="Hyperlink"/>
            <w:rFonts w:eastAsia="Calibri"/>
          </w:rPr>
          <w:t>https://www.itu.int/en/ITU-T/committees/scv/Pages/default.aspx</w:t>
        </w:r>
      </w:hyperlink>
    </w:p>
    <w:p w14:paraId="7D80E52A" w14:textId="5A138C7D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Координационный комитет по терминологии (ККТ)</w:t>
      </w:r>
      <w:r w:rsidR="001C2095" w:rsidRPr="00044F16">
        <w:rPr>
          <w:rFonts w:eastAsia="Calibri"/>
        </w:rPr>
        <w:t>:</w:t>
      </w:r>
      <w:r w:rsidRPr="00044F16">
        <w:rPr>
          <w:rFonts w:eastAsia="Calibri"/>
        </w:rPr>
        <w:t xml:space="preserve"> </w:t>
      </w:r>
      <w:r w:rsidR="00327262" w:rsidRPr="00044F16">
        <w:rPr>
          <w:rFonts w:eastAsia="Calibri"/>
        </w:rPr>
        <w:br/>
      </w:r>
      <w:hyperlink r:id="rId23" w:history="1">
        <w:r w:rsidR="00327262" w:rsidRPr="00044F16">
          <w:rPr>
            <w:rStyle w:val="Hyperlink"/>
            <w:rFonts w:eastAsia="Calibri"/>
          </w:rPr>
          <w:t>https://www.itu.int/en/ITU-R/study-groups/rccv/Pages/default.aspx</w:t>
        </w:r>
      </w:hyperlink>
    </w:p>
    <w:p w14:paraId="54E478DD" w14:textId="4BEC43F3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Термины и определения МСЭ</w:t>
      </w:r>
      <w:r w:rsidR="00267412" w:rsidRPr="00044F16">
        <w:rPr>
          <w:rFonts w:eastAsia="Calibri"/>
        </w:rPr>
        <w:t>:</w:t>
      </w:r>
      <w:r w:rsidRPr="00044F16">
        <w:rPr>
          <w:rFonts w:eastAsia="Calibri"/>
        </w:rPr>
        <w:t xml:space="preserve"> </w:t>
      </w:r>
      <w:hyperlink r:id="rId24" w:history="1">
        <w:r w:rsidR="0080722E" w:rsidRPr="00044F16">
          <w:rPr>
            <w:rStyle w:val="Hyperlink"/>
            <w:rFonts w:eastAsia="Calibri"/>
          </w:rPr>
          <w:t>https://www.itu.int/net/ITU-R/index.asp?redirect=true&amp;category=information&amp;rlink=terminology-database&amp;lang=en&amp;adsearch=&amp;SearchTerminology=&amp;collection=&amp;sector=&amp;language=all&amp;part=abbreviationterm&amp;kind=anywhere&amp;StartRecord=1&amp;NumberRecords=50</w:t>
        </w:r>
      </w:hyperlink>
    </w:p>
    <w:p w14:paraId="5BFD92D2" w14:textId="181E9EEB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Электропедия МЭК</w:t>
      </w:r>
      <w:r w:rsidR="001C2095" w:rsidRPr="00044F16">
        <w:rPr>
          <w:rFonts w:eastAsia="Calibri"/>
        </w:rPr>
        <w:t>:</w:t>
      </w:r>
      <w:r w:rsidRPr="00044F16">
        <w:rPr>
          <w:rFonts w:eastAsia="Calibri"/>
        </w:rPr>
        <w:t xml:space="preserve"> </w:t>
      </w:r>
      <w:hyperlink r:id="rId25" w:history="1">
        <w:r w:rsidR="0080722E" w:rsidRPr="00044F16">
          <w:rPr>
            <w:rStyle w:val="Hyperlink"/>
            <w:rFonts w:eastAsia="Calibri"/>
          </w:rPr>
          <w:t>http://www.electropedia.org/</w:t>
        </w:r>
      </w:hyperlink>
    </w:p>
    <w:p w14:paraId="29F668A5" w14:textId="45C2E60B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Глоссарий МЭК</w:t>
      </w:r>
      <w:r w:rsidR="001C2095" w:rsidRPr="00044F16">
        <w:rPr>
          <w:rFonts w:eastAsia="Calibri"/>
        </w:rPr>
        <w:t>:</w:t>
      </w:r>
      <w:r w:rsidRPr="00044F16">
        <w:rPr>
          <w:rFonts w:eastAsia="Calibri"/>
        </w:rPr>
        <w:t xml:space="preserve"> </w:t>
      </w:r>
      <w:hyperlink r:id="rId26" w:history="1">
        <w:r w:rsidR="0080722E" w:rsidRPr="00044F16">
          <w:rPr>
            <w:rStyle w:val="Hyperlink"/>
            <w:rFonts w:eastAsia="Calibri"/>
          </w:rPr>
          <w:t>http://std.iec.ch/glossary</w:t>
        </w:r>
      </w:hyperlink>
    </w:p>
    <w:p w14:paraId="6D193A0F" w14:textId="16992C1C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FranceTerme</w:t>
      </w:r>
      <w:r w:rsidR="001C2095" w:rsidRPr="00044F16">
        <w:rPr>
          <w:rFonts w:eastAsia="Calibri"/>
        </w:rPr>
        <w:t>:</w:t>
      </w:r>
      <w:r w:rsidRPr="00044F16">
        <w:rPr>
          <w:rFonts w:eastAsia="Calibri"/>
        </w:rPr>
        <w:t xml:space="preserve"> </w:t>
      </w:r>
      <w:hyperlink r:id="rId27" w:history="1">
        <w:r w:rsidR="0080722E" w:rsidRPr="00044F16">
          <w:rPr>
            <w:rStyle w:val="Hyperlink"/>
            <w:rFonts w:eastAsia="Calibri"/>
          </w:rPr>
          <w:t>http://www.culture.fr/franceterme</w:t>
        </w:r>
      </w:hyperlink>
    </w:p>
    <w:p w14:paraId="7BD55385" w14:textId="1684A322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lastRenderedPageBreak/>
        <w:t>–</w:t>
      </w:r>
      <w:r w:rsidRPr="00044F16">
        <w:rPr>
          <w:rFonts w:eastAsia="Calibri"/>
        </w:rPr>
        <w:tab/>
        <w:t>База данных по определениям стандартов IEEE</w:t>
      </w:r>
      <w:r w:rsidR="001C2095" w:rsidRPr="00044F16">
        <w:rPr>
          <w:rFonts w:eastAsia="Calibri"/>
        </w:rPr>
        <w:t>:</w:t>
      </w:r>
      <w:r w:rsidRPr="00044F16">
        <w:rPr>
          <w:rFonts w:eastAsia="Calibri"/>
        </w:rPr>
        <w:t xml:space="preserve"> </w:t>
      </w:r>
      <w:hyperlink r:id="rId28" w:history="1">
        <w:r w:rsidR="006C6AA7" w:rsidRPr="00044F16">
          <w:rPr>
            <w:rStyle w:val="Hyperlink"/>
            <w:rFonts w:eastAsia="Calibri"/>
          </w:rPr>
          <w:t>http://ieeexplore.ieee.org/xpls/dictionary.jsp</w:t>
        </w:r>
      </w:hyperlink>
      <w:hyperlink r:id="rId29" w:history="1"/>
    </w:p>
    <w:p w14:paraId="41F2221B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Органы по стандартизации</w:t>
      </w:r>
    </w:p>
    <w:p w14:paraId="01134B57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МЭК</w:t>
      </w:r>
    </w:p>
    <w:p w14:paraId="5C3E00CD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ИСО</w:t>
      </w:r>
    </w:p>
    <w:p w14:paraId="51B19B27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IEEE-SA</w:t>
      </w:r>
    </w:p>
    <w:p w14:paraId="259A14F1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ЕТСИ</w:t>
      </w:r>
    </w:p>
    <w:p w14:paraId="23221900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Другие соответствующие органы по стандартизации</w:t>
      </w:r>
    </w:p>
    <w:p w14:paraId="3CEA2693" w14:textId="77777777" w:rsidR="00A52CA4" w:rsidRPr="00044F16" w:rsidRDefault="00A52CA4" w:rsidP="00A52CA4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/>
        <w:rPr>
          <w:szCs w:val="22"/>
        </w:rPr>
      </w:pPr>
      <w:r w:rsidRPr="00044F16">
        <w:rPr>
          <w:szCs w:val="22"/>
        </w:rPr>
        <w:br w:type="page"/>
      </w:r>
    </w:p>
    <w:p w14:paraId="7F411029" w14:textId="52770B86" w:rsidR="0088100D" w:rsidRPr="00044F16" w:rsidRDefault="0088100D" w:rsidP="0088100D">
      <w:pPr>
        <w:pStyle w:val="QuestionNo"/>
      </w:pPr>
      <w:bookmarkStart w:id="137" w:name="_Toc65158508"/>
      <w:bookmarkStart w:id="138" w:name="_Toc65158825"/>
      <w:bookmarkStart w:id="139" w:name="_Toc70957130"/>
      <w:bookmarkStart w:id="140" w:name="_Toc45640243"/>
      <w:bookmarkStart w:id="141" w:name="_Toc57131717"/>
      <w:bookmarkStart w:id="142" w:name="_Toc57131810"/>
      <w:r w:rsidRPr="00044F16">
        <w:lastRenderedPageBreak/>
        <w:t xml:space="preserve">Проект </w:t>
      </w:r>
      <w:r w:rsidR="00A52CA4" w:rsidRPr="00044F16">
        <w:t>Вопрос</w:t>
      </w:r>
      <w:r w:rsidRPr="00044F16">
        <w:t>а</w:t>
      </w:r>
      <w:r w:rsidR="00A52CA4" w:rsidRPr="00044F16">
        <w:t> </w:t>
      </w:r>
      <w:r w:rsidRPr="00044F16">
        <w:t>H</w:t>
      </w:r>
      <w:r w:rsidR="00A52CA4" w:rsidRPr="00044F16">
        <w:t>/5</w:t>
      </w:r>
    </w:p>
    <w:p w14:paraId="7DD6B7A1" w14:textId="32CD0B8E" w:rsidR="00A52CA4" w:rsidRPr="00044F16" w:rsidRDefault="00A52CA4" w:rsidP="0088100D">
      <w:pPr>
        <w:pStyle w:val="Questiontitle"/>
      </w:pPr>
      <w:r w:rsidRPr="00044F16">
        <w:t>Изменение климата и оценка воздействия цифровых технологий в контексте целей в области устойчивого развития (ЦУР) и Парижского соглашения</w:t>
      </w:r>
      <w:bookmarkEnd w:id="137"/>
      <w:bookmarkEnd w:id="138"/>
      <w:bookmarkEnd w:id="139"/>
    </w:p>
    <w:p w14:paraId="314FA0B6" w14:textId="77777777" w:rsidR="00A52CA4" w:rsidRPr="00044F16" w:rsidRDefault="00A52CA4" w:rsidP="00A52CA4">
      <w:pPr>
        <w:tabs>
          <w:tab w:val="left" w:pos="6315"/>
        </w:tabs>
        <w:rPr>
          <w:rFonts w:eastAsia="Calibri"/>
        </w:rPr>
      </w:pPr>
      <w:r w:rsidRPr="00044F16">
        <w:rPr>
          <w:rFonts w:eastAsia="Calibri"/>
        </w:rPr>
        <w:t>(Продолжение Вопроса 9/5)</w:t>
      </w:r>
    </w:p>
    <w:p w14:paraId="56D53E75" w14:textId="77777777" w:rsidR="00A52CA4" w:rsidRPr="00044F16" w:rsidRDefault="00A52CA4" w:rsidP="00A52CA4">
      <w:pPr>
        <w:pStyle w:val="Heading3"/>
        <w:rPr>
          <w:lang w:val="ru-RU"/>
        </w:rPr>
      </w:pPr>
      <w:bookmarkStart w:id="143" w:name="_Toc61983917"/>
      <w:bookmarkStart w:id="144" w:name="_Toc65158509"/>
      <w:bookmarkStart w:id="145" w:name="_Toc65158826"/>
      <w:bookmarkStart w:id="146" w:name="_Toc70957131"/>
      <w:r w:rsidRPr="00044F16">
        <w:rPr>
          <w:lang w:val="ru-RU"/>
        </w:rPr>
        <w:t>H.1</w:t>
      </w:r>
      <w:r w:rsidRPr="00044F16">
        <w:rPr>
          <w:lang w:val="ru-RU"/>
        </w:rPr>
        <w:tab/>
        <w:t>Обоснование</w:t>
      </w:r>
      <w:bookmarkEnd w:id="140"/>
      <w:bookmarkEnd w:id="141"/>
      <w:bookmarkEnd w:id="142"/>
      <w:bookmarkEnd w:id="143"/>
      <w:bookmarkEnd w:id="144"/>
      <w:bookmarkEnd w:id="145"/>
      <w:bookmarkEnd w:id="146"/>
    </w:p>
    <w:p w14:paraId="4DC9EE43" w14:textId="48E35BB4" w:rsidR="00A52CA4" w:rsidRPr="00044F16" w:rsidRDefault="00A52CA4" w:rsidP="00744B9B">
      <w:pPr>
        <w:rPr>
          <w:shd w:val="clear" w:color="auto" w:fill="FFFFFF"/>
        </w:rPr>
      </w:pPr>
      <w:bookmarkStart w:id="147" w:name="_Toc45640244"/>
      <w:bookmarkStart w:id="148" w:name="_Toc57131718"/>
      <w:bookmarkStart w:id="149" w:name="_Toc57131811"/>
      <w:r w:rsidRPr="00044F16">
        <w:rPr>
          <w:shd w:val="clear" w:color="auto" w:fill="FFFFFF"/>
        </w:rPr>
        <w:t>Цель Вопроса </w:t>
      </w:r>
      <w:r w:rsidR="0088100D" w:rsidRPr="00044F16">
        <w:t>H</w:t>
      </w:r>
      <w:r w:rsidRPr="00044F16">
        <w:rPr>
          <w:shd w:val="clear" w:color="auto" w:fill="FFFFFF"/>
        </w:rPr>
        <w:t xml:space="preserve">/5 состоит в разработке методик оценки и руководящих указаний, позволяющих проводить </w:t>
      </w:r>
      <w:r w:rsidRPr="00044F16">
        <w:rPr>
          <w:szCs w:val="22"/>
        </w:rPr>
        <w:t>объективную</w:t>
      </w:r>
      <w:r w:rsidRPr="00044F16">
        <w:rPr>
          <w:shd w:val="clear" w:color="auto" w:fill="FFFFFF"/>
        </w:rPr>
        <w:t>, прозрачную и практическую оценку воздействия на устойчивость, оказываемого цифровыми технологиями, включая информационно-коммуникационные технологии (ИКТ), искусственный интеллект, 5G и т. д., с тем чтобы увязать пути их развития с Парижским соглашением и Повесткой дня Организации Объединенных Наций в области устойчивого развития.</w:t>
      </w:r>
    </w:p>
    <w:p w14:paraId="56C65F6C" w14:textId="0FFD81FE" w:rsidR="00A52CA4" w:rsidRPr="00044F16" w:rsidRDefault="00A52CA4" w:rsidP="00744B9B">
      <w:pPr>
        <w:rPr>
          <w:shd w:val="clear" w:color="auto" w:fill="FFFFFF"/>
        </w:rPr>
      </w:pPr>
      <w:r w:rsidRPr="00044F16">
        <w:rPr>
          <w:shd w:val="clear" w:color="auto" w:fill="FFFFFF"/>
        </w:rPr>
        <w:t xml:space="preserve">Кроме того, принимая во внимание серьезность проблем изменения климата и утраты </w:t>
      </w:r>
      <w:r w:rsidRPr="00044F16">
        <w:rPr>
          <w:szCs w:val="22"/>
        </w:rPr>
        <w:t>биоразнообразия</w:t>
      </w:r>
      <w:r w:rsidRPr="00044F16">
        <w:rPr>
          <w:shd w:val="clear" w:color="auto" w:fill="FFFFFF"/>
        </w:rPr>
        <w:t>, подчеркнутую в Специальном докладе МГЭИК о глобальном потеплении на 1,5</w:t>
      </w:r>
      <w:r w:rsidR="00446540" w:rsidRPr="00044F16">
        <w:rPr>
          <w:rFonts w:eastAsia="Calibri"/>
        </w:rPr>
        <w:t xml:space="preserve"> </w:t>
      </w:r>
      <w:r w:rsidR="003C125F" w:rsidRPr="00044F16">
        <w:rPr>
          <w:rFonts w:eastAsia="Calibri"/>
        </w:rPr>
        <w:sym w:font="Symbol" w:char="F0B0"/>
      </w:r>
      <w:r w:rsidRPr="00044F16">
        <w:rPr>
          <w:shd w:val="clear" w:color="auto" w:fill="FFFFFF"/>
        </w:rPr>
        <w:t>C и в опубликованном в мае 2019 года докладе МПБЭУ о больших масштабах утраты биоразнообразия и наносимого ему ущерба, предполагается уделить в рамках Вопроса </w:t>
      </w:r>
      <w:r w:rsidR="0088100D" w:rsidRPr="00044F16">
        <w:t>H</w:t>
      </w:r>
      <w:r w:rsidRPr="00044F16">
        <w:rPr>
          <w:shd w:val="clear" w:color="auto" w:fill="FFFFFF"/>
        </w:rPr>
        <w:t>/5 особое внимание и этим двум темам.</w:t>
      </w:r>
    </w:p>
    <w:p w14:paraId="13479F55" w14:textId="47DF8749" w:rsidR="00A52CA4" w:rsidRPr="00044F16" w:rsidRDefault="00A52CA4" w:rsidP="00744B9B">
      <w:pPr>
        <w:rPr>
          <w:shd w:val="clear" w:color="auto" w:fill="FFFFFF"/>
        </w:rPr>
      </w:pPr>
      <w:r w:rsidRPr="00044F16">
        <w:rPr>
          <w:shd w:val="clear" w:color="auto" w:fill="FFFFFF"/>
        </w:rPr>
        <w:t>Сектор ИКТ несет ответственность за ограничение воздействия своего жизненного цикла</w:t>
      </w:r>
      <w:r w:rsidR="0088100D" w:rsidRPr="00044F16">
        <w:rPr>
          <w:rFonts w:eastAsia="Calibri"/>
          <w:sz w:val="24"/>
          <w:szCs w:val="24"/>
        </w:rPr>
        <w:t xml:space="preserve"> </w:t>
      </w:r>
      <w:r w:rsidRPr="00044F16">
        <w:rPr>
          <w:shd w:val="clear" w:color="auto" w:fill="FFFFFF"/>
        </w:rPr>
        <w:t xml:space="preserve">на изменение климата, биоразнообразие и другие экологические аспекты. Параллельно с этим сектор ИКТ может </w:t>
      </w:r>
      <w:r w:rsidRPr="00044F16">
        <w:rPr>
          <w:szCs w:val="22"/>
        </w:rPr>
        <w:t>способствовать</w:t>
      </w:r>
      <w:r w:rsidRPr="00044F16">
        <w:rPr>
          <w:shd w:val="clear" w:color="auto" w:fill="FFFFFF"/>
        </w:rPr>
        <w:t xml:space="preserve"> изменению нынешних неустойчивых моделей потребления и производства, укреплению научного, технологического и инновационного потенциала и поддержке внедрения новейших технологий, доказавших свою устойчивость.</w:t>
      </w:r>
    </w:p>
    <w:p w14:paraId="3DB84557" w14:textId="77777777" w:rsidR="00A52CA4" w:rsidRPr="00044F16" w:rsidRDefault="00A52CA4" w:rsidP="00744B9B">
      <w:pPr>
        <w:rPr>
          <w:shd w:val="clear" w:color="auto" w:fill="FFFFFF"/>
        </w:rPr>
      </w:pPr>
      <w:r w:rsidRPr="00044F16">
        <w:rPr>
          <w:shd w:val="clear" w:color="auto" w:fill="FFFFFF"/>
        </w:rPr>
        <w:t xml:space="preserve">Кроме того, сектор ИКТ имеет уникальную возможность формировать более устойчивые модели поведения за счет ускорения темпов принятия мер в области адаптации к изменению климата и </w:t>
      </w:r>
      <w:r w:rsidRPr="00044F16">
        <w:rPr>
          <w:szCs w:val="22"/>
        </w:rPr>
        <w:t>смягчения</w:t>
      </w:r>
      <w:r w:rsidRPr="00044F16">
        <w:rPr>
          <w:shd w:val="clear" w:color="auto" w:fill="FFFFFF"/>
        </w:rPr>
        <w:t xml:space="preserve"> его последствий, а также других мер по повышению устойчивости. В настоящее время благодаря ИКТ развиваются технологии, позволяющие совершенствовать разработку климатических моделей, включая тенденции выбросов.</w:t>
      </w:r>
    </w:p>
    <w:p w14:paraId="6148DCB1" w14:textId="77777777" w:rsidR="00A52CA4" w:rsidRPr="00044F16" w:rsidRDefault="00A52CA4" w:rsidP="00744B9B">
      <w:pPr>
        <w:rPr>
          <w:shd w:val="clear" w:color="auto" w:fill="FFFFFF"/>
        </w:rPr>
      </w:pPr>
      <w:r w:rsidRPr="00044F16">
        <w:t xml:space="preserve">Цель данного Вопроса состоит также в том, чтобы изучить, как экологические оценки могут </w:t>
      </w:r>
      <w:r w:rsidRPr="00044F16">
        <w:rPr>
          <w:szCs w:val="22"/>
        </w:rPr>
        <w:t>использоваться</w:t>
      </w:r>
      <w:r w:rsidRPr="00044F16">
        <w:t xml:space="preserve"> в рамках более широких оценок устойчивого развития, включая экономические, экологические и социальные оценки.</w:t>
      </w:r>
    </w:p>
    <w:p w14:paraId="43475415" w14:textId="77777777" w:rsidR="00A52CA4" w:rsidRPr="00044F16" w:rsidRDefault="00A52CA4" w:rsidP="00744B9B">
      <w:r w:rsidRPr="00044F16">
        <w:t>Данный Вопрос также соответствует следующим целям в области устойчивого развития: ЦУР 9 "</w:t>
      </w:r>
      <w:r w:rsidRPr="00044F16">
        <w:rPr>
          <w:szCs w:val="22"/>
        </w:rPr>
        <w:t>Создание</w:t>
      </w:r>
      <w:r w:rsidRPr="00044F16">
        <w:t xml:space="preserve"> стойкой инфраструктуры, содействие всеохватной и устойчивой индустриализации и инновациям"; ЦУР 11 "Обеспечение открытости, безопасности, жизнестойкости и экологической устойчивости городов и населенных пунктов" и ЦУР 13 "Принятие срочных мер по борьбе с изменением климата и его последствиями".</w:t>
      </w:r>
    </w:p>
    <w:p w14:paraId="2271850B" w14:textId="77777777" w:rsidR="00A52CA4" w:rsidRPr="00044F16" w:rsidRDefault="00A52CA4" w:rsidP="00744B9B">
      <w:pPr>
        <w:rPr>
          <w:szCs w:val="22"/>
        </w:rPr>
      </w:pPr>
      <w:r w:rsidRPr="00044F16">
        <w:rPr>
          <w:szCs w:val="22"/>
        </w:rPr>
        <w:t>В сферу охвата данного Вопроса входят следующие Рекомендации и Добавления, действовавшие на момент его утверждения:</w:t>
      </w:r>
    </w:p>
    <w:p w14:paraId="7809C18C" w14:textId="2971F6DA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МСЭ-T L.1400, L.1410, L.1420, L.1430, L.1440, L.1450, L.1451, L.1460, L.1470</w:t>
      </w:r>
      <w:r w:rsidR="0088100D" w:rsidRPr="00044F16">
        <w:rPr>
          <w:rFonts w:eastAsia="Calibri"/>
        </w:rPr>
        <w:t>,</w:t>
      </w:r>
      <w:r w:rsidRPr="00044F16">
        <w:rPr>
          <w:rFonts w:eastAsia="Calibri"/>
        </w:rPr>
        <w:t xml:space="preserve"> </w:t>
      </w:r>
      <w:r w:rsidR="0088100D" w:rsidRPr="00044F16">
        <w:rPr>
          <w:rFonts w:eastAsia="Calibri"/>
        </w:rPr>
        <w:t>L.1471;</w:t>
      </w:r>
    </w:p>
    <w:p w14:paraId="29530DCC" w14:textId="77777777" w:rsidR="00A52CA4" w:rsidRPr="00044F16" w:rsidRDefault="00A52CA4" w:rsidP="00A52CA4">
      <w:pPr>
        <w:pStyle w:val="enumlev1"/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Добавления 2, 3, 13, 26, 34, 37 и 38 серии L.</w:t>
      </w:r>
    </w:p>
    <w:p w14:paraId="72452159" w14:textId="77777777" w:rsidR="00A52CA4" w:rsidRPr="00044F16" w:rsidRDefault="00A52CA4" w:rsidP="00A52CA4">
      <w:pPr>
        <w:pStyle w:val="Heading3"/>
        <w:rPr>
          <w:lang w:val="ru-RU"/>
        </w:rPr>
      </w:pPr>
      <w:bookmarkStart w:id="150" w:name="_Toc61983918"/>
      <w:bookmarkStart w:id="151" w:name="_Toc65158510"/>
      <w:bookmarkStart w:id="152" w:name="_Toc65158827"/>
      <w:bookmarkStart w:id="153" w:name="_Toc70957132"/>
      <w:bookmarkEnd w:id="147"/>
      <w:bookmarkEnd w:id="148"/>
      <w:bookmarkEnd w:id="149"/>
      <w:r w:rsidRPr="00044F16">
        <w:rPr>
          <w:lang w:val="ru-RU"/>
        </w:rPr>
        <w:t>H.2</w:t>
      </w:r>
      <w:r w:rsidRPr="00044F16">
        <w:rPr>
          <w:lang w:val="ru-RU"/>
        </w:rPr>
        <w:tab/>
      </w:r>
      <w:bookmarkEnd w:id="150"/>
      <w:r w:rsidRPr="00044F16">
        <w:rPr>
          <w:lang w:val="ru-RU"/>
        </w:rPr>
        <w:t>Вопрос</w:t>
      </w:r>
      <w:bookmarkEnd w:id="151"/>
      <w:bookmarkEnd w:id="152"/>
      <w:bookmarkEnd w:id="153"/>
    </w:p>
    <w:p w14:paraId="611D5628" w14:textId="77777777" w:rsidR="00A52CA4" w:rsidRPr="00044F16" w:rsidRDefault="00A52CA4" w:rsidP="00744B9B">
      <w:bookmarkStart w:id="154" w:name="_Toc45640245"/>
      <w:bookmarkStart w:id="155" w:name="_Toc57131719"/>
      <w:bookmarkStart w:id="156" w:name="_Toc57131812"/>
      <w:r w:rsidRPr="00044F16">
        <w:rPr>
          <w:szCs w:val="22"/>
        </w:rPr>
        <w:t>К числу подлежащих изучению вопросов, наряду с прочими, относятся следующие:</w:t>
      </w:r>
    </w:p>
    <w:p w14:paraId="3D7F1C11" w14:textId="04CEC96C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изучение способов оценки воздействия на устойчивость, оказываемого цифровыми технологиями, в том числе искусственным интеллектом, IoT, 5G и т. д., на различных уровнях, включая эффект отдачи;</w:t>
      </w:r>
    </w:p>
    <w:p w14:paraId="5064825B" w14:textId="2C24EF1B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 xml:space="preserve">разработка и представление подробных руководящих указаний по оценке обеспечиваемых </w:t>
      </w:r>
      <w:r w:rsidR="001C2095" w:rsidRPr="00044F16">
        <w:rPr>
          <w:rFonts w:eastAsia="Calibri"/>
        </w:rPr>
        <w:t>товарами, сетями и</w:t>
      </w:r>
      <w:r w:rsidR="0088100D" w:rsidRPr="00044F16">
        <w:rPr>
          <w:rFonts w:eastAsia="Calibri"/>
        </w:rPr>
        <w:t xml:space="preserve"> </w:t>
      </w:r>
      <w:r w:rsidRPr="00044F16">
        <w:rPr>
          <w:rFonts w:eastAsia="Calibri"/>
        </w:rPr>
        <w:t>услугами ИКТ выгод с точки зрения декарбонизации других секторов экономики;</w:t>
      </w:r>
    </w:p>
    <w:p w14:paraId="5B2398F2" w14:textId="37F46AC1" w:rsidR="0088100D" w:rsidRPr="00044F16" w:rsidRDefault="0088100D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</w:r>
      <w:bookmarkStart w:id="157" w:name="lt_pId949"/>
      <w:r w:rsidR="00183D82" w:rsidRPr="00044F16">
        <w:rPr>
          <w:rFonts w:eastAsia="Calibri"/>
        </w:rPr>
        <w:t xml:space="preserve">изучение способов оценки эффекта устойчивости, создаваемого услугами ИКТ по обеспечению устойчивости (удаленная работа, телемедицина, системы раннего предупреждения) в условиях </w:t>
      </w:r>
      <w:r w:rsidR="00454F65" w:rsidRPr="00044F16">
        <w:rPr>
          <w:rFonts w:eastAsia="Calibri"/>
        </w:rPr>
        <w:t xml:space="preserve">санитарно-эпидемиологических </w:t>
      </w:r>
      <w:r w:rsidR="00183D82" w:rsidRPr="00044F16">
        <w:rPr>
          <w:rFonts w:eastAsia="Calibri"/>
        </w:rPr>
        <w:t xml:space="preserve">и </w:t>
      </w:r>
      <w:r w:rsidR="00454F65" w:rsidRPr="00044F16">
        <w:rPr>
          <w:rFonts w:eastAsia="Calibri"/>
        </w:rPr>
        <w:t>иных кризисных ситуаций</w:t>
      </w:r>
      <w:r w:rsidRPr="00044F16">
        <w:rPr>
          <w:rFonts w:eastAsia="Calibri"/>
        </w:rPr>
        <w:t>;</w:t>
      </w:r>
      <w:bookmarkEnd w:id="157"/>
    </w:p>
    <w:p w14:paraId="3AE9B028" w14:textId="77777777" w:rsidR="00A52CA4" w:rsidRPr="00044F16" w:rsidRDefault="00A52CA4" w:rsidP="00744B9B">
      <w:pPr>
        <w:pStyle w:val="enumlev1"/>
        <w:rPr>
          <w:rFonts w:eastAsia="Calibri"/>
        </w:rPr>
      </w:pPr>
      <w:bookmarkStart w:id="158" w:name="_Hlk58243622"/>
      <w:r w:rsidRPr="00044F16">
        <w:rPr>
          <w:rFonts w:eastAsia="Calibri"/>
        </w:rPr>
        <w:lastRenderedPageBreak/>
        <w:t>–</w:t>
      </w:r>
      <w:bookmarkEnd w:id="158"/>
      <w:r w:rsidRPr="00044F16">
        <w:rPr>
          <w:rFonts w:eastAsia="Calibri"/>
        </w:rPr>
        <w:tab/>
        <w:t>разработка, в контексте целей в области устойчивого развития (ЦУР) и Парижского соглашения, Рекомендаций и руководящих указаний, направленных на поддержку мер по адаптации к изменению климата и смягчению его последствий, достижение сформулированных МПБЭУ целей в области сохранения биоразнообразия и т. д., а также на обеспечение непересечения "планетарных границ"</w:t>
      </w:r>
      <w:r w:rsidRPr="00044F16">
        <w:rPr>
          <w:rStyle w:val="FootnoteReference"/>
        </w:rPr>
        <w:footnoteReference w:id="2"/>
      </w:r>
      <w:r w:rsidRPr="00044F16">
        <w:rPr>
          <w:rFonts w:eastAsia="Calibri"/>
        </w:rPr>
        <w:t>;</w:t>
      </w:r>
    </w:p>
    <w:p w14:paraId="3217B2DE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и обновление траекторий выбросов парниковых газов для сектора ИКТ, его подсекторов и организаций как минимум до 2025, 2030 и 2050 годов и предоставление руководящих указаний по достижению целевых показателей;</w:t>
      </w:r>
    </w:p>
    <w:p w14:paraId="5235BB4D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 xml:space="preserve">– </w:t>
      </w:r>
      <w:r w:rsidRPr="00044F16">
        <w:rPr>
          <w:rFonts w:eastAsia="Calibri"/>
        </w:rPr>
        <w:tab/>
        <w:t>подготовка руководящих указаний по регулярной, возможно ежегодной, оценке выбросов парниковых газов сектором ИКТ и его подсекторами в мировом масштабе на протяжении всего жизненного цикла и оказание помощи в проведении такой оценки;</w:t>
      </w:r>
    </w:p>
    <w:p w14:paraId="725F4BD7" w14:textId="3D635D1F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и предоставление, во взаимодействии с соответствующими заинтересованными сторонами, подробных руководящих указаний относительно рекомендуемых мер по обеспечению динамики, не допускающей превышения показателя в 1,5 ⁰C, как описано в Рекомендации МСЭ-T L</w:t>
      </w:r>
      <w:r w:rsidR="00327262" w:rsidRPr="00044F16">
        <w:rPr>
          <w:rFonts w:eastAsia="Calibri"/>
        </w:rPr>
        <w:t>.</w:t>
      </w:r>
      <w:r w:rsidRPr="00044F16">
        <w:rPr>
          <w:rFonts w:eastAsia="Calibri"/>
        </w:rPr>
        <w:t xml:space="preserve">1470; </w:t>
      </w:r>
    </w:p>
    <w:p w14:paraId="4C6BAA6E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изучение возможностей использования методик экологических оценок в рамках более широких оценок устойчивого развития, включая экономические, экологические и социальные оценки;</w:t>
      </w:r>
    </w:p>
    <w:p w14:paraId="597616AD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создание базы фактических данных по ИКТ в рамках TCFD, региональных таксономий и аналогичных инициатив со стороны международных организаций, правительств, финансового и страхового секторов и подготовка руководящих указаний по принятию возможных мер реагирования субъектами сектора ИКТ;</w:t>
      </w:r>
    </w:p>
    <w:p w14:paraId="2250C716" w14:textId="77777777" w:rsidR="00A52CA4" w:rsidRPr="00044F16" w:rsidRDefault="00A52CA4" w:rsidP="00744B9B">
      <w:pPr>
        <w:pStyle w:val="enumlev1"/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предоставление конечным пользователям руководящих указаний относительно использования услуг ИКТ способами, обеспечивающими ограничение формирующихся при этом выбросов парниковых газов при аналогичной или более высокой эффективности таких услуг.</w:t>
      </w:r>
    </w:p>
    <w:p w14:paraId="0FF26179" w14:textId="77777777" w:rsidR="00A52CA4" w:rsidRPr="00044F16" w:rsidRDefault="00A52CA4" w:rsidP="00A52CA4">
      <w:pPr>
        <w:pStyle w:val="Heading3"/>
        <w:rPr>
          <w:lang w:val="ru-RU"/>
        </w:rPr>
      </w:pPr>
      <w:bookmarkStart w:id="159" w:name="_Toc58315055"/>
      <w:bookmarkStart w:id="160" w:name="_Toc58315056"/>
      <w:bookmarkStart w:id="161" w:name="_Toc58315057"/>
      <w:bookmarkStart w:id="162" w:name="_Toc58315058"/>
      <w:bookmarkStart w:id="163" w:name="_Toc58315059"/>
      <w:bookmarkStart w:id="164" w:name="_Toc58315060"/>
      <w:bookmarkStart w:id="165" w:name="_Toc58315061"/>
      <w:bookmarkStart w:id="166" w:name="_Toc61983919"/>
      <w:bookmarkStart w:id="167" w:name="_Toc65158511"/>
      <w:bookmarkStart w:id="168" w:name="_Toc65158828"/>
      <w:bookmarkStart w:id="169" w:name="_Toc70957133"/>
      <w:bookmarkEnd w:id="159"/>
      <w:bookmarkEnd w:id="160"/>
      <w:bookmarkEnd w:id="161"/>
      <w:bookmarkEnd w:id="162"/>
      <w:bookmarkEnd w:id="163"/>
      <w:bookmarkEnd w:id="164"/>
      <w:bookmarkEnd w:id="165"/>
      <w:r w:rsidRPr="00044F16">
        <w:rPr>
          <w:lang w:val="ru-RU"/>
        </w:rPr>
        <w:t>H.3</w:t>
      </w:r>
      <w:r w:rsidRPr="00044F16">
        <w:rPr>
          <w:lang w:val="ru-RU"/>
        </w:rPr>
        <w:tab/>
      </w:r>
      <w:bookmarkEnd w:id="154"/>
      <w:bookmarkEnd w:id="155"/>
      <w:bookmarkEnd w:id="156"/>
      <w:bookmarkEnd w:id="166"/>
      <w:r w:rsidRPr="00044F16">
        <w:rPr>
          <w:lang w:val="ru-RU"/>
        </w:rPr>
        <w:t>Задачи</w:t>
      </w:r>
      <w:bookmarkEnd w:id="167"/>
      <w:bookmarkEnd w:id="168"/>
      <w:bookmarkEnd w:id="169"/>
    </w:p>
    <w:p w14:paraId="60922790" w14:textId="77777777" w:rsidR="00A52CA4" w:rsidRPr="00044F16" w:rsidRDefault="00A52CA4" w:rsidP="00744B9B">
      <w:pPr>
        <w:rPr>
          <w:bdr w:val="none" w:sz="0" w:space="0" w:color="auto" w:frame="1"/>
          <w:shd w:val="clear" w:color="auto" w:fill="FFFFFF"/>
        </w:rPr>
      </w:pPr>
      <w:bookmarkStart w:id="170" w:name="_Toc57131720"/>
      <w:bookmarkStart w:id="171" w:name="_Toc45640246"/>
      <w:bookmarkStart w:id="172" w:name="_Toc57131813"/>
      <w:r w:rsidRPr="00044F16">
        <w:rPr>
          <w:szCs w:val="22"/>
        </w:rPr>
        <w:t>К числу задач, наряду с прочими, относятся следующие:</w:t>
      </w:r>
    </w:p>
    <w:p w14:paraId="62049986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 по траекториям выбросов парниковых газов для сектора ИКТ, его подсекторов и организаций как минимум до 2025, 2030 и 2050 годов и предоставление руководящих указаний по достижению целевых показателей;</w:t>
      </w:r>
    </w:p>
    <w:p w14:paraId="65829E31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 по методикам оценки позитивного экологического воздействия цифровых технологий (включая ИКТ, ИИ и т. д.) в других отраслях экономики;</w:t>
      </w:r>
    </w:p>
    <w:p w14:paraId="5EFBA8F2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 по оценке обеспечиваемых услугами ИКТ выгод с точки зрения декарбонизации других отраслей экономики;</w:t>
      </w:r>
    </w:p>
    <w:p w14:paraId="778D425F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 по методике оценки экологического воздействия цифровых технологий на уровне стран/отраслей в соответствии с положениями Парижского соглашения РКИКООН;</w:t>
      </w:r>
    </w:p>
    <w:p w14:paraId="01383D63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 xml:space="preserve">разработка Рекомендаций, Добавлений и/или Технических отчетов по регулярной, возможно ежегодной, оценке выбросов парниковых газов сектором ИКТ и его подсекторами в мировом масштабе на протяжении всего жизненного цикла; </w:t>
      </w:r>
    </w:p>
    <w:p w14:paraId="6597B0A4" w14:textId="32B4113B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lastRenderedPageBreak/>
        <w:t>–</w:t>
      </w:r>
      <w:r w:rsidRPr="00044F16">
        <w:rPr>
          <w:rFonts w:eastAsia="Calibri"/>
        </w:rPr>
        <w:tab/>
        <w:t xml:space="preserve">разработка во взаимодействии с соответствующими заинтересованными сторонами Рекомендаций, Добавлений и/или Технических отчетов относительно рекомендуемых мер по обеспечению описанной в Рекомендации МСЭ-T L.1470 динамики, не допускающей превышения целевого показателя в 1,5 </w:t>
      </w:r>
      <w:r w:rsidR="00DC3A1D" w:rsidRPr="00044F16">
        <w:rPr>
          <w:rFonts w:eastAsia="Calibri"/>
        </w:rPr>
        <w:sym w:font="Symbol" w:char="F0B0"/>
      </w:r>
      <w:r w:rsidRPr="00044F16">
        <w:rPr>
          <w:rFonts w:eastAsia="Calibri"/>
        </w:rPr>
        <w:t>C;</w:t>
      </w:r>
    </w:p>
    <w:p w14:paraId="196232B0" w14:textId="395DE58A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 xml:space="preserve">разработка Рекомендаций, Добавлений и/или Технических отчетов по оценке воздействия цифровых технологий на устойчивость на различных уровнях </w:t>
      </w:r>
      <w:r w:rsidR="005E39FF" w:rsidRPr="00044F16">
        <w:rPr>
          <w:rFonts w:eastAsia="Calibri"/>
        </w:rPr>
        <w:t>(</w:t>
      </w:r>
      <w:r w:rsidR="0076244B" w:rsidRPr="00044F16">
        <w:rPr>
          <w:rFonts w:eastAsia="Calibri"/>
        </w:rPr>
        <w:t>страновом</w:t>
      </w:r>
      <w:r w:rsidR="005E39FF" w:rsidRPr="00044F16">
        <w:rPr>
          <w:rFonts w:eastAsia="Calibri"/>
        </w:rPr>
        <w:t xml:space="preserve">, </w:t>
      </w:r>
      <w:r w:rsidR="0076244B" w:rsidRPr="00044F16">
        <w:rPr>
          <w:rFonts w:eastAsia="Calibri"/>
        </w:rPr>
        <w:t>городском</w:t>
      </w:r>
      <w:r w:rsidR="005E39FF" w:rsidRPr="00044F16">
        <w:rPr>
          <w:rFonts w:eastAsia="Calibri"/>
        </w:rPr>
        <w:t xml:space="preserve">, </w:t>
      </w:r>
      <w:r w:rsidR="0076244B" w:rsidRPr="00044F16">
        <w:rPr>
          <w:rFonts w:eastAsia="Calibri"/>
        </w:rPr>
        <w:t>уровне сообщества, отраслевом уровне</w:t>
      </w:r>
      <w:r w:rsidR="005E39FF" w:rsidRPr="00044F16">
        <w:rPr>
          <w:rFonts w:eastAsia="Calibri"/>
        </w:rPr>
        <w:t xml:space="preserve"> </w:t>
      </w:r>
      <w:r w:rsidR="0076244B" w:rsidRPr="00044F16">
        <w:rPr>
          <w:rFonts w:eastAsia="Calibri"/>
        </w:rPr>
        <w:t>и т. д.</w:t>
      </w:r>
      <w:r w:rsidR="005E39FF" w:rsidRPr="00044F16">
        <w:rPr>
          <w:rFonts w:eastAsia="Calibri"/>
        </w:rPr>
        <w:t xml:space="preserve">) </w:t>
      </w:r>
      <w:r w:rsidRPr="00044F16">
        <w:rPr>
          <w:rFonts w:eastAsia="Calibri"/>
        </w:rPr>
        <w:t>с учетом в соответствующих случаях целей в области устойчивого развития (Парижского соглашения и т. д.);</w:t>
      </w:r>
    </w:p>
    <w:p w14:paraId="673F4727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 для обеспечения руководящих указаний по связанной с ИКТ оценке воздействия на окружающую среду, такого как утрата биоразнообразия, воздействие на экосистемные услуги, истощение абиотических ресурсов, эвтрофикация водоемов и загрязнение почвы, в зависимости от случая;</w:t>
      </w:r>
    </w:p>
    <w:p w14:paraId="01998C5F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 по созданию базы фактических данных по ИКТ в рамках TCFD, региональных таксономий и аналогичных инициатив со стороны международных организаций, правительств, финансового и страхового секторов, а также разработка Рекомендаций, Добавлений и/или Технических отчетов по возможным мерам реагирования субъектов сектора ИКТ;</w:t>
      </w:r>
    </w:p>
    <w:p w14:paraId="7AAACCE2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 относительно использования конечными пользователями услуг ИКТ способами, обеспечивающими ограничение формирующихся при этом выбросов парниковых газов при аналогичной или более высокой эффективности таких услуг;</w:t>
      </w:r>
    </w:p>
    <w:p w14:paraId="0582F909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пересмотр, по мере необходимости, существующих Рекомендаций, связанных с оценкой воздействия ИКТ на окружающую среду, на основе практического методического опыта, накопленного Членами МСЭ-Т, и с учетом разработок в других форумах и ОРС;</w:t>
      </w:r>
    </w:p>
    <w:p w14:paraId="2438F243" w14:textId="25A68BFB" w:rsidR="00D810F1" w:rsidRPr="00044F16" w:rsidRDefault="00D810F1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</w:r>
      <w:r w:rsidR="00600488" w:rsidRPr="00044F16">
        <w:rPr>
          <w:rFonts w:eastAsia="Calibri"/>
        </w:rPr>
        <w:t>ведение</w:t>
      </w:r>
      <w:r w:rsidR="00913AC1" w:rsidRPr="00044F16">
        <w:rPr>
          <w:rFonts w:eastAsia="Calibri"/>
        </w:rPr>
        <w:t xml:space="preserve"> и </w:t>
      </w:r>
      <w:r w:rsidR="00600488" w:rsidRPr="00044F16">
        <w:rPr>
          <w:rFonts w:eastAsia="Calibri"/>
        </w:rPr>
        <w:t xml:space="preserve">пересмотр </w:t>
      </w:r>
      <w:r w:rsidRPr="00044F16">
        <w:rPr>
          <w:rFonts w:eastAsia="Calibri"/>
        </w:rPr>
        <w:t xml:space="preserve">существующих Рекомендаций и </w:t>
      </w:r>
      <w:r w:rsidR="00267412" w:rsidRPr="00044F16">
        <w:rPr>
          <w:rFonts w:eastAsia="Calibri"/>
        </w:rPr>
        <w:t>других результатов работы по мере необходимости</w:t>
      </w:r>
      <w:r w:rsidRPr="00044F16">
        <w:rPr>
          <w:rFonts w:eastAsia="Calibri"/>
        </w:rPr>
        <w:t>.</w:t>
      </w:r>
    </w:p>
    <w:p w14:paraId="51B64E0F" w14:textId="259C1E35" w:rsidR="00A52CA4" w:rsidRPr="00044F16" w:rsidRDefault="00A52CA4" w:rsidP="00744B9B">
      <w:pPr>
        <w:rPr>
          <w:rFonts w:eastAsia="Calibri"/>
        </w:rPr>
      </w:pPr>
      <w:r w:rsidRPr="00044F16">
        <w:rPr>
          <w:szCs w:val="22"/>
        </w:rPr>
        <w:t xml:space="preserve">Информация о текущем состоянии работы по этому Вопросу содержится в программе работы ИК5 </w:t>
      </w:r>
      <w:r w:rsidRPr="00044F16">
        <w:rPr>
          <w:bdr w:val="none" w:sz="0" w:space="0" w:color="auto" w:frame="1"/>
          <w:shd w:val="clear" w:color="auto" w:fill="FFFFFF"/>
        </w:rPr>
        <w:t xml:space="preserve">МСЭ-T </w:t>
      </w:r>
      <w:r w:rsidRPr="00044F16">
        <w:rPr>
          <w:szCs w:val="22"/>
        </w:rPr>
        <w:t xml:space="preserve">по адресу </w:t>
      </w:r>
      <w:hyperlink r:id="rId30" w:history="1">
        <w:r w:rsidR="00D810F1" w:rsidRPr="00044F16">
          <w:rPr>
            <w:rStyle w:val="Hyperlink"/>
          </w:rPr>
          <w:t>http://itu.int/ITU-T/workprog/wp_search.aspx?sg=5</w:t>
        </w:r>
      </w:hyperlink>
      <w:r w:rsidRPr="00044F16">
        <w:rPr>
          <w:bdr w:val="none" w:sz="0" w:space="0" w:color="auto" w:frame="1"/>
          <w:shd w:val="clear" w:color="auto" w:fill="FFFFFF"/>
        </w:rPr>
        <w:t>.</w:t>
      </w:r>
    </w:p>
    <w:p w14:paraId="59DD6ED6" w14:textId="77777777" w:rsidR="00A52CA4" w:rsidRPr="00044F16" w:rsidRDefault="00A52CA4" w:rsidP="00A52CA4">
      <w:pPr>
        <w:pStyle w:val="Heading3"/>
        <w:rPr>
          <w:lang w:val="ru-RU"/>
        </w:rPr>
      </w:pPr>
      <w:bookmarkStart w:id="173" w:name="_Toc61983920"/>
      <w:bookmarkStart w:id="174" w:name="_Toc65158512"/>
      <w:bookmarkStart w:id="175" w:name="_Toc65158829"/>
      <w:bookmarkStart w:id="176" w:name="_Toc70957134"/>
      <w:r w:rsidRPr="00044F16">
        <w:rPr>
          <w:lang w:val="ru-RU"/>
        </w:rPr>
        <w:t>H.4</w:t>
      </w:r>
      <w:r w:rsidRPr="00044F16">
        <w:rPr>
          <w:lang w:val="ru-RU"/>
        </w:rPr>
        <w:tab/>
      </w:r>
      <w:bookmarkEnd w:id="170"/>
      <w:bookmarkEnd w:id="171"/>
      <w:bookmarkEnd w:id="172"/>
      <w:bookmarkEnd w:id="173"/>
      <w:r w:rsidRPr="00044F16">
        <w:rPr>
          <w:lang w:val="ru-RU"/>
        </w:rPr>
        <w:t>Относящиеся к Вопросу</w:t>
      </w:r>
      <w:bookmarkEnd w:id="174"/>
      <w:bookmarkEnd w:id="175"/>
      <w:bookmarkEnd w:id="176"/>
    </w:p>
    <w:p w14:paraId="1EF1FC55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Направления деятельности ВВУИО</w:t>
      </w:r>
    </w:p>
    <w:p w14:paraId="446A14A2" w14:textId="77777777" w:rsidR="00A52CA4" w:rsidRPr="00044F16" w:rsidRDefault="00A52CA4" w:rsidP="00A52CA4">
      <w:pPr>
        <w:pStyle w:val="enumlev1"/>
        <w:rPr>
          <w:rFonts w:eastAsia="SimSun"/>
          <w:bdr w:val="none" w:sz="0" w:space="0" w:color="auto" w:frame="1"/>
          <w:shd w:val="clear" w:color="auto" w:fill="FFFFFF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C2, C7</w:t>
      </w:r>
    </w:p>
    <w:p w14:paraId="34A656D4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Цели в области устойчивого развития</w:t>
      </w:r>
    </w:p>
    <w:p w14:paraId="6C5DE3E5" w14:textId="77777777" w:rsidR="00A52CA4" w:rsidRPr="00044F16" w:rsidRDefault="00A52CA4" w:rsidP="00A52CA4">
      <w:pPr>
        <w:pStyle w:val="enumlev1"/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7, 11, 13</w:t>
      </w:r>
    </w:p>
    <w:p w14:paraId="68FCC312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Рекомендации</w:t>
      </w:r>
    </w:p>
    <w:p w14:paraId="43D4858C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Серия L</w:t>
      </w:r>
    </w:p>
    <w:p w14:paraId="4B1416F0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Вопросы</w:t>
      </w:r>
    </w:p>
    <w:p w14:paraId="5CC0CF2D" w14:textId="602C7EA0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</w:r>
      <w:r w:rsidR="00800854" w:rsidRPr="00044F16">
        <w:rPr>
          <w:rFonts w:eastAsia="Calibri"/>
        </w:rPr>
        <w:t>E/5, F/5, I/5, J/5, K/5</w:t>
      </w:r>
    </w:p>
    <w:p w14:paraId="6BD8D0F4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Исследовательские комиссии</w:t>
      </w:r>
    </w:p>
    <w:p w14:paraId="77D51826" w14:textId="1D5F7D3C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ИК</w:t>
      </w:r>
      <w:r w:rsidR="00DC3A1D" w:rsidRPr="00044F16">
        <w:rPr>
          <w:rFonts w:eastAsia="Calibri"/>
        </w:rPr>
        <w:t xml:space="preserve"> </w:t>
      </w:r>
      <w:r w:rsidRPr="00044F16">
        <w:rPr>
          <w:rFonts w:eastAsia="Calibri"/>
        </w:rPr>
        <w:t>9, 13, 15, 16 и 20 МСЭ-T</w:t>
      </w:r>
    </w:p>
    <w:p w14:paraId="450C5F38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ИК МСЭ-D</w:t>
      </w:r>
    </w:p>
    <w:p w14:paraId="06ADB31A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ИК МСЭ-R</w:t>
      </w:r>
    </w:p>
    <w:p w14:paraId="50BC920F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Органы по стандартизации и другие организации</w:t>
      </w:r>
    </w:p>
    <w:p w14:paraId="6D3C2A54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ИСО</w:t>
      </w:r>
    </w:p>
    <w:p w14:paraId="3830D366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МЭК</w:t>
      </w:r>
    </w:p>
    <w:p w14:paraId="442AC5B3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ЕТСИ</w:t>
      </w:r>
    </w:p>
    <w:p w14:paraId="37EF2F1B" w14:textId="784A5D2F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РКИКООН</w:t>
      </w:r>
    </w:p>
    <w:p w14:paraId="57E5BAF3" w14:textId="464C525B" w:rsidR="00C606B7" w:rsidRPr="00044F16" w:rsidRDefault="00C606B7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lastRenderedPageBreak/>
        <w:t>–</w:t>
      </w:r>
      <w:r w:rsidRPr="00044F16">
        <w:rPr>
          <w:rFonts w:eastAsia="Calibri"/>
        </w:rPr>
        <w:tab/>
      </w:r>
      <w:bookmarkStart w:id="177" w:name="lt_pId1023"/>
      <w:r w:rsidRPr="00044F16">
        <w:rPr>
          <w:rFonts w:eastAsia="Calibri"/>
        </w:rPr>
        <w:t>IPCC</w:t>
      </w:r>
      <w:bookmarkEnd w:id="177"/>
    </w:p>
    <w:p w14:paraId="6DEEF8CC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ЮНИДО</w:t>
      </w:r>
    </w:p>
    <w:p w14:paraId="03CB89B9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ЕЭК ООН</w:t>
      </w:r>
    </w:p>
    <w:p w14:paraId="326F28FE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ЮНЕП</w:t>
      </w:r>
    </w:p>
    <w:p w14:paraId="6D84673F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ВЭФ</w:t>
      </w:r>
    </w:p>
    <w:p w14:paraId="0B79C6F6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WBCSD</w:t>
      </w:r>
    </w:p>
    <w:p w14:paraId="59D29492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WRI</w:t>
      </w:r>
    </w:p>
    <w:p w14:paraId="7E9A90A2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ULE</w:t>
      </w:r>
    </w:p>
    <w:p w14:paraId="0AAB90C3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CDP</w:t>
      </w:r>
    </w:p>
    <w:p w14:paraId="72DD50B1" w14:textId="77777777" w:rsidR="00A52CA4" w:rsidRPr="00044F16" w:rsidRDefault="00A52CA4" w:rsidP="00A52CA4">
      <w:pPr>
        <w:pStyle w:val="enumlev1"/>
        <w:rPr>
          <w:rFonts w:eastAsia="Calibri"/>
        </w:rPr>
      </w:pPr>
      <w:bookmarkStart w:id="178" w:name="_Hlk58245683"/>
      <w:r w:rsidRPr="00044F16">
        <w:rPr>
          <w:rFonts w:eastAsia="Calibri"/>
        </w:rPr>
        <w:t>–</w:t>
      </w:r>
      <w:bookmarkEnd w:id="178"/>
      <w:r w:rsidRPr="00044F16">
        <w:rPr>
          <w:rFonts w:eastAsia="Calibri"/>
        </w:rPr>
        <w:tab/>
        <w:t>ВМО</w:t>
      </w:r>
    </w:p>
    <w:p w14:paraId="2F6D9DEC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ICC</w:t>
      </w:r>
    </w:p>
    <w:p w14:paraId="1B5037E2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МЭА</w:t>
      </w:r>
    </w:p>
    <w:p w14:paraId="6F7CA813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GeSi</w:t>
      </w:r>
    </w:p>
    <w:p w14:paraId="1C48CBFA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SBTi</w:t>
      </w:r>
    </w:p>
    <w:p w14:paraId="2FC5FF07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МПБЭУ</w:t>
      </w:r>
    </w:p>
    <w:p w14:paraId="59D574C7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МСОП</w:t>
      </w:r>
    </w:p>
    <w:p w14:paraId="6CEDC9D6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FutureEarth</w:t>
      </w:r>
    </w:p>
    <w:p w14:paraId="796504E2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Business for Nature</w:t>
      </w:r>
    </w:p>
    <w:p w14:paraId="337952E8" w14:textId="77777777" w:rsidR="00A52CA4" w:rsidRPr="00044F16" w:rsidRDefault="00A52CA4" w:rsidP="00A52CA4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eastAsia="Calibri"/>
        </w:rPr>
      </w:pPr>
      <w:r w:rsidRPr="00044F16">
        <w:rPr>
          <w:rFonts w:eastAsia="Calibri"/>
        </w:rPr>
        <w:br w:type="page"/>
      </w:r>
    </w:p>
    <w:p w14:paraId="170C7460" w14:textId="27496274" w:rsidR="00781752" w:rsidRPr="00044F16" w:rsidRDefault="00781752" w:rsidP="00781752">
      <w:pPr>
        <w:pStyle w:val="QuestionNo"/>
      </w:pPr>
      <w:bookmarkStart w:id="179" w:name="_Toc65158513"/>
      <w:bookmarkStart w:id="180" w:name="_Toc65158830"/>
      <w:bookmarkStart w:id="181" w:name="_Toc70957135"/>
      <w:bookmarkStart w:id="182" w:name="_Toc45640231"/>
      <w:bookmarkStart w:id="183" w:name="_Toc57131702"/>
      <w:bookmarkStart w:id="184" w:name="_Toc57131794"/>
      <w:r w:rsidRPr="00044F16">
        <w:lastRenderedPageBreak/>
        <w:t xml:space="preserve">Проект </w:t>
      </w:r>
      <w:r w:rsidR="00A52CA4" w:rsidRPr="00044F16">
        <w:t>Вопрос</w:t>
      </w:r>
      <w:r w:rsidRPr="00044F16">
        <w:t>а</w:t>
      </w:r>
      <w:r w:rsidR="00A52CA4" w:rsidRPr="00044F16">
        <w:t> </w:t>
      </w:r>
      <w:r w:rsidRPr="00044F16">
        <w:t>I</w:t>
      </w:r>
      <w:r w:rsidR="00A52CA4" w:rsidRPr="00044F16">
        <w:t>/5</w:t>
      </w:r>
    </w:p>
    <w:p w14:paraId="506E4B0C" w14:textId="3A6385B0" w:rsidR="00A52CA4" w:rsidRPr="00044F16" w:rsidRDefault="00A52CA4" w:rsidP="00781752">
      <w:pPr>
        <w:pStyle w:val="Questiontitle"/>
      </w:pPr>
      <w:r w:rsidRPr="00044F16">
        <w:t xml:space="preserve"> Смягчение последствий изменения климата и "умные" энергетические решения</w:t>
      </w:r>
      <w:bookmarkEnd w:id="179"/>
      <w:bookmarkEnd w:id="180"/>
      <w:bookmarkEnd w:id="181"/>
    </w:p>
    <w:p w14:paraId="3241F11D" w14:textId="3E772C5B" w:rsidR="00A52CA4" w:rsidRPr="00044F16" w:rsidRDefault="00A52CA4" w:rsidP="00A52CA4">
      <w:pPr>
        <w:rPr>
          <w:rFonts w:eastAsia="Calibri"/>
        </w:rPr>
      </w:pPr>
      <w:r w:rsidRPr="00044F16">
        <w:rPr>
          <w:rFonts w:eastAsia="Calibri"/>
        </w:rPr>
        <w:t>(Продолжение Вопроса </w:t>
      </w:r>
      <w:r w:rsidR="00781752" w:rsidRPr="00044F16">
        <w:rPr>
          <w:rFonts w:eastAsia="Calibri"/>
        </w:rPr>
        <w:t>11</w:t>
      </w:r>
      <w:r w:rsidRPr="00044F16">
        <w:rPr>
          <w:rFonts w:eastAsia="Calibri"/>
        </w:rPr>
        <w:t>/5)</w:t>
      </w:r>
    </w:p>
    <w:p w14:paraId="26CBB2A3" w14:textId="77777777" w:rsidR="00A52CA4" w:rsidRPr="00044F16" w:rsidRDefault="00A52CA4" w:rsidP="00A52CA4">
      <w:pPr>
        <w:pStyle w:val="Heading3"/>
        <w:rPr>
          <w:lang w:val="ru-RU"/>
        </w:rPr>
      </w:pPr>
      <w:bookmarkStart w:id="185" w:name="_Toc61983922"/>
      <w:bookmarkStart w:id="186" w:name="_Toc65158514"/>
      <w:bookmarkStart w:id="187" w:name="_Toc65158831"/>
      <w:bookmarkStart w:id="188" w:name="_Toc70957136"/>
      <w:r w:rsidRPr="00044F16">
        <w:rPr>
          <w:lang w:val="ru-RU"/>
        </w:rPr>
        <w:t>I.1</w:t>
      </w:r>
      <w:r w:rsidRPr="00044F16">
        <w:rPr>
          <w:lang w:val="ru-RU"/>
        </w:rPr>
        <w:tab/>
        <w:t>Обоснование</w:t>
      </w:r>
      <w:bookmarkEnd w:id="182"/>
      <w:bookmarkEnd w:id="183"/>
      <w:bookmarkEnd w:id="184"/>
      <w:bookmarkEnd w:id="185"/>
      <w:bookmarkEnd w:id="186"/>
      <w:bookmarkEnd w:id="187"/>
      <w:bookmarkEnd w:id="188"/>
    </w:p>
    <w:p w14:paraId="6F90ED88" w14:textId="22AD1D93" w:rsidR="00A52CA4" w:rsidRPr="00044F16" w:rsidRDefault="00A52CA4" w:rsidP="00744B9B">
      <w:pPr>
        <w:rPr>
          <w:rFonts w:eastAsia="Calibri"/>
        </w:rPr>
      </w:pPr>
      <w:bookmarkStart w:id="189" w:name="_Toc45640232"/>
      <w:bookmarkStart w:id="190" w:name="_Toc57131703"/>
      <w:bookmarkStart w:id="191" w:name="_Toc57131795"/>
      <w:bookmarkStart w:id="192" w:name="_Hlk57817413"/>
      <w:r w:rsidRPr="00044F16">
        <w:rPr>
          <w:rFonts w:eastAsia="Calibri"/>
        </w:rPr>
        <w:t>Целью Вопроса </w:t>
      </w:r>
      <w:r w:rsidR="00781752" w:rsidRPr="00044F16">
        <w:t>I</w:t>
      </w:r>
      <w:r w:rsidRPr="00044F16">
        <w:rPr>
          <w:rFonts w:eastAsia="Calibri"/>
        </w:rPr>
        <w:t xml:space="preserve">/5 является разработка стандартов, руководящих указаний, </w:t>
      </w:r>
      <w:r w:rsidRPr="00044F16">
        <w:rPr>
          <w:szCs w:val="22"/>
        </w:rPr>
        <w:t xml:space="preserve">Добавлений и/или Технических отчетов, способствующих </w:t>
      </w:r>
      <w:r w:rsidRPr="00044F16">
        <w:rPr>
          <w:rFonts w:eastAsia="Calibri"/>
        </w:rPr>
        <w:t xml:space="preserve">созданию </w:t>
      </w:r>
      <w:r w:rsidRPr="00044F16">
        <w:rPr>
          <w:szCs w:val="22"/>
        </w:rPr>
        <w:t xml:space="preserve">"умной" энергетической системы с использованием </w:t>
      </w:r>
      <w:r w:rsidRPr="00044F16">
        <w:rPr>
          <w:rFonts w:eastAsia="Calibri"/>
        </w:rPr>
        <w:t>ИКТ и цифровых технологий, таких как искусственный интеллект.</w:t>
      </w:r>
    </w:p>
    <w:p w14:paraId="25F55DD7" w14:textId="77777777" w:rsidR="00A52CA4" w:rsidRPr="00044F16" w:rsidRDefault="00A52CA4" w:rsidP="00744B9B">
      <w:pPr>
        <w:rPr>
          <w:rFonts w:eastAsia="Calibri"/>
        </w:rPr>
      </w:pPr>
      <w:r w:rsidRPr="00044F16">
        <w:rPr>
          <w:rFonts w:eastAsia="Calibri"/>
        </w:rPr>
        <w:t>Устойчивое развитие мировой экономики и масштабные потребности в отоплении и охлаждении – это факторы, определяющие поступательный рост спроса на энергию в мире. Рост спроса на ископаемое топливо и природный газ опережает рекордный прирост использования возобновляемых источников энергии, включая энергию солнца и ветра. В результате глобальные выбросы, связанные с энергетикой, увеличились на 1,7% в 2018 году и, как ожидается, их рост продолжится</w:t>
      </w:r>
      <w:r w:rsidRPr="00044F16">
        <w:rPr>
          <w:rStyle w:val="FootnoteReference"/>
          <w:rFonts w:eastAsia="Calibri"/>
        </w:rPr>
        <w:footnoteReference w:id="3"/>
      </w:r>
      <w:r w:rsidRPr="00044F16">
        <w:rPr>
          <w:rFonts w:eastAsia="Calibri"/>
        </w:rPr>
        <w:t>.</w:t>
      </w:r>
    </w:p>
    <w:p w14:paraId="511DB614" w14:textId="77777777" w:rsidR="00A52CA4" w:rsidRPr="00044F16" w:rsidRDefault="00A52CA4" w:rsidP="00744B9B">
      <w:pPr>
        <w:rPr>
          <w:rFonts w:eastAsia="Calibri"/>
        </w:rPr>
      </w:pPr>
      <w:r w:rsidRPr="00044F16">
        <w:rPr>
          <w:rFonts w:eastAsia="Calibri"/>
        </w:rPr>
        <w:t>В основе смягчения последствий изменения климата лежит сокращение выбросов углерода. Информационно-коммуникационные технологии (ИКТ) и цифровые технологии являются ключевым фактором создания устойчивой, эффективной, рентабельной и интеллектуальной (</w:t>
      </w:r>
      <w:r w:rsidRPr="00044F16">
        <w:rPr>
          <w:szCs w:val="22"/>
        </w:rPr>
        <w:t>"умной") энергетической системы</w:t>
      </w:r>
      <w:r w:rsidRPr="00044F16">
        <w:rPr>
          <w:rFonts w:eastAsia="Calibri"/>
        </w:rPr>
        <w:t xml:space="preserve">. </w:t>
      </w:r>
      <w:r w:rsidRPr="00044F16">
        <w:rPr>
          <w:szCs w:val="22"/>
        </w:rPr>
        <w:t xml:space="preserve">"Умная" </w:t>
      </w:r>
      <w:r w:rsidRPr="00044F16">
        <w:rPr>
          <w:rFonts w:eastAsia="Calibri"/>
        </w:rPr>
        <w:t xml:space="preserve">энергетическая система увязывает спрос на энергию и ее предложение при помощи интеллектуальной сети. ИКТ, такие как "умные" энергосети и счетчики, отслеживают оптимальное использование энергии, устанавливая баланс между спросом и предложением на основе информации, собираемой различными приложениями IoT в режиме реального времени. </w:t>
      </w:r>
      <w:r w:rsidRPr="00044F16">
        <w:rPr>
          <w:szCs w:val="22"/>
        </w:rPr>
        <w:t xml:space="preserve">"Умная" </w:t>
      </w:r>
      <w:r w:rsidRPr="00044F16">
        <w:rPr>
          <w:rFonts w:eastAsia="Calibri"/>
        </w:rPr>
        <w:t>энергосистема не только снижает спрос на энергию, но и увеличивает потребление возобновляемой энергии, что может позволить добиться весомой отдачи в плане смягчения последствий изменения климата.</w:t>
      </w:r>
    </w:p>
    <w:p w14:paraId="7BDF0736" w14:textId="77777777" w:rsidR="00A52CA4" w:rsidRPr="00044F16" w:rsidRDefault="00A52CA4" w:rsidP="00744B9B">
      <w:pPr>
        <w:rPr>
          <w:rFonts w:eastAsia="Calibri"/>
        </w:rPr>
      </w:pPr>
      <w:r w:rsidRPr="00044F16">
        <w:rPr>
          <w:rFonts w:eastAsia="Calibri"/>
        </w:rPr>
        <w:t xml:space="preserve">С учетом вышеизложенного данный Вопрос направлен на разработку стандартов, руководящих принципов и концепций измерения, способствующих созданию </w:t>
      </w:r>
      <w:r w:rsidRPr="00044F16">
        <w:rPr>
          <w:szCs w:val="22"/>
        </w:rPr>
        <w:t xml:space="preserve">"умной" </w:t>
      </w:r>
      <w:r w:rsidRPr="00044F16">
        <w:rPr>
          <w:rFonts w:eastAsia="Calibri"/>
        </w:rPr>
        <w:t xml:space="preserve">энергетической системы и применению </w:t>
      </w:r>
      <w:r w:rsidRPr="00044F16">
        <w:rPr>
          <w:szCs w:val="22"/>
        </w:rPr>
        <w:t xml:space="preserve">"умных" </w:t>
      </w:r>
      <w:r w:rsidRPr="00044F16">
        <w:rPr>
          <w:rFonts w:eastAsia="Calibri"/>
        </w:rPr>
        <w:t>энергетических решений для перехода к низкоуглеродной экономике.</w:t>
      </w:r>
    </w:p>
    <w:p w14:paraId="36249CAD" w14:textId="77777777" w:rsidR="00A52CA4" w:rsidRPr="00044F16" w:rsidRDefault="00A52CA4" w:rsidP="00744B9B">
      <w:pPr>
        <w:rPr>
          <w:rFonts w:eastAsia="Calibri"/>
        </w:rPr>
      </w:pPr>
      <w:r w:rsidRPr="00044F16">
        <w:rPr>
          <w:rFonts w:eastAsia="Calibri"/>
        </w:rPr>
        <w:t xml:space="preserve">Целью данного Вопроса является разработка Рекомендаций, Дополнений и/или Технических отчетов по </w:t>
      </w:r>
      <w:r w:rsidRPr="00044F16">
        <w:rPr>
          <w:szCs w:val="22"/>
        </w:rPr>
        <w:t>решениям</w:t>
      </w:r>
      <w:r w:rsidRPr="00044F16">
        <w:rPr>
          <w:rFonts w:eastAsia="Calibri"/>
        </w:rPr>
        <w:t xml:space="preserve"> в области оказания услуг энергоснабжения и управления ими в режиме реального времени в интересах более эффективного и действенного управления энергопотреблением с помощью ИКТ и цифровых технологий.</w:t>
      </w:r>
    </w:p>
    <w:p w14:paraId="359B6EA4" w14:textId="77777777" w:rsidR="00A52CA4" w:rsidRPr="00044F16" w:rsidRDefault="00A52CA4" w:rsidP="00744B9B">
      <w:pPr>
        <w:rPr>
          <w:rFonts w:eastAsia="Calibri"/>
        </w:rPr>
      </w:pPr>
      <w:r w:rsidRPr="00044F16">
        <w:rPr>
          <w:rFonts w:eastAsia="Calibri"/>
        </w:rPr>
        <w:t xml:space="preserve">В рамках данного Вопроса будут разрабатываться стандарты, основы и требования, направленные на повышение </w:t>
      </w:r>
      <w:r w:rsidRPr="00044F16">
        <w:rPr>
          <w:szCs w:val="22"/>
        </w:rPr>
        <w:t>энергоэффективности</w:t>
      </w:r>
      <w:r w:rsidRPr="00044F16">
        <w:rPr>
          <w:rFonts w:eastAsia="Calibri"/>
        </w:rPr>
        <w:t>, а также будет оказано содействие совершенствованию управления энергопотреблением в интересах сокращения выбросов CO</w:t>
      </w:r>
      <w:r w:rsidRPr="00044F16">
        <w:rPr>
          <w:rFonts w:eastAsia="Calibri"/>
          <w:vertAlign w:val="subscript"/>
        </w:rPr>
        <w:t>2</w:t>
      </w:r>
      <w:r w:rsidRPr="00044F16">
        <w:rPr>
          <w:rFonts w:eastAsia="Calibri"/>
        </w:rPr>
        <w:t>.</w:t>
      </w:r>
    </w:p>
    <w:p w14:paraId="26F06298" w14:textId="77777777" w:rsidR="00A52CA4" w:rsidRPr="00044F16" w:rsidRDefault="00A52CA4" w:rsidP="00744B9B">
      <w:pPr>
        <w:rPr>
          <w:rFonts w:eastAsia="Calibri"/>
        </w:rPr>
      </w:pPr>
      <w:r w:rsidRPr="00044F16">
        <w:t>Данный Вопрос также соответствует следующим целям в области устойчивого развития: ЦУР 7 "</w:t>
      </w:r>
      <w:r w:rsidRPr="00044F16">
        <w:rPr>
          <w:szCs w:val="22"/>
        </w:rPr>
        <w:t>Обеспечение</w:t>
      </w:r>
      <w:r w:rsidRPr="00044F16">
        <w:t xml:space="preserve"> всеобщего доступа к недорогим, надежным, устойчивым и современным источникам энергии для всех"; ЦУР 9 "Создание стойкой инфраструктуры, содействие всеохватной и устойчивой индустриализации и инновациям"; ЦУР 11 "Обеспечение открытости, безопасности, жизнестойкости и экологической устойчивости городов и населенных пунктов" и ЦУР 13 "Принятие срочных мер по борьбе с изменением климата и его последствиями".</w:t>
      </w:r>
    </w:p>
    <w:p w14:paraId="6F0332F7" w14:textId="77777777" w:rsidR="00A52CA4" w:rsidRPr="00044F16" w:rsidRDefault="00A52CA4" w:rsidP="00744B9B">
      <w:r w:rsidRPr="00044F16">
        <w:rPr>
          <w:szCs w:val="22"/>
        </w:rPr>
        <w:t>В сферу охвата данного Вопроса входят следующие Рекомендации и Добавления, действовавшие на момент его утверждения:</w:t>
      </w:r>
    </w:p>
    <w:p w14:paraId="68C70E16" w14:textId="5E7FDF56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 xml:space="preserve">L.1305, L.1360, L.1361, </w:t>
      </w:r>
      <w:r w:rsidR="00453180" w:rsidRPr="00044F16">
        <w:rPr>
          <w:rFonts w:eastAsia="Calibri"/>
        </w:rPr>
        <w:t xml:space="preserve">L.1362, </w:t>
      </w:r>
      <w:r w:rsidRPr="00044F16">
        <w:rPr>
          <w:rFonts w:eastAsia="Calibri"/>
        </w:rPr>
        <w:t>L.1370, L.1371, L.1380, L.1381, L.1382</w:t>
      </w:r>
      <w:r w:rsidR="00453180" w:rsidRPr="00044F16">
        <w:rPr>
          <w:rFonts w:eastAsia="Calibri"/>
        </w:rPr>
        <w:t>, L.1383;</w:t>
      </w:r>
    </w:p>
    <w:p w14:paraId="15CF450D" w14:textId="0B4108CC" w:rsidR="00453180" w:rsidRPr="00044F16" w:rsidRDefault="00453180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</w:r>
      <w:bookmarkStart w:id="193" w:name="lt_pId1080"/>
      <w:r w:rsidR="00C9573B" w:rsidRPr="00044F16">
        <w:rPr>
          <w:rFonts w:eastAsia="Calibri"/>
        </w:rPr>
        <w:t>Добавление 44 серии L</w:t>
      </w:r>
      <w:bookmarkEnd w:id="193"/>
      <w:r w:rsidRPr="00044F16">
        <w:rPr>
          <w:rFonts w:eastAsia="Calibri"/>
        </w:rPr>
        <w:t>.</w:t>
      </w:r>
    </w:p>
    <w:p w14:paraId="3774529C" w14:textId="77777777" w:rsidR="00A52CA4" w:rsidRPr="00044F16" w:rsidRDefault="00A52CA4" w:rsidP="00A52CA4">
      <w:pPr>
        <w:pStyle w:val="Heading3"/>
        <w:rPr>
          <w:lang w:val="ru-RU"/>
        </w:rPr>
      </w:pPr>
      <w:bookmarkStart w:id="194" w:name="_Toc61983923"/>
      <w:bookmarkStart w:id="195" w:name="_Toc65158515"/>
      <w:bookmarkStart w:id="196" w:name="_Toc65158832"/>
      <w:bookmarkStart w:id="197" w:name="_Toc70957137"/>
      <w:bookmarkEnd w:id="189"/>
      <w:bookmarkEnd w:id="190"/>
      <w:bookmarkEnd w:id="191"/>
      <w:bookmarkEnd w:id="192"/>
      <w:r w:rsidRPr="00044F16">
        <w:rPr>
          <w:lang w:val="ru-RU"/>
        </w:rPr>
        <w:t>I.2</w:t>
      </w:r>
      <w:r w:rsidRPr="00044F16">
        <w:rPr>
          <w:lang w:val="ru-RU"/>
        </w:rPr>
        <w:tab/>
        <w:t>Вопрос</w:t>
      </w:r>
      <w:bookmarkEnd w:id="194"/>
      <w:bookmarkEnd w:id="195"/>
      <w:bookmarkEnd w:id="196"/>
      <w:bookmarkEnd w:id="197"/>
    </w:p>
    <w:p w14:paraId="049204BD" w14:textId="77777777" w:rsidR="00A52CA4" w:rsidRPr="00044F16" w:rsidRDefault="00A52CA4" w:rsidP="00744B9B">
      <w:pPr>
        <w:rPr>
          <w:bdr w:val="none" w:sz="0" w:space="0" w:color="auto" w:frame="1"/>
          <w:shd w:val="clear" w:color="auto" w:fill="FFFFFF"/>
        </w:rPr>
      </w:pPr>
      <w:bookmarkStart w:id="198" w:name="_Hlk57817613"/>
      <w:r w:rsidRPr="00044F16">
        <w:rPr>
          <w:szCs w:val="22"/>
        </w:rPr>
        <w:t>К числу подлежащих изучению вопросов, наряду с прочими, относятся следующие.</w:t>
      </w:r>
    </w:p>
    <w:p w14:paraId="70CC86DF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lastRenderedPageBreak/>
        <w:t>–</w:t>
      </w:r>
      <w:r w:rsidRPr="00044F16">
        <w:rPr>
          <w:rFonts w:eastAsia="Calibri"/>
        </w:rPr>
        <w:tab/>
        <w:t>Какие Рекомендации, Добавления и/или Технические отчеты необходимы для принятия мер по смягчению последствий изменения климата и для создания "умных" энергетических систем?</w:t>
      </w:r>
    </w:p>
    <w:p w14:paraId="715F0C66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Каковы требования к "умным" энергетическим решениям, способным смягчить последствия изменения климата?</w:t>
      </w:r>
    </w:p>
    <w:p w14:paraId="666B9AC4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Каковы требования к применению "умных" энергетических решений в установках ИКТ (например, центрах обработки данных, IoT, M2M, радиостанциях, пользовательских станциях и т. п.)?</w:t>
      </w:r>
    </w:p>
    <w:p w14:paraId="0FCE211A" w14:textId="365A852C" w:rsidR="00373B78" w:rsidRPr="00044F16" w:rsidRDefault="00373B78" w:rsidP="00744B9B">
      <w:pPr>
        <w:pStyle w:val="enumlev1"/>
        <w:rPr>
          <w:rFonts w:eastAsia="Calibri"/>
        </w:rPr>
      </w:pPr>
      <w:bookmarkStart w:id="199" w:name="lt_pId1091"/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 xml:space="preserve">Какие Рекомендации необходимы для </w:t>
      </w:r>
      <w:r w:rsidR="00C9573B" w:rsidRPr="00044F16">
        <w:rPr>
          <w:rFonts w:eastAsia="Calibri"/>
        </w:rPr>
        <w:t>сокращения</w:t>
      </w:r>
      <w:r w:rsidRPr="00044F16">
        <w:rPr>
          <w:rFonts w:eastAsia="Calibri"/>
        </w:rPr>
        <w:t xml:space="preserve"> выбросов CO</w:t>
      </w:r>
      <w:r w:rsidRPr="00044F16">
        <w:rPr>
          <w:rFonts w:eastAsia="Calibri"/>
          <w:vertAlign w:val="subscript"/>
        </w:rPr>
        <w:t>2</w:t>
      </w:r>
      <w:r w:rsidRPr="00044F16">
        <w:rPr>
          <w:rFonts w:eastAsia="Calibri"/>
        </w:rPr>
        <w:t xml:space="preserve"> </w:t>
      </w:r>
      <w:r w:rsidR="000C1070" w:rsidRPr="00044F16">
        <w:rPr>
          <w:rFonts w:eastAsia="Calibri"/>
        </w:rPr>
        <w:t xml:space="preserve">в соответствии с Парижским соглашением РКИКООН и одновременного поощрения снижения энергопотребления с вознаграждением за </w:t>
      </w:r>
      <w:r w:rsidR="003D3B96" w:rsidRPr="00044F16">
        <w:rPr>
          <w:rFonts w:eastAsia="Calibri"/>
        </w:rPr>
        <w:t>использование технологических решений и систем</w:t>
      </w:r>
      <w:r w:rsidRPr="00044F16">
        <w:rPr>
          <w:rFonts w:eastAsia="Calibri"/>
        </w:rPr>
        <w:t>?</w:t>
      </w:r>
      <w:bookmarkEnd w:id="199"/>
    </w:p>
    <w:p w14:paraId="0C8B64B9" w14:textId="558B7F90" w:rsidR="00373B78" w:rsidRPr="00044F16" w:rsidRDefault="00373B78" w:rsidP="00373B78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</w:r>
      <w:r w:rsidR="000C1070" w:rsidRPr="00044F16">
        <w:rPr>
          <w:rFonts w:eastAsia="Calibri"/>
        </w:rPr>
        <w:t xml:space="preserve">Какие Рекомендации, Добавления или Технические отчеты необходимы </w:t>
      </w:r>
      <w:r w:rsidR="00AD04CA" w:rsidRPr="00044F16">
        <w:rPr>
          <w:rFonts w:eastAsia="Calibri"/>
        </w:rPr>
        <w:t>для наиболее эффективных решений</w:t>
      </w:r>
      <w:r w:rsidR="00CE4C9E" w:rsidRPr="00044F16">
        <w:rPr>
          <w:rFonts w:eastAsia="Calibri"/>
        </w:rPr>
        <w:t>, связанны</w:t>
      </w:r>
      <w:r w:rsidR="00AD04CA" w:rsidRPr="00044F16">
        <w:rPr>
          <w:rFonts w:eastAsia="Calibri"/>
        </w:rPr>
        <w:t>х</w:t>
      </w:r>
      <w:r w:rsidR="00CE4C9E" w:rsidRPr="00044F16">
        <w:rPr>
          <w:rFonts w:eastAsia="Calibri"/>
        </w:rPr>
        <w:t xml:space="preserve"> с инфраструктурой и объектами сектора ИКТ, в том числе с оборудованием ИКТ, энергетическими системами, системами охлаждения и системами управления энергопользованием</w:t>
      </w:r>
      <w:r w:rsidRPr="00044F16">
        <w:rPr>
          <w:rFonts w:eastAsia="Calibri"/>
        </w:rPr>
        <w:t>?</w:t>
      </w:r>
    </w:p>
    <w:p w14:paraId="5AA3B4B1" w14:textId="11AFECBD" w:rsidR="00373B78" w:rsidRPr="00044F16" w:rsidRDefault="00373B78" w:rsidP="00373B78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</w:r>
      <w:r w:rsidR="000C1070" w:rsidRPr="00044F16">
        <w:rPr>
          <w:rFonts w:eastAsia="Calibri"/>
        </w:rPr>
        <w:t xml:space="preserve">Какие Рекомендации, Добавления или Технические отчеты необходимы для </w:t>
      </w:r>
      <w:r w:rsidR="00CE4C9E" w:rsidRPr="00044F16">
        <w:rPr>
          <w:rFonts w:eastAsia="Calibri"/>
        </w:rPr>
        <w:t>спецификации конфигурации и установки систем энергопитания, использующих постоянный ток или сочетание переменного и постоянного тока, включая методы распределения кабелей, базовые концепции (или архитектуру) сети энергоснабжения</w:t>
      </w:r>
      <w:r w:rsidRPr="00044F16">
        <w:rPr>
          <w:rFonts w:eastAsia="Calibri"/>
        </w:rPr>
        <w:t>?</w:t>
      </w:r>
    </w:p>
    <w:p w14:paraId="5557DFF0" w14:textId="5919EFCA" w:rsidR="00373B78" w:rsidRPr="00044F16" w:rsidRDefault="00373B78" w:rsidP="00373B78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</w:r>
      <w:r w:rsidR="000C1070" w:rsidRPr="00044F16">
        <w:rPr>
          <w:rFonts w:eastAsia="Calibri"/>
        </w:rPr>
        <w:t xml:space="preserve">Какие Рекомендации, Добавления или Технические отчеты необходимы для </w:t>
      </w:r>
      <w:r w:rsidR="00CE4C9E" w:rsidRPr="00044F16">
        <w:rPr>
          <w:rFonts w:eastAsia="Calibri"/>
        </w:rPr>
        <w:t>определени</w:t>
      </w:r>
      <w:r w:rsidR="00AD04CA" w:rsidRPr="00044F16">
        <w:rPr>
          <w:rFonts w:eastAsia="Calibri"/>
        </w:rPr>
        <w:t>я</w:t>
      </w:r>
      <w:r w:rsidR="00CE4C9E" w:rsidRPr="00044F16">
        <w:rPr>
          <w:rFonts w:eastAsia="Calibri"/>
        </w:rPr>
        <w:t xml:space="preserve"> эффективных видов архитектуры и решений на уровне объектов для реализации сетей на основе цифровых технологий (например, ИИ, IoT, 5G/IMT-2020) с учетом необходимости эффективного использования энергии и ресурсов</w:t>
      </w:r>
      <w:r w:rsidRPr="00044F16">
        <w:rPr>
          <w:rFonts w:eastAsia="Calibri"/>
        </w:rPr>
        <w:t>?</w:t>
      </w:r>
    </w:p>
    <w:p w14:paraId="34A2F704" w14:textId="0693DC36" w:rsidR="00373B78" w:rsidRPr="00044F16" w:rsidRDefault="00373B78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</w:r>
      <w:r w:rsidR="000C1070" w:rsidRPr="00044F16">
        <w:rPr>
          <w:rFonts w:eastAsia="Calibri"/>
        </w:rPr>
        <w:t xml:space="preserve">Какие Рекомендации, Добавления или Технические отчеты необходимы для </w:t>
      </w:r>
      <w:r w:rsidR="00CE4C9E" w:rsidRPr="00044F16">
        <w:rPr>
          <w:rFonts w:eastAsia="Calibri"/>
        </w:rPr>
        <w:t>предоставлени</w:t>
      </w:r>
      <w:r w:rsidR="00AD04CA" w:rsidRPr="00044F16">
        <w:rPr>
          <w:rFonts w:eastAsia="Calibri"/>
        </w:rPr>
        <w:t>я</w:t>
      </w:r>
      <w:r w:rsidR="00CE4C9E" w:rsidRPr="00044F16">
        <w:rPr>
          <w:rFonts w:eastAsia="Calibri"/>
        </w:rPr>
        <w:t xml:space="preserve"> руководящих указаний по содействию использованию возобновляемых источников энергии в секторе ИКТ и по разработке стратегий, касающихся цепочки поставок</w:t>
      </w:r>
      <w:r w:rsidRPr="00044F16">
        <w:rPr>
          <w:rFonts w:eastAsia="Calibri"/>
        </w:rPr>
        <w:t>?</w:t>
      </w:r>
    </w:p>
    <w:p w14:paraId="0119FEE0" w14:textId="77777777" w:rsidR="00A52CA4" w:rsidRPr="00044F16" w:rsidRDefault="00A52CA4" w:rsidP="00A52CA4">
      <w:pPr>
        <w:pStyle w:val="Heading3"/>
        <w:rPr>
          <w:lang w:val="ru-RU"/>
        </w:rPr>
      </w:pPr>
      <w:bookmarkStart w:id="200" w:name="_Toc58315034"/>
      <w:bookmarkStart w:id="201" w:name="_Toc45640233"/>
      <w:bookmarkStart w:id="202" w:name="_Toc57131704"/>
      <w:bookmarkStart w:id="203" w:name="_Toc57131796"/>
      <w:bookmarkStart w:id="204" w:name="_Toc61983924"/>
      <w:bookmarkStart w:id="205" w:name="_Toc65158516"/>
      <w:bookmarkStart w:id="206" w:name="_Toc65158833"/>
      <w:bookmarkStart w:id="207" w:name="_Toc70957138"/>
      <w:bookmarkEnd w:id="198"/>
      <w:bookmarkEnd w:id="200"/>
      <w:r w:rsidRPr="00044F16">
        <w:rPr>
          <w:lang w:val="ru-RU"/>
        </w:rPr>
        <w:t>I.3</w:t>
      </w:r>
      <w:r w:rsidRPr="00044F16">
        <w:rPr>
          <w:lang w:val="ru-RU"/>
        </w:rPr>
        <w:tab/>
      </w:r>
      <w:bookmarkEnd w:id="201"/>
      <w:bookmarkEnd w:id="202"/>
      <w:bookmarkEnd w:id="203"/>
      <w:bookmarkEnd w:id="204"/>
      <w:r w:rsidRPr="00044F16">
        <w:rPr>
          <w:lang w:val="ru-RU"/>
        </w:rPr>
        <w:t>Задачи</w:t>
      </w:r>
      <w:bookmarkEnd w:id="205"/>
      <w:bookmarkEnd w:id="206"/>
      <w:bookmarkEnd w:id="207"/>
    </w:p>
    <w:p w14:paraId="5D539364" w14:textId="77777777" w:rsidR="00A52CA4" w:rsidRPr="00044F16" w:rsidRDefault="00A52CA4" w:rsidP="00744B9B">
      <w:pPr>
        <w:rPr>
          <w:rFonts w:eastAsia="Calibri"/>
        </w:rPr>
      </w:pPr>
      <w:bookmarkStart w:id="208" w:name="_Hlk57817622"/>
      <w:bookmarkStart w:id="209" w:name="_Toc57131705"/>
      <w:bookmarkStart w:id="210" w:name="_Toc45640234"/>
      <w:bookmarkStart w:id="211" w:name="_Toc57131797"/>
      <w:r w:rsidRPr="00044F16">
        <w:rPr>
          <w:szCs w:val="22"/>
        </w:rPr>
        <w:t>К числу задач, наряду с прочими, относятся следующие:</w:t>
      </w:r>
    </w:p>
    <w:p w14:paraId="6A4A501F" w14:textId="6A48ADDE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</w:t>
      </w:r>
      <w:r w:rsidR="004A3446" w:rsidRPr="00044F16">
        <w:rPr>
          <w:rFonts w:eastAsia="Calibri"/>
        </w:rPr>
        <w:t>,</w:t>
      </w:r>
      <w:r w:rsidRPr="00044F16">
        <w:rPr>
          <w:rFonts w:eastAsia="Calibri"/>
        </w:rPr>
        <w:t xml:space="preserve"> Добавлений </w:t>
      </w:r>
      <w:r w:rsidR="00AD04CA" w:rsidRPr="00044F16">
        <w:rPr>
          <w:rFonts w:eastAsia="Calibri"/>
        </w:rPr>
        <w:t>и/или Технически</w:t>
      </w:r>
      <w:r w:rsidR="006C2016" w:rsidRPr="00044F16">
        <w:rPr>
          <w:rFonts w:eastAsia="Calibri"/>
        </w:rPr>
        <w:t>х</w:t>
      </w:r>
      <w:r w:rsidR="00AD04CA" w:rsidRPr="00044F16">
        <w:rPr>
          <w:rFonts w:eastAsia="Calibri"/>
        </w:rPr>
        <w:t xml:space="preserve"> отчет</w:t>
      </w:r>
      <w:r w:rsidR="006C2016" w:rsidRPr="00044F16">
        <w:rPr>
          <w:rFonts w:eastAsia="Calibri"/>
        </w:rPr>
        <w:t>ов</w:t>
      </w:r>
      <w:r w:rsidR="00AD04CA" w:rsidRPr="00044F16">
        <w:rPr>
          <w:rFonts w:eastAsia="Calibri"/>
        </w:rPr>
        <w:t xml:space="preserve"> </w:t>
      </w:r>
      <w:r w:rsidRPr="00044F16">
        <w:rPr>
          <w:rFonts w:eastAsia="Calibri"/>
        </w:rPr>
        <w:t>по поддержке внедрения "умных" энергетических решений (в том числе в области охлаждения);</w:t>
      </w:r>
    </w:p>
    <w:p w14:paraId="3FF0B70A" w14:textId="388A5A5A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</w:t>
      </w:r>
      <w:r w:rsidR="004A3446" w:rsidRPr="00044F16">
        <w:rPr>
          <w:rFonts w:eastAsia="Calibri"/>
        </w:rPr>
        <w:t xml:space="preserve">, </w:t>
      </w:r>
      <w:r w:rsidRPr="00044F16">
        <w:rPr>
          <w:rFonts w:eastAsia="Calibri"/>
        </w:rPr>
        <w:t>Добавлений</w:t>
      </w:r>
      <w:r w:rsidR="004A3446" w:rsidRPr="00044F16">
        <w:rPr>
          <w:rFonts w:eastAsia="Calibri"/>
        </w:rPr>
        <w:t xml:space="preserve"> </w:t>
      </w:r>
      <w:r w:rsidR="006C2016" w:rsidRPr="00044F16">
        <w:rPr>
          <w:rFonts w:eastAsia="Calibri"/>
        </w:rPr>
        <w:t>и/или Технических отчетов</w:t>
      </w:r>
      <w:r w:rsidRPr="00044F16">
        <w:rPr>
          <w:rFonts w:eastAsia="Calibri"/>
        </w:rPr>
        <w:t>, определяющих требования к смягчению последствий изменения климата с использованием цифровых технологий;</w:t>
      </w:r>
    </w:p>
    <w:p w14:paraId="10AAC531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 по управлению объектами ИКТ в качестве микросети (например, с использованием технологии IoT);</w:t>
      </w:r>
    </w:p>
    <w:p w14:paraId="025B9204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 по характеристикам и спецификациям оценки накопления энергии и конфигурациям, архитектуре и распределению кабелей энергосистем постоянного тока или гибридных систем энергопитания переменного и постоянного тока с учетом присоединения к "умным" электросетям или сетям на основе "умных" энергетических решений;</w:t>
      </w:r>
    </w:p>
    <w:p w14:paraId="0DFD5330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 относительно "умных" энергетических технологий и решений для цифровых технологий (включая центры обработки данных, 5G, большие данные, искусственный интеллект, блокчейн и т. п.) и для других отраслей;</w:t>
      </w:r>
    </w:p>
    <w:p w14:paraId="4A6D009A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 по повышению энергоэффективности оборудования ИКТ, например, за счет интеллектуального управления энергопотреблением;</w:t>
      </w:r>
    </w:p>
    <w:p w14:paraId="16153E17" w14:textId="1C84C526" w:rsidR="004A3446" w:rsidRPr="00044F16" w:rsidRDefault="004A3446" w:rsidP="00744B9B">
      <w:pPr>
        <w:pStyle w:val="enumlev1"/>
        <w:rPr>
          <w:rFonts w:eastAsia="Calibri"/>
        </w:rPr>
      </w:pPr>
      <w:bookmarkStart w:id="212" w:name="lt_pId1116"/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 xml:space="preserve">разработка Рекомендаций, Руководящих указаний и Добавлений, касающихся </w:t>
      </w:r>
      <w:r w:rsidR="006C2016" w:rsidRPr="00044F16">
        <w:rPr>
          <w:rFonts w:eastAsia="Calibri"/>
        </w:rPr>
        <w:t>сокращения выбросов CO</w:t>
      </w:r>
      <w:r w:rsidR="006C2016" w:rsidRPr="00044F16">
        <w:rPr>
          <w:rFonts w:eastAsia="Calibri"/>
          <w:vertAlign w:val="subscript"/>
        </w:rPr>
        <w:t>2</w:t>
      </w:r>
      <w:r w:rsidR="006C2016" w:rsidRPr="00044F16">
        <w:rPr>
          <w:rFonts w:eastAsia="Calibri"/>
        </w:rPr>
        <w:t xml:space="preserve"> в соответствии с Парижским соглашением РКИКООН, </w:t>
      </w:r>
      <w:r w:rsidR="00222791" w:rsidRPr="00044F16">
        <w:rPr>
          <w:rFonts w:eastAsia="Calibri"/>
        </w:rPr>
        <w:t>в том числе</w:t>
      </w:r>
      <w:r w:rsidR="006C2016" w:rsidRPr="00044F16">
        <w:rPr>
          <w:rFonts w:eastAsia="Calibri"/>
        </w:rPr>
        <w:t xml:space="preserve"> поощрение </w:t>
      </w:r>
      <w:r w:rsidR="006C2016" w:rsidRPr="00044F16">
        <w:rPr>
          <w:rFonts w:eastAsia="Calibri"/>
        </w:rPr>
        <w:lastRenderedPageBreak/>
        <w:t xml:space="preserve">снижения энергопотребления с использованием механизма вознаграждения за </w:t>
      </w:r>
      <w:r w:rsidR="003D3B96" w:rsidRPr="00044F16">
        <w:rPr>
          <w:rFonts w:eastAsia="Calibri"/>
        </w:rPr>
        <w:t xml:space="preserve">использование </w:t>
      </w:r>
      <w:r w:rsidR="006C2016" w:rsidRPr="00044F16">
        <w:rPr>
          <w:rFonts w:eastAsia="Calibri"/>
        </w:rPr>
        <w:t>технологически</w:t>
      </w:r>
      <w:r w:rsidR="003D3B96" w:rsidRPr="00044F16">
        <w:rPr>
          <w:rFonts w:eastAsia="Calibri"/>
        </w:rPr>
        <w:t>х</w:t>
      </w:r>
      <w:r w:rsidR="006C2016" w:rsidRPr="00044F16">
        <w:rPr>
          <w:rFonts w:eastAsia="Calibri"/>
        </w:rPr>
        <w:t xml:space="preserve"> решени</w:t>
      </w:r>
      <w:r w:rsidR="003D3B96" w:rsidRPr="00044F16">
        <w:rPr>
          <w:rFonts w:eastAsia="Calibri"/>
        </w:rPr>
        <w:t>й</w:t>
      </w:r>
      <w:r w:rsidR="006C2016" w:rsidRPr="00044F16">
        <w:rPr>
          <w:rFonts w:eastAsia="Calibri"/>
        </w:rPr>
        <w:t xml:space="preserve"> и систем</w:t>
      </w:r>
      <w:r w:rsidRPr="00044F16">
        <w:rPr>
          <w:rFonts w:eastAsia="Calibri"/>
        </w:rPr>
        <w:t>;</w:t>
      </w:r>
      <w:bookmarkEnd w:id="212"/>
    </w:p>
    <w:p w14:paraId="17D755D2" w14:textId="21405FA6" w:rsidR="004A3446" w:rsidRPr="00044F16" w:rsidRDefault="004A3446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</w:r>
      <w:r w:rsidR="009D313B" w:rsidRPr="00044F16">
        <w:rPr>
          <w:rFonts w:eastAsia="Calibri"/>
        </w:rPr>
        <w:t>разработка Рекомендаций, Добавлений и/или Технических отчетов по контролю/мониторингу/управлению системами энергопитания/охлаждения, управлению инфраструктурой и дистанционному измерению энергопотребления оборудования на основе цифровых технологий;</w:t>
      </w:r>
    </w:p>
    <w:p w14:paraId="44449A0F" w14:textId="431D359E" w:rsidR="004A3446" w:rsidRPr="00044F16" w:rsidRDefault="004A3446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</w:r>
      <w:r w:rsidR="009D313B" w:rsidRPr="00044F16">
        <w:rPr>
          <w:rFonts w:eastAsia="Calibri"/>
        </w:rPr>
        <w:t>разработка Рекомендаций, Добавлений и/или Технических отчетов по новым решениям по энергосбережению и решениям по снижению выбросов углерода, включая требования к основным параметрам оборудования на основе цифровых технологий, сетей и их реализации, в том числе центров обработки данных;</w:t>
      </w:r>
    </w:p>
    <w:p w14:paraId="5DF5DB19" w14:textId="0C523930" w:rsidR="004A3446" w:rsidRPr="00044F16" w:rsidRDefault="004A3446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</w:r>
      <w:r w:rsidR="009D313B" w:rsidRPr="00044F16">
        <w:rPr>
          <w:rFonts w:eastAsia="Calibri"/>
        </w:rPr>
        <w:t>разработка Рекомендаций, Добавлений и/или Технических отчетов по содействию использованию возобновляемых источников энергии в секторе ИКТ и по выработке стратегий, касающихся цепочки поставок;</w:t>
      </w:r>
    </w:p>
    <w:p w14:paraId="34BEAC69" w14:textId="77777777" w:rsidR="00A52CA4" w:rsidRPr="00044F16" w:rsidRDefault="00A52CA4" w:rsidP="00A52CA4">
      <w:pPr>
        <w:pStyle w:val="enumlev1"/>
        <w:rPr>
          <w:bdr w:val="none" w:sz="0" w:space="0" w:color="auto" w:frame="1"/>
          <w:shd w:val="clear" w:color="auto" w:fill="FFFFFF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ведение и пересмотр существующих Рекомендаций и других результатов работы.</w:t>
      </w:r>
    </w:p>
    <w:p w14:paraId="11E8F4FD" w14:textId="107C8BDF" w:rsidR="00A52CA4" w:rsidRPr="00044F16" w:rsidRDefault="00A52CA4" w:rsidP="00744B9B">
      <w:pPr>
        <w:rPr>
          <w:rFonts w:eastAsia="Calibri"/>
        </w:rPr>
      </w:pPr>
      <w:r w:rsidRPr="00044F16">
        <w:rPr>
          <w:szCs w:val="22"/>
        </w:rPr>
        <w:t xml:space="preserve">Информация о текущем состоянии работы по этому Вопросу содержится в программе работы ИК5 МСЭ-Т по адресу </w:t>
      </w:r>
      <w:hyperlink r:id="rId31" w:history="1">
        <w:r w:rsidR="00E763B6" w:rsidRPr="00044F16">
          <w:rPr>
            <w:rStyle w:val="Hyperlink"/>
          </w:rPr>
          <w:t>http://www.itu.int/ITU-T/workprog/wp_search.aspx?sg=5</w:t>
        </w:r>
      </w:hyperlink>
      <w:r w:rsidRPr="00044F16">
        <w:rPr>
          <w:rFonts w:eastAsia="Calibri"/>
        </w:rPr>
        <w:t>.</w:t>
      </w:r>
    </w:p>
    <w:p w14:paraId="310B5445" w14:textId="77777777" w:rsidR="00A52CA4" w:rsidRPr="00044F16" w:rsidRDefault="00A52CA4" w:rsidP="00A52CA4">
      <w:pPr>
        <w:pStyle w:val="Heading3"/>
        <w:rPr>
          <w:lang w:val="ru-RU"/>
        </w:rPr>
      </w:pPr>
      <w:bookmarkStart w:id="213" w:name="_Toc61983925"/>
      <w:bookmarkStart w:id="214" w:name="_Toc65158517"/>
      <w:bookmarkStart w:id="215" w:name="_Toc65158834"/>
      <w:bookmarkStart w:id="216" w:name="_Toc70957139"/>
      <w:bookmarkEnd w:id="208"/>
      <w:r w:rsidRPr="00044F16">
        <w:rPr>
          <w:lang w:val="ru-RU"/>
        </w:rPr>
        <w:t>I.4</w:t>
      </w:r>
      <w:r w:rsidRPr="00044F16">
        <w:rPr>
          <w:lang w:val="ru-RU"/>
        </w:rPr>
        <w:tab/>
      </w:r>
      <w:bookmarkEnd w:id="209"/>
      <w:bookmarkEnd w:id="210"/>
      <w:bookmarkEnd w:id="211"/>
      <w:bookmarkEnd w:id="213"/>
      <w:r w:rsidRPr="00044F16">
        <w:rPr>
          <w:lang w:val="ru-RU"/>
        </w:rPr>
        <w:t>Относящиеся к Вопросу</w:t>
      </w:r>
      <w:bookmarkEnd w:id="214"/>
      <w:bookmarkEnd w:id="215"/>
      <w:bookmarkEnd w:id="216"/>
    </w:p>
    <w:p w14:paraId="1AACA40D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Направления деятельности ВВУИО</w:t>
      </w:r>
    </w:p>
    <w:p w14:paraId="6C1E370D" w14:textId="77777777" w:rsidR="00A52CA4" w:rsidRPr="00044F16" w:rsidRDefault="00A52CA4" w:rsidP="00A52CA4">
      <w:pPr>
        <w:pStyle w:val="enumlev1"/>
        <w:rPr>
          <w:rFonts w:eastAsia="SimSun"/>
          <w:bdr w:val="none" w:sz="0" w:space="0" w:color="auto" w:frame="1"/>
          <w:shd w:val="clear" w:color="auto" w:fill="FFFFFF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C2, C7</w:t>
      </w:r>
    </w:p>
    <w:p w14:paraId="5E32CDA1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Цели в области устойчивого развития</w:t>
      </w:r>
    </w:p>
    <w:p w14:paraId="5E078682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7, 11, 13</w:t>
      </w:r>
    </w:p>
    <w:p w14:paraId="61C00E14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Рекомендации</w:t>
      </w:r>
    </w:p>
    <w:p w14:paraId="1FE901D7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МСЭ-T серии K</w:t>
      </w:r>
    </w:p>
    <w:p w14:paraId="48F85026" w14:textId="77777777" w:rsidR="00A52CA4" w:rsidRPr="00044F16" w:rsidRDefault="00A52CA4" w:rsidP="00A52CA4">
      <w:pPr>
        <w:pStyle w:val="enumlev1"/>
        <w:rPr>
          <w:szCs w:val="22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МСЭ-T серии L</w:t>
      </w:r>
    </w:p>
    <w:p w14:paraId="7927A0BC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Вопросы</w:t>
      </w:r>
    </w:p>
    <w:p w14:paraId="004E51D3" w14:textId="3F072960" w:rsidR="00A52CA4" w:rsidRPr="00044F16" w:rsidRDefault="00A52CA4" w:rsidP="00A52CA4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</w:r>
      <w:r w:rsidR="00532877" w:rsidRPr="00044F16">
        <w:rPr>
          <w:szCs w:val="22"/>
        </w:rPr>
        <w:t>E/5, F/5, H/5, J/5, K/5</w:t>
      </w:r>
    </w:p>
    <w:p w14:paraId="57A5B323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Исследовательские комиссии</w:t>
      </w:r>
    </w:p>
    <w:p w14:paraId="0AD63B5B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ИК МСЭ-Т</w:t>
      </w:r>
    </w:p>
    <w:p w14:paraId="57AFDAAA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ИК МСЭ-D</w:t>
      </w:r>
    </w:p>
    <w:p w14:paraId="106485FA" w14:textId="77777777" w:rsidR="00A52CA4" w:rsidRPr="00044F16" w:rsidRDefault="00A52CA4" w:rsidP="00A52CA4">
      <w:pPr>
        <w:pStyle w:val="enumlev1"/>
        <w:rPr>
          <w:szCs w:val="22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ИК МСЭ-R</w:t>
      </w:r>
    </w:p>
    <w:p w14:paraId="7B746F9B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Органы по стандартизации</w:t>
      </w:r>
    </w:p>
    <w:p w14:paraId="3CEA7875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ATIS</w:t>
      </w:r>
    </w:p>
    <w:p w14:paraId="0A1BF0C1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CCSA</w:t>
      </w:r>
    </w:p>
    <w:p w14:paraId="6CEFE431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ЕТСИ</w:t>
      </w:r>
    </w:p>
    <w:p w14:paraId="4A1221F6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ECMA</w:t>
      </w:r>
    </w:p>
    <w:p w14:paraId="34ADC571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МЭК</w:t>
      </w:r>
    </w:p>
    <w:p w14:paraId="097C492F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IETF</w:t>
      </w:r>
    </w:p>
    <w:p w14:paraId="00104E58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ИСО</w:t>
      </w:r>
    </w:p>
    <w:p w14:paraId="0C9A3746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CIAJ</w:t>
      </w:r>
    </w:p>
    <w:p w14:paraId="13473FD7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GISFI</w:t>
      </w:r>
    </w:p>
    <w:p w14:paraId="2F68E036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3GPP</w:t>
      </w:r>
    </w:p>
    <w:p w14:paraId="656E3560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TSDSI</w:t>
      </w:r>
    </w:p>
    <w:p w14:paraId="50028F9F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IEEE</w:t>
      </w:r>
    </w:p>
    <w:p w14:paraId="50DF386D" w14:textId="0CA81BF9" w:rsidR="00A52CA4" w:rsidRPr="00044F16" w:rsidRDefault="00A52CA4" w:rsidP="00C255B0">
      <w:pPr>
        <w:pStyle w:val="enumlev1"/>
        <w:rPr>
          <w:b/>
          <w:szCs w:val="22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CESI</w:t>
      </w:r>
      <w:bookmarkStart w:id="217" w:name="_Toc61983926"/>
      <w:r w:rsidRPr="00044F16">
        <w:rPr>
          <w:szCs w:val="22"/>
        </w:rPr>
        <w:br w:type="page"/>
      </w:r>
    </w:p>
    <w:p w14:paraId="1631E776" w14:textId="291523C0" w:rsidR="00683FB5" w:rsidRPr="00044F16" w:rsidRDefault="00683FB5" w:rsidP="00683FB5">
      <w:pPr>
        <w:pStyle w:val="QuestionNo"/>
      </w:pPr>
      <w:bookmarkStart w:id="218" w:name="_Toc65158518"/>
      <w:bookmarkStart w:id="219" w:name="_Toc65158835"/>
      <w:bookmarkStart w:id="220" w:name="_Toc70957140"/>
      <w:bookmarkEnd w:id="217"/>
      <w:r w:rsidRPr="00044F16">
        <w:lastRenderedPageBreak/>
        <w:t xml:space="preserve">Проект </w:t>
      </w:r>
      <w:r w:rsidR="00A52CA4" w:rsidRPr="00044F16">
        <w:t>Вопрос</w:t>
      </w:r>
      <w:r w:rsidRPr="00044F16">
        <w:t>а</w:t>
      </w:r>
      <w:r w:rsidR="00A52CA4" w:rsidRPr="00044F16">
        <w:t> </w:t>
      </w:r>
      <w:r w:rsidRPr="00044F16">
        <w:t>J</w:t>
      </w:r>
      <w:r w:rsidR="00A52CA4" w:rsidRPr="00044F16">
        <w:t>/5</w:t>
      </w:r>
    </w:p>
    <w:p w14:paraId="1E8488A3" w14:textId="199484FF" w:rsidR="00A52CA4" w:rsidRPr="00044F16" w:rsidRDefault="00A52CA4" w:rsidP="00683FB5">
      <w:pPr>
        <w:pStyle w:val="Questiontitle"/>
      </w:pPr>
      <w:r w:rsidRPr="00044F16">
        <w:t>Адаптация к изменению климата с помощью устойчивых и надежных цифровых технологий</w:t>
      </w:r>
      <w:bookmarkEnd w:id="218"/>
      <w:bookmarkEnd w:id="219"/>
      <w:bookmarkEnd w:id="220"/>
    </w:p>
    <w:p w14:paraId="5D7AA34A" w14:textId="51AB417E" w:rsidR="00A52CA4" w:rsidRPr="00044F16" w:rsidRDefault="00A52CA4" w:rsidP="00A52CA4">
      <w:bookmarkStart w:id="221" w:name="_Toc433307524"/>
      <w:bookmarkStart w:id="222" w:name="_Toc45640239"/>
      <w:bookmarkStart w:id="223" w:name="_Toc57131712"/>
      <w:bookmarkStart w:id="224" w:name="_Toc57131805"/>
      <w:r w:rsidRPr="00044F16">
        <w:t>(Продолжение Вопроса </w:t>
      </w:r>
      <w:r w:rsidR="00683FB5" w:rsidRPr="00044F16">
        <w:t>12</w:t>
      </w:r>
      <w:r w:rsidRPr="00044F16">
        <w:t>/</w:t>
      </w:r>
      <w:r w:rsidR="00CA6858" w:rsidRPr="00044F16">
        <w:t>5</w:t>
      </w:r>
      <w:r w:rsidRPr="00044F16">
        <w:t>)</w:t>
      </w:r>
    </w:p>
    <w:p w14:paraId="44D73210" w14:textId="77777777" w:rsidR="00A52CA4" w:rsidRPr="00044F16" w:rsidRDefault="00A52CA4" w:rsidP="00A52CA4">
      <w:pPr>
        <w:pStyle w:val="Heading3"/>
        <w:rPr>
          <w:lang w:val="ru-RU"/>
        </w:rPr>
      </w:pPr>
      <w:bookmarkStart w:id="225" w:name="_Toc61983927"/>
      <w:bookmarkStart w:id="226" w:name="_Toc65158519"/>
      <w:bookmarkStart w:id="227" w:name="_Toc65158836"/>
      <w:bookmarkStart w:id="228" w:name="_Toc70957141"/>
      <w:r w:rsidRPr="00044F16">
        <w:rPr>
          <w:lang w:val="ru-RU"/>
        </w:rPr>
        <w:t>J.1</w:t>
      </w:r>
      <w:r w:rsidRPr="00044F16">
        <w:rPr>
          <w:lang w:val="ru-RU"/>
        </w:rPr>
        <w:tab/>
        <w:t>Обоснование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14:paraId="0EA86409" w14:textId="77777777" w:rsidR="00A52CA4" w:rsidRPr="00044F16" w:rsidRDefault="00A52CA4" w:rsidP="00744B9B">
      <w:bookmarkStart w:id="229" w:name="_Toc57131713"/>
      <w:bookmarkStart w:id="230" w:name="_Toc433307525"/>
      <w:bookmarkStart w:id="231" w:name="_Toc45640240"/>
      <w:bookmarkStart w:id="232" w:name="_Toc57131806"/>
      <w:r w:rsidRPr="00044F16">
        <w:t xml:space="preserve">Информационно-коммуникационные технологии (ИКТ) могут быть эффективным средством, обеспечивающим странам и городам возможность лучше адаптироваться к изменению климата. Адаптация </w:t>
      </w:r>
      <w:r w:rsidRPr="00044F16">
        <w:rPr>
          <w:szCs w:val="22"/>
        </w:rPr>
        <w:t>включает</w:t>
      </w:r>
      <w:r w:rsidRPr="00044F16">
        <w:t xml:space="preserve"> принятие мер, направленных на то, чтобы приспособиться к изменению климата на местном уровне, на уровне страны, региональном или международном уровне. К числу примеров относятся дистанционное зондирование для целей мониторинга стихийных бедствий, таких как землетрясения и вызываемые ими приливные волны, а также усовершенствованные средства связи, помогающие более эффективно бороться со стихийными бедствиями.</w:t>
      </w:r>
    </w:p>
    <w:p w14:paraId="6D126709" w14:textId="77777777" w:rsidR="00A52CA4" w:rsidRPr="00044F16" w:rsidRDefault="00A52CA4" w:rsidP="00744B9B">
      <w:r w:rsidRPr="00044F16">
        <w:t>Цифровые технологии, в частности датчики дистанционного зондирования спутникового и наземного базирования, уже стали основными средствами наблюдения за состоянием окружающей среды и мониторинга климата, поставляющими данные для прогнозирования изменения климата на глобальной основе. Современные системы прогнозирования и обнаружения бедствий, а также раннего предупреждения о бедствиях, которые базируются на использовании цифровых технологий, имеют важнейшее значение для спасания человеческих жизней и должны быть созданы там, где они необходимы, в том числе в развивающихся странах.</w:t>
      </w:r>
    </w:p>
    <w:p w14:paraId="7607C631" w14:textId="77777777" w:rsidR="00A52CA4" w:rsidRPr="00044F16" w:rsidRDefault="00A52CA4" w:rsidP="00744B9B">
      <w:r w:rsidRPr="00044F16">
        <w:t xml:space="preserve">ИКТ могут также сыграть решающую роль в поддержке адаптации городов к последствиям изменения климата. Системы дистанционного зондирования и географической информации предоставляют жизненно важную информацию о климате и стихийных бедствиях для систем раннего </w:t>
      </w:r>
      <w:r w:rsidRPr="00044F16">
        <w:rPr>
          <w:szCs w:val="22"/>
        </w:rPr>
        <w:t>предупреждения</w:t>
      </w:r>
      <w:r w:rsidRPr="00044F16">
        <w:t>, чтобы своевременно оповещать об опасности сообщества, подвергающиеся риску. Устройства ИКТ предоставляют сельским жителям доступ к новейшей климатической информации, которая позволяет им принимать упреждающие меры до того, как произойдет какое-либо стихийное бедствие. Это особенно важно для прибрежных городов, которые особенно уязвимы к повышению уровня моря. Засуха в городских районах, опустынивание и сильная жара также все чаще приводят к тому, что сельские жители оказываются в условиях дефицита воды.</w:t>
      </w:r>
    </w:p>
    <w:p w14:paraId="234B44CE" w14:textId="77777777" w:rsidR="00A52CA4" w:rsidRPr="00044F16" w:rsidRDefault="00A52CA4" w:rsidP="00744B9B">
      <w:r w:rsidRPr="00044F16">
        <w:t>Последствия изменения климата часто непропорционально тяжело сказываются на сельских районах и сообществах. В этих районах нередко не хватает социальных и экономических ресурсов для повышения устойчивости к изменению климата.</w:t>
      </w:r>
    </w:p>
    <w:p w14:paraId="199B682F" w14:textId="77777777" w:rsidR="00A52CA4" w:rsidRPr="00044F16" w:rsidRDefault="00A52CA4" w:rsidP="00744B9B">
      <w:r w:rsidRPr="00044F16">
        <w:t xml:space="preserve">Это приводит к возникновению целого ряда проблем, которые не позволяют сельским сообществам использовать преимущества цифровых технологий для адаптации к последствиям изменения климата. Половина мирового населения сейчас подключена к интернету, однако его вторая половина остается </w:t>
      </w:r>
      <w:r w:rsidRPr="00044F16">
        <w:rPr>
          <w:szCs w:val="22"/>
        </w:rPr>
        <w:t>неподключенной</w:t>
      </w:r>
      <w:r w:rsidRPr="00044F16">
        <w:rPr>
          <w:rStyle w:val="FootnoteReference"/>
        </w:rPr>
        <w:footnoteReference w:id="4"/>
      </w:r>
      <w:r w:rsidRPr="00044F16">
        <w:t>. Многие жители сельских районов не могут позволить себе доступ в интернет и остаются на обочине прогресса на фоне продолжающейся цифровой революции. Без доступа к мобильным телефонам, интернету или другим простейшим устройствам ИКТ сельские жители не смогут предвидеть предстоящие климатические бедствия и принимать соответствующие меры адаптации.</w:t>
      </w:r>
    </w:p>
    <w:p w14:paraId="79F88247" w14:textId="77777777" w:rsidR="00A52CA4" w:rsidRPr="00044F16" w:rsidRDefault="00A52CA4" w:rsidP="00744B9B">
      <w:r w:rsidRPr="00044F16">
        <w:t xml:space="preserve">В рамках данного Вопроса будет проводиться работа по повышению эффективности систем электропитания и охлаждения в сетях ИКТ, обеспечению разработки энергоэффективной архитектуры ИКТ, такой </w:t>
      </w:r>
      <w:r w:rsidRPr="00044F16">
        <w:rPr>
          <w:szCs w:val="22"/>
        </w:rPr>
        <w:t>как</w:t>
      </w:r>
      <w:r w:rsidRPr="00044F16">
        <w:t xml:space="preserve"> системы питания до 400 В постоянного тока, дополнению оборудования и приложений ИКТ функциями энергосбережения, совершенствованию технологии управления воздушным потоком, технологии охлаждения и систем на основе возобновляемой энергии и т. д. Все эти функции способны повысить энергоэффективность и сократить выбросы углерода от цифровых технологий.</w:t>
      </w:r>
    </w:p>
    <w:p w14:paraId="4DAAC844" w14:textId="77777777" w:rsidR="00A52CA4" w:rsidRPr="00044F16" w:rsidRDefault="00A52CA4" w:rsidP="00744B9B">
      <w:r w:rsidRPr="00044F16">
        <w:t xml:space="preserve">Кроме того, отсутствие адекватной инфраструктуры широкополосной связи также ограничивает внедрение </w:t>
      </w:r>
      <w:r w:rsidRPr="00044F16">
        <w:rPr>
          <w:szCs w:val="22"/>
        </w:rPr>
        <w:t>ИКТ</w:t>
      </w:r>
      <w:r w:rsidRPr="00044F16">
        <w:t xml:space="preserve"> в сельских районах. Недорогие, портативные и энергоэффективные блоки питания и </w:t>
      </w:r>
      <w:r w:rsidRPr="00044F16">
        <w:lastRenderedPageBreak/>
        <w:t xml:space="preserve">широкополосная </w:t>
      </w:r>
      <w:r w:rsidRPr="00044F16">
        <w:rPr>
          <w:szCs w:val="22"/>
        </w:rPr>
        <w:t>инфраструктура</w:t>
      </w:r>
      <w:r w:rsidRPr="00044F16">
        <w:t xml:space="preserve"> могут ускорить внедрение ИКТ и тем самым повысить эффективность мер по адаптации.</w:t>
      </w:r>
    </w:p>
    <w:p w14:paraId="2BD1B6E4" w14:textId="0E85CF32" w:rsidR="00A52CA4" w:rsidRPr="00044F16" w:rsidRDefault="00A52CA4" w:rsidP="00744B9B">
      <w:r w:rsidRPr="00044F16">
        <w:t>Целью Вопроса </w:t>
      </w:r>
      <w:r w:rsidR="00020727" w:rsidRPr="00044F16">
        <w:t>J</w:t>
      </w:r>
      <w:r w:rsidRPr="00044F16">
        <w:t>/5 является разработка Рекомендаций, Добавлений и/или Технических отчетов, способствующих внедрению цифровых технологий в интересах ускоренного принятия мер по адаптации к изменению климата. Особый упор сделан на расширение возможностей сельских сообщества и районов по созданию и поддержанию устойчивой к изменению климата инфраструктуры ИКТ.</w:t>
      </w:r>
    </w:p>
    <w:p w14:paraId="276208AB" w14:textId="77777777" w:rsidR="00A52CA4" w:rsidRPr="00044F16" w:rsidRDefault="00A52CA4" w:rsidP="00744B9B">
      <w:r w:rsidRPr="00044F16">
        <w:t xml:space="preserve">Кроме того, чтобы быть эффективными в этой роли, инфраструктура электросвязи и связанные с ней ИКТ </w:t>
      </w:r>
      <w:r w:rsidRPr="00044F16">
        <w:rPr>
          <w:szCs w:val="22"/>
        </w:rPr>
        <w:t>должны</w:t>
      </w:r>
      <w:r w:rsidRPr="00044F16">
        <w:t xml:space="preserve"> быть устойчивы к последствиям изменения климата. Поэтому при рассмотрении вопроса адаптации к изменению климата должен учитываться сам сектор ИКТ.</w:t>
      </w:r>
    </w:p>
    <w:p w14:paraId="76F358AA" w14:textId="77777777" w:rsidR="00A52CA4" w:rsidRPr="00044F16" w:rsidRDefault="00A52CA4" w:rsidP="00A52CA4">
      <w:pPr>
        <w:jc w:val="both"/>
      </w:pPr>
      <w:r w:rsidRPr="00044F16">
        <w:t>Сектор ИКТ может содействовать адаптации к неблагоприятным последствиям изменения климата в частности за счет внедрения систем раннего предупреждения, "умных" сельскохозяйственных приложений, "умных" микросетей и оптимизации функций зданий.</w:t>
      </w:r>
    </w:p>
    <w:p w14:paraId="709D7C13" w14:textId="6B88B3CF" w:rsidR="00A52CA4" w:rsidRPr="00044F16" w:rsidRDefault="00A52CA4" w:rsidP="00744B9B">
      <w:r w:rsidRPr="00044F16">
        <w:t>В сферу охвата Вопроса </w:t>
      </w:r>
      <w:r w:rsidR="00020727" w:rsidRPr="00044F16">
        <w:t>J</w:t>
      </w:r>
      <w:r w:rsidRPr="00044F16">
        <w:t xml:space="preserve">/5 входят меры, которые необходимо принимать в секторе ИКТ, чтобы </w:t>
      </w:r>
      <w:r w:rsidRPr="00044F16">
        <w:rPr>
          <w:szCs w:val="22"/>
        </w:rPr>
        <w:t>прогнозировать</w:t>
      </w:r>
      <w:r w:rsidRPr="00044F16">
        <w:t xml:space="preserve"> эти неблагоприятные последствия и адаптироваться к ним (например, обеспечение устойчивости ИКТ к наводнениям, высокой температуре и т. п.).</w:t>
      </w:r>
    </w:p>
    <w:p w14:paraId="64ADCABA" w14:textId="77777777" w:rsidR="00A52CA4" w:rsidRPr="00044F16" w:rsidRDefault="00A52CA4" w:rsidP="00744B9B">
      <w:r w:rsidRPr="00044F16">
        <w:t>Цифровые технологии создают исключительную возможность для улучшения создания, управления, обмена и применения соответствующей информации об изменении климата и знаний о мерах адаптации к изменению климата на базе ИКТ.</w:t>
      </w:r>
    </w:p>
    <w:p w14:paraId="7A473C13" w14:textId="77777777" w:rsidR="00A52CA4" w:rsidRPr="00044F16" w:rsidRDefault="00A52CA4" w:rsidP="00744B9B">
      <w:pPr>
        <w:rPr>
          <w:rFonts w:eastAsia="Calibri"/>
        </w:rPr>
      </w:pPr>
      <w:r w:rsidRPr="00044F16">
        <w:t>Данный Вопрос также соответствует следующим целям в области устойчивого развития: ЦУР 7 "Обеспечение всеобщего доступа к недорогим, надежным, устойчивым и современным источникам энергии для всех"; ЦУР 9 "Создание стойкой инфраструктуры, содействие всеохватной и устойчивой индустриализации и инновациям"; ЦУР 11 "Обеспечение открытости, безопасности, жизнестойкости и экологической устойчивости городов и населенных пунктов" и ЦУР 13 "Принятие срочных мер по борьбе с изменением климата и его последствиями".</w:t>
      </w:r>
    </w:p>
    <w:p w14:paraId="19D8A46F" w14:textId="77777777" w:rsidR="00A52CA4" w:rsidRPr="00044F16" w:rsidRDefault="00A52CA4" w:rsidP="00744B9B">
      <w:r w:rsidRPr="00044F16">
        <w:rPr>
          <w:szCs w:val="22"/>
        </w:rPr>
        <w:t>В сферу охвата данного Вопроса входят следующие Рекомендации и Добавления, действовавшие на момент его утверждения:</w:t>
      </w:r>
    </w:p>
    <w:p w14:paraId="2728EFCC" w14:textId="77777777" w:rsidR="00A52CA4" w:rsidRPr="00044F16" w:rsidRDefault="00A52CA4" w:rsidP="00A52CA4">
      <w:pPr>
        <w:pStyle w:val="enumlev1"/>
      </w:pPr>
      <w:r w:rsidRPr="00044F16">
        <w:t>–</w:t>
      </w:r>
      <w:r w:rsidRPr="00044F16">
        <w:tab/>
        <w:t>МСЭ-T L.2, L.4, L.20, L.21, L.22, L.23, L.32, L.33, L.1200, L.1201, L.1202, L.1203, L.1204, L.1205, L.1206, L.1207, L.1210, L.1220, L.1221, L.1222, L.1325, L.1700, L.1500, L.1501, L.1502, L.1503, L.1504, L.1505, L.1506, L.1507;</w:t>
      </w:r>
    </w:p>
    <w:p w14:paraId="688424CC" w14:textId="77777777" w:rsidR="00A52CA4" w:rsidRPr="00044F16" w:rsidRDefault="00A52CA4" w:rsidP="00A52CA4">
      <w:pPr>
        <w:pStyle w:val="enumlev1"/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</w:r>
      <w:r w:rsidRPr="00044F16">
        <w:t>Добавления 14, 15, 22, 23, 24, 25, 29, 30, 31</w:t>
      </w:r>
      <w:r w:rsidRPr="00044F16">
        <w:rPr>
          <w:bdr w:val="none" w:sz="0" w:space="0" w:color="auto" w:frame="1"/>
          <w:shd w:val="clear" w:color="auto" w:fill="FFFFFF"/>
        </w:rPr>
        <w:t xml:space="preserve"> серии L</w:t>
      </w:r>
      <w:r w:rsidRPr="00044F16">
        <w:t>.</w:t>
      </w:r>
    </w:p>
    <w:p w14:paraId="30848F16" w14:textId="77777777" w:rsidR="00A52CA4" w:rsidRPr="00044F16" w:rsidRDefault="00A52CA4" w:rsidP="00A52CA4">
      <w:pPr>
        <w:pStyle w:val="Heading3"/>
        <w:rPr>
          <w:lang w:val="ru-RU"/>
        </w:rPr>
      </w:pPr>
      <w:bookmarkStart w:id="233" w:name="_Toc58315048"/>
      <w:bookmarkStart w:id="234" w:name="_Toc61983928"/>
      <w:bookmarkStart w:id="235" w:name="_Toc65158520"/>
      <w:bookmarkStart w:id="236" w:name="_Toc65158837"/>
      <w:bookmarkStart w:id="237" w:name="_Toc70957142"/>
      <w:bookmarkEnd w:id="229"/>
      <w:bookmarkEnd w:id="230"/>
      <w:bookmarkEnd w:id="231"/>
      <w:bookmarkEnd w:id="232"/>
      <w:bookmarkEnd w:id="233"/>
      <w:r w:rsidRPr="00044F16">
        <w:rPr>
          <w:lang w:val="ru-RU"/>
        </w:rPr>
        <w:t>J.2</w:t>
      </w:r>
      <w:r w:rsidRPr="00044F16">
        <w:rPr>
          <w:lang w:val="ru-RU"/>
        </w:rPr>
        <w:tab/>
        <w:t>Вопрос</w:t>
      </w:r>
      <w:bookmarkEnd w:id="234"/>
      <w:bookmarkEnd w:id="235"/>
      <w:bookmarkEnd w:id="236"/>
      <w:bookmarkEnd w:id="237"/>
    </w:p>
    <w:p w14:paraId="687204D3" w14:textId="77777777" w:rsidR="00A52CA4" w:rsidRPr="00044F16" w:rsidRDefault="00A52CA4" w:rsidP="00744B9B">
      <w:pPr>
        <w:rPr>
          <w:rFonts w:eastAsia="Calibri"/>
        </w:rPr>
      </w:pPr>
      <w:bookmarkStart w:id="238" w:name="_Toc433307526"/>
      <w:bookmarkStart w:id="239" w:name="_Toc45640241"/>
      <w:bookmarkStart w:id="240" w:name="_Toc57131714"/>
      <w:bookmarkStart w:id="241" w:name="_Toc57131807"/>
      <w:r w:rsidRPr="00044F16">
        <w:rPr>
          <w:szCs w:val="22"/>
        </w:rPr>
        <w:t>К числу подлежащих изучению вопросов, наряду с прочими, относятся следующие.</w:t>
      </w:r>
    </w:p>
    <w:p w14:paraId="792FF794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Какие решения, связанные с инфраструктурой и объектами сектора ИКТ, включая оборудование ИКТ, системы питания, системы охлаждения и системы управления, являются наиболее эффективными и устойчивыми?</w:t>
      </w:r>
    </w:p>
    <w:p w14:paraId="4039DC4E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С какими технологическими, социальными и экономическими проблемами сталкиваются сельские районы, города и сообщества в области адаптации к изменению климата?</w:t>
      </w:r>
    </w:p>
    <w:p w14:paraId="06C579C6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Как цифровые технологии могут помочь этим сообществам адаптироваться к последствиям изменения климата?</w:t>
      </w:r>
    </w:p>
    <w:p w14:paraId="60DD67CF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Как нам эффективнее всего использовать потенциал ИКТ для адаптации к последствиям изменения климата в сельских районах, городах и сообществах?</w:t>
      </w:r>
    </w:p>
    <w:p w14:paraId="28E469F6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Какие виды инфраструктуры ИКТ имеют ключевое значение для адаптации к изменению климата в сельских районах, городах и сообществах?</w:t>
      </w:r>
    </w:p>
    <w:p w14:paraId="5DC1BC36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Как увеличить покрытие этих районов широкополосной связью и при этом обеспечить их недорогим и эффективным оборудованием и инфраструктурой ИКТ?</w:t>
      </w:r>
    </w:p>
    <w:p w14:paraId="6C5E4625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Как мы можем обеспечить, чтобы принимаемые в настоящее время меры в области адаптации были достаточны для учета всех климатических переменных в долгосрочной перспективе? Как ИКТ могут повысить эффективность текущих мер в области адаптации?</w:t>
      </w:r>
    </w:p>
    <w:p w14:paraId="77B5F42C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lastRenderedPageBreak/>
        <w:t>–</w:t>
      </w:r>
      <w:r w:rsidRPr="00044F16">
        <w:rPr>
          <w:rFonts w:eastAsia="Calibri"/>
        </w:rPr>
        <w:tab/>
        <w:t>Как адаптировать сельскохозяйственный сектор к изменению климата? Какую роль в этом отношении играют ИКТ? Можем ли мы надежно защитить сельскохозяйственный сектор от последствий изменения климата?</w:t>
      </w:r>
    </w:p>
    <w:p w14:paraId="1A652A35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Изучение возможных способов использования ИКТ для адаптации к последствиям изменения климата и утраты биоразнообразия в различных отраслях, например в энергетике, сельском хозяйстве, жилищном хозяйстве, рыболовстве, здравоохранении, водном хозяйстве и т. д.;</w:t>
      </w:r>
    </w:p>
    <w:p w14:paraId="3610EE39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выявление передового опыта, касающегося адаптации к изменению климата в различных областях (например, в энергетике, сельском хозяйстве, жилищном хозяйстве, рыболовстве, здравоохранении, водном хозяйстве и т. д.);</w:t>
      </w:r>
    </w:p>
    <w:p w14:paraId="428FD8AC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изучение возможностей оказания помощи развитым и развивающимся странам в использовании цифровых технологий для создания сетей мониторинга климата, обеспечения оперативного сбора данных для реагирования в чрезвычайных ситуациях, определения приоритетов принятия решений, совершенствования логистики и систем раннего предупреждения о стихийных бедствиях путем обмена знаниями и данными с помощью краудсорсинга, предоставления адресной информации и т. д.;</w:t>
      </w:r>
    </w:p>
    <w:p w14:paraId="237821C4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изучение возможных способов использования ИКТ для мониторинга перемещения и расселения населения в различных местностях, таких как прибрежные зоны, морские экосистемы, городские и сельские районы;</w:t>
      </w:r>
    </w:p>
    <w:p w14:paraId="52B42987" w14:textId="7E0F3195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наиболее эффективные решения, связанные с инфраструктурой и объектами сектора ИКТ, в том числе с оборудованием ИКТ, энергетическими системами, системами охлаждения и системами управления энергопользованием</w:t>
      </w:r>
      <w:r w:rsidR="00C278F4" w:rsidRPr="00044F16">
        <w:rPr>
          <w:rFonts w:eastAsia="Calibri"/>
        </w:rPr>
        <w:t xml:space="preserve">, </w:t>
      </w:r>
      <w:r w:rsidR="006D12DE" w:rsidRPr="00044F16">
        <w:rPr>
          <w:rFonts w:eastAsia="Calibri"/>
        </w:rPr>
        <w:t>относящиеся</w:t>
      </w:r>
      <w:r w:rsidR="00C278F4" w:rsidRPr="00044F16">
        <w:rPr>
          <w:rFonts w:eastAsia="Calibri"/>
        </w:rPr>
        <w:t xml:space="preserve"> </w:t>
      </w:r>
      <w:r w:rsidR="006D12DE" w:rsidRPr="00044F16">
        <w:rPr>
          <w:rFonts w:eastAsia="Calibri"/>
        </w:rPr>
        <w:t xml:space="preserve">к </w:t>
      </w:r>
      <w:r w:rsidR="00C278F4" w:rsidRPr="00044F16">
        <w:rPr>
          <w:rFonts w:eastAsia="Calibri"/>
        </w:rPr>
        <w:t>числ</w:t>
      </w:r>
      <w:r w:rsidR="006D12DE" w:rsidRPr="00044F16">
        <w:rPr>
          <w:rFonts w:eastAsia="Calibri"/>
        </w:rPr>
        <w:t>у</w:t>
      </w:r>
      <w:r w:rsidR="00C278F4" w:rsidRPr="00044F16">
        <w:rPr>
          <w:rFonts w:eastAsia="Calibri"/>
        </w:rPr>
        <w:t xml:space="preserve"> решений</w:t>
      </w:r>
      <w:r w:rsidR="009A52BC" w:rsidRPr="00044F16">
        <w:t xml:space="preserve"> </w:t>
      </w:r>
      <w:r w:rsidR="009A52BC" w:rsidRPr="00044F16">
        <w:rPr>
          <w:rFonts w:eastAsia="Calibri"/>
        </w:rPr>
        <w:t>с низкими затратами</w:t>
      </w:r>
      <w:r w:rsidRPr="00044F16">
        <w:rPr>
          <w:rFonts w:eastAsia="Calibri"/>
        </w:rPr>
        <w:t>;</w:t>
      </w:r>
    </w:p>
    <w:p w14:paraId="64AA0B43" w14:textId="5A4A8EA3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спецификации конфигурации и установки систем энергопитания, использующих постоянный ток или сочетание переменного и постоянного тока, включая методы распределения кабелей, базовые концепции (или архитектуру) сети энергоснабжения</w:t>
      </w:r>
      <w:r w:rsidR="00F56910" w:rsidRPr="00044F16">
        <w:rPr>
          <w:rFonts w:eastAsia="Calibri"/>
        </w:rPr>
        <w:t>, относящиеся к числу решений</w:t>
      </w:r>
      <w:r w:rsidR="009A52BC" w:rsidRPr="00044F16">
        <w:t xml:space="preserve"> </w:t>
      </w:r>
      <w:r w:rsidR="009A52BC" w:rsidRPr="00044F16">
        <w:rPr>
          <w:rFonts w:eastAsia="Calibri"/>
        </w:rPr>
        <w:t>с низкими затратами</w:t>
      </w:r>
      <w:r w:rsidRPr="00044F16">
        <w:rPr>
          <w:rFonts w:eastAsia="Calibri"/>
        </w:rPr>
        <w:t>;</w:t>
      </w:r>
    </w:p>
    <w:p w14:paraId="6A7F06C4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совершенствование и дополнение критериев и требований по обеспечению безопасности обслуживающего персонала и оборудования;</w:t>
      </w:r>
    </w:p>
    <w:p w14:paraId="26338FF4" w14:textId="214853A3" w:rsidR="00A52CA4" w:rsidRPr="00044F16" w:rsidRDefault="00A52CA4" w:rsidP="00744B9B">
      <w:pPr>
        <w:pStyle w:val="enumlev1"/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определение эффективных видов архитектуры и решений на уровне объектов для реализации сетей на основе цифровых технологий (например, ИИ, IoT, 5G/IMT-2020) с учетом необходимости эффективного использования энергии и ресурсов</w:t>
      </w:r>
      <w:r w:rsidR="009A52BC" w:rsidRPr="00044F16">
        <w:rPr>
          <w:rFonts w:eastAsia="Calibri"/>
        </w:rPr>
        <w:t>, относящихся к числу решений с низкими затратами</w:t>
      </w:r>
      <w:r w:rsidRPr="00044F16">
        <w:rPr>
          <w:rFonts w:eastAsia="Calibri"/>
        </w:rPr>
        <w:t>.</w:t>
      </w:r>
    </w:p>
    <w:p w14:paraId="23265C0F" w14:textId="77777777" w:rsidR="00A52CA4" w:rsidRPr="00044F16" w:rsidRDefault="00A52CA4" w:rsidP="00A52CA4">
      <w:pPr>
        <w:pStyle w:val="Heading3"/>
        <w:rPr>
          <w:lang w:val="ru-RU"/>
        </w:rPr>
      </w:pPr>
      <w:bookmarkStart w:id="242" w:name="_Toc61983929"/>
      <w:bookmarkStart w:id="243" w:name="_Toc65158521"/>
      <w:bookmarkStart w:id="244" w:name="_Toc65158838"/>
      <w:bookmarkStart w:id="245" w:name="_Toc70957143"/>
      <w:r w:rsidRPr="00044F16">
        <w:rPr>
          <w:lang w:val="ru-RU"/>
        </w:rPr>
        <w:t>J.3</w:t>
      </w:r>
      <w:r w:rsidRPr="00044F16">
        <w:rPr>
          <w:lang w:val="ru-RU"/>
        </w:rPr>
        <w:tab/>
      </w:r>
      <w:bookmarkEnd w:id="238"/>
      <w:bookmarkEnd w:id="239"/>
      <w:bookmarkEnd w:id="240"/>
      <w:bookmarkEnd w:id="241"/>
      <w:bookmarkEnd w:id="242"/>
      <w:r w:rsidRPr="00044F16">
        <w:rPr>
          <w:lang w:val="ru-RU"/>
        </w:rPr>
        <w:t>Задачи</w:t>
      </w:r>
      <w:bookmarkEnd w:id="243"/>
      <w:bookmarkEnd w:id="244"/>
      <w:bookmarkEnd w:id="245"/>
    </w:p>
    <w:p w14:paraId="11A66BD1" w14:textId="77777777" w:rsidR="00A52CA4" w:rsidRPr="00044F16" w:rsidRDefault="00A52CA4" w:rsidP="00744B9B">
      <w:bookmarkStart w:id="246" w:name="_Toc433307527"/>
      <w:bookmarkStart w:id="247" w:name="_Toc45640242"/>
      <w:bookmarkStart w:id="248" w:name="_Toc57131715"/>
      <w:bookmarkStart w:id="249" w:name="_Toc57131808"/>
      <w:r w:rsidRPr="00044F16">
        <w:rPr>
          <w:szCs w:val="22"/>
        </w:rPr>
        <w:t>К числу задач, наряду с прочими, относятся следующие:</w:t>
      </w:r>
    </w:p>
    <w:p w14:paraId="3882E587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отчетов, содержащих требования и технические спецификации в отношении недорогой, мобильной и эффективной архитектуры ИКТ для развертывания в сельских районах и сообществах;</w:t>
      </w:r>
    </w:p>
    <w:p w14:paraId="10AC3327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отчетов, в которых исследуются долгосрочные последствия изменения климата для сельских районов, городов и сообществ;</w:t>
      </w:r>
    </w:p>
    <w:p w14:paraId="3933211B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определение соответствующих показателей/KPI, методов измерений и эталонных значений для требований к энергетической эффективности и оценок для новых решений, а также решений с низкими затратами и низким уровнем воздействия;</w:t>
      </w:r>
    </w:p>
    <w:p w14:paraId="7989DCA6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 по адаптации сектора ИКТ к изменению климата за счет повышения устойчивости инфраструктуры/объектов к опасным климатическим факторам;</w:t>
      </w:r>
    </w:p>
    <w:p w14:paraId="38E2D653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 xml:space="preserve">разработка Рекомендаций, Добавлений и/или Технических отчетов для предоставления руководства по обеспечению устойчивости услуг электросвязи к стихийным и антропогенным бедствиям; </w:t>
      </w:r>
    </w:p>
    <w:p w14:paraId="7144F81B" w14:textId="197040CB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 xml:space="preserve">разработка Рекомендаций, Добавлений и/или Технических отчетов по контролю/мониторингу/управлению системами энергопитания/охлаждения, управлению </w:t>
      </w:r>
      <w:r w:rsidRPr="00044F16">
        <w:rPr>
          <w:rFonts w:eastAsia="Calibri"/>
        </w:rPr>
        <w:lastRenderedPageBreak/>
        <w:t>инфраструктурой и дистанционному измерению энергопотребления оборудования на основе цифровых технологий</w:t>
      </w:r>
      <w:r w:rsidR="009A52BC" w:rsidRPr="00044F16">
        <w:rPr>
          <w:rFonts w:eastAsia="Calibri"/>
        </w:rPr>
        <w:t xml:space="preserve">, относящегося </w:t>
      </w:r>
      <w:r w:rsidR="00C56007" w:rsidRPr="00044F16">
        <w:rPr>
          <w:rFonts w:eastAsia="Calibri"/>
        </w:rPr>
        <w:t xml:space="preserve">к числу решений </w:t>
      </w:r>
      <w:r w:rsidR="009A52BC" w:rsidRPr="00044F16">
        <w:rPr>
          <w:rFonts w:eastAsia="Calibri"/>
        </w:rPr>
        <w:t>с низкими затратами</w:t>
      </w:r>
      <w:r w:rsidRPr="00044F16">
        <w:rPr>
          <w:rFonts w:eastAsia="Calibri"/>
        </w:rPr>
        <w:t>;</w:t>
      </w:r>
    </w:p>
    <w:p w14:paraId="7DEF085C" w14:textId="44BEDC1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 по новым решениям по энергосбережению и решениям по снижению выбросов углерода, включая требования к основным параметрам оборудования на основе цифровых технологий, сетей и их реализации, в том числе центров обработки данных</w:t>
      </w:r>
      <w:r w:rsidR="00913AC1" w:rsidRPr="00044F16">
        <w:rPr>
          <w:rFonts w:eastAsia="Calibri"/>
        </w:rPr>
        <w:t>, для решений с низкими затратами</w:t>
      </w:r>
      <w:r w:rsidRPr="00044F16">
        <w:rPr>
          <w:rFonts w:eastAsia="Calibri"/>
        </w:rPr>
        <w:t>;</w:t>
      </w:r>
    </w:p>
    <w:p w14:paraId="3DF22864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ведение и пересмотр существующих Рекомендаций и Добавлений.</w:t>
      </w:r>
    </w:p>
    <w:p w14:paraId="0E04607E" w14:textId="51170EAA" w:rsidR="00A52CA4" w:rsidRPr="00044F16" w:rsidRDefault="00A52CA4" w:rsidP="00744B9B">
      <w:pPr>
        <w:rPr>
          <w:rFonts w:eastAsiaTheme="minorEastAsia"/>
        </w:rPr>
      </w:pPr>
      <w:r w:rsidRPr="00044F16">
        <w:rPr>
          <w:szCs w:val="22"/>
        </w:rPr>
        <w:t>Информация о текущем состоянии работы по этому Вопросу содержится в программе работы ИК5 МСЭ-Т по адресу</w:t>
      </w:r>
      <w:r w:rsidR="00CA6858" w:rsidRPr="00044F16">
        <w:rPr>
          <w:szCs w:val="22"/>
        </w:rPr>
        <w:t xml:space="preserve"> </w:t>
      </w:r>
      <w:hyperlink r:id="rId32" w:history="1">
        <w:r w:rsidR="00CA6858" w:rsidRPr="00044F16">
          <w:rPr>
            <w:rStyle w:val="Hyperlink"/>
            <w:szCs w:val="22"/>
          </w:rPr>
          <w:t>http://www.itu.int/ITU-T/workprog/wp_search.aspx?sg=5</w:t>
        </w:r>
      </w:hyperlink>
      <w:r w:rsidRPr="00044F16">
        <w:rPr>
          <w:rFonts w:eastAsia="Calibri"/>
        </w:rPr>
        <w:t>.</w:t>
      </w:r>
    </w:p>
    <w:p w14:paraId="58F68548" w14:textId="77777777" w:rsidR="00A52CA4" w:rsidRPr="00044F16" w:rsidRDefault="00A52CA4" w:rsidP="00A52CA4">
      <w:pPr>
        <w:pStyle w:val="Heading3"/>
        <w:rPr>
          <w:lang w:val="ru-RU"/>
        </w:rPr>
      </w:pPr>
      <w:bookmarkStart w:id="250" w:name="_Toc61983930"/>
      <w:bookmarkStart w:id="251" w:name="_Toc65158522"/>
      <w:bookmarkStart w:id="252" w:name="_Toc65158839"/>
      <w:bookmarkStart w:id="253" w:name="_Toc70957144"/>
      <w:r w:rsidRPr="00044F16">
        <w:rPr>
          <w:lang w:val="ru-RU"/>
        </w:rPr>
        <w:t>J.4</w:t>
      </w:r>
      <w:r w:rsidRPr="00044F16">
        <w:rPr>
          <w:lang w:val="ru-RU"/>
        </w:rPr>
        <w:tab/>
      </w:r>
      <w:bookmarkEnd w:id="246"/>
      <w:bookmarkEnd w:id="247"/>
      <w:bookmarkEnd w:id="248"/>
      <w:bookmarkEnd w:id="249"/>
      <w:bookmarkEnd w:id="250"/>
      <w:r w:rsidRPr="00044F16">
        <w:rPr>
          <w:lang w:val="ru-RU"/>
        </w:rPr>
        <w:t>Относящиеся к Вопросу</w:t>
      </w:r>
      <w:bookmarkEnd w:id="251"/>
      <w:bookmarkEnd w:id="252"/>
      <w:bookmarkEnd w:id="253"/>
    </w:p>
    <w:p w14:paraId="04640E40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bookmarkStart w:id="254" w:name="_Toc45640321"/>
      <w:bookmarkStart w:id="255" w:name="_Toc44690995"/>
      <w:bookmarkStart w:id="256" w:name="_Toc17475017"/>
      <w:bookmarkStart w:id="257" w:name="_Toc19625530"/>
      <w:bookmarkStart w:id="258" w:name="_Toc57131716"/>
      <w:bookmarkStart w:id="259" w:name="_Toc57131809"/>
      <w:bookmarkStart w:id="260" w:name="_Toc453226693"/>
      <w:bookmarkStart w:id="261" w:name="_Toc453225654"/>
      <w:bookmarkStart w:id="262" w:name="_Toc433911921"/>
      <w:bookmarkStart w:id="263" w:name="_Toc433355294"/>
      <w:bookmarkStart w:id="264" w:name="_Toc412719173"/>
      <w:bookmarkStart w:id="265" w:name="_Toc342648768"/>
      <w:r w:rsidRPr="00044F16">
        <w:rPr>
          <w:rFonts w:eastAsia="SimSun"/>
          <w:lang w:val="ru-RU"/>
        </w:rPr>
        <w:t>Направления деятельности ВВУИО</w:t>
      </w:r>
    </w:p>
    <w:p w14:paraId="0D8360BB" w14:textId="77777777" w:rsidR="00A52CA4" w:rsidRPr="00044F16" w:rsidRDefault="00A52CA4" w:rsidP="00A52CA4">
      <w:pPr>
        <w:pStyle w:val="enumlev1"/>
        <w:rPr>
          <w:rFonts w:eastAsia="SimSun"/>
          <w:bdr w:val="none" w:sz="0" w:space="0" w:color="auto" w:frame="1"/>
          <w:shd w:val="clear" w:color="auto" w:fill="FFFFFF"/>
        </w:rPr>
      </w:pPr>
      <w:r w:rsidRPr="00044F16">
        <w:rPr>
          <w:rFonts w:eastAsia="SimSun"/>
          <w:bdr w:val="none" w:sz="0" w:space="0" w:color="auto" w:frame="1"/>
          <w:shd w:val="clear" w:color="auto" w:fill="FFFFFF"/>
        </w:rPr>
        <w:t>–</w:t>
      </w:r>
      <w:r w:rsidRPr="00044F16">
        <w:rPr>
          <w:rFonts w:eastAsia="SimSun"/>
          <w:bdr w:val="none" w:sz="0" w:space="0" w:color="auto" w:frame="1"/>
          <w:shd w:val="clear" w:color="auto" w:fill="FFFFFF"/>
        </w:rPr>
        <w:tab/>
        <w:t>C2, C7</w:t>
      </w:r>
    </w:p>
    <w:p w14:paraId="0422913F" w14:textId="77777777" w:rsidR="00A52CA4" w:rsidRPr="00044F16" w:rsidRDefault="00A52CA4" w:rsidP="00A52CA4">
      <w:pPr>
        <w:pStyle w:val="Headingb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044F16">
        <w:rPr>
          <w:rFonts w:eastAsia="SimSun"/>
          <w:lang w:val="ru-RU"/>
        </w:rPr>
        <w:t>Цели в области устойчивого развития</w:t>
      </w:r>
    </w:p>
    <w:p w14:paraId="3D2AD0EA" w14:textId="77777777" w:rsidR="00A52CA4" w:rsidRPr="00044F16" w:rsidRDefault="00A52CA4" w:rsidP="00A52CA4">
      <w:pPr>
        <w:pStyle w:val="enumlev1"/>
        <w:rPr>
          <w:rFonts w:eastAsia="SimSun"/>
          <w:bdr w:val="none" w:sz="0" w:space="0" w:color="auto" w:frame="1"/>
          <w:shd w:val="clear" w:color="auto" w:fill="FFFFFF"/>
        </w:rPr>
      </w:pPr>
      <w:r w:rsidRPr="00044F16">
        <w:rPr>
          <w:rFonts w:eastAsia="SimSun"/>
          <w:bdr w:val="none" w:sz="0" w:space="0" w:color="auto" w:frame="1"/>
          <w:shd w:val="clear" w:color="auto" w:fill="FFFFFF"/>
        </w:rPr>
        <w:t>–</w:t>
      </w:r>
      <w:r w:rsidRPr="00044F16">
        <w:rPr>
          <w:rFonts w:eastAsia="SimSun"/>
          <w:bdr w:val="none" w:sz="0" w:space="0" w:color="auto" w:frame="1"/>
          <w:shd w:val="clear" w:color="auto" w:fill="FFFFFF"/>
        </w:rPr>
        <w:tab/>
        <w:t>7, 11, 13</w:t>
      </w:r>
    </w:p>
    <w:p w14:paraId="2E9D6F3C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Рекомендации</w:t>
      </w:r>
    </w:p>
    <w:p w14:paraId="68C11C8C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МСЭ-T серии K</w:t>
      </w:r>
    </w:p>
    <w:p w14:paraId="53711933" w14:textId="77777777" w:rsidR="00A52CA4" w:rsidRPr="00044F16" w:rsidRDefault="00A52CA4" w:rsidP="00A52CA4">
      <w:pPr>
        <w:pStyle w:val="enumlev1"/>
        <w:rPr>
          <w:szCs w:val="22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МСЭ-T серии L</w:t>
      </w:r>
    </w:p>
    <w:p w14:paraId="34E09A69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Вопросы</w:t>
      </w:r>
    </w:p>
    <w:p w14:paraId="279082AA" w14:textId="0F5DDBF4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</w:r>
      <w:r w:rsidR="00A121A5" w:rsidRPr="00044F16">
        <w:rPr>
          <w:rFonts w:eastAsia="Calibri"/>
        </w:rPr>
        <w:t>A/5, B/5, C/5, D/5, E/5, F/5, H/5, I/5, K/5</w:t>
      </w:r>
    </w:p>
    <w:p w14:paraId="6DF18966" w14:textId="77777777" w:rsidR="00A52CA4" w:rsidRPr="00044F16" w:rsidRDefault="00A52CA4" w:rsidP="00A52CA4">
      <w:pPr>
        <w:pStyle w:val="Headingb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044F16">
        <w:rPr>
          <w:rFonts w:eastAsia="SimSun"/>
          <w:lang w:val="ru-RU"/>
        </w:rPr>
        <w:t>Исследовательские комиссии</w:t>
      </w:r>
    </w:p>
    <w:p w14:paraId="6630FF7E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ИК МСЭ-Т</w:t>
      </w:r>
    </w:p>
    <w:p w14:paraId="00C68548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ИК МСЭ-D</w:t>
      </w:r>
    </w:p>
    <w:p w14:paraId="5AF3BBF9" w14:textId="77777777" w:rsidR="00A52CA4" w:rsidRPr="00044F16" w:rsidRDefault="00A52CA4" w:rsidP="00A52CA4">
      <w:pPr>
        <w:pStyle w:val="enumlev1"/>
        <w:rPr>
          <w:szCs w:val="22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ИК МСЭ-R</w:t>
      </w:r>
    </w:p>
    <w:p w14:paraId="537F2EBA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Органы по стандартизации</w:t>
      </w:r>
    </w:p>
    <w:p w14:paraId="513070C2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ATIS</w:t>
      </w:r>
    </w:p>
    <w:p w14:paraId="4A629E7D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CCSA</w:t>
      </w:r>
    </w:p>
    <w:p w14:paraId="4466FD59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 xml:space="preserve">ETSI EE </w:t>
      </w:r>
    </w:p>
    <w:p w14:paraId="3E12144D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ECMA</w:t>
      </w:r>
    </w:p>
    <w:p w14:paraId="56A1A710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Ассоциация GSM</w:t>
      </w:r>
    </w:p>
    <w:p w14:paraId="1292E988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3GPP</w:t>
      </w:r>
    </w:p>
    <w:p w14:paraId="2915BC48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МЭК</w:t>
      </w:r>
    </w:p>
    <w:p w14:paraId="41E4E0A3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IETF</w:t>
      </w:r>
    </w:p>
    <w:p w14:paraId="048A95D3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ИСО</w:t>
      </w:r>
    </w:p>
    <w:p w14:paraId="53A27380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CIAJ</w:t>
      </w:r>
    </w:p>
    <w:p w14:paraId="1A35EA04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GISFI</w:t>
      </w:r>
    </w:p>
    <w:p w14:paraId="215F603D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TSDSI</w:t>
      </w:r>
    </w:p>
    <w:p w14:paraId="62FBD442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IEEE</w:t>
      </w:r>
    </w:p>
    <w:p w14:paraId="720AC87B" w14:textId="77777777" w:rsidR="00A52CA4" w:rsidRPr="00044F16" w:rsidRDefault="00A52CA4" w:rsidP="00A52CA4">
      <w:pPr>
        <w:spacing w:before="0" w:after="160"/>
        <w:rPr>
          <w:rFonts w:eastAsia="Calibri"/>
        </w:rPr>
      </w:pPr>
      <w:r w:rsidRPr="00044F16">
        <w:rPr>
          <w:rFonts w:eastAsia="Calibri"/>
        </w:rPr>
        <w:br w:type="page"/>
      </w:r>
    </w:p>
    <w:p w14:paraId="0439E937" w14:textId="697D5BC5" w:rsidR="00F25FCB" w:rsidRPr="00044F16" w:rsidRDefault="009A5B27" w:rsidP="00F25FCB">
      <w:pPr>
        <w:pStyle w:val="QuestionNo"/>
      </w:pPr>
      <w:bookmarkStart w:id="266" w:name="_Toc65158523"/>
      <w:bookmarkStart w:id="267" w:name="_Toc65158840"/>
      <w:bookmarkStart w:id="268" w:name="_Toc70957145"/>
      <w:bookmarkStart w:id="269" w:name="_Hlk57134619"/>
      <w:bookmarkStart w:id="270" w:name="_Toc22203626"/>
      <w:bookmarkStart w:id="271" w:name="_Toc42529657"/>
      <w:bookmarkEnd w:id="254"/>
      <w:bookmarkEnd w:id="255"/>
      <w:bookmarkEnd w:id="256"/>
      <w:bookmarkEnd w:id="257"/>
      <w:bookmarkEnd w:id="258"/>
      <w:bookmarkEnd w:id="259"/>
      <w:r w:rsidRPr="00044F16">
        <w:lastRenderedPageBreak/>
        <w:t xml:space="preserve">Проект </w:t>
      </w:r>
      <w:r w:rsidR="00A52CA4" w:rsidRPr="00044F16">
        <w:t>Вопрос</w:t>
      </w:r>
      <w:r w:rsidRPr="00044F16">
        <w:t>а</w:t>
      </w:r>
      <w:r w:rsidR="00A52CA4" w:rsidRPr="00044F16">
        <w:t> </w:t>
      </w:r>
      <w:r w:rsidR="00F25FCB" w:rsidRPr="00044F16">
        <w:t>K</w:t>
      </w:r>
      <w:r w:rsidR="00A52CA4" w:rsidRPr="00044F16">
        <w:t>/5</w:t>
      </w:r>
    </w:p>
    <w:p w14:paraId="22BA1517" w14:textId="108A0DFF" w:rsidR="00A52CA4" w:rsidRPr="00044F16" w:rsidRDefault="00A52CA4" w:rsidP="00F25FCB">
      <w:pPr>
        <w:pStyle w:val="Questiontitle"/>
      </w:pPr>
      <w:r w:rsidRPr="00044F16">
        <w:t>Создание циркуляционных и устойчивых городов и сообществ</w:t>
      </w:r>
      <w:bookmarkEnd w:id="266"/>
      <w:bookmarkEnd w:id="267"/>
      <w:bookmarkEnd w:id="268"/>
    </w:p>
    <w:p w14:paraId="57C7D750" w14:textId="5F10D823" w:rsidR="00A52CA4" w:rsidRPr="00044F16" w:rsidRDefault="00A52CA4" w:rsidP="00CA6858">
      <w:bookmarkStart w:id="272" w:name="_Toc45640326"/>
      <w:r w:rsidRPr="00044F16">
        <w:t>(</w:t>
      </w:r>
      <w:r w:rsidR="00CA6858" w:rsidRPr="00044F16">
        <w:t>Продолжение Вопроса 13/5</w:t>
      </w:r>
      <w:r w:rsidRPr="00044F16">
        <w:t>)</w:t>
      </w:r>
      <w:bookmarkEnd w:id="272"/>
    </w:p>
    <w:p w14:paraId="289C0E9A" w14:textId="77777777" w:rsidR="00A52CA4" w:rsidRPr="00044F16" w:rsidRDefault="00A52CA4" w:rsidP="00A52CA4">
      <w:pPr>
        <w:pStyle w:val="Heading3"/>
        <w:rPr>
          <w:lang w:val="ru-RU"/>
        </w:rPr>
      </w:pPr>
      <w:bookmarkStart w:id="273" w:name="_Toc45640247"/>
      <w:bookmarkStart w:id="274" w:name="_Toc57131722"/>
      <w:bookmarkStart w:id="275" w:name="_Toc57131815"/>
      <w:bookmarkStart w:id="276" w:name="_Toc61983932"/>
      <w:bookmarkStart w:id="277" w:name="_Toc65158524"/>
      <w:bookmarkStart w:id="278" w:name="_Toc65158841"/>
      <w:bookmarkStart w:id="279" w:name="_Toc70957146"/>
      <w:r w:rsidRPr="00044F16">
        <w:rPr>
          <w:lang w:val="ru-RU"/>
        </w:rPr>
        <w:t>K.1</w:t>
      </w:r>
      <w:r w:rsidRPr="00044F16">
        <w:rPr>
          <w:lang w:val="ru-RU"/>
        </w:rPr>
        <w:tab/>
        <w:t>Обоснование</w:t>
      </w:r>
      <w:bookmarkEnd w:id="273"/>
      <w:bookmarkEnd w:id="274"/>
      <w:bookmarkEnd w:id="275"/>
      <w:bookmarkEnd w:id="276"/>
      <w:bookmarkEnd w:id="277"/>
      <w:bookmarkEnd w:id="278"/>
      <w:bookmarkEnd w:id="279"/>
    </w:p>
    <w:p w14:paraId="05E8EB10" w14:textId="77777777" w:rsidR="00A52CA4" w:rsidRPr="00044F16" w:rsidRDefault="00A52CA4" w:rsidP="00744B9B">
      <w:pPr>
        <w:rPr>
          <w:rFonts w:eastAsia="Calibri"/>
        </w:rPr>
      </w:pPr>
      <w:bookmarkStart w:id="280" w:name="_Toc61983933"/>
      <w:r w:rsidRPr="00044F16">
        <w:rPr>
          <w:rFonts w:eastAsia="Calibri"/>
        </w:rPr>
        <w:t>До настоящего времени концепция циркуляционной экономики в основном применялась только к экономической сфере. Однако принципы циркуляционной экономики обладают большим потенциалом для повышения устойчивости городов и сообществ. Совместное использование, рециркуляция, переоборудование, повторное использование, замена и оцифровка – это лишь некоторые из мер, основанных на принципах циркуляционной экономики, которые могут применяться к широкому спектру городских активов. Кроме того, важнейшее значение имеют любые практические шаги, способствующие более экологически устойчивому образу жизни. К городским активам в этом случае можно отнести: городскую инфраструктуру, включая здания, общественные пространства, водное и энергетическое хозяйство, инфраструктуру мобильности; городские ресурсы, такие как природные ресурсы и ресурсы частного сектора; а также городские товары и услуги – экономические товары и услуги, потребляемые в городе.</w:t>
      </w:r>
    </w:p>
    <w:p w14:paraId="538E725E" w14:textId="77777777" w:rsidR="00A52CA4" w:rsidRPr="00044F16" w:rsidRDefault="00A52CA4" w:rsidP="00744B9B">
      <w:pPr>
        <w:rPr>
          <w:rFonts w:eastAsia="Calibri"/>
        </w:rPr>
      </w:pPr>
      <w:r w:rsidRPr="00044F16">
        <w:rPr>
          <w:rFonts w:eastAsia="Calibri"/>
        </w:rPr>
        <w:t xml:space="preserve">Интегрировав принципы циркуляционной экономики и устойчивости в различные городские активы, руководители городов смогут получить широкий спектр экономических, экологических и социальных выгод, </w:t>
      </w:r>
      <w:r w:rsidRPr="00044F16">
        <w:rPr>
          <w:szCs w:val="22"/>
        </w:rPr>
        <w:t>которые</w:t>
      </w:r>
      <w:r w:rsidRPr="00044F16">
        <w:rPr>
          <w:rFonts w:eastAsia="Calibri"/>
        </w:rPr>
        <w:t xml:space="preserve"> значительно повысят экологическую устойчивость города или сообщества и в то же время упрочат устойчивость к изменению климата. Меры, основанные на принципах циркуляционной экономики, повышают эффективность городских активов и продуктов за счет увеличения срока их использования и срока службы. В результате при производстве тех же продуктов потребляется меньше материалов и образуется меньше отходов.</w:t>
      </w:r>
    </w:p>
    <w:p w14:paraId="1AC66AC6" w14:textId="77777777" w:rsidR="00A52CA4" w:rsidRPr="00044F16" w:rsidRDefault="00A52CA4" w:rsidP="00744B9B">
      <w:pPr>
        <w:rPr>
          <w:rFonts w:eastAsia="Calibri"/>
        </w:rPr>
      </w:pPr>
      <w:r w:rsidRPr="00044F16">
        <w:rPr>
          <w:rFonts w:eastAsia="Calibri"/>
        </w:rPr>
        <w:t xml:space="preserve">Цифровые технологии играют решающую роль в переходе к циркуляционному городу. Они </w:t>
      </w:r>
      <w:r w:rsidRPr="00044F16">
        <w:rPr>
          <w:szCs w:val="22"/>
        </w:rPr>
        <w:t>оптимизируют</w:t>
      </w:r>
      <w:r w:rsidRPr="00044F16">
        <w:rPr>
          <w:rFonts w:eastAsia="Calibri"/>
        </w:rPr>
        <w:t xml:space="preserve"> использование городских активов и обеспечивают эффективность использования энергии и ресурсов.</w:t>
      </w:r>
    </w:p>
    <w:p w14:paraId="48FAF39D" w14:textId="77777777" w:rsidR="00A52CA4" w:rsidRPr="00044F16" w:rsidRDefault="00A52CA4" w:rsidP="00744B9B">
      <w:pPr>
        <w:rPr>
          <w:rFonts w:eastAsia="Calibri"/>
        </w:rPr>
      </w:pPr>
      <w:r w:rsidRPr="00044F16">
        <w:rPr>
          <w:rFonts w:eastAsia="Calibri"/>
        </w:rPr>
        <w:t xml:space="preserve">В циркуляционном и устойчивом городе или сообществе материалы и ресурсы используются как можно дольше. Здания и общественная инфраструктура (то есть городские активы) проектируются таким </w:t>
      </w:r>
      <w:r w:rsidRPr="00044F16">
        <w:rPr>
          <w:szCs w:val="22"/>
        </w:rPr>
        <w:t>образом</w:t>
      </w:r>
      <w:r w:rsidRPr="00044F16">
        <w:rPr>
          <w:rFonts w:eastAsia="Calibri"/>
        </w:rPr>
        <w:t>, чтобы они были более энергоэффективными, долговечными, адаптивными и простыми в обслуживании. Естественные осадки и жидкие отходы будут в максимально возможной степени утилизироваться с помощью "зеленых" крыш или других городских пространств, а "умные" счетчики будут сокращать потери воды и оптимизировать ее распределение. Зеленые пространства могут использоваться для разных социальных мероприятий в разное время. Появятся дополнительные зарядные станции для электромобилей и будет внедрена эффективная и действенная система общественного транспорта, способствующая интеллектуальной мобильности. Кроме того, основными источниками энергоснабжения циркуляционного города станут возобновляемые источники энергии.</w:t>
      </w:r>
    </w:p>
    <w:p w14:paraId="5E60A506" w14:textId="55E4A1C7" w:rsidR="00A52CA4" w:rsidRPr="00044F16" w:rsidRDefault="00A52CA4" w:rsidP="00744B9B">
      <w:pPr>
        <w:rPr>
          <w:rFonts w:eastAsia="Calibri"/>
        </w:rPr>
      </w:pPr>
      <w:r w:rsidRPr="00044F16">
        <w:rPr>
          <w:rFonts w:eastAsia="Calibri"/>
        </w:rPr>
        <w:t>В свете вышеизложенного целью Вопроса </w:t>
      </w:r>
      <w:r w:rsidR="009A5B27" w:rsidRPr="00044F16">
        <w:t>K</w:t>
      </w:r>
      <w:r w:rsidRPr="00044F16">
        <w:rPr>
          <w:rFonts w:eastAsia="Calibri"/>
        </w:rPr>
        <w:t xml:space="preserve">/5 является разработка Рекомендаций, Добавлений и/или Технических отчетов, определяющих требования и предоставляющих руководящие указания, </w:t>
      </w:r>
      <w:r w:rsidRPr="00044F16">
        <w:rPr>
          <w:szCs w:val="22"/>
        </w:rPr>
        <w:t>инновационные</w:t>
      </w:r>
      <w:r w:rsidRPr="00044F16">
        <w:rPr>
          <w:rFonts w:eastAsia="Calibri"/>
        </w:rPr>
        <w:t xml:space="preserve"> концепции и инструменты, способствующие переходу к циркуляционному городу.</w:t>
      </w:r>
    </w:p>
    <w:p w14:paraId="3CA7D2F6" w14:textId="77777777" w:rsidR="00A52CA4" w:rsidRPr="00044F16" w:rsidRDefault="00A52CA4" w:rsidP="00744B9B">
      <w:pPr>
        <w:rPr>
          <w:rFonts w:eastAsia="Calibri"/>
        </w:rPr>
      </w:pPr>
      <w:r w:rsidRPr="00044F16">
        <w:t xml:space="preserve">Данный Вопрос соответствует также следующим целям в области устойчивого развития: ЦУР 7 "Обеспечение всеобщего доступа к недорогим, надежным, устойчивым и современным источникам энергии для всех"; ЦУР 9 "Создание стойкой инфраструктуры, содействие всеохватной и устойчивой </w:t>
      </w:r>
      <w:r w:rsidRPr="00044F16">
        <w:rPr>
          <w:szCs w:val="22"/>
        </w:rPr>
        <w:t>индустриализации</w:t>
      </w:r>
      <w:r w:rsidRPr="00044F16">
        <w:t xml:space="preserve"> и инновациям"; ЦУР 11 "Обеспечение открытости, безопасности, жизнестойкости и экологической устойчивости городов и населенных пунктов"; ЦУР 12 "Обеспечение перехода к рациональным моделям потребления и производства" и ЦУР 13 "Принятие срочных мер по борьбе с изменением климата и его последствиями".</w:t>
      </w:r>
    </w:p>
    <w:p w14:paraId="0D5503E8" w14:textId="77777777" w:rsidR="00A52CA4" w:rsidRPr="00044F16" w:rsidRDefault="00A52CA4" w:rsidP="00744B9B">
      <w:r w:rsidRPr="00044F16">
        <w:rPr>
          <w:szCs w:val="22"/>
        </w:rPr>
        <w:t>В сферу охвата данного Вопроса входят следующие Рекомендации и Добавления, действовавшие на момент его утверждения</w:t>
      </w:r>
    </w:p>
    <w:p w14:paraId="11839B46" w14:textId="77777777" w:rsidR="00A52CA4" w:rsidRPr="00044F16" w:rsidRDefault="00A52CA4" w:rsidP="00A52CA4">
      <w:pPr>
        <w:pStyle w:val="Heading3"/>
        <w:rPr>
          <w:lang w:val="ru-RU"/>
        </w:rPr>
      </w:pPr>
      <w:bookmarkStart w:id="281" w:name="_Toc65158525"/>
      <w:bookmarkStart w:id="282" w:name="_Toc65158842"/>
      <w:bookmarkStart w:id="283" w:name="_Toc70957147"/>
      <w:r w:rsidRPr="00044F16">
        <w:rPr>
          <w:lang w:val="ru-RU"/>
        </w:rPr>
        <w:t>K.2</w:t>
      </w:r>
      <w:r w:rsidRPr="00044F16">
        <w:rPr>
          <w:lang w:val="ru-RU"/>
        </w:rPr>
        <w:tab/>
        <w:t>Вопрос</w:t>
      </w:r>
      <w:bookmarkEnd w:id="280"/>
      <w:bookmarkEnd w:id="281"/>
      <w:bookmarkEnd w:id="282"/>
      <w:bookmarkEnd w:id="283"/>
    </w:p>
    <w:p w14:paraId="00E8848E" w14:textId="77777777" w:rsidR="00A52CA4" w:rsidRPr="00044F16" w:rsidRDefault="00A52CA4" w:rsidP="00744B9B">
      <w:pPr>
        <w:rPr>
          <w:rFonts w:eastAsia="Calibri"/>
        </w:rPr>
      </w:pPr>
      <w:bookmarkStart w:id="284" w:name="_Toc45640249"/>
      <w:bookmarkStart w:id="285" w:name="_Toc57131724"/>
      <w:bookmarkStart w:id="286" w:name="_Toc57131817"/>
      <w:r w:rsidRPr="00044F16">
        <w:rPr>
          <w:szCs w:val="22"/>
        </w:rPr>
        <w:t>К числу подлежащих изучению вопросов, наряду с прочими, относятся следующие.</w:t>
      </w:r>
    </w:p>
    <w:p w14:paraId="7331F0EF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lastRenderedPageBreak/>
        <w:t>–</w:t>
      </w:r>
      <w:r w:rsidRPr="00044F16">
        <w:rPr>
          <w:rFonts w:eastAsia="Calibri"/>
        </w:rPr>
        <w:tab/>
        <w:t>Какие руководящие указания, концепции и примеры передового опыта необходимы для повышения устойчивости городов и сообществ?</w:t>
      </w:r>
    </w:p>
    <w:p w14:paraId="5DF4E740" w14:textId="15A071A4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Как внедрение принципов циркуляционной экономики в городе способствует повышению экологической устойчивости?</w:t>
      </w:r>
    </w:p>
    <w:p w14:paraId="17587352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Какие руководящие указания, концепции и примеры передового опыта необходимы для применения принципов циркуляционной экономики к различным видам городских активов (то есть зданиям, транспорту, объектам водного и энергетического хозяйства, цифровой и общественной инфраструктуре, управлению отходами, управлению природными ресурсами и т. д.)?</w:t>
      </w:r>
    </w:p>
    <w:p w14:paraId="374CC7F0" w14:textId="58334C05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Какие Рекомендации, Добавления и Технические отчеты следует разработать в целях содействия переходу к циркуляционному городу?</w:t>
      </w:r>
    </w:p>
    <w:p w14:paraId="42F83EA6" w14:textId="2CBDE222" w:rsidR="00127C05" w:rsidRPr="00044F16" w:rsidRDefault="00127C05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Какие Рекомендации, Добавления и Технические отчеты следует разработать в целях содействия переходу к городу</w:t>
      </w:r>
      <w:r w:rsidR="00225A7B" w:rsidRPr="00044F16">
        <w:rPr>
          <w:rFonts w:eastAsia="Calibri"/>
        </w:rPr>
        <w:t xml:space="preserve"> с нетто-нулевыми выбросами</w:t>
      </w:r>
      <w:r w:rsidRPr="00044F16">
        <w:rPr>
          <w:rFonts w:eastAsia="Calibri"/>
        </w:rPr>
        <w:t>?</w:t>
      </w:r>
    </w:p>
    <w:p w14:paraId="179F100A" w14:textId="77777777" w:rsidR="00A52CA4" w:rsidRPr="00044F16" w:rsidRDefault="00A52CA4" w:rsidP="00A52CA4">
      <w:pPr>
        <w:pStyle w:val="Heading3"/>
        <w:rPr>
          <w:lang w:val="ru-RU"/>
        </w:rPr>
      </w:pPr>
      <w:bookmarkStart w:id="287" w:name="_Toc61983934"/>
      <w:bookmarkStart w:id="288" w:name="_Toc65158526"/>
      <w:bookmarkStart w:id="289" w:name="_Toc65158843"/>
      <w:bookmarkStart w:id="290" w:name="_Toc70957148"/>
      <w:r w:rsidRPr="00044F16">
        <w:rPr>
          <w:lang w:val="ru-RU"/>
        </w:rPr>
        <w:t>K.3</w:t>
      </w:r>
      <w:r w:rsidRPr="00044F16">
        <w:rPr>
          <w:lang w:val="ru-RU"/>
        </w:rPr>
        <w:tab/>
      </w:r>
      <w:bookmarkEnd w:id="284"/>
      <w:bookmarkEnd w:id="285"/>
      <w:bookmarkEnd w:id="286"/>
      <w:bookmarkEnd w:id="287"/>
      <w:r w:rsidRPr="00044F16">
        <w:rPr>
          <w:lang w:val="ru-RU"/>
        </w:rPr>
        <w:t>Задачи</w:t>
      </w:r>
      <w:bookmarkEnd w:id="288"/>
      <w:bookmarkEnd w:id="289"/>
      <w:bookmarkEnd w:id="290"/>
    </w:p>
    <w:p w14:paraId="4C371EE8" w14:textId="77777777" w:rsidR="00A52CA4" w:rsidRPr="00044F16" w:rsidRDefault="00A52CA4" w:rsidP="00A52CA4">
      <w:pPr>
        <w:rPr>
          <w:rFonts w:eastAsia="Calibri"/>
        </w:rPr>
      </w:pPr>
      <w:bookmarkStart w:id="291" w:name="_Toc45640250"/>
      <w:bookmarkStart w:id="292" w:name="_Toc57131819"/>
      <w:r w:rsidRPr="00044F16">
        <w:rPr>
          <w:szCs w:val="22"/>
        </w:rPr>
        <w:t>К числу задач, наряду с прочими, относятся следующие:</w:t>
      </w:r>
    </w:p>
    <w:p w14:paraId="79A98ADC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отчетов, содержащих требования, технические спецификации и действенные модели повышения устойчивости городов и сообществ;</w:t>
      </w:r>
    </w:p>
    <w:p w14:paraId="78411F4B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отчетов, содержащих требования, технические спецификации и действенные модели использования и функционирования цифровых технологий (то есть ИИ, 5G и т. д.) в городах и сообществах;</w:t>
      </w:r>
    </w:p>
    <w:p w14:paraId="755A665F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отчетов, содержащих требования, технические спецификации и действенные модели применения принципов циркуляционной экономики в городах и сообществах;</w:t>
      </w:r>
    </w:p>
    <w:p w14:paraId="28163A88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Рекомендаций, Добавлений и/или Технических отчетов, содержащих руководящие указания по применению принципов циркуляционной экономики в следующих областях: здания, транспорт, водное и энергетическое хозяйство, цифровая и общественная инфраструктура, управление отходами, управление природными ресурсами и др.;</w:t>
      </w:r>
    </w:p>
    <w:p w14:paraId="77D03C29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разработка показателей и ключевых показателей эффективности, определяющих базовый сценарий создание циркуляционных городов и сообществ.</w:t>
      </w:r>
    </w:p>
    <w:p w14:paraId="0AA0D90C" w14:textId="060A8A1B" w:rsidR="00A52CA4" w:rsidRPr="00044F16" w:rsidRDefault="00A52CA4" w:rsidP="00744B9B">
      <w:pPr>
        <w:rPr>
          <w:rFonts w:eastAsia="Calibri"/>
        </w:rPr>
      </w:pPr>
      <w:r w:rsidRPr="00044F16">
        <w:rPr>
          <w:szCs w:val="22"/>
        </w:rPr>
        <w:t>Информация о текущем состоянии работы по этому Вопросу содержится в программе работы ИК5 МСЭ-Т по адресу</w:t>
      </w:r>
      <w:r w:rsidR="00CA6858" w:rsidRPr="00044F16">
        <w:rPr>
          <w:szCs w:val="22"/>
        </w:rPr>
        <w:t xml:space="preserve"> </w:t>
      </w:r>
      <w:hyperlink r:id="rId33" w:history="1">
        <w:r w:rsidR="00CA6858" w:rsidRPr="00044F16">
          <w:rPr>
            <w:rStyle w:val="Hyperlink"/>
            <w:szCs w:val="22"/>
          </w:rPr>
          <w:t>http://www.itu.int/ITU-T/workprog/wp_search.aspx?sg=5</w:t>
        </w:r>
      </w:hyperlink>
      <w:r w:rsidRPr="00044F16">
        <w:rPr>
          <w:rFonts w:eastAsia="Calibri"/>
        </w:rPr>
        <w:t>.</w:t>
      </w:r>
    </w:p>
    <w:p w14:paraId="57B3676B" w14:textId="77777777" w:rsidR="00A52CA4" w:rsidRPr="00044F16" w:rsidRDefault="00A52CA4" w:rsidP="00A52CA4">
      <w:pPr>
        <w:pStyle w:val="Heading3"/>
        <w:rPr>
          <w:lang w:val="ru-RU"/>
        </w:rPr>
      </w:pPr>
      <w:bookmarkStart w:id="293" w:name="_Toc61983935"/>
      <w:bookmarkStart w:id="294" w:name="_Toc65158527"/>
      <w:bookmarkStart w:id="295" w:name="_Toc65158844"/>
      <w:bookmarkStart w:id="296" w:name="_Toc70957149"/>
      <w:r w:rsidRPr="00044F16">
        <w:rPr>
          <w:lang w:val="ru-RU"/>
        </w:rPr>
        <w:t>K.4</w:t>
      </w:r>
      <w:r w:rsidRPr="00044F16">
        <w:rPr>
          <w:lang w:val="ru-RU"/>
        </w:rPr>
        <w:tab/>
      </w:r>
      <w:bookmarkEnd w:id="291"/>
      <w:bookmarkEnd w:id="292"/>
      <w:bookmarkEnd w:id="293"/>
      <w:r w:rsidRPr="00044F16">
        <w:rPr>
          <w:lang w:val="ru-RU"/>
        </w:rPr>
        <w:t>Относящиеся к Вопросу</w:t>
      </w:r>
      <w:bookmarkEnd w:id="294"/>
      <w:bookmarkEnd w:id="295"/>
      <w:bookmarkEnd w:id="296"/>
    </w:p>
    <w:p w14:paraId="18934758" w14:textId="77777777" w:rsidR="00A52CA4" w:rsidRPr="00044F16" w:rsidRDefault="00A52CA4" w:rsidP="00A52CA4">
      <w:pPr>
        <w:pStyle w:val="Headingb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bookmarkStart w:id="297" w:name="_Toc45640327"/>
      <w:bookmarkStart w:id="298" w:name="_Toc44690997"/>
      <w:r w:rsidRPr="00044F16">
        <w:rPr>
          <w:rFonts w:eastAsia="SimSun"/>
          <w:lang w:val="ru-RU"/>
        </w:rPr>
        <w:t>Направления деятельности ВВУИО</w:t>
      </w:r>
    </w:p>
    <w:p w14:paraId="6524BBC8" w14:textId="77777777" w:rsidR="00A52CA4" w:rsidRPr="00044F16" w:rsidRDefault="00A52CA4" w:rsidP="00A52CA4">
      <w:pPr>
        <w:pStyle w:val="enumlev1"/>
        <w:rPr>
          <w:rFonts w:eastAsia="SimSun"/>
          <w:bdr w:val="none" w:sz="0" w:space="0" w:color="auto" w:frame="1"/>
          <w:shd w:val="clear" w:color="auto" w:fill="FFFFFF"/>
        </w:rPr>
      </w:pPr>
      <w:r w:rsidRPr="00044F16">
        <w:rPr>
          <w:rFonts w:eastAsia="SimSun"/>
          <w:bdr w:val="none" w:sz="0" w:space="0" w:color="auto" w:frame="1"/>
          <w:shd w:val="clear" w:color="auto" w:fill="FFFFFF"/>
        </w:rPr>
        <w:t>–</w:t>
      </w:r>
      <w:r w:rsidRPr="00044F16">
        <w:rPr>
          <w:rFonts w:eastAsia="SimSun"/>
          <w:bdr w:val="none" w:sz="0" w:space="0" w:color="auto" w:frame="1"/>
          <w:shd w:val="clear" w:color="auto" w:fill="FFFFFF"/>
        </w:rPr>
        <w:tab/>
        <w:t>C2, C6, C7</w:t>
      </w:r>
    </w:p>
    <w:p w14:paraId="4D44C611" w14:textId="77777777" w:rsidR="00A52CA4" w:rsidRPr="00044F16" w:rsidRDefault="00A52CA4" w:rsidP="00A52CA4">
      <w:pPr>
        <w:pStyle w:val="Headingb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044F16">
        <w:rPr>
          <w:rFonts w:eastAsia="SimSun"/>
          <w:lang w:val="ru-RU"/>
        </w:rPr>
        <w:t>Цели в области устойчивого развития</w:t>
      </w:r>
    </w:p>
    <w:p w14:paraId="626F4EEB" w14:textId="77777777" w:rsidR="00A52CA4" w:rsidRPr="00044F16" w:rsidRDefault="00A52CA4" w:rsidP="00A52CA4">
      <w:pPr>
        <w:pStyle w:val="enumlev1"/>
        <w:rPr>
          <w:rFonts w:eastAsia="SimSun"/>
          <w:bdr w:val="none" w:sz="0" w:space="0" w:color="auto" w:frame="1"/>
          <w:shd w:val="clear" w:color="auto" w:fill="FFFFFF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11, 12, 13</w:t>
      </w:r>
    </w:p>
    <w:p w14:paraId="633377EB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Рекомендации</w:t>
      </w:r>
    </w:p>
    <w:p w14:paraId="488C5773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МСЭ-T серии K</w:t>
      </w:r>
    </w:p>
    <w:p w14:paraId="4B03B1E4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МСЭ-T серии L</w:t>
      </w:r>
    </w:p>
    <w:p w14:paraId="67CC4CDF" w14:textId="77777777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МСЭ-T серии Y</w:t>
      </w:r>
    </w:p>
    <w:p w14:paraId="23ADE712" w14:textId="77777777" w:rsidR="00A52CA4" w:rsidRPr="00044F16" w:rsidRDefault="00A52CA4" w:rsidP="00A52CA4">
      <w:pPr>
        <w:pStyle w:val="Headingb"/>
        <w:rPr>
          <w:rFonts w:eastAsia="SimSun"/>
          <w:lang w:val="ru-RU"/>
        </w:rPr>
      </w:pPr>
      <w:r w:rsidRPr="00044F16">
        <w:rPr>
          <w:rFonts w:eastAsia="SimSun"/>
          <w:lang w:val="ru-RU"/>
        </w:rPr>
        <w:t>Вопросы</w:t>
      </w:r>
    </w:p>
    <w:p w14:paraId="61867222" w14:textId="7210E746" w:rsidR="00A52CA4" w:rsidRPr="00044F16" w:rsidRDefault="00A52CA4" w:rsidP="00A52CA4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tab/>
      </w:r>
      <w:bookmarkStart w:id="299" w:name="lt_pId1396"/>
      <w:r w:rsidR="00A069EB" w:rsidRPr="00044F16">
        <w:rPr>
          <w:rFonts w:eastAsia="Calibri"/>
        </w:rPr>
        <w:t>E/5, F/5, H/5, I/5, J/5</w:t>
      </w:r>
      <w:bookmarkEnd w:id="299"/>
    </w:p>
    <w:p w14:paraId="7DD55EF6" w14:textId="77777777" w:rsidR="00A52CA4" w:rsidRPr="00044F16" w:rsidRDefault="00A52CA4" w:rsidP="00A52CA4">
      <w:pPr>
        <w:pStyle w:val="Headingb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044F16">
        <w:rPr>
          <w:rFonts w:eastAsia="SimSun"/>
          <w:lang w:val="ru-RU"/>
        </w:rPr>
        <w:t>Исследовательские комиссии</w:t>
      </w:r>
    </w:p>
    <w:p w14:paraId="7DA8F0AF" w14:textId="77777777" w:rsidR="00A52CA4" w:rsidRPr="00044F16" w:rsidRDefault="00A52CA4" w:rsidP="00744B9B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  <w:t xml:space="preserve">ИК </w:t>
      </w:r>
      <w:r w:rsidRPr="00044F16">
        <w:rPr>
          <w:rFonts w:eastAsia="Calibri"/>
        </w:rPr>
        <w:t>МСЭ</w:t>
      </w:r>
      <w:r w:rsidRPr="00044F16">
        <w:rPr>
          <w:szCs w:val="22"/>
        </w:rPr>
        <w:t>-Т</w:t>
      </w:r>
    </w:p>
    <w:p w14:paraId="55266A60" w14:textId="77777777" w:rsidR="00A52CA4" w:rsidRPr="00044F16" w:rsidRDefault="00A52CA4" w:rsidP="00A52CA4">
      <w:pPr>
        <w:pStyle w:val="enumlev1"/>
        <w:rPr>
          <w:szCs w:val="22"/>
        </w:rPr>
      </w:pPr>
      <w:r w:rsidRPr="00044F16">
        <w:rPr>
          <w:szCs w:val="22"/>
        </w:rPr>
        <w:t>–</w:t>
      </w:r>
      <w:r w:rsidRPr="00044F16">
        <w:rPr>
          <w:szCs w:val="22"/>
        </w:rPr>
        <w:tab/>
        <w:t xml:space="preserve">ИК </w:t>
      </w:r>
      <w:r w:rsidRPr="00044F16">
        <w:rPr>
          <w:rFonts w:eastAsia="Calibri"/>
        </w:rPr>
        <w:t>МСЭ</w:t>
      </w:r>
      <w:r w:rsidRPr="00044F16">
        <w:rPr>
          <w:szCs w:val="22"/>
        </w:rPr>
        <w:t>-D</w:t>
      </w:r>
    </w:p>
    <w:p w14:paraId="3DCBC801" w14:textId="77777777" w:rsidR="00A52CA4" w:rsidRPr="00044F16" w:rsidRDefault="00A52CA4" w:rsidP="00A52CA4">
      <w:pPr>
        <w:pStyle w:val="enumlev1"/>
        <w:rPr>
          <w:szCs w:val="22"/>
        </w:rPr>
      </w:pPr>
      <w:r w:rsidRPr="00044F16">
        <w:rPr>
          <w:szCs w:val="22"/>
        </w:rPr>
        <w:lastRenderedPageBreak/>
        <w:t>–</w:t>
      </w:r>
      <w:r w:rsidRPr="00044F16">
        <w:rPr>
          <w:szCs w:val="22"/>
        </w:rPr>
        <w:tab/>
        <w:t xml:space="preserve">ИК </w:t>
      </w:r>
      <w:r w:rsidRPr="00044F16">
        <w:rPr>
          <w:rFonts w:eastAsia="Calibri"/>
        </w:rPr>
        <w:t>МСЭ</w:t>
      </w:r>
      <w:r w:rsidRPr="00044F16">
        <w:rPr>
          <w:szCs w:val="22"/>
        </w:rPr>
        <w:t>-R</w:t>
      </w:r>
    </w:p>
    <w:p w14:paraId="4DC4B41E" w14:textId="77777777" w:rsidR="00A52CA4" w:rsidRPr="00044F16" w:rsidRDefault="00A52CA4" w:rsidP="00A52CA4">
      <w:pPr>
        <w:pStyle w:val="Headingb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044F16">
        <w:rPr>
          <w:rFonts w:eastAsia="SimSun"/>
          <w:lang w:val="ru-RU"/>
        </w:rPr>
        <w:t>Органы по стандартизации</w:t>
      </w:r>
    </w:p>
    <w:p w14:paraId="0E3EB001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CEN</w:t>
      </w:r>
    </w:p>
    <w:p w14:paraId="15F2C652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CENELEC</w:t>
      </w:r>
    </w:p>
    <w:p w14:paraId="1DAEF4DC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ЕТСИ</w:t>
      </w:r>
    </w:p>
    <w:p w14:paraId="5BF450D2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МЭК</w:t>
      </w:r>
    </w:p>
    <w:p w14:paraId="46CD6B45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ИСО</w:t>
      </w:r>
    </w:p>
    <w:p w14:paraId="51990DE2" w14:textId="77777777" w:rsidR="00A52CA4" w:rsidRPr="00044F16" w:rsidRDefault="00A52CA4" w:rsidP="00744B9B">
      <w:pPr>
        <w:pStyle w:val="enumlev1"/>
        <w:rPr>
          <w:rFonts w:eastAsia="Calibri"/>
        </w:rPr>
      </w:pPr>
      <w:r w:rsidRPr="00044F16">
        <w:rPr>
          <w:rFonts w:eastAsia="Calibri"/>
        </w:rPr>
        <w:t>–</w:t>
      </w:r>
      <w:r w:rsidRPr="00044F16">
        <w:rPr>
          <w:rFonts w:eastAsia="Calibri"/>
        </w:rPr>
        <w:tab/>
        <w:t>IEEE</w:t>
      </w:r>
    </w:p>
    <w:bookmarkEnd w:id="260"/>
    <w:bookmarkEnd w:id="261"/>
    <w:bookmarkEnd w:id="262"/>
    <w:bookmarkEnd w:id="263"/>
    <w:bookmarkEnd w:id="264"/>
    <w:bookmarkEnd w:id="265"/>
    <w:bookmarkEnd w:id="269"/>
    <w:bookmarkEnd w:id="270"/>
    <w:bookmarkEnd w:id="271"/>
    <w:bookmarkEnd w:id="297"/>
    <w:bookmarkEnd w:id="298"/>
    <w:p w14:paraId="15143D3A" w14:textId="2C6B26FC" w:rsidR="00260B6B" w:rsidRPr="00044F16" w:rsidRDefault="00A52CA4" w:rsidP="00744B9B">
      <w:pPr>
        <w:spacing w:before="720"/>
        <w:jc w:val="center"/>
      </w:pPr>
      <w:r w:rsidRPr="00044F16">
        <w:t>______________</w:t>
      </w:r>
    </w:p>
    <w:sectPr w:rsidR="00260B6B" w:rsidRPr="00044F16" w:rsidSect="00662A60">
      <w:headerReference w:type="default" r:id="rId34"/>
      <w:footerReference w:type="even" r:id="rId35"/>
      <w:footerReference w:type="default" r:id="rId36"/>
      <w:pgSz w:w="11907" w:h="16840" w:code="9"/>
      <w:pgMar w:top="1134" w:right="1134" w:bottom="1134" w:left="1134" w:header="425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38DCA" w14:textId="77777777" w:rsidR="00380496" w:rsidRDefault="00380496">
      <w:r>
        <w:separator/>
      </w:r>
    </w:p>
  </w:endnote>
  <w:endnote w:type="continuationSeparator" w:id="0">
    <w:p w14:paraId="165AAD95" w14:textId="77777777" w:rsidR="00380496" w:rsidRDefault="0038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T36Lfz">
    <w:altName w:val="Symbo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D95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3BA8B43" w14:textId="0C9D0318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80722E">
      <w:rPr>
        <w:noProof/>
        <w:lang w:val="en-GB"/>
      </w:rPr>
      <w:t>P:\RUS\ITU-T\CONF-T\WTSA20\000\006R.docx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F64AD">
      <w:rPr>
        <w:noProof/>
      </w:rPr>
      <w:t>18.02.22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0722E">
      <w:rPr>
        <w:noProof/>
      </w:rPr>
      <w:t>03.02.22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1C4F" w14:textId="2E7BBA9D" w:rsidR="00567276" w:rsidRPr="003B0C81" w:rsidRDefault="00567276" w:rsidP="00777F17">
    <w:pPr>
      <w:pStyle w:val="Footer"/>
      <w:rPr>
        <w:lang w:val="en-US"/>
      </w:rPr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80722E">
      <w:t>P:\RUS\ITU-T\CONF-T\WTSA20\000\006R.docx</w:t>
    </w:r>
    <w:r>
      <w:fldChar w:fldCharType="end"/>
    </w:r>
    <w:r w:rsidR="00260B6B" w:rsidRPr="003B0C81">
      <w:rPr>
        <w:lang w:val="en-US"/>
      </w:rPr>
      <w:t xml:space="preserve"> (478056)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BFED0" w14:textId="77777777" w:rsidR="00380496" w:rsidRDefault="00380496">
      <w:r>
        <w:rPr>
          <w:b/>
        </w:rPr>
        <w:t>_______________</w:t>
      </w:r>
    </w:p>
  </w:footnote>
  <w:footnote w:type="continuationSeparator" w:id="0">
    <w:p w14:paraId="4D8393BF" w14:textId="77777777" w:rsidR="00380496" w:rsidRDefault="00380496">
      <w:r>
        <w:continuationSeparator/>
      </w:r>
    </w:p>
  </w:footnote>
  <w:footnote w:id="1">
    <w:p w14:paraId="25C355CF" w14:textId="69175A37" w:rsidR="00A52CA4" w:rsidRPr="00487B39" w:rsidRDefault="00A52CA4" w:rsidP="00A52CA4">
      <w:pPr>
        <w:pStyle w:val="FootnoteText"/>
        <w:tabs>
          <w:tab w:val="clear" w:pos="284"/>
          <w:tab w:val="left" w:pos="426"/>
        </w:tabs>
        <w:ind w:left="397" w:hanging="397"/>
      </w:pPr>
      <w:r>
        <w:rPr>
          <w:rStyle w:val="FootnoteReference"/>
        </w:rPr>
        <w:footnoteRef/>
      </w:r>
      <w:r>
        <w:tab/>
      </w:r>
      <w:hyperlink r:id="rId1" w:history="1">
        <w:r w:rsidRPr="00487B39">
          <w:rPr>
            <w:rStyle w:val="Hyperlink"/>
            <w:lang w:val="es-ES"/>
          </w:rPr>
          <w:t>http://www3.weforum.org/docs/WEF_A_New_Circular_Vision_for_Electronics.pdf</w:t>
        </w:r>
      </w:hyperlink>
    </w:p>
  </w:footnote>
  <w:footnote w:id="2">
    <w:p w14:paraId="51BFABE2" w14:textId="77777777" w:rsidR="00A52CA4" w:rsidRPr="002D6E9D" w:rsidRDefault="00A52CA4" w:rsidP="00A52CA4">
      <w:pPr>
        <w:pStyle w:val="FootnoteText"/>
        <w:keepLines w:val="0"/>
        <w:tabs>
          <w:tab w:val="clear" w:pos="284"/>
          <w:tab w:val="left" w:pos="426"/>
        </w:tabs>
        <w:ind w:left="397" w:hanging="397"/>
        <w:jc w:val="both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1B7804">
        <w:rPr>
          <w:lang w:val="ru-RU"/>
        </w:rPr>
        <w:t>П</w:t>
      </w:r>
      <w:r>
        <w:rPr>
          <w:lang w:val="ru-RU"/>
        </w:rPr>
        <w:t>од "п</w:t>
      </w:r>
      <w:r w:rsidRPr="001B7804">
        <w:rPr>
          <w:lang w:val="ru-RU"/>
        </w:rPr>
        <w:t>ланетарны</w:t>
      </w:r>
      <w:r>
        <w:rPr>
          <w:lang w:val="ru-RU"/>
        </w:rPr>
        <w:t>ми</w:t>
      </w:r>
      <w:r w:rsidRPr="001B7804">
        <w:rPr>
          <w:lang w:val="ru-RU"/>
        </w:rPr>
        <w:t xml:space="preserve"> границ</w:t>
      </w:r>
      <w:r>
        <w:rPr>
          <w:lang w:val="ru-RU"/>
        </w:rPr>
        <w:t>ами"</w:t>
      </w:r>
      <w:r w:rsidRPr="001B7804">
        <w:rPr>
          <w:lang w:val="ru-RU"/>
        </w:rPr>
        <w:t xml:space="preserve"> </w:t>
      </w:r>
      <w:r>
        <w:rPr>
          <w:lang w:val="ru-RU"/>
        </w:rPr>
        <w:t>понимаются</w:t>
      </w:r>
      <w:r w:rsidRPr="001B7804">
        <w:rPr>
          <w:lang w:val="ru-RU"/>
        </w:rPr>
        <w:t xml:space="preserve"> глобальны</w:t>
      </w:r>
      <w:r>
        <w:rPr>
          <w:lang w:val="ru-RU"/>
        </w:rPr>
        <w:t>е</w:t>
      </w:r>
      <w:r w:rsidRPr="001B7804">
        <w:rPr>
          <w:lang w:val="ru-RU"/>
        </w:rPr>
        <w:t xml:space="preserve"> </w:t>
      </w:r>
      <w:r w:rsidRPr="00924C9F">
        <w:rPr>
          <w:lang w:val="ru-RU"/>
        </w:rPr>
        <w:t>предельные уровни</w:t>
      </w:r>
      <w:r w:rsidRPr="001B7804">
        <w:rPr>
          <w:lang w:val="ru-RU"/>
        </w:rPr>
        <w:t xml:space="preserve"> девяти процессов, регулирую</w:t>
      </w:r>
      <w:r>
        <w:rPr>
          <w:lang w:val="ru-RU"/>
        </w:rPr>
        <w:t>щих</w:t>
      </w:r>
      <w:r w:rsidRPr="001B7804">
        <w:rPr>
          <w:lang w:val="ru-RU"/>
        </w:rPr>
        <w:t xml:space="preserve"> стабильность и устойчивость земных систем. </w:t>
      </w:r>
      <w:r>
        <w:rPr>
          <w:lang w:val="ru-RU"/>
        </w:rPr>
        <w:t>Речь идет о предельных уровнях</w:t>
      </w:r>
      <w:r w:rsidRPr="001B7804">
        <w:rPr>
          <w:lang w:val="ru-RU"/>
        </w:rPr>
        <w:t xml:space="preserve"> истощени</w:t>
      </w:r>
      <w:r>
        <w:rPr>
          <w:lang w:val="ru-RU"/>
        </w:rPr>
        <w:t>я</w:t>
      </w:r>
      <w:r w:rsidRPr="001B7804">
        <w:rPr>
          <w:lang w:val="ru-RU"/>
        </w:rPr>
        <w:t xml:space="preserve"> стратосферного озона, утрат</w:t>
      </w:r>
      <w:r>
        <w:rPr>
          <w:lang w:val="ru-RU"/>
        </w:rPr>
        <w:t>ы</w:t>
      </w:r>
      <w:r w:rsidRPr="001B7804">
        <w:rPr>
          <w:lang w:val="ru-RU"/>
        </w:rPr>
        <w:t xml:space="preserve"> целостности биосферы (</w:t>
      </w:r>
      <w:r>
        <w:rPr>
          <w:lang w:val="ru-RU"/>
        </w:rPr>
        <w:t>утрата</w:t>
      </w:r>
      <w:r w:rsidRPr="001B7804">
        <w:rPr>
          <w:lang w:val="ru-RU"/>
        </w:rPr>
        <w:t xml:space="preserve"> и исчезновение биоразнообразия</w:t>
      </w:r>
      <w:r>
        <w:rPr>
          <w:lang w:val="ru-RU"/>
        </w:rPr>
        <w:t>)</w:t>
      </w:r>
      <w:r w:rsidRPr="001B7804">
        <w:rPr>
          <w:lang w:val="ru-RU"/>
        </w:rPr>
        <w:t>, химическо</w:t>
      </w:r>
      <w:r>
        <w:rPr>
          <w:lang w:val="ru-RU"/>
        </w:rPr>
        <w:t>го</w:t>
      </w:r>
      <w:r w:rsidRPr="001B7804">
        <w:rPr>
          <w:lang w:val="ru-RU"/>
        </w:rPr>
        <w:t xml:space="preserve"> загрязнени</w:t>
      </w:r>
      <w:r>
        <w:rPr>
          <w:lang w:val="ru-RU"/>
        </w:rPr>
        <w:t xml:space="preserve">я </w:t>
      </w:r>
      <w:r w:rsidRPr="001B7804">
        <w:rPr>
          <w:lang w:val="ru-RU"/>
        </w:rPr>
        <w:t>и вы</w:t>
      </w:r>
      <w:r>
        <w:rPr>
          <w:lang w:val="ru-RU"/>
        </w:rPr>
        <w:t>бросов</w:t>
      </w:r>
      <w:r w:rsidRPr="001B7804">
        <w:rPr>
          <w:lang w:val="ru-RU"/>
        </w:rPr>
        <w:t xml:space="preserve"> </w:t>
      </w:r>
      <w:r w:rsidRPr="00B74E02">
        <w:rPr>
          <w:lang w:val="ru-RU"/>
        </w:rPr>
        <w:t>ранее не известных</w:t>
      </w:r>
      <w:r w:rsidRPr="001B7804">
        <w:rPr>
          <w:lang w:val="ru-RU"/>
        </w:rPr>
        <w:t xml:space="preserve"> </w:t>
      </w:r>
      <w:r>
        <w:rPr>
          <w:lang w:val="ru-RU"/>
        </w:rPr>
        <w:t>веществ</w:t>
      </w:r>
      <w:r w:rsidRPr="001B7804">
        <w:rPr>
          <w:lang w:val="ru-RU"/>
        </w:rPr>
        <w:t>, изменени</w:t>
      </w:r>
      <w:r>
        <w:rPr>
          <w:lang w:val="ru-RU"/>
        </w:rPr>
        <w:t>я</w:t>
      </w:r>
      <w:r w:rsidRPr="001B7804">
        <w:rPr>
          <w:lang w:val="ru-RU"/>
        </w:rPr>
        <w:t xml:space="preserve"> климата, закислени</w:t>
      </w:r>
      <w:r>
        <w:rPr>
          <w:lang w:val="ru-RU"/>
        </w:rPr>
        <w:t>я</w:t>
      </w:r>
      <w:r w:rsidRPr="001B7804">
        <w:rPr>
          <w:lang w:val="ru-RU"/>
        </w:rPr>
        <w:t xml:space="preserve"> океана, потреблени</w:t>
      </w:r>
      <w:r>
        <w:rPr>
          <w:lang w:val="ru-RU"/>
        </w:rPr>
        <w:t>я</w:t>
      </w:r>
      <w:r w:rsidRPr="001B7804">
        <w:rPr>
          <w:lang w:val="ru-RU"/>
        </w:rPr>
        <w:t xml:space="preserve"> пресной воды и глобальн</w:t>
      </w:r>
      <w:r>
        <w:rPr>
          <w:lang w:val="ru-RU"/>
        </w:rPr>
        <w:t>ого</w:t>
      </w:r>
      <w:r w:rsidRPr="001B7804">
        <w:rPr>
          <w:lang w:val="ru-RU"/>
        </w:rPr>
        <w:t xml:space="preserve"> гидрологическ</w:t>
      </w:r>
      <w:r>
        <w:rPr>
          <w:lang w:val="ru-RU"/>
        </w:rPr>
        <w:t>ого</w:t>
      </w:r>
      <w:r w:rsidRPr="001B7804">
        <w:rPr>
          <w:lang w:val="ru-RU"/>
        </w:rPr>
        <w:t xml:space="preserve"> цикл</w:t>
      </w:r>
      <w:r>
        <w:rPr>
          <w:lang w:val="ru-RU"/>
        </w:rPr>
        <w:t>а</w:t>
      </w:r>
      <w:r w:rsidRPr="001B7804">
        <w:rPr>
          <w:lang w:val="ru-RU"/>
        </w:rPr>
        <w:t>, изменени</w:t>
      </w:r>
      <w:r>
        <w:rPr>
          <w:lang w:val="ru-RU"/>
        </w:rPr>
        <w:t>я</w:t>
      </w:r>
      <w:r w:rsidRPr="001B7804">
        <w:rPr>
          <w:lang w:val="ru-RU"/>
        </w:rPr>
        <w:t xml:space="preserve"> систем суши, </w:t>
      </w:r>
      <w:r>
        <w:rPr>
          <w:lang w:val="ru-RU"/>
        </w:rPr>
        <w:t>притока</w:t>
      </w:r>
      <w:r w:rsidRPr="001B7804">
        <w:rPr>
          <w:lang w:val="ru-RU"/>
        </w:rPr>
        <w:t xml:space="preserve"> азота и фосфора в биосфер</w:t>
      </w:r>
      <w:r>
        <w:rPr>
          <w:lang w:val="ru-RU"/>
        </w:rPr>
        <w:t>у</w:t>
      </w:r>
      <w:r w:rsidRPr="001B7804">
        <w:rPr>
          <w:lang w:val="ru-RU"/>
        </w:rPr>
        <w:t xml:space="preserve"> и океаны</w:t>
      </w:r>
      <w:r>
        <w:rPr>
          <w:lang w:val="ru-RU"/>
        </w:rPr>
        <w:t>, а также</w:t>
      </w:r>
      <w:r w:rsidRPr="001B7804">
        <w:rPr>
          <w:lang w:val="ru-RU"/>
        </w:rPr>
        <w:t xml:space="preserve"> аэрозольн</w:t>
      </w:r>
      <w:r>
        <w:rPr>
          <w:lang w:val="ru-RU"/>
        </w:rPr>
        <w:t>ого</w:t>
      </w:r>
      <w:r w:rsidRPr="001B7804">
        <w:rPr>
          <w:lang w:val="ru-RU"/>
        </w:rPr>
        <w:t xml:space="preserve"> загрязнени</w:t>
      </w:r>
      <w:r>
        <w:rPr>
          <w:lang w:val="ru-RU"/>
        </w:rPr>
        <w:t xml:space="preserve">я </w:t>
      </w:r>
      <w:r w:rsidRPr="001B7804">
        <w:rPr>
          <w:lang w:val="ru-RU"/>
        </w:rPr>
        <w:t>атмосферы.</w:t>
      </w:r>
    </w:p>
  </w:footnote>
  <w:footnote w:id="3">
    <w:p w14:paraId="4131D418" w14:textId="77777777" w:rsidR="00A52CA4" w:rsidRPr="002D6E9D" w:rsidRDefault="00A52CA4" w:rsidP="00A52CA4">
      <w:pPr>
        <w:pStyle w:val="FootnoteText"/>
        <w:keepLines w:val="0"/>
        <w:tabs>
          <w:tab w:val="clear" w:pos="284"/>
          <w:tab w:val="left" w:pos="426"/>
        </w:tabs>
        <w:ind w:left="397" w:hanging="397"/>
        <w:jc w:val="both"/>
        <w:rPr>
          <w:lang w:val="ru-RU"/>
        </w:rPr>
      </w:pPr>
      <w:r>
        <w:rPr>
          <w:rStyle w:val="FootnoteReference"/>
        </w:rPr>
        <w:footnoteRef/>
      </w:r>
      <w:r w:rsidRPr="002D6E9D">
        <w:rPr>
          <w:lang w:val="ru-RU"/>
        </w:rPr>
        <w:tab/>
      </w:r>
      <w:hyperlink r:id="rId2" w:history="1">
        <w:r w:rsidRPr="004641CB">
          <w:rPr>
            <w:rStyle w:val="Hyperlink1"/>
            <w:szCs w:val="24"/>
            <w:lang w:val="en-US"/>
          </w:rPr>
          <w:t>https</w:t>
        </w:r>
        <w:r w:rsidRPr="002D6E9D">
          <w:rPr>
            <w:rStyle w:val="Hyperlink1"/>
            <w:szCs w:val="24"/>
            <w:lang w:val="ru-RU"/>
          </w:rPr>
          <w:t>://</w:t>
        </w:r>
        <w:r w:rsidRPr="004641CB">
          <w:rPr>
            <w:rStyle w:val="Hyperlink1"/>
            <w:szCs w:val="24"/>
            <w:lang w:val="en-US"/>
          </w:rPr>
          <w:t>www</w:t>
        </w:r>
        <w:r w:rsidRPr="002D6E9D">
          <w:rPr>
            <w:rStyle w:val="Hyperlink1"/>
            <w:szCs w:val="24"/>
            <w:lang w:val="ru-RU"/>
          </w:rPr>
          <w:t>.</w:t>
        </w:r>
        <w:r w:rsidRPr="004641CB">
          <w:rPr>
            <w:rStyle w:val="Hyperlink1"/>
            <w:szCs w:val="24"/>
            <w:lang w:val="en-US"/>
          </w:rPr>
          <w:t>iea</w:t>
        </w:r>
        <w:r w:rsidRPr="002D6E9D">
          <w:rPr>
            <w:rStyle w:val="Hyperlink1"/>
            <w:szCs w:val="24"/>
            <w:lang w:val="ru-RU"/>
          </w:rPr>
          <w:t>.</w:t>
        </w:r>
        <w:r w:rsidRPr="004641CB">
          <w:rPr>
            <w:rStyle w:val="Hyperlink1"/>
            <w:szCs w:val="24"/>
            <w:lang w:val="en-US"/>
          </w:rPr>
          <w:t>org</w:t>
        </w:r>
        <w:r w:rsidRPr="002D6E9D">
          <w:rPr>
            <w:rStyle w:val="Hyperlink1"/>
            <w:szCs w:val="24"/>
            <w:lang w:val="ru-RU"/>
          </w:rPr>
          <w:t>/</w:t>
        </w:r>
        <w:r w:rsidRPr="004641CB">
          <w:rPr>
            <w:rStyle w:val="Hyperlink1"/>
            <w:szCs w:val="24"/>
            <w:lang w:val="en-US"/>
          </w:rPr>
          <w:t>newsroom</w:t>
        </w:r>
        <w:r w:rsidRPr="002D6E9D">
          <w:rPr>
            <w:rStyle w:val="Hyperlink1"/>
            <w:szCs w:val="24"/>
            <w:lang w:val="ru-RU"/>
          </w:rPr>
          <w:t>/</w:t>
        </w:r>
        <w:r w:rsidRPr="004641CB">
          <w:rPr>
            <w:rStyle w:val="Hyperlink1"/>
            <w:szCs w:val="24"/>
            <w:lang w:val="en-US"/>
          </w:rPr>
          <w:t>news</w:t>
        </w:r>
        <w:r w:rsidRPr="002D6E9D">
          <w:rPr>
            <w:rStyle w:val="Hyperlink1"/>
            <w:szCs w:val="24"/>
            <w:lang w:val="ru-RU"/>
          </w:rPr>
          <w:t>/2019/</w:t>
        </w:r>
        <w:r w:rsidRPr="004641CB">
          <w:rPr>
            <w:rStyle w:val="Hyperlink1"/>
            <w:szCs w:val="24"/>
            <w:lang w:val="en-US"/>
          </w:rPr>
          <w:t>march</w:t>
        </w:r>
        <w:r w:rsidRPr="002D6E9D">
          <w:rPr>
            <w:rStyle w:val="Hyperlink1"/>
            <w:szCs w:val="24"/>
            <w:lang w:val="ru-RU"/>
          </w:rPr>
          <w:t>/</w:t>
        </w:r>
        <w:r w:rsidRPr="004641CB">
          <w:rPr>
            <w:rStyle w:val="Hyperlink1"/>
            <w:szCs w:val="24"/>
            <w:lang w:val="en-US"/>
          </w:rPr>
          <w:t>global</w:t>
        </w:r>
        <w:r w:rsidRPr="002D6E9D">
          <w:rPr>
            <w:rStyle w:val="Hyperlink1"/>
            <w:szCs w:val="24"/>
            <w:lang w:val="ru-RU"/>
          </w:rPr>
          <w:t>-</w:t>
        </w:r>
        <w:r w:rsidRPr="004641CB">
          <w:rPr>
            <w:rStyle w:val="Hyperlink1"/>
            <w:szCs w:val="24"/>
            <w:lang w:val="en-US"/>
          </w:rPr>
          <w:t>energy</w:t>
        </w:r>
        <w:r w:rsidRPr="002D6E9D">
          <w:rPr>
            <w:rStyle w:val="Hyperlink1"/>
            <w:szCs w:val="24"/>
            <w:lang w:val="ru-RU"/>
          </w:rPr>
          <w:t>-</w:t>
        </w:r>
        <w:r w:rsidRPr="004641CB">
          <w:rPr>
            <w:rStyle w:val="Hyperlink1"/>
            <w:szCs w:val="24"/>
            <w:lang w:val="en-US"/>
          </w:rPr>
          <w:t>demand</w:t>
        </w:r>
        <w:r w:rsidRPr="002D6E9D">
          <w:rPr>
            <w:rStyle w:val="Hyperlink1"/>
            <w:szCs w:val="24"/>
            <w:lang w:val="ru-RU"/>
          </w:rPr>
          <w:t>-</w:t>
        </w:r>
        <w:r w:rsidRPr="004641CB">
          <w:rPr>
            <w:rStyle w:val="Hyperlink1"/>
            <w:szCs w:val="24"/>
            <w:lang w:val="en-US"/>
          </w:rPr>
          <w:t>rose</w:t>
        </w:r>
        <w:r w:rsidRPr="002D6E9D">
          <w:rPr>
            <w:rStyle w:val="Hyperlink1"/>
            <w:szCs w:val="24"/>
            <w:lang w:val="ru-RU"/>
          </w:rPr>
          <w:t>-</w:t>
        </w:r>
        <w:r w:rsidRPr="004641CB">
          <w:rPr>
            <w:rStyle w:val="Hyperlink1"/>
            <w:szCs w:val="24"/>
            <w:lang w:val="en-US"/>
          </w:rPr>
          <w:t>by</w:t>
        </w:r>
        <w:r w:rsidRPr="002D6E9D">
          <w:rPr>
            <w:rStyle w:val="Hyperlink1"/>
            <w:szCs w:val="24"/>
            <w:lang w:val="ru-RU"/>
          </w:rPr>
          <w:t>-23-</w:t>
        </w:r>
        <w:r w:rsidRPr="004641CB">
          <w:rPr>
            <w:rStyle w:val="Hyperlink1"/>
            <w:szCs w:val="24"/>
            <w:lang w:val="en-US"/>
          </w:rPr>
          <w:t>in</w:t>
        </w:r>
        <w:r w:rsidRPr="002D6E9D">
          <w:rPr>
            <w:rStyle w:val="Hyperlink1"/>
            <w:szCs w:val="24"/>
            <w:lang w:val="ru-RU"/>
          </w:rPr>
          <w:t>-2018-</w:t>
        </w:r>
        <w:r w:rsidRPr="004641CB">
          <w:rPr>
            <w:rStyle w:val="Hyperlink1"/>
            <w:szCs w:val="24"/>
            <w:lang w:val="en-US"/>
          </w:rPr>
          <w:t>its</w:t>
        </w:r>
        <w:r w:rsidRPr="002D6E9D">
          <w:rPr>
            <w:rStyle w:val="Hyperlink1"/>
            <w:szCs w:val="24"/>
            <w:lang w:val="ru-RU"/>
          </w:rPr>
          <w:t>-</w:t>
        </w:r>
        <w:r w:rsidRPr="004641CB">
          <w:rPr>
            <w:rStyle w:val="Hyperlink1"/>
            <w:szCs w:val="24"/>
            <w:lang w:val="en-US"/>
          </w:rPr>
          <w:t>fastest</w:t>
        </w:r>
        <w:r w:rsidRPr="002D6E9D">
          <w:rPr>
            <w:rStyle w:val="Hyperlink1"/>
            <w:szCs w:val="24"/>
            <w:lang w:val="ru-RU"/>
          </w:rPr>
          <w:t>-</w:t>
        </w:r>
        <w:r w:rsidRPr="004641CB">
          <w:rPr>
            <w:rStyle w:val="Hyperlink1"/>
            <w:szCs w:val="24"/>
            <w:lang w:val="en-US"/>
          </w:rPr>
          <w:t>pace</w:t>
        </w:r>
        <w:r w:rsidRPr="002D6E9D">
          <w:rPr>
            <w:rStyle w:val="Hyperlink1"/>
            <w:szCs w:val="24"/>
            <w:lang w:val="ru-RU"/>
          </w:rPr>
          <w:t>-</w:t>
        </w:r>
        <w:r w:rsidRPr="004641CB">
          <w:rPr>
            <w:rStyle w:val="Hyperlink1"/>
            <w:szCs w:val="24"/>
            <w:lang w:val="en-US"/>
          </w:rPr>
          <w:t>in</w:t>
        </w:r>
        <w:r w:rsidRPr="002D6E9D">
          <w:rPr>
            <w:rStyle w:val="Hyperlink1"/>
            <w:szCs w:val="24"/>
            <w:lang w:val="ru-RU"/>
          </w:rPr>
          <w:t>-</w:t>
        </w:r>
        <w:r w:rsidRPr="004641CB">
          <w:rPr>
            <w:rStyle w:val="Hyperlink1"/>
            <w:szCs w:val="24"/>
            <w:lang w:val="en-US"/>
          </w:rPr>
          <w:t>the</w:t>
        </w:r>
        <w:r w:rsidRPr="002D6E9D">
          <w:rPr>
            <w:rStyle w:val="Hyperlink1"/>
            <w:szCs w:val="24"/>
            <w:lang w:val="ru-RU"/>
          </w:rPr>
          <w:t>-</w:t>
        </w:r>
        <w:r w:rsidRPr="004641CB">
          <w:rPr>
            <w:rStyle w:val="Hyperlink1"/>
            <w:szCs w:val="24"/>
            <w:lang w:val="en-US"/>
          </w:rPr>
          <w:t>last</w:t>
        </w:r>
        <w:r w:rsidRPr="002D6E9D">
          <w:rPr>
            <w:rStyle w:val="Hyperlink1"/>
            <w:szCs w:val="24"/>
            <w:lang w:val="ru-RU"/>
          </w:rPr>
          <w:t>-</w:t>
        </w:r>
        <w:r w:rsidRPr="004641CB">
          <w:rPr>
            <w:rStyle w:val="Hyperlink1"/>
            <w:szCs w:val="24"/>
            <w:lang w:val="en-US"/>
          </w:rPr>
          <w:t>decade</w:t>
        </w:r>
        <w:r w:rsidRPr="002D6E9D">
          <w:rPr>
            <w:rStyle w:val="Hyperlink1"/>
            <w:szCs w:val="24"/>
            <w:lang w:val="ru-RU"/>
          </w:rPr>
          <w:t>.</w:t>
        </w:r>
        <w:r w:rsidRPr="004641CB">
          <w:rPr>
            <w:rStyle w:val="Hyperlink1"/>
            <w:szCs w:val="24"/>
            <w:lang w:val="en-US"/>
          </w:rPr>
          <w:t>html</w:t>
        </w:r>
      </w:hyperlink>
    </w:p>
  </w:footnote>
  <w:footnote w:id="4">
    <w:p w14:paraId="2FA27223" w14:textId="77777777" w:rsidR="00A52CA4" w:rsidRPr="00821331" w:rsidRDefault="00A52CA4" w:rsidP="00A52CA4">
      <w:pPr>
        <w:pStyle w:val="FootnoteText"/>
        <w:keepLines w:val="0"/>
        <w:tabs>
          <w:tab w:val="clear" w:pos="284"/>
          <w:tab w:val="left" w:pos="426"/>
        </w:tabs>
        <w:ind w:left="397" w:hanging="397"/>
        <w:jc w:val="both"/>
        <w:rPr>
          <w:lang w:val="ru-RU"/>
        </w:rPr>
      </w:pPr>
      <w:r w:rsidRPr="000C679B">
        <w:rPr>
          <w:rStyle w:val="FootnoteReference"/>
          <w:szCs w:val="18"/>
        </w:rPr>
        <w:footnoteRef/>
      </w:r>
      <w:r w:rsidRPr="002D6E9D">
        <w:rPr>
          <w:lang w:val="ru-RU"/>
        </w:rPr>
        <w:tab/>
      </w:r>
      <w:hyperlink r:id="rId3" w:history="1">
        <w:r w:rsidRPr="00821331">
          <w:rPr>
            <w:rStyle w:val="Hyperlink"/>
            <w:lang w:val="en-US"/>
          </w:rPr>
          <w:t>https</w:t>
        </w:r>
        <w:r w:rsidRPr="00821331">
          <w:rPr>
            <w:rStyle w:val="Hyperlink"/>
            <w:lang w:val="ru-RU"/>
          </w:rPr>
          <w:t>://</w:t>
        </w:r>
        <w:r w:rsidRPr="00821331">
          <w:rPr>
            <w:rStyle w:val="Hyperlink"/>
            <w:lang w:val="en-US"/>
          </w:rPr>
          <w:t>news</w:t>
        </w:r>
        <w:r w:rsidRPr="00821331">
          <w:rPr>
            <w:rStyle w:val="Hyperlink"/>
            <w:lang w:val="ru-RU"/>
          </w:rPr>
          <w:t>.</w:t>
        </w:r>
        <w:r w:rsidRPr="00821331">
          <w:rPr>
            <w:rStyle w:val="Hyperlink"/>
            <w:lang w:val="en-US"/>
          </w:rPr>
          <w:t>itu</w:t>
        </w:r>
        <w:r w:rsidRPr="00821331">
          <w:rPr>
            <w:rStyle w:val="Hyperlink"/>
            <w:lang w:val="ru-RU"/>
          </w:rPr>
          <w:t>.</w:t>
        </w:r>
        <w:r w:rsidRPr="00821331">
          <w:rPr>
            <w:rStyle w:val="Hyperlink"/>
            <w:lang w:val="en-US"/>
          </w:rPr>
          <w:t>int</w:t>
        </w:r>
        <w:r w:rsidRPr="00821331">
          <w:rPr>
            <w:rStyle w:val="Hyperlink"/>
            <w:lang w:val="ru-RU"/>
          </w:rPr>
          <w:t>/</w:t>
        </w:r>
        <w:r w:rsidRPr="00821331">
          <w:rPr>
            <w:rStyle w:val="Hyperlink"/>
            <w:lang w:val="en-US"/>
          </w:rPr>
          <w:t>itu</w:t>
        </w:r>
        <w:r w:rsidRPr="00821331">
          <w:rPr>
            <w:rStyle w:val="Hyperlink"/>
            <w:lang w:val="ru-RU"/>
          </w:rPr>
          <w:t>-</w:t>
        </w:r>
        <w:r w:rsidRPr="00821331">
          <w:rPr>
            <w:rStyle w:val="Hyperlink"/>
            <w:lang w:val="en-US"/>
          </w:rPr>
          <w:t>statistics</w:t>
        </w:r>
        <w:r w:rsidRPr="00821331">
          <w:rPr>
            <w:rStyle w:val="Hyperlink"/>
            <w:lang w:val="ru-RU"/>
          </w:rPr>
          <w:t>-</w:t>
        </w:r>
        <w:r w:rsidRPr="00821331">
          <w:rPr>
            <w:rStyle w:val="Hyperlink"/>
            <w:lang w:val="en-US"/>
          </w:rPr>
          <w:t>leaving</w:t>
        </w:r>
        <w:r w:rsidRPr="00821331">
          <w:rPr>
            <w:rStyle w:val="Hyperlink"/>
            <w:lang w:val="ru-RU"/>
          </w:rPr>
          <w:t>-</w:t>
        </w:r>
        <w:r w:rsidRPr="00821331">
          <w:rPr>
            <w:rStyle w:val="Hyperlink"/>
            <w:lang w:val="en-US"/>
          </w:rPr>
          <w:t>no</w:t>
        </w:r>
        <w:r w:rsidRPr="00821331">
          <w:rPr>
            <w:rStyle w:val="Hyperlink"/>
            <w:lang w:val="ru-RU"/>
          </w:rPr>
          <w:t>-</w:t>
        </w:r>
        <w:r w:rsidRPr="00821331">
          <w:rPr>
            <w:rStyle w:val="Hyperlink"/>
            <w:lang w:val="en-US"/>
          </w:rPr>
          <w:t>one</w:t>
        </w:r>
        <w:r w:rsidRPr="00821331">
          <w:rPr>
            <w:rStyle w:val="Hyperlink"/>
            <w:lang w:val="ru-RU"/>
          </w:rPr>
          <w:t>-</w:t>
        </w:r>
        <w:r w:rsidRPr="00821331">
          <w:rPr>
            <w:rStyle w:val="Hyperlink"/>
            <w:lang w:val="en-US"/>
          </w:rPr>
          <w:t>offline</w:t>
        </w:r>
        <w:r w:rsidRPr="00821331">
          <w:rPr>
            <w:rStyle w:val="Hyperlink"/>
            <w:lang w:val="ru-RU"/>
          </w:rPr>
          <w:t>/</w:t>
        </w:r>
      </w:hyperlink>
      <w:r w:rsidRPr="00821331"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B555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4AB84955" w14:textId="503BC108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450396">
      <w:rPr>
        <w:noProof/>
        <w:lang w:val="en-US"/>
      </w:rPr>
      <w:t>Документ 6-R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072EB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3" w15:restartNumberingAfterBreak="0">
    <w:nsid w:val="076A17D1"/>
    <w:multiLevelType w:val="hybridMultilevel"/>
    <w:tmpl w:val="2C30B7C8"/>
    <w:lvl w:ilvl="0" w:tplc="09462F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6B3FDD"/>
    <w:multiLevelType w:val="multilevel"/>
    <w:tmpl w:val="8F960420"/>
    <w:lvl w:ilvl="0">
      <w:start w:val="4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5" w15:restartNumberingAfterBreak="0">
    <w:nsid w:val="0E9B117D"/>
    <w:multiLevelType w:val="hybridMultilevel"/>
    <w:tmpl w:val="006A1BB4"/>
    <w:lvl w:ilvl="0" w:tplc="CE040296">
      <w:start w:val="2"/>
      <w:numFmt w:val="bullet"/>
      <w:pStyle w:val="Normail"/>
      <w:lvlText w:val="–"/>
      <w:lvlJc w:val="left"/>
      <w:pPr>
        <w:ind w:left="1514" w:hanging="360"/>
      </w:pPr>
      <w:rPr>
        <w:rFonts w:ascii="Times New Roman" w:eastAsia="Times New Roman" w:hAnsi="Times New Roman" w:cs="Times New Roman" w:hint="default"/>
      </w:rPr>
    </w:lvl>
    <w:lvl w:ilvl="1" w:tplc="7F266AA8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44469EAC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9864D9DA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23BC5CF6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E718233E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72441AB2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71E6FD4C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EC5AEB2C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 w15:restartNumberingAfterBreak="0">
    <w:nsid w:val="175C47A5"/>
    <w:multiLevelType w:val="hybridMultilevel"/>
    <w:tmpl w:val="B2F87CCE"/>
    <w:lvl w:ilvl="0" w:tplc="4A02A9D6">
      <w:start w:val="1"/>
      <w:numFmt w:val="bullet"/>
      <w:pStyle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E2753"/>
    <w:multiLevelType w:val="multilevel"/>
    <w:tmpl w:val="1A6E2753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C75C4F"/>
    <w:multiLevelType w:val="multilevel"/>
    <w:tmpl w:val="6857229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1945E6"/>
    <w:multiLevelType w:val="multilevel"/>
    <w:tmpl w:val="6857229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960048"/>
    <w:multiLevelType w:val="hybridMultilevel"/>
    <w:tmpl w:val="2C30B7C8"/>
    <w:lvl w:ilvl="0" w:tplc="09462F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57229C"/>
    <w:multiLevelType w:val="multilevel"/>
    <w:tmpl w:val="6857229C"/>
    <w:lvl w:ilvl="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D717C0"/>
    <w:multiLevelType w:val="multilevel"/>
    <w:tmpl w:val="B9FA4454"/>
    <w:styleLink w:val="WWNum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0727"/>
    <w:rsid w:val="000260F1"/>
    <w:rsid w:val="0003535B"/>
    <w:rsid w:val="00044F16"/>
    <w:rsid w:val="00053BC0"/>
    <w:rsid w:val="00054CE3"/>
    <w:rsid w:val="00072DC5"/>
    <w:rsid w:val="00076306"/>
    <w:rsid w:val="000769B8"/>
    <w:rsid w:val="00084960"/>
    <w:rsid w:val="00095D3D"/>
    <w:rsid w:val="00097510"/>
    <w:rsid w:val="000A0EF3"/>
    <w:rsid w:val="000A6C0E"/>
    <w:rsid w:val="000C1070"/>
    <w:rsid w:val="000D63A2"/>
    <w:rsid w:val="000F33D8"/>
    <w:rsid w:val="000F39B4"/>
    <w:rsid w:val="00104C8F"/>
    <w:rsid w:val="00113D0B"/>
    <w:rsid w:val="00117069"/>
    <w:rsid w:val="00117EF2"/>
    <w:rsid w:val="001226EC"/>
    <w:rsid w:val="00123B68"/>
    <w:rsid w:val="00124C09"/>
    <w:rsid w:val="00126F2E"/>
    <w:rsid w:val="00127C05"/>
    <w:rsid w:val="001434F1"/>
    <w:rsid w:val="001521AE"/>
    <w:rsid w:val="00153CD8"/>
    <w:rsid w:val="00155C24"/>
    <w:rsid w:val="001630C0"/>
    <w:rsid w:val="00183D82"/>
    <w:rsid w:val="00190D8B"/>
    <w:rsid w:val="00196653"/>
    <w:rsid w:val="001A5585"/>
    <w:rsid w:val="001B1985"/>
    <w:rsid w:val="001C2095"/>
    <w:rsid w:val="001C6978"/>
    <w:rsid w:val="001D5584"/>
    <w:rsid w:val="001E08BE"/>
    <w:rsid w:val="001E5FB4"/>
    <w:rsid w:val="00202CA0"/>
    <w:rsid w:val="00206E10"/>
    <w:rsid w:val="00213317"/>
    <w:rsid w:val="00222791"/>
    <w:rsid w:val="00224ABD"/>
    <w:rsid w:val="00225A7B"/>
    <w:rsid w:val="00230582"/>
    <w:rsid w:val="00237D09"/>
    <w:rsid w:val="002449AA"/>
    <w:rsid w:val="00245A1F"/>
    <w:rsid w:val="00260B6B"/>
    <w:rsid w:val="00261604"/>
    <w:rsid w:val="00262A90"/>
    <w:rsid w:val="00267412"/>
    <w:rsid w:val="00290C74"/>
    <w:rsid w:val="002A2D3F"/>
    <w:rsid w:val="002E533D"/>
    <w:rsid w:val="00300F84"/>
    <w:rsid w:val="00327262"/>
    <w:rsid w:val="0033756B"/>
    <w:rsid w:val="00344EB8"/>
    <w:rsid w:val="00346BEC"/>
    <w:rsid w:val="003510B0"/>
    <w:rsid w:val="00373B78"/>
    <w:rsid w:val="00380496"/>
    <w:rsid w:val="003B0C81"/>
    <w:rsid w:val="003C125F"/>
    <w:rsid w:val="003C583C"/>
    <w:rsid w:val="003D3B96"/>
    <w:rsid w:val="003F0078"/>
    <w:rsid w:val="004037F2"/>
    <w:rsid w:val="0040677A"/>
    <w:rsid w:val="00412A42"/>
    <w:rsid w:val="00432FFB"/>
    <w:rsid w:val="00434A7C"/>
    <w:rsid w:val="00435039"/>
    <w:rsid w:val="00446540"/>
    <w:rsid w:val="00450396"/>
    <w:rsid w:val="0045143A"/>
    <w:rsid w:val="00453180"/>
    <w:rsid w:val="00454F65"/>
    <w:rsid w:val="00496734"/>
    <w:rsid w:val="004A30D5"/>
    <w:rsid w:val="004A3446"/>
    <w:rsid w:val="004A3645"/>
    <w:rsid w:val="004A58F4"/>
    <w:rsid w:val="004B0F8E"/>
    <w:rsid w:val="004C47ED"/>
    <w:rsid w:val="004C557F"/>
    <w:rsid w:val="004D3C26"/>
    <w:rsid w:val="004D7DDA"/>
    <w:rsid w:val="004E7FB3"/>
    <w:rsid w:val="0051315E"/>
    <w:rsid w:val="005147DF"/>
    <w:rsid w:val="00514E1F"/>
    <w:rsid w:val="00522CCE"/>
    <w:rsid w:val="005305D5"/>
    <w:rsid w:val="00532877"/>
    <w:rsid w:val="00540D1E"/>
    <w:rsid w:val="005416E7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39FF"/>
    <w:rsid w:val="005E61DD"/>
    <w:rsid w:val="005F1D14"/>
    <w:rsid w:val="00600488"/>
    <w:rsid w:val="006023DF"/>
    <w:rsid w:val="006032F3"/>
    <w:rsid w:val="00612A80"/>
    <w:rsid w:val="00620DD7"/>
    <w:rsid w:val="0062556C"/>
    <w:rsid w:val="00657DE0"/>
    <w:rsid w:val="00662A60"/>
    <w:rsid w:val="00665A95"/>
    <w:rsid w:val="006718A1"/>
    <w:rsid w:val="00680DEE"/>
    <w:rsid w:val="00683FB5"/>
    <w:rsid w:val="00687F04"/>
    <w:rsid w:val="00687F81"/>
    <w:rsid w:val="00692C06"/>
    <w:rsid w:val="00695A7B"/>
    <w:rsid w:val="006A281B"/>
    <w:rsid w:val="006A6E9B"/>
    <w:rsid w:val="006B0F6A"/>
    <w:rsid w:val="006C2016"/>
    <w:rsid w:val="006C6AA7"/>
    <w:rsid w:val="006D12DE"/>
    <w:rsid w:val="006D60C3"/>
    <w:rsid w:val="007036B6"/>
    <w:rsid w:val="007046FC"/>
    <w:rsid w:val="00730318"/>
    <w:rsid w:val="00730A90"/>
    <w:rsid w:val="00744B9B"/>
    <w:rsid w:val="0076244B"/>
    <w:rsid w:val="00763F4F"/>
    <w:rsid w:val="00772611"/>
    <w:rsid w:val="00775720"/>
    <w:rsid w:val="007772E3"/>
    <w:rsid w:val="00777F17"/>
    <w:rsid w:val="00781752"/>
    <w:rsid w:val="00794694"/>
    <w:rsid w:val="007A08B5"/>
    <w:rsid w:val="007A7F49"/>
    <w:rsid w:val="007F1E3A"/>
    <w:rsid w:val="00800854"/>
    <w:rsid w:val="0080722E"/>
    <w:rsid w:val="00810030"/>
    <w:rsid w:val="0081088B"/>
    <w:rsid w:val="00811633"/>
    <w:rsid w:val="00812452"/>
    <w:rsid w:val="008253A4"/>
    <w:rsid w:val="00840BEC"/>
    <w:rsid w:val="00872232"/>
    <w:rsid w:val="00872FC8"/>
    <w:rsid w:val="0088100D"/>
    <w:rsid w:val="008901EF"/>
    <w:rsid w:val="0089094C"/>
    <w:rsid w:val="0089156B"/>
    <w:rsid w:val="008A16DC"/>
    <w:rsid w:val="008A1933"/>
    <w:rsid w:val="008B07D5"/>
    <w:rsid w:val="008B43F2"/>
    <w:rsid w:val="008B7AD2"/>
    <w:rsid w:val="008C3257"/>
    <w:rsid w:val="008D1994"/>
    <w:rsid w:val="008E73FD"/>
    <w:rsid w:val="009119CC"/>
    <w:rsid w:val="00913AC1"/>
    <w:rsid w:val="0091626C"/>
    <w:rsid w:val="00917C0A"/>
    <w:rsid w:val="0092220F"/>
    <w:rsid w:val="00922CD0"/>
    <w:rsid w:val="009358CC"/>
    <w:rsid w:val="00941A02"/>
    <w:rsid w:val="00960EC0"/>
    <w:rsid w:val="0097126C"/>
    <w:rsid w:val="00972470"/>
    <w:rsid w:val="009740B4"/>
    <w:rsid w:val="009825E6"/>
    <w:rsid w:val="009860A5"/>
    <w:rsid w:val="00993F0B"/>
    <w:rsid w:val="009A52BC"/>
    <w:rsid w:val="009A5B27"/>
    <w:rsid w:val="009B5CC2"/>
    <w:rsid w:val="009D313B"/>
    <w:rsid w:val="009D5334"/>
    <w:rsid w:val="009E3150"/>
    <w:rsid w:val="009E5FC8"/>
    <w:rsid w:val="00A069EB"/>
    <w:rsid w:val="00A0706A"/>
    <w:rsid w:val="00A121A5"/>
    <w:rsid w:val="00A138D0"/>
    <w:rsid w:val="00A141AF"/>
    <w:rsid w:val="00A2044F"/>
    <w:rsid w:val="00A4600A"/>
    <w:rsid w:val="00A52CA4"/>
    <w:rsid w:val="00A57C04"/>
    <w:rsid w:val="00A61057"/>
    <w:rsid w:val="00A710E7"/>
    <w:rsid w:val="00A81026"/>
    <w:rsid w:val="00A85E0F"/>
    <w:rsid w:val="00A97EC0"/>
    <w:rsid w:val="00AC4560"/>
    <w:rsid w:val="00AC66E6"/>
    <w:rsid w:val="00AD04CA"/>
    <w:rsid w:val="00B0332B"/>
    <w:rsid w:val="00B4277B"/>
    <w:rsid w:val="00B450E6"/>
    <w:rsid w:val="00B468A6"/>
    <w:rsid w:val="00B53202"/>
    <w:rsid w:val="00B74600"/>
    <w:rsid w:val="00B74D17"/>
    <w:rsid w:val="00B77930"/>
    <w:rsid w:val="00BA13A4"/>
    <w:rsid w:val="00BA1AA1"/>
    <w:rsid w:val="00BA35DC"/>
    <w:rsid w:val="00BB7FA0"/>
    <w:rsid w:val="00BC5313"/>
    <w:rsid w:val="00BF64AD"/>
    <w:rsid w:val="00C20466"/>
    <w:rsid w:val="00C255B0"/>
    <w:rsid w:val="00C278F4"/>
    <w:rsid w:val="00C27D42"/>
    <w:rsid w:val="00C30A6E"/>
    <w:rsid w:val="00C324A8"/>
    <w:rsid w:val="00C4430B"/>
    <w:rsid w:val="00C51090"/>
    <w:rsid w:val="00C56007"/>
    <w:rsid w:val="00C56E7A"/>
    <w:rsid w:val="00C606B7"/>
    <w:rsid w:val="00C615EE"/>
    <w:rsid w:val="00C634A6"/>
    <w:rsid w:val="00C63928"/>
    <w:rsid w:val="00C72022"/>
    <w:rsid w:val="00C9573B"/>
    <w:rsid w:val="00C96E00"/>
    <w:rsid w:val="00CA6858"/>
    <w:rsid w:val="00CB3402"/>
    <w:rsid w:val="00CC47C6"/>
    <w:rsid w:val="00CC4DE6"/>
    <w:rsid w:val="00CE4C9E"/>
    <w:rsid w:val="00CE5E47"/>
    <w:rsid w:val="00CF020F"/>
    <w:rsid w:val="00D02058"/>
    <w:rsid w:val="00D0241F"/>
    <w:rsid w:val="00D05113"/>
    <w:rsid w:val="00D10152"/>
    <w:rsid w:val="00D15F4D"/>
    <w:rsid w:val="00D34729"/>
    <w:rsid w:val="00D53715"/>
    <w:rsid w:val="00D67A38"/>
    <w:rsid w:val="00D810F1"/>
    <w:rsid w:val="00D95E3B"/>
    <w:rsid w:val="00DC03F6"/>
    <w:rsid w:val="00DC3A1D"/>
    <w:rsid w:val="00DC7FC4"/>
    <w:rsid w:val="00DE2EBA"/>
    <w:rsid w:val="00E003CD"/>
    <w:rsid w:val="00E01F43"/>
    <w:rsid w:val="00E11080"/>
    <w:rsid w:val="00E2253F"/>
    <w:rsid w:val="00E43B1B"/>
    <w:rsid w:val="00E5155F"/>
    <w:rsid w:val="00E763B6"/>
    <w:rsid w:val="00E976C1"/>
    <w:rsid w:val="00EB020B"/>
    <w:rsid w:val="00EB6BCD"/>
    <w:rsid w:val="00EC1AE7"/>
    <w:rsid w:val="00EE1364"/>
    <w:rsid w:val="00EF6C24"/>
    <w:rsid w:val="00EF7176"/>
    <w:rsid w:val="00F17CA4"/>
    <w:rsid w:val="00F25FCB"/>
    <w:rsid w:val="00F26172"/>
    <w:rsid w:val="00F33C04"/>
    <w:rsid w:val="00F35A3A"/>
    <w:rsid w:val="00F454CF"/>
    <w:rsid w:val="00F47CC9"/>
    <w:rsid w:val="00F555CA"/>
    <w:rsid w:val="00F56910"/>
    <w:rsid w:val="00F63A2A"/>
    <w:rsid w:val="00F65C19"/>
    <w:rsid w:val="00F761D2"/>
    <w:rsid w:val="00F97203"/>
    <w:rsid w:val="00FC63FD"/>
    <w:rsid w:val="00FD7999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8B7822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46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qFormat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qFormat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qFormat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uiPriority w:val="99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qFormat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qFormat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qFormat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qFormat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446540"/>
    <w:pPr>
      <w:tabs>
        <w:tab w:val="left" w:pos="284"/>
      </w:tabs>
      <w:spacing w:before="80"/>
    </w:pPr>
    <w:rPr>
      <w:sz w:val="18"/>
      <w:lang w:val="en-GB"/>
    </w:rPr>
  </w:style>
  <w:style w:type="character" w:customStyle="1" w:styleId="NoteChar">
    <w:name w:val="Note Char"/>
    <w:basedOn w:val="DefaultParagraphFont"/>
    <w:link w:val="Note"/>
    <w:locked/>
    <w:rsid w:val="00446540"/>
    <w:rPr>
      <w:rFonts w:ascii="Times New Roman" w:hAnsi="Times New Roman"/>
      <w:sz w:val="18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uiPriority w:val="99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link w:val="RectitleChar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uiPriority w:val="99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117069"/>
    <w:pPr>
      <w:spacing w:before="120"/>
    </w:pPr>
  </w:style>
  <w:style w:type="paragraph" w:styleId="TOC3">
    <w:name w:val="toc 3"/>
    <w:basedOn w:val="TOC2"/>
    <w:uiPriority w:val="39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uiPriority w:val="99"/>
    <w:qFormat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0B6B"/>
    <w:rPr>
      <w:color w:val="605E5C"/>
      <w:shd w:val="clear" w:color="auto" w:fill="E1DFDD"/>
    </w:rPr>
  </w:style>
  <w:style w:type="paragraph" w:customStyle="1" w:styleId="AnnexNoTitle">
    <w:name w:val="Annex_NoTitle"/>
    <w:basedOn w:val="Normal"/>
    <w:next w:val="Normal"/>
    <w:rsid w:val="00260B6B"/>
    <w:pPr>
      <w:keepNext/>
      <w:keepLines/>
      <w:spacing w:before="720" w:after="120" w:line="280" w:lineRule="exact"/>
      <w:jc w:val="center"/>
    </w:pPr>
    <w:rPr>
      <w:b/>
      <w:lang w:val="fr-FR"/>
    </w:rPr>
  </w:style>
  <w:style w:type="table" w:customStyle="1" w:styleId="TableGrid1">
    <w:name w:val="Table Grid1"/>
    <w:basedOn w:val="TableNormal"/>
    <w:next w:val="TableGrid"/>
    <w:uiPriority w:val="59"/>
    <w:qFormat/>
    <w:rsid w:val="00260B6B"/>
    <w:rPr>
      <w:rFonts w:ascii="CG Times" w:eastAsia="Batang" w:hAnsi="CG Time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qFormat/>
    <w:rsid w:val="00260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nhideWhenUsed/>
    <w:rsid w:val="00260B6B"/>
    <w:rPr>
      <w:color w:val="800080" w:themeColor="followedHyperlink"/>
      <w:u w:val="single"/>
    </w:rPr>
  </w:style>
  <w:style w:type="character" w:customStyle="1" w:styleId="AnnextitleChar">
    <w:name w:val="Annex_title Char"/>
    <w:basedOn w:val="DefaultParagraphFont"/>
    <w:rsid w:val="00260B6B"/>
    <w:rPr>
      <w:rFonts w:ascii="Calibri" w:hAnsi="Calibri"/>
      <w:b/>
      <w:sz w:val="26"/>
      <w:lang w:val="en-GB" w:eastAsia="en-US"/>
    </w:rPr>
  </w:style>
  <w:style w:type="character" w:customStyle="1" w:styleId="Appdef">
    <w:name w:val="App_def"/>
    <w:basedOn w:val="DefaultParagraphFont"/>
    <w:rsid w:val="00A52CA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52CA4"/>
    <w:rPr>
      <w:rFonts w:cs="Times New Roman"/>
    </w:rPr>
  </w:style>
  <w:style w:type="paragraph" w:customStyle="1" w:styleId="ArtNo">
    <w:name w:val="Art_No"/>
    <w:basedOn w:val="Normal"/>
    <w:next w:val="Normal"/>
    <w:link w:val="ArtNoChar"/>
    <w:rsid w:val="00A52CA4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  <w:sz w:val="26"/>
      <w:lang w:val="en-GB"/>
    </w:rPr>
  </w:style>
  <w:style w:type="character" w:customStyle="1" w:styleId="ArtNoChar">
    <w:name w:val="Art_No Char"/>
    <w:basedOn w:val="DefaultParagraphFont"/>
    <w:link w:val="ArtNo"/>
    <w:locked/>
    <w:rsid w:val="00A52CA4"/>
    <w:rPr>
      <w:rFonts w:ascii="Times New Roman" w:eastAsia="MS Mincho" w:hAnsi="Times New Roman"/>
      <w:caps/>
      <w:sz w:val="26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A52CA4"/>
  </w:style>
  <w:style w:type="paragraph" w:customStyle="1" w:styleId="Arttitle">
    <w:name w:val="Art_title"/>
    <w:basedOn w:val="Normal"/>
    <w:next w:val="Normal"/>
    <w:link w:val="ArttitleCar"/>
    <w:rsid w:val="00A52CA4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MS Mincho"/>
      <w:b/>
      <w:sz w:val="26"/>
      <w:lang w:val="en-GB"/>
    </w:rPr>
  </w:style>
  <w:style w:type="character" w:customStyle="1" w:styleId="ArttitleCar">
    <w:name w:val="Art_title Car"/>
    <w:basedOn w:val="DefaultParagraphFont"/>
    <w:link w:val="Arttitle"/>
    <w:locked/>
    <w:rsid w:val="00A52CA4"/>
    <w:rPr>
      <w:rFonts w:ascii="Times New Roman" w:eastAsia="MS Mincho" w:hAnsi="Times New Roman"/>
      <w:b/>
      <w:sz w:val="26"/>
      <w:lang w:val="en-GB" w:eastAsia="en-US"/>
    </w:rPr>
  </w:style>
  <w:style w:type="paragraph" w:customStyle="1" w:styleId="AppArttitle">
    <w:name w:val="App_Art_title"/>
    <w:basedOn w:val="Arttitle"/>
    <w:next w:val="Normal"/>
    <w:qFormat/>
    <w:rsid w:val="00A52CA4"/>
  </w:style>
  <w:style w:type="paragraph" w:customStyle="1" w:styleId="ApptoAnnex">
    <w:name w:val="App_to_Annex"/>
    <w:basedOn w:val="AppendixNo"/>
    <w:qFormat/>
    <w:rsid w:val="00A52CA4"/>
    <w:pPr>
      <w:overflowPunct/>
      <w:autoSpaceDE/>
      <w:autoSpaceDN/>
      <w:adjustRightInd/>
      <w:textAlignment w:val="auto"/>
    </w:pPr>
    <w:rPr>
      <w:rFonts w:eastAsia="MS Mincho"/>
      <w:lang w:val="en-GB"/>
    </w:rPr>
  </w:style>
  <w:style w:type="character" w:customStyle="1" w:styleId="Artdef">
    <w:name w:val="Art_def"/>
    <w:basedOn w:val="DefaultParagraphFont"/>
    <w:rsid w:val="00A52CA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52CA4"/>
    <w:pPr>
      <w:overflowPunct/>
      <w:autoSpaceDE/>
      <w:autoSpaceDN/>
      <w:adjustRightInd/>
      <w:spacing w:before="480"/>
      <w:jc w:val="center"/>
      <w:textAlignment w:val="auto"/>
    </w:pPr>
    <w:rPr>
      <w:rFonts w:ascii="Times New Roman Bold" w:eastAsia="MS Mincho" w:hAnsi="Times New Roman Bold"/>
      <w:b/>
      <w:sz w:val="26"/>
      <w:lang w:val="en-GB"/>
    </w:rPr>
  </w:style>
  <w:style w:type="character" w:customStyle="1" w:styleId="Artref">
    <w:name w:val="Art_ref"/>
    <w:basedOn w:val="DefaultParagraphFont"/>
    <w:rsid w:val="00A52CA4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A52CA4"/>
    <w:pPr>
      <w:overflowPunct/>
      <w:autoSpaceDE/>
      <w:autoSpaceDN/>
      <w:adjustRightInd/>
      <w:jc w:val="center"/>
      <w:textAlignment w:val="auto"/>
    </w:pPr>
    <w:rPr>
      <w:rFonts w:eastAsia="MS Mincho"/>
      <w:b/>
      <w:bCs/>
      <w:sz w:val="26"/>
      <w:szCs w:val="28"/>
      <w:lang w:val="en-GB"/>
    </w:rPr>
  </w:style>
  <w:style w:type="paragraph" w:customStyle="1" w:styleId="FooterQP">
    <w:name w:val="Footer_QP"/>
    <w:basedOn w:val="Normal"/>
    <w:rsid w:val="00A52CA4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MS Mincho"/>
      <w:b/>
      <w:lang w:val="en-GB"/>
    </w:rPr>
  </w:style>
  <w:style w:type="paragraph" w:customStyle="1" w:styleId="Formal">
    <w:name w:val="Formal"/>
    <w:basedOn w:val="Normal"/>
    <w:rsid w:val="00A52CA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/>
      <w:noProof/>
      <w:sz w:val="20"/>
      <w:lang w:val="en-GB"/>
    </w:rPr>
  </w:style>
  <w:style w:type="paragraph" w:styleId="Index1">
    <w:name w:val="index 1"/>
    <w:basedOn w:val="Normal"/>
    <w:next w:val="Normal"/>
    <w:rsid w:val="00A52CA4"/>
    <w:pPr>
      <w:overflowPunct/>
      <w:autoSpaceDE/>
      <w:autoSpaceDN/>
      <w:adjustRightInd/>
      <w:textAlignment w:val="auto"/>
    </w:pPr>
    <w:rPr>
      <w:rFonts w:eastAsia="MS Mincho"/>
      <w:lang w:val="en-GB"/>
    </w:rPr>
  </w:style>
  <w:style w:type="paragraph" w:styleId="Index2">
    <w:name w:val="index 2"/>
    <w:basedOn w:val="Normal"/>
    <w:next w:val="Normal"/>
    <w:rsid w:val="00A52CA4"/>
    <w:pPr>
      <w:overflowPunct/>
      <w:autoSpaceDE/>
      <w:autoSpaceDN/>
      <w:adjustRightInd/>
      <w:ind w:left="283"/>
      <w:textAlignment w:val="auto"/>
    </w:pPr>
    <w:rPr>
      <w:rFonts w:eastAsia="MS Mincho"/>
      <w:lang w:val="en-GB"/>
    </w:rPr>
  </w:style>
  <w:style w:type="paragraph" w:styleId="Index3">
    <w:name w:val="index 3"/>
    <w:basedOn w:val="Normal"/>
    <w:next w:val="Normal"/>
    <w:rsid w:val="00A52CA4"/>
    <w:pPr>
      <w:overflowPunct/>
      <w:autoSpaceDE/>
      <w:autoSpaceDN/>
      <w:adjustRightInd/>
      <w:ind w:left="566"/>
      <w:textAlignment w:val="auto"/>
    </w:pPr>
    <w:rPr>
      <w:rFonts w:eastAsia="MS Mincho"/>
      <w:lang w:val="en-GB"/>
    </w:rPr>
  </w:style>
  <w:style w:type="paragraph" w:styleId="Index4">
    <w:name w:val="index 4"/>
    <w:basedOn w:val="Normal"/>
    <w:next w:val="Normal"/>
    <w:rsid w:val="00A52CA4"/>
    <w:pPr>
      <w:overflowPunct/>
      <w:autoSpaceDE/>
      <w:autoSpaceDN/>
      <w:adjustRightInd/>
      <w:ind w:left="849"/>
      <w:textAlignment w:val="auto"/>
    </w:pPr>
    <w:rPr>
      <w:rFonts w:eastAsia="MS Mincho"/>
      <w:lang w:val="en-GB"/>
    </w:rPr>
  </w:style>
  <w:style w:type="paragraph" w:styleId="Index5">
    <w:name w:val="index 5"/>
    <w:basedOn w:val="Normal"/>
    <w:next w:val="Normal"/>
    <w:rsid w:val="00A52CA4"/>
    <w:pPr>
      <w:overflowPunct/>
      <w:autoSpaceDE/>
      <w:autoSpaceDN/>
      <w:adjustRightInd/>
      <w:ind w:left="1132"/>
      <w:textAlignment w:val="auto"/>
    </w:pPr>
    <w:rPr>
      <w:rFonts w:eastAsia="MS Mincho"/>
      <w:lang w:val="en-GB"/>
    </w:rPr>
  </w:style>
  <w:style w:type="paragraph" w:styleId="Index6">
    <w:name w:val="index 6"/>
    <w:basedOn w:val="Normal"/>
    <w:next w:val="Normal"/>
    <w:rsid w:val="00A52CA4"/>
    <w:pPr>
      <w:overflowPunct/>
      <w:autoSpaceDE/>
      <w:autoSpaceDN/>
      <w:adjustRightInd/>
      <w:ind w:left="1415"/>
      <w:textAlignment w:val="auto"/>
    </w:pPr>
    <w:rPr>
      <w:rFonts w:eastAsia="MS Mincho"/>
      <w:lang w:val="en-GB"/>
    </w:rPr>
  </w:style>
  <w:style w:type="paragraph" w:styleId="Index7">
    <w:name w:val="index 7"/>
    <w:basedOn w:val="Normal"/>
    <w:next w:val="Normal"/>
    <w:rsid w:val="00A52CA4"/>
    <w:pPr>
      <w:overflowPunct/>
      <w:autoSpaceDE/>
      <w:autoSpaceDN/>
      <w:adjustRightInd/>
      <w:ind w:left="1698"/>
      <w:textAlignment w:val="auto"/>
    </w:pPr>
    <w:rPr>
      <w:rFonts w:eastAsia="MS Mincho"/>
      <w:lang w:val="en-GB"/>
    </w:rPr>
  </w:style>
  <w:style w:type="paragraph" w:styleId="IndexHeading">
    <w:name w:val="index heading"/>
    <w:basedOn w:val="Normal"/>
    <w:next w:val="Index1"/>
    <w:rsid w:val="00A52CA4"/>
    <w:pPr>
      <w:overflowPunct/>
      <w:autoSpaceDE/>
      <w:autoSpaceDN/>
      <w:adjustRightInd/>
      <w:textAlignment w:val="auto"/>
    </w:pPr>
    <w:rPr>
      <w:rFonts w:eastAsia="MS Mincho"/>
      <w:lang w:val="en-GB"/>
    </w:rPr>
  </w:style>
  <w:style w:type="character" w:styleId="LineNumber">
    <w:name w:val="line number"/>
    <w:basedOn w:val="DefaultParagraphFont"/>
    <w:rsid w:val="00A52CA4"/>
    <w:rPr>
      <w:rFonts w:cs="Times New Roman"/>
    </w:rPr>
  </w:style>
  <w:style w:type="paragraph" w:customStyle="1" w:styleId="Repdate">
    <w:name w:val="Rep_date"/>
    <w:basedOn w:val="Recdate"/>
    <w:next w:val="Normalaftertitle"/>
    <w:rsid w:val="00A52CA4"/>
    <w:pPr>
      <w:overflowPunct/>
      <w:autoSpaceDE/>
      <w:autoSpaceDN/>
      <w:adjustRightInd/>
      <w:jc w:val="right"/>
      <w:textAlignment w:val="auto"/>
    </w:pPr>
    <w:rPr>
      <w:rFonts w:eastAsia="MS Mincho" w:cs="Times New Roman"/>
      <w:bCs w:val="0"/>
      <w:i w:val="0"/>
      <w:lang w:val="en-GB"/>
    </w:rPr>
  </w:style>
  <w:style w:type="paragraph" w:customStyle="1" w:styleId="RepNo">
    <w:name w:val="Rep_No"/>
    <w:basedOn w:val="RecNo"/>
    <w:next w:val="Normal"/>
    <w:rsid w:val="00A52CA4"/>
    <w:pPr>
      <w:overflowPunct/>
      <w:autoSpaceDE/>
      <w:autoSpaceDN/>
      <w:adjustRightInd/>
      <w:jc w:val="center"/>
      <w:textAlignment w:val="auto"/>
    </w:pPr>
    <w:rPr>
      <w:rFonts w:ascii="Times New Roman" w:eastAsia="MS Mincho" w:hAnsi="Times New Roman" w:cs="Times New Roman"/>
      <w:b w:val="0"/>
      <w:caps/>
      <w:lang w:val="en-GB"/>
    </w:rPr>
  </w:style>
  <w:style w:type="paragraph" w:customStyle="1" w:styleId="Repref">
    <w:name w:val="Rep_ref"/>
    <w:basedOn w:val="Recref"/>
    <w:next w:val="Repdate"/>
    <w:rsid w:val="00A52CA4"/>
    <w:pPr>
      <w:overflowPunct/>
      <w:autoSpaceDE/>
      <w:autoSpaceDN/>
      <w:adjustRightInd/>
      <w:textAlignment w:val="auto"/>
    </w:pPr>
    <w:rPr>
      <w:rFonts w:eastAsia="MS Mincho" w:cs="Times New Roman"/>
      <w:bCs w:val="0"/>
      <w:i w:val="0"/>
      <w:lang w:val="en-GB"/>
    </w:rPr>
  </w:style>
  <w:style w:type="paragraph" w:customStyle="1" w:styleId="Reptitle">
    <w:name w:val="Rep_title"/>
    <w:basedOn w:val="Rectitle"/>
    <w:next w:val="Repref"/>
    <w:rsid w:val="00A52CA4"/>
    <w:pPr>
      <w:overflowPunct/>
      <w:autoSpaceDE/>
      <w:autoSpaceDN/>
      <w:adjustRightInd/>
      <w:textAlignment w:val="auto"/>
    </w:pPr>
    <w:rPr>
      <w:rFonts w:ascii="Times New Roman Bold" w:eastAsia="MS Mincho" w:hAnsi="Times New Roman Bold" w:cs="Times New Roman"/>
      <w:bCs w:val="0"/>
      <w:lang w:val="en-GB"/>
    </w:rPr>
  </w:style>
  <w:style w:type="paragraph" w:customStyle="1" w:styleId="Subsection1">
    <w:name w:val="Subsection_1"/>
    <w:basedOn w:val="Section1"/>
    <w:next w:val="Section1"/>
    <w:qFormat/>
    <w:rsid w:val="00A52CA4"/>
    <w:pPr>
      <w:overflowPunct/>
      <w:autoSpaceDE/>
      <w:autoSpaceDN/>
      <w:adjustRightInd/>
      <w:textAlignment w:val="auto"/>
    </w:pPr>
    <w:rPr>
      <w:rFonts w:eastAsia="MS Mincho"/>
      <w:lang w:val="en-GB"/>
    </w:rPr>
  </w:style>
  <w:style w:type="paragraph" w:customStyle="1" w:styleId="TableTextS5">
    <w:name w:val="Table_TextS5"/>
    <w:basedOn w:val="Normal"/>
    <w:link w:val="TableTextS5Char"/>
    <w:rsid w:val="00A52CA4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/>
      <w:autoSpaceDE/>
      <w:autoSpaceDN/>
      <w:adjustRightInd/>
      <w:spacing w:before="40" w:after="40"/>
      <w:ind w:left="170" w:hanging="170"/>
      <w:textAlignment w:val="auto"/>
    </w:pPr>
    <w:rPr>
      <w:rFonts w:eastAsia="MS Mincho"/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52CA4"/>
    <w:rPr>
      <w:rFonts w:ascii="Times New Roman" w:eastAsia="MS Mincho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52CA4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overflowPunct/>
      <w:autoSpaceDE/>
      <w:autoSpaceDN/>
      <w:adjustRightInd/>
      <w:textAlignment w:val="auto"/>
    </w:pPr>
    <w:rPr>
      <w:rFonts w:eastAsia="MS Mincho"/>
      <w:lang w:val="fr-FR"/>
    </w:rPr>
  </w:style>
  <w:style w:type="paragraph" w:customStyle="1" w:styleId="Normalaftertitle0">
    <w:name w:val="Normal_after_title"/>
    <w:basedOn w:val="Normal"/>
    <w:rsid w:val="00A52CA4"/>
    <w:pPr>
      <w:spacing w:before="480"/>
    </w:pPr>
    <w:rPr>
      <w:rFonts w:eastAsia="MS Mincho"/>
      <w:lang w:val="en-GB"/>
    </w:rPr>
  </w:style>
  <w:style w:type="paragraph" w:styleId="CommentText">
    <w:name w:val="annotation text"/>
    <w:basedOn w:val="Normal"/>
    <w:link w:val="CommentTextChar"/>
    <w:uiPriority w:val="99"/>
    <w:rsid w:val="00A52CA4"/>
    <w:rPr>
      <w:rFonts w:eastAsia="MS Mincho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CA4"/>
    <w:rPr>
      <w:rFonts w:ascii="Times New Roman" w:eastAsia="MS Mincho" w:hAnsi="Times New Roman"/>
      <w:sz w:val="22"/>
      <w:lang w:val="en-GB" w:eastAsia="en-US"/>
    </w:rPr>
  </w:style>
  <w:style w:type="paragraph" w:customStyle="1" w:styleId="Sujet">
    <w:name w:val="Sujet"/>
    <w:basedOn w:val="Normal"/>
    <w:rsid w:val="00A52CA4"/>
    <w:pPr>
      <w:tabs>
        <w:tab w:val="clear" w:pos="794"/>
        <w:tab w:val="clear" w:pos="1191"/>
        <w:tab w:val="clear" w:pos="1588"/>
        <w:tab w:val="clear" w:pos="1985"/>
      </w:tabs>
      <w:ind w:left="1418"/>
    </w:pPr>
    <w:rPr>
      <w:rFonts w:ascii="Arial" w:eastAsia="MS Mincho" w:hAnsi="Arial"/>
      <w:sz w:val="32"/>
      <w:lang w:val="en-GB"/>
    </w:rPr>
  </w:style>
  <w:style w:type="paragraph" w:customStyle="1" w:styleId="Blanc">
    <w:name w:val="Blanc"/>
    <w:basedOn w:val="Tabletitle"/>
    <w:next w:val="Tabletext"/>
    <w:rsid w:val="00A52CA4"/>
    <w:pPr>
      <w:keepLines w:val="0"/>
      <w:overflowPunct/>
      <w:autoSpaceDE/>
      <w:autoSpaceDN/>
      <w:adjustRightInd/>
      <w:spacing w:before="480" w:after="57" w:line="12" w:lineRule="exact"/>
      <w:textAlignment w:val="auto"/>
    </w:pPr>
    <w:rPr>
      <w:rFonts w:ascii="Times New Roman" w:eastAsia="MS Mincho" w:hAnsi="Times New Roman"/>
      <w:b w:val="0"/>
      <w:sz w:val="8"/>
      <w:lang w:val="en-GB"/>
    </w:rPr>
  </w:style>
  <w:style w:type="paragraph" w:customStyle="1" w:styleId="CouvrecNo">
    <w:name w:val="Couv_rec_No"/>
    <w:basedOn w:val="Normal"/>
    <w:rsid w:val="00A52CA4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eastAsia="MS Mincho" w:hAnsi="Arial"/>
      <w:sz w:val="32"/>
      <w:lang w:val="en-GB"/>
    </w:rPr>
  </w:style>
  <w:style w:type="paragraph" w:customStyle="1" w:styleId="Couvrectitle">
    <w:name w:val="Couv_rec_title"/>
    <w:basedOn w:val="Normal"/>
    <w:rsid w:val="00A52CA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</w:pPr>
    <w:rPr>
      <w:rFonts w:ascii="Arial" w:eastAsia="MS Mincho" w:hAnsi="Arial"/>
      <w:b/>
      <w:sz w:val="36"/>
      <w:lang w:val="en-GB"/>
    </w:rPr>
  </w:style>
  <w:style w:type="paragraph" w:customStyle="1" w:styleId="RecCCITTNo">
    <w:name w:val="Rec_CCITT_No"/>
    <w:basedOn w:val="Normal"/>
    <w:rsid w:val="00A52CA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MS Mincho"/>
      <w:b/>
      <w:sz w:val="24"/>
      <w:lang w:val="en-GB"/>
    </w:rPr>
  </w:style>
  <w:style w:type="paragraph" w:customStyle="1" w:styleId="ASN1">
    <w:name w:val="ASN.1"/>
    <w:basedOn w:val="Normal"/>
    <w:next w:val="ASN1continue"/>
    <w:rsid w:val="00A52CA4"/>
    <w:pPr>
      <w:tabs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</w:pPr>
    <w:rPr>
      <w:rFonts w:eastAsia="MS Mincho"/>
      <w:b/>
      <w:sz w:val="18"/>
      <w:lang w:val="en-GB"/>
    </w:rPr>
  </w:style>
  <w:style w:type="paragraph" w:customStyle="1" w:styleId="ASN1continue">
    <w:name w:val="ASN.1_continue"/>
    <w:basedOn w:val="ASN1"/>
    <w:rsid w:val="00A52CA4"/>
    <w:pPr>
      <w:spacing w:before="0"/>
    </w:pPr>
  </w:style>
  <w:style w:type="paragraph" w:customStyle="1" w:styleId="Couvnote">
    <w:name w:val="Couv_note"/>
    <w:basedOn w:val="Normal"/>
    <w:rsid w:val="00A52CA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eastAsia="MS Mincho" w:hAnsi="Arial"/>
      <w:lang w:val="en-GB"/>
    </w:rPr>
  </w:style>
  <w:style w:type="paragraph" w:styleId="Title">
    <w:name w:val="Title"/>
    <w:basedOn w:val="Normal"/>
    <w:next w:val="Normal"/>
    <w:link w:val="TitleChar"/>
    <w:qFormat/>
    <w:rsid w:val="00A52CA4"/>
    <w:pPr>
      <w:spacing w:before="840" w:after="480"/>
      <w:jc w:val="center"/>
    </w:pPr>
    <w:rPr>
      <w:rFonts w:eastAsia="MS Mincho"/>
      <w:b/>
      <w:sz w:val="24"/>
      <w:lang w:val="en-GB"/>
    </w:rPr>
  </w:style>
  <w:style w:type="character" w:customStyle="1" w:styleId="TitleChar">
    <w:name w:val="Title Char"/>
    <w:basedOn w:val="DefaultParagraphFont"/>
    <w:link w:val="Title"/>
    <w:rsid w:val="00A52CA4"/>
    <w:rPr>
      <w:rFonts w:ascii="Times New Roman" w:eastAsia="MS Mincho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A52CA4"/>
    <w:pPr>
      <w:spacing w:before="960" w:after="240"/>
      <w:jc w:val="right"/>
    </w:pPr>
    <w:rPr>
      <w:rFonts w:ascii="C39T36Lfz" w:eastAsia="MS Mincho" w:hAnsi="C39T36Lfz"/>
      <w:sz w:val="104"/>
      <w:lang w:val="en-GB"/>
    </w:rPr>
  </w:style>
  <w:style w:type="paragraph" w:customStyle="1" w:styleId="ASN1italic">
    <w:name w:val="ASN.1_italic"/>
    <w:basedOn w:val="ASN1"/>
    <w:rsid w:val="00A52CA4"/>
    <w:pPr>
      <w:spacing w:before="0"/>
    </w:pPr>
    <w:rPr>
      <w:b w:val="0"/>
      <w:i/>
      <w:sz w:val="20"/>
    </w:rPr>
  </w:style>
  <w:style w:type="paragraph" w:customStyle="1" w:styleId="foot">
    <w:name w:val="foot"/>
    <w:basedOn w:val="Normal"/>
    <w:next w:val="Heading1"/>
    <w:rsid w:val="00A52CA4"/>
    <w:pPr>
      <w:spacing w:before="0"/>
    </w:pPr>
    <w:rPr>
      <w:rFonts w:eastAsia="MS Mincho"/>
      <w:color w:val="FF0000"/>
      <w:lang w:val="en-GB"/>
    </w:rPr>
  </w:style>
  <w:style w:type="paragraph" w:customStyle="1" w:styleId="Note1">
    <w:name w:val="Note 1"/>
    <w:basedOn w:val="Normal"/>
    <w:rsid w:val="00A52CA4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rFonts w:eastAsia="MS Mincho"/>
      <w:sz w:val="18"/>
      <w:lang w:val="en-GB"/>
    </w:rPr>
  </w:style>
  <w:style w:type="paragraph" w:customStyle="1" w:styleId="Note2">
    <w:name w:val="Note 2"/>
    <w:basedOn w:val="Note1"/>
    <w:rsid w:val="00A52CA4"/>
    <w:pPr>
      <w:ind w:left="1077"/>
    </w:pPr>
  </w:style>
  <w:style w:type="paragraph" w:customStyle="1" w:styleId="Note3">
    <w:name w:val="Note 3"/>
    <w:basedOn w:val="Note1"/>
    <w:rsid w:val="00A52CA4"/>
    <w:pPr>
      <w:ind w:left="1474"/>
    </w:pPr>
  </w:style>
  <w:style w:type="paragraph" w:customStyle="1" w:styleId="RecISONo">
    <w:name w:val="Rec_ISO_No"/>
    <w:basedOn w:val="Normal"/>
    <w:rsid w:val="00A52CA4"/>
    <w:pPr>
      <w:keepNext/>
      <w:keepLines/>
      <w:spacing w:before="720"/>
    </w:pPr>
    <w:rPr>
      <w:rFonts w:eastAsia="MS Mincho"/>
      <w:b/>
      <w:lang w:val="en-GB"/>
    </w:rPr>
  </w:style>
  <w:style w:type="character" w:customStyle="1" w:styleId="href">
    <w:name w:val="href"/>
    <w:basedOn w:val="DefaultParagraphFont"/>
    <w:uiPriority w:val="99"/>
    <w:rsid w:val="00A52CA4"/>
    <w:rPr>
      <w:rFonts w:cs="Times New Roman"/>
      <w:lang w:val="fr-FR" w:eastAsia="x-none"/>
    </w:rPr>
  </w:style>
  <w:style w:type="paragraph" w:customStyle="1" w:styleId="headingb0">
    <w:name w:val="heading_b"/>
    <w:basedOn w:val="Heading3"/>
    <w:next w:val="Normal"/>
    <w:rsid w:val="00A52CA4"/>
    <w:pPr>
      <w:keepNext/>
      <w:keepLines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eastAsia="MS Mincho" w:hAnsi="Times New Roman" w:cs="Times New Roman"/>
      <w:sz w:val="24"/>
      <w:lang w:val="en-GB"/>
    </w:rPr>
  </w:style>
  <w:style w:type="paragraph" w:customStyle="1" w:styleId="TableLegend0">
    <w:name w:val="Table_Legend"/>
    <w:basedOn w:val="Normal"/>
    <w:next w:val="Normal"/>
    <w:rsid w:val="00A52CA4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overflowPunct/>
      <w:autoSpaceDE/>
      <w:autoSpaceDN/>
      <w:adjustRightInd/>
      <w:spacing w:before="86"/>
      <w:textAlignment w:val="auto"/>
    </w:pPr>
    <w:rPr>
      <w:rFonts w:eastAsia="MS Mincho"/>
      <w:sz w:val="18"/>
      <w:lang w:val="en-GB"/>
    </w:rPr>
  </w:style>
  <w:style w:type="paragraph" w:customStyle="1" w:styleId="AnnexRef0">
    <w:name w:val="Annex_Ref"/>
    <w:basedOn w:val="Normal"/>
    <w:next w:val="Normal"/>
    <w:rsid w:val="00A52CA4"/>
    <w:pPr>
      <w:overflowPunct/>
      <w:autoSpaceDE/>
      <w:autoSpaceDN/>
      <w:adjustRightInd/>
      <w:spacing w:before="0"/>
      <w:jc w:val="center"/>
      <w:textAlignment w:val="auto"/>
    </w:pPr>
    <w:rPr>
      <w:rFonts w:eastAsia="MS Mincho"/>
      <w:lang w:val="en-GB"/>
    </w:rPr>
  </w:style>
  <w:style w:type="character" w:customStyle="1" w:styleId="italic">
    <w:name w:val="italic"/>
    <w:basedOn w:val="DefaultParagraphFont"/>
    <w:uiPriority w:val="99"/>
    <w:rsid w:val="00A52CA4"/>
    <w:rPr>
      <w:rFonts w:cs="Times New Roman"/>
      <w:i/>
    </w:rPr>
  </w:style>
  <w:style w:type="paragraph" w:customStyle="1" w:styleId="NormalITU">
    <w:name w:val="Normal_ITU"/>
    <w:basedOn w:val="Normal"/>
    <w:rsid w:val="00A52CA4"/>
    <w:pPr>
      <w:tabs>
        <w:tab w:val="clear" w:pos="794"/>
        <w:tab w:val="clear" w:pos="1191"/>
        <w:tab w:val="clear" w:pos="1588"/>
        <w:tab w:val="clear" w:pos="1985"/>
      </w:tabs>
      <w:overflowPunct/>
      <w:textAlignment w:val="auto"/>
    </w:pPr>
    <w:rPr>
      <w:rFonts w:eastAsia="MS Mincho" w:cs="Arial"/>
      <w:sz w:val="24"/>
      <w:lang w:val="en-US"/>
    </w:rPr>
  </w:style>
  <w:style w:type="paragraph" w:styleId="BalloonText">
    <w:name w:val="Balloon Text"/>
    <w:basedOn w:val="Normal"/>
    <w:link w:val="BalloonTextChar"/>
    <w:rsid w:val="00A52CA4"/>
    <w:pPr>
      <w:overflowPunct/>
      <w:autoSpaceDE/>
      <w:autoSpaceDN/>
      <w:adjustRightInd/>
      <w:spacing w:before="0"/>
      <w:textAlignment w:val="auto"/>
    </w:pPr>
    <w:rPr>
      <w:rFonts w:ascii="Tahoma" w:eastAsia="MS Mincho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A52CA4"/>
    <w:rPr>
      <w:rFonts w:ascii="Tahoma" w:eastAsia="MS Mincho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A52CA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52CA4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CA4"/>
    <w:rPr>
      <w:rFonts w:ascii="Times New Roman" w:eastAsia="MS Mincho" w:hAnsi="Times New Roman"/>
      <w:b/>
      <w:bCs/>
      <w:sz w:val="22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A52CA4"/>
    <w:pPr>
      <w:keepLines w:val="0"/>
      <w:tabs>
        <w:tab w:val="left" w:pos="454"/>
      </w:tabs>
      <w:overflowPunct/>
      <w:autoSpaceDE/>
      <w:autoSpaceDN/>
      <w:adjustRightInd/>
      <w:spacing w:before="86" w:after="0"/>
      <w:ind w:left="454"/>
      <w:textAlignment w:val="auto"/>
    </w:pPr>
    <w:rPr>
      <w:rFonts w:eastAsia="MS Mincho"/>
      <w:sz w:val="16"/>
      <w:lang w:val="en-GB"/>
    </w:rPr>
  </w:style>
  <w:style w:type="paragraph" w:styleId="TableofFigures">
    <w:name w:val="table of figures"/>
    <w:basedOn w:val="Normal"/>
    <w:next w:val="Normal"/>
    <w:uiPriority w:val="99"/>
    <w:rsid w:val="00A52C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MS Mincho"/>
      <w:lang w:val="en-GB"/>
    </w:rPr>
  </w:style>
  <w:style w:type="paragraph" w:styleId="BodyText2">
    <w:name w:val="Body Text 2"/>
    <w:basedOn w:val="Normal"/>
    <w:link w:val="BodyText2Char"/>
    <w:uiPriority w:val="99"/>
    <w:rsid w:val="00A52CA4"/>
    <w:pPr>
      <w:spacing w:after="120" w:line="480" w:lineRule="auto"/>
    </w:pPr>
    <w:rPr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A52CA4"/>
    <w:rPr>
      <w:rFonts w:ascii="Times New Roman" w:hAnsi="Times New Roman"/>
      <w:sz w:val="24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A52CA4"/>
    <w:pPr>
      <w:keepLines/>
      <w:spacing w:before="240" w:after="120"/>
      <w:jc w:val="center"/>
    </w:pPr>
    <w:rPr>
      <w:b/>
      <w:lang w:val="en-GB"/>
    </w:rPr>
  </w:style>
  <w:style w:type="paragraph" w:styleId="NormalWeb">
    <w:name w:val="Normal (Web)"/>
    <w:basedOn w:val="Normal"/>
    <w:link w:val="NormalWebChar"/>
    <w:uiPriority w:val="99"/>
    <w:rsid w:val="00A52CA4"/>
    <w:pPr>
      <w:overflowPunct/>
      <w:autoSpaceDE/>
      <w:autoSpaceDN/>
      <w:adjustRightInd/>
      <w:textAlignment w:val="auto"/>
    </w:pPr>
    <w:rPr>
      <w:rFonts w:eastAsia="MS Mincho"/>
      <w:sz w:val="24"/>
      <w:szCs w:val="24"/>
      <w:lang w:val="en-GB"/>
    </w:rPr>
  </w:style>
  <w:style w:type="paragraph" w:styleId="EndnoteText">
    <w:name w:val="endnote text"/>
    <w:basedOn w:val="Normal"/>
    <w:link w:val="EndnoteTextChar"/>
    <w:rsid w:val="00A52CA4"/>
    <w:pPr>
      <w:overflowPunct/>
      <w:autoSpaceDE/>
      <w:autoSpaceDN/>
      <w:adjustRightInd/>
      <w:spacing w:before="0"/>
      <w:textAlignment w:val="auto"/>
    </w:pPr>
    <w:rPr>
      <w:rFonts w:eastAsia="MS Mincho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52CA4"/>
    <w:rPr>
      <w:rFonts w:ascii="Times New Roman" w:eastAsia="MS Mincho" w:hAnsi="Times New Roman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A52C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customStyle="1" w:styleId="AppendixNotitle">
    <w:name w:val="Appendix_No &amp; title"/>
    <w:basedOn w:val="Normal"/>
    <w:next w:val="Normal"/>
    <w:rsid w:val="00A52CA4"/>
    <w:pPr>
      <w:keepNext/>
      <w:keepLines/>
      <w:spacing w:before="480"/>
      <w:jc w:val="center"/>
    </w:pPr>
    <w:rPr>
      <w:rFonts w:eastAsiaTheme="minorEastAsia"/>
      <w:b/>
      <w:sz w:val="2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A52CA4"/>
    <w:pPr>
      <w:ind w:firstLineChars="200" w:firstLine="420"/>
    </w:pPr>
    <w:rPr>
      <w:rFonts w:eastAsia="SimSun"/>
      <w:sz w:val="24"/>
      <w:lang w:val="en-GB"/>
    </w:rPr>
  </w:style>
  <w:style w:type="character" w:customStyle="1" w:styleId="RectitleChar">
    <w:name w:val="Rec_title Char"/>
    <w:basedOn w:val="RecNoChar"/>
    <w:link w:val="Rectitle"/>
    <w:rsid w:val="00A52CA4"/>
    <w:rPr>
      <w:rFonts w:asciiTheme="majorBidi" w:hAnsiTheme="majorBidi" w:cs="Times New Roman Bold"/>
      <w:b/>
      <w:bCs/>
      <w:sz w:val="26"/>
      <w:lang w:val="ru-RU" w:eastAsia="en-US"/>
    </w:rPr>
  </w:style>
  <w:style w:type="paragraph" w:customStyle="1" w:styleId="Default">
    <w:name w:val="Default"/>
    <w:rsid w:val="00A52CA4"/>
    <w:pPr>
      <w:autoSpaceDE w:val="0"/>
      <w:autoSpaceDN w:val="0"/>
      <w:adjustRightInd w:val="0"/>
    </w:pPr>
    <w:rPr>
      <w:rFonts w:ascii="Times New Roman" w:eastAsia="Malgun Gothic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52CA4"/>
    <w:rPr>
      <w:rFonts w:ascii="Times New Roman" w:eastAsia="MS Mincho" w:hAnsi="Times New Roman"/>
      <w:sz w:val="22"/>
      <w:lang w:val="en-GB" w:eastAsia="en-US"/>
    </w:rPr>
  </w:style>
  <w:style w:type="paragraph" w:customStyle="1" w:styleId="AnnexNotitle0">
    <w:name w:val="Annex_No &amp; title"/>
    <w:basedOn w:val="Normal"/>
    <w:next w:val="Normal"/>
    <w:qFormat/>
    <w:rsid w:val="00A52CA4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FigureNotitle0">
    <w:name w:val="Figure_No &amp; title"/>
    <w:basedOn w:val="Normal"/>
    <w:next w:val="Normal"/>
    <w:qFormat/>
    <w:rsid w:val="00A52CA4"/>
    <w:pPr>
      <w:keepLines/>
      <w:spacing w:before="240" w:after="120"/>
      <w:jc w:val="center"/>
    </w:pPr>
    <w:rPr>
      <w:rFonts w:eastAsiaTheme="minorEastAsia"/>
      <w:b/>
      <w:sz w:val="24"/>
      <w:lang w:val="en-GB" w:eastAsia="ja-JP"/>
    </w:rPr>
  </w:style>
  <w:style w:type="paragraph" w:customStyle="1" w:styleId="FigureNoBR">
    <w:name w:val="Figure_No_BR"/>
    <w:basedOn w:val="Normal"/>
    <w:next w:val="Normal"/>
    <w:rsid w:val="00A52CA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rFonts w:eastAsiaTheme="minorEastAsia"/>
      <w:caps/>
      <w:sz w:val="24"/>
      <w:szCs w:val="24"/>
      <w:lang w:val="en-GB" w:eastAsia="ja-JP"/>
    </w:rPr>
  </w:style>
  <w:style w:type="paragraph" w:customStyle="1" w:styleId="TabletitleBR">
    <w:name w:val="Table_title_BR"/>
    <w:basedOn w:val="Normal"/>
    <w:next w:val="Normal"/>
    <w:rsid w:val="00A52CA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center"/>
      <w:textAlignment w:val="auto"/>
    </w:pPr>
    <w:rPr>
      <w:rFonts w:eastAsiaTheme="minorEastAsia"/>
      <w:b/>
      <w:sz w:val="24"/>
      <w:szCs w:val="24"/>
      <w:lang w:val="en-GB" w:eastAsia="ja-JP"/>
    </w:rPr>
  </w:style>
  <w:style w:type="paragraph" w:customStyle="1" w:styleId="FiguretitleBR">
    <w:name w:val="Figure_title_BR"/>
    <w:basedOn w:val="TabletitleBR"/>
    <w:next w:val="Normal"/>
    <w:rsid w:val="00A52CA4"/>
    <w:pPr>
      <w:keepNext w:val="0"/>
      <w:spacing w:after="480"/>
    </w:pPr>
  </w:style>
  <w:style w:type="paragraph" w:customStyle="1" w:styleId="RecNoBR">
    <w:name w:val="Rec_No_BR"/>
    <w:basedOn w:val="Normal"/>
    <w:next w:val="Normal"/>
    <w:rsid w:val="00A52CA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rFonts w:eastAsiaTheme="minorEastAsia"/>
      <w:caps/>
      <w:sz w:val="28"/>
      <w:szCs w:val="24"/>
      <w:lang w:val="en-GB" w:eastAsia="ja-JP"/>
    </w:rPr>
  </w:style>
  <w:style w:type="paragraph" w:customStyle="1" w:styleId="QuestionNoBR">
    <w:name w:val="Question_No_BR"/>
    <w:basedOn w:val="RecNoBR"/>
    <w:next w:val="Normal"/>
    <w:rsid w:val="00A52CA4"/>
  </w:style>
  <w:style w:type="paragraph" w:customStyle="1" w:styleId="RepNoBR">
    <w:name w:val="Rep_No_BR"/>
    <w:basedOn w:val="RecNoBR"/>
    <w:next w:val="Normal"/>
    <w:rsid w:val="00A52CA4"/>
  </w:style>
  <w:style w:type="paragraph" w:customStyle="1" w:styleId="ResNoBR">
    <w:name w:val="Res_No_BR"/>
    <w:basedOn w:val="RecNoBR"/>
    <w:next w:val="Normal"/>
    <w:rsid w:val="00A52CA4"/>
  </w:style>
  <w:style w:type="paragraph" w:customStyle="1" w:styleId="TableNotitle">
    <w:name w:val="Table_No &amp; title"/>
    <w:basedOn w:val="Normal"/>
    <w:next w:val="Normal"/>
    <w:qFormat/>
    <w:rsid w:val="00A52CA4"/>
    <w:pPr>
      <w:keepNext/>
      <w:keepLines/>
      <w:spacing w:before="360" w:after="120"/>
      <w:jc w:val="center"/>
    </w:pPr>
    <w:rPr>
      <w:rFonts w:eastAsiaTheme="minorEastAsia"/>
      <w:b/>
      <w:lang w:val="en-GB" w:eastAsia="ja-JP"/>
    </w:rPr>
  </w:style>
  <w:style w:type="paragraph" w:customStyle="1" w:styleId="TableNoBR">
    <w:name w:val="Table_No_BR"/>
    <w:basedOn w:val="Normal"/>
    <w:next w:val="TabletitleBR"/>
    <w:rsid w:val="00A52CA4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eastAsiaTheme="minorEastAsia"/>
      <w:caps/>
      <w:sz w:val="24"/>
      <w:szCs w:val="24"/>
      <w:lang w:val="en-GB" w:eastAsia="ja-JP"/>
    </w:rPr>
  </w:style>
  <w:style w:type="paragraph" w:styleId="BodyText">
    <w:name w:val="Body Text"/>
    <w:basedOn w:val="Normal"/>
    <w:link w:val="BodyTextChar"/>
    <w:uiPriority w:val="99"/>
    <w:rsid w:val="00A52C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b/>
      <w:i/>
      <w:sz w:val="24"/>
      <w:szCs w:val="24"/>
      <w:lang w:val="en-GB"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A52CA4"/>
    <w:rPr>
      <w:rFonts w:ascii="Times New Roman" w:eastAsiaTheme="minorEastAsia" w:hAnsi="Times New Roman"/>
      <w:b/>
      <w:i/>
      <w:sz w:val="24"/>
      <w:szCs w:val="24"/>
      <w:lang w:val="en-GB" w:eastAsia="ja-JP"/>
    </w:rPr>
  </w:style>
  <w:style w:type="paragraph" w:customStyle="1" w:styleId="Infodoc">
    <w:name w:val="Infodoc"/>
    <w:basedOn w:val="Normal"/>
    <w:uiPriority w:val="99"/>
    <w:rsid w:val="00A52CA4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eastAsiaTheme="minorEastAsia"/>
      <w:sz w:val="24"/>
      <w:szCs w:val="24"/>
      <w:lang w:val="en-GB" w:eastAsia="ja-JP"/>
    </w:rPr>
  </w:style>
  <w:style w:type="paragraph" w:styleId="PlainText">
    <w:name w:val="Plain Text"/>
    <w:basedOn w:val="TableHead0"/>
    <w:link w:val="PlainTextChar"/>
    <w:uiPriority w:val="99"/>
    <w:rsid w:val="00A52CA4"/>
    <w:pPr>
      <w:tabs>
        <w:tab w:val="left" w:pos="1871"/>
      </w:tabs>
    </w:pPr>
    <w:rPr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A52CA4"/>
    <w:rPr>
      <w:rFonts w:ascii="Times New Roman" w:hAnsi="Times New Roman"/>
      <w:b/>
      <w:lang w:val="ru-RU" w:eastAsia="en-US"/>
    </w:rPr>
  </w:style>
  <w:style w:type="paragraph" w:customStyle="1" w:styleId="Head">
    <w:name w:val="Head"/>
    <w:basedOn w:val="Normal"/>
    <w:uiPriority w:val="99"/>
    <w:rsid w:val="00A52CA4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Theme="minorEastAsia"/>
      <w:sz w:val="24"/>
      <w:szCs w:val="24"/>
      <w:lang w:val="en-GB" w:eastAsia="ja-JP"/>
    </w:rPr>
  </w:style>
  <w:style w:type="paragraph" w:customStyle="1" w:styleId="TableTitle0">
    <w:name w:val="Table_Title"/>
    <w:basedOn w:val="Normal"/>
    <w:next w:val="Tabletext"/>
    <w:uiPriority w:val="99"/>
    <w:rsid w:val="00A52CA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center"/>
      <w:textAlignment w:val="auto"/>
    </w:pPr>
    <w:rPr>
      <w:rFonts w:eastAsiaTheme="minorEastAsia"/>
      <w:b/>
      <w:sz w:val="24"/>
      <w:szCs w:val="24"/>
      <w:lang w:val="en-GB" w:eastAsia="ja-JP"/>
    </w:rPr>
  </w:style>
  <w:style w:type="paragraph" w:customStyle="1" w:styleId="TableHead0">
    <w:name w:val="Table_Head"/>
    <w:basedOn w:val="Tabletext"/>
    <w:uiPriority w:val="99"/>
    <w:rsid w:val="00A52CA4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spacing w:before="80" w:after="80"/>
      <w:jc w:val="center"/>
    </w:pPr>
    <w:rPr>
      <w:b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A52C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807" w:hanging="807"/>
      <w:textAlignment w:val="auto"/>
    </w:pPr>
    <w:rPr>
      <w:rFonts w:eastAsiaTheme="minorEastAsia"/>
      <w:b/>
      <w:sz w:val="24"/>
      <w:szCs w:val="24"/>
      <w:lang w:val="en-GB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52CA4"/>
    <w:rPr>
      <w:rFonts w:ascii="Times New Roman" w:eastAsiaTheme="minorEastAsia" w:hAnsi="Times New Roman"/>
      <w:b/>
      <w:sz w:val="24"/>
      <w:szCs w:val="24"/>
      <w:lang w:val="en-GB" w:eastAsia="ja-JP"/>
    </w:rPr>
  </w:style>
  <w:style w:type="paragraph" w:customStyle="1" w:styleId="AnnexTitle0">
    <w:name w:val="Annex_Title"/>
    <w:basedOn w:val="Normal"/>
    <w:next w:val="Normal"/>
    <w:uiPriority w:val="99"/>
    <w:rsid w:val="00A52CA4"/>
    <w:pPr>
      <w:keepNext/>
      <w:keepLines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center"/>
      <w:textAlignment w:val="auto"/>
    </w:pPr>
    <w:rPr>
      <w:rFonts w:eastAsia="MS Mincho"/>
      <w:b/>
      <w:szCs w:val="24"/>
      <w:lang w:val="en-GB" w:eastAsia="ja-JP"/>
    </w:rPr>
  </w:style>
  <w:style w:type="paragraph" w:customStyle="1" w:styleId="Table">
    <w:name w:val="Table_#"/>
    <w:basedOn w:val="Normal"/>
    <w:next w:val="TableTitle0"/>
    <w:uiPriority w:val="99"/>
    <w:rsid w:val="00A52CA4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eastAsiaTheme="minorEastAsia"/>
      <w:caps/>
      <w:sz w:val="24"/>
      <w:szCs w:val="24"/>
      <w:lang w:val="en-GB" w:eastAsia="ja-JP"/>
    </w:rPr>
  </w:style>
  <w:style w:type="paragraph" w:customStyle="1" w:styleId="Annex">
    <w:name w:val="Annex_#"/>
    <w:basedOn w:val="Normal"/>
    <w:next w:val="Normal"/>
    <w:uiPriority w:val="99"/>
    <w:rsid w:val="00A52CA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rFonts w:eastAsiaTheme="minorEastAsia"/>
      <w:caps/>
      <w:sz w:val="28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rsid w:val="00A52C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val="en-GB" w:eastAsia="ja-JP"/>
    </w:rPr>
  </w:style>
  <w:style w:type="character" w:customStyle="1" w:styleId="DateChar">
    <w:name w:val="Date Char"/>
    <w:basedOn w:val="DefaultParagraphFont"/>
    <w:link w:val="Date"/>
    <w:uiPriority w:val="99"/>
    <w:rsid w:val="00A52CA4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rsid w:val="00A52C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Theme="minorEastAsia"/>
      <w:sz w:val="16"/>
      <w:szCs w:val="16"/>
      <w:lang w:val="en-GB" w:eastAsia="ja-JP"/>
    </w:rPr>
  </w:style>
  <w:style w:type="character" w:customStyle="1" w:styleId="BodyText3Char">
    <w:name w:val="Body Text 3 Char"/>
    <w:basedOn w:val="DefaultParagraphFont"/>
    <w:link w:val="BodyText3"/>
    <w:uiPriority w:val="99"/>
    <w:rsid w:val="00A52CA4"/>
    <w:rPr>
      <w:rFonts w:ascii="Times New Roman" w:eastAsiaTheme="minorEastAsia" w:hAnsi="Times New Roman"/>
      <w:sz w:val="16"/>
      <w:szCs w:val="16"/>
      <w:lang w:val="en-GB" w:eastAsia="ja-JP"/>
    </w:rPr>
  </w:style>
  <w:style w:type="character" w:styleId="Strong">
    <w:name w:val="Strong"/>
    <w:basedOn w:val="DefaultParagraphFont"/>
    <w:uiPriority w:val="22"/>
    <w:rsid w:val="00A52CA4"/>
    <w:rPr>
      <w:rFonts w:cs="Times New Roman"/>
      <w:b/>
    </w:rPr>
  </w:style>
  <w:style w:type="paragraph" w:customStyle="1" w:styleId="blanc0">
    <w:name w:val="blanc"/>
    <w:basedOn w:val="Normal"/>
    <w:uiPriority w:val="99"/>
    <w:rsid w:val="00A52C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 w:val="2"/>
      <w:szCs w:val="24"/>
      <w:lang w:val="en-US" w:eastAsia="ja-JP"/>
    </w:rPr>
  </w:style>
  <w:style w:type="paragraph" w:customStyle="1" w:styleId="Bullet">
    <w:name w:val="Bullet"/>
    <w:basedOn w:val="Normal"/>
    <w:uiPriority w:val="99"/>
    <w:rsid w:val="00A52CA4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 w:val="24"/>
      <w:szCs w:val="24"/>
      <w:lang w:val="en-GB" w:eastAsia="ja-JP"/>
    </w:rPr>
  </w:style>
  <w:style w:type="paragraph" w:customStyle="1" w:styleId="headingb1">
    <w:name w:val="headingb"/>
    <w:basedOn w:val="Normal"/>
    <w:uiPriority w:val="99"/>
    <w:rsid w:val="00A52C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A52CA4"/>
    <w:pPr>
      <w:shd w:val="clear" w:color="auto" w:fill="000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ahoma" w:eastAsiaTheme="minorEastAsia" w:hAnsi="Tahoma" w:cs="Tahoma"/>
      <w:sz w:val="20"/>
      <w:szCs w:val="24"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2CA4"/>
    <w:rPr>
      <w:rFonts w:ascii="Tahoma" w:eastAsiaTheme="minorEastAsia" w:hAnsi="Tahoma" w:cs="Tahoma"/>
      <w:szCs w:val="24"/>
      <w:shd w:val="clear" w:color="auto" w:fill="000080"/>
      <w:lang w:val="en-GB" w:eastAsia="ja-JP"/>
    </w:rPr>
  </w:style>
  <w:style w:type="paragraph" w:customStyle="1" w:styleId="hpmbodytext">
    <w:name w:val="hpmbodytext"/>
    <w:basedOn w:val="Normal"/>
    <w:uiPriority w:val="99"/>
    <w:rsid w:val="00A52C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A52CA4"/>
    <w:rPr>
      <w:i/>
      <w:iCs/>
    </w:rPr>
  </w:style>
  <w:style w:type="character" w:customStyle="1" w:styleId="hps">
    <w:name w:val="hps"/>
    <w:basedOn w:val="DefaultParagraphFont"/>
    <w:rsid w:val="00A52CA4"/>
  </w:style>
  <w:style w:type="paragraph" w:customStyle="1" w:styleId="ByContin1">
    <w:name w:val="By  Contin 1"/>
    <w:basedOn w:val="Normal"/>
    <w:uiPriority w:val="99"/>
    <w:rsid w:val="00A52CA4"/>
    <w:pPr>
      <w:widowControl w:val="0"/>
      <w:tabs>
        <w:tab w:val="clear" w:pos="794"/>
        <w:tab w:val="clear" w:pos="1191"/>
        <w:tab w:val="clear" w:pos="1588"/>
        <w:tab w:val="clear" w:pos="1985"/>
        <w:tab w:val="left" w:pos="504"/>
      </w:tabs>
      <w:overflowPunct/>
      <w:autoSpaceDE/>
      <w:autoSpaceDN/>
      <w:adjustRightInd/>
      <w:spacing w:before="0"/>
      <w:ind w:firstLine="504"/>
      <w:textAlignment w:val="auto"/>
    </w:pPr>
    <w:rPr>
      <w:rFonts w:ascii="Courier New" w:eastAsiaTheme="minorEastAsia" w:hAnsi="Courier New" w:cs="Courier New"/>
      <w:sz w:val="24"/>
      <w:szCs w:val="24"/>
      <w:lang w:val="en-US" w:eastAsia="ja-JP"/>
    </w:rPr>
  </w:style>
  <w:style w:type="paragraph" w:customStyle="1" w:styleId="Contin1">
    <w:name w:val="Contin 1"/>
    <w:basedOn w:val="Normal"/>
    <w:uiPriority w:val="99"/>
    <w:rsid w:val="00A52CA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338"/>
      <w:textAlignment w:val="auto"/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customStyle="1" w:styleId="Colloquy1">
    <w:name w:val="Colloquy 1"/>
    <w:basedOn w:val="Normal"/>
    <w:next w:val="Normal"/>
    <w:uiPriority w:val="99"/>
    <w:rsid w:val="00A52CA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338"/>
      <w:textAlignment w:val="auto"/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52CA4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Theme="minorEastAsia" w:hAnsi="Courier New" w:cs="Courier New"/>
      <w:sz w:val="20"/>
      <w:szCs w:val="24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52CA4"/>
    <w:rPr>
      <w:rFonts w:ascii="Courier New" w:eastAsiaTheme="minorEastAsia" w:hAnsi="Courier New" w:cs="Courier New"/>
      <w:szCs w:val="24"/>
      <w:lang w:val="fr-FR"/>
    </w:rPr>
  </w:style>
  <w:style w:type="paragraph" w:customStyle="1" w:styleId="Docnumber0">
    <w:name w:val="Docnumber"/>
    <w:basedOn w:val="Normal"/>
    <w:link w:val="DocnumberChar"/>
    <w:qFormat/>
    <w:rsid w:val="00A52C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24"/>
      <w:lang w:val="en-GB" w:eastAsia="ja-JP"/>
    </w:rPr>
  </w:style>
  <w:style w:type="character" w:customStyle="1" w:styleId="DocnumberChar">
    <w:name w:val="Docnumber Char"/>
    <w:basedOn w:val="DefaultParagraphFont"/>
    <w:link w:val="Docnumber0"/>
    <w:rsid w:val="00A52CA4"/>
    <w:rPr>
      <w:rFonts w:ascii="Times New Roman" w:eastAsiaTheme="minorEastAsia" w:hAnsi="Times New Roman"/>
      <w:b/>
      <w:bCs/>
      <w:sz w:val="32"/>
      <w:szCs w:val="24"/>
      <w:lang w:val="en-GB" w:eastAsia="ja-JP"/>
    </w:rPr>
  </w:style>
  <w:style w:type="paragraph" w:customStyle="1" w:styleId="Fixed">
    <w:name w:val="Fixed"/>
    <w:rsid w:val="00A52CA4"/>
    <w:pPr>
      <w:widowControl w:val="0"/>
      <w:autoSpaceDE w:val="0"/>
      <w:autoSpaceDN w:val="0"/>
      <w:adjustRightInd w:val="0"/>
      <w:spacing w:line="528" w:lineRule="atLeast"/>
      <w:ind w:right="1152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Question">
    <w:name w:val="Question"/>
    <w:basedOn w:val="Fixed"/>
    <w:next w:val="Fixed"/>
    <w:uiPriority w:val="99"/>
    <w:rsid w:val="00A52CA4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ByLine1">
    <w:name w:val="By Line 1"/>
    <w:basedOn w:val="Normal"/>
    <w:next w:val="ByContin1"/>
    <w:uiPriority w:val="99"/>
    <w:rsid w:val="00A52CA4"/>
    <w:pPr>
      <w:widowControl w:val="0"/>
      <w:tabs>
        <w:tab w:val="clear" w:pos="794"/>
        <w:tab w:val="clear" w:pos="1191"/>
        <w:tab w:val="clear" w:pos="1588"/>
        <w:tab w:val="clear" w:pos="1985"/>
        <w:tab w:val="left" w:pos="504"/>
      </w:tabs>
      <w:overflowPunct/>
      <w:spacing w:before="0"/>
      <w:ind w:firstLine="504"/>
      <w:textAlignment w:val="auto"/>
    </w:pPr>
    <w:rPr>
      <w:rFonts w:ascii="Courier New" w:hAnsi="Courier New" w:cs="Courier New"/>
      <w:sz w:val="24"/>
      <w:szCs w:val="24"/>
      <w:lang w:val="en-US"/>
    </w:rPr>
  </w:style>
  <w:style w:type="paragraph" w:customStyle="1" w:styleId="Colloquy">
    <w:name w:val="Colloquy"/>
    <w:basedOn w:val="Fixed"/>
    <w:next w:val="Fixed"/>
    <w:uiPriority w:val="99"/>
    <w:rsid w:val="00A52CA4"/>
    <w:pPr>
      <w:spacing w:line="285" w:lineRule="atLeast"/>
      <w:ind w:left="1440" w:right="-45" w:firstLine="720"/>
    </w:pPr>
    <w:rPr>
      <w:rFonts w:eastAsiaTheme="minorEastAsia"/>
    </w:rPr>
  </w:style>
  <w:style w:type="paragraph" w:customStyle="1" w:styleId="ContinCol">
    <w:name w:val="Contin Col"/>
    <w:basedOn w:val="Fixed"/>
    <w:next w:val="Fixed"/>
    <w:uiPriority w:val="99"/>
    <w:rsid w:val="00A52CA4"/>
    <w:pPr>
      <w:spacing w:line="285" w:lineRule="atLeast"/>
      <w:ind w:left="1440" w:right="-45" w:firstLine="720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A52CA4"/>
  </w:style>
  <w:style w:type="paragraph" w:customStyle="1" w:styleId="CorrectionSeparatorBegin">
    <w:name w:val="Correction Separator Begin"/>
    <w:basedOn w:val="Normal"/>
    <w:rsid w:val="00A52CA4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A52CA4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A52CA4"/>
    <w:rPr>
      <w:rFonts w:ascii="Times New Roman" w:eastAsiaTheme="minorEastAsia" w:hAnsi="Times New Roman"/>
      <w:b/>
      <w:bCs/>
      <w:sz w:val="24"/>
      <w:lang w:val="en-GB" w:eastAsia="ja-JP"/>
    </w:rPr>
  </w:style>
  <w:style w:type="paragraph" w:customStyle="1" w:styleId="Normalbeforetable">
    <w:name w:val="Normal before table"/>
    <w:basedOn w:val="Normal"/>
    <w:rsid w:val="00A52CA4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????"/>
      <w:sz w:val="24"/>
      <w:szCs w:val="24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rsid w:val="00A52C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Theme="minorEastAsia"/>
      <w:i/>
      <w:iCs/>
      <w:color w:val="1F497D" w:themeColor="text2"/>
      <w:sz w:val="18"/>
      <w:szCs w:val="18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rsid w:val="00A52CA4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A52CA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A52C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eastAsiaTheme="minorEastAsia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QuoteChar">
    <w:name w:val="Quote Char"/>
    <w:basedOn w:val="DefaultParagraphFont"/>
    <w:link w:val="Quote"/>
    <w:uiPriority w:val="29"/>
    <w:rsid w:val="00A52CA4"/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A52CA4"/>
    <w:rPr>
      <w:rFonts w:ascii="Times New Roman" w:eastAsia="MS Mincho" w:hAnsi="Times New Roman"/>
      <w:sz w:val="24"/>
      <w:szCs w:val="24"/>
      <w:lang w:val="en-GB" w:eastAsia="en-US"/>
    </w:rPr>
  </w:style>
  <w:style w:type="paragraph" w:customStyle="1" w:styleId="Normal1">
    <w:name w:val="Normal 1"/>
    <w:basedOn w:val="Fixed"/>
    <w:next w:val="Fixed"/>
    <w:uiPriority w:val="99"/>
    <w:rsid w:val="00A52CA4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Centered">
    <w:name w:val="Centered"/>
    <w:basedOn w:val="Fixed"/>
    <w:next w:val="Fixed"/>
    <w:uiPriority w:val="99"/>
    <w:rsid w:val="00A52CA4"/>
    <w:pPr>
      <w:spacing w:line="285" w:lineRule="atLeast"/>
      <w:ind w:right="2116"/>
      <w:jc w:val="center"/>
    </w:pPr>
    <w:rPr>
      <w:rFonts w:eastAsiaTheme="minorEastAsia"/>
    </w:rPr>
  </w:style>
  <w:style w:type="paragraph" w:customStyle="1" w:styleId="Heading1Centered">
    <w:name w:val="Heading 1 Centered"/>
    <w:basedOn w:val="Heading1"/>
    <w:rsid w:val="00A52CA4"/>
    <w:pPr>
      <w:keepNext/>
      <w:keepLines/>
      <w:spacing w:before="240"/>
      <w:ind w:left="0" w:firstLine="0"/>
      <w:jc w:val="center"/>
    </w:pPr>
    <w:rPr>
      <w:rFonts w:ascii="Times New Roman" w:eastAsia="MS Mincho" w:hAnsi="Times New Roman" w:cs="Times New Roman"/>
      <w:bCs/>
      <w:sz w:val="24"/>
      <w:lang w:val="en-GB" w:eastAsia="ja-JP"/>
    </w:rPr>
  </w:style>
  <w:style w:type="character" w:customStyle="1" w:styleId="translation-chunk">
    <w:name w:val="translation-chunk"/>
    <w:basedOn w:val="DefaultParagraphFont"/>
    <w:rsid w:val="00A52CA4"/>
  </w:style>
  <w:style w:type="character" w:customStyle="1" w:styleId="ListParagraphChar">
    <w:name w:val="List Paragraph Char"/>
    <w:link w:val="ListParagraph"/>
    <w:uiPriority w:val="34"/>
    <w:rsid w:val="00A52CA4"/>
    <w:rPr>
      <w:rFonts w:ascii="Times New Roman" w:eastAsia="SimSun" w:hAnsi="Times New Roman"/>
      <w:sz w:val="24"/>
      <w:lang w:val="en-GB" w:eastAsia="en-US"/>
    </w:rPr>
  </w:style>
  <w:style w:type="numbering" w:customStyle="1" w:styleId="WWNum11">
    <w:name w:val="WWNum11"/>
    <w:rsid w:val="00A52CA4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A52CA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tunewslink">
    <w:name w:val="itunews_link"/>
    <w:basedOn w:val="Normal"/>
    <w:rsid w:val="00A52C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Parenthetical">
    <w:name w:val="Parenthetical"/>
    <w:basedOn w:val="Fixed"/>
    <w:next w:val="Fixed"/>
    <w:uiPriority w:val="99"/>
    <w:rsid w:val="00A52CA4"/>
    <w:pPr>
      <w:ind w:firstLine="432"/>
    </w:p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A52CA4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A52CA4"/>
    <w:pPr>
      <w:numPr>
        <w:numId w:val="5"/>
      </w:numPr>
      <w:overflowPunct/>
      <w:autoSpaceDE/>
      <w:autoSpaceDN/>
      <w:adjustRightInd/>
      <w:contextualSpacing/>
      <w:textAlignment w:val="auto"/>
    </w:pPr>
    <w:rPr>
      <w:rFonts w:eastAsia="MS Mincho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2CA4"/>
    <w:rPr>
      <w:color w:val="605E5C"/>
      <w:shd w:val="clear" w:color="auto" w:fill="E1DFDD"/>
    </w:rPr>
  </w:style>
  <w:style w:type="character" w:customStyle="1" w:styleId="preferred">
    <w:name w:val="preferred"/>
    <w:basedOn w:val="DefaultParagraphFont"/>
    <w:rsid w:val="00A52CA4"/>
  </w:style>
  <w:style w:type="paragraph" w:customStyle="1" w:styleId="Normail">
    <w:name w:val="Normail"/>
    <w:basedOn w:val="enumlev1"/>
    <w:rsid w:val="00A52CA4"/>
    <w:pPr>
      <w:numPr>
        <w:numId w:val="6"/>
      </w:numPr>
      <w:tabs>
        <w:tab w:val="clear" w:pos="794"/>
        <w:tab w:val="clear" w:pos="1191"/>
        <w:tab w:val="clear" w:pos="1588"/>
        <w:tab w:val="clear" w:pos="1985"/>
        <w:tab w:val="clear" w:pos="2608"/>
        <w:tab w:val="clear" w:pos="3345"/>
        <w:tab w:val="num" w:pos="360"/>
      </w:tabs>
      <w:overflowPunct/>
      <w:autoSpaceDE/>
      <w:autoSpaceDN/>
      <w:adjustRightInd/>
      <w:ind w:left="794" w:hanging="794"/>
      <w:textAlignment w:val="auto"/>
    </w:pPr>
    <w:rPr>
      <w:rFonts w:eastAsiaTheme="minorHAnsi"/>
      <w:sz w:val="24"/>
      <w:szCs w:val="24"/>
      <w:lang w:val="en-GB" w:eastAsia="ja-JP"/>
    </w:rPr>
  </w:style>
  <w:style w:type="paragraph" w:customStyle="1" w:styleId="Questionhistory">
    <w:name w:val="Question_history"/>
    <w:basedOn w:val="Normal"/>
    <w:uiPriority w:val="99"/>
    <w:rsid w:val="00A52CA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textAlignment w:val="auto"/>
    </w:pPr>
    <w:rPr>
      <w:sz w:val="24"/>
      <w:lang w:val="en-GB"/>
    </w:rPr>
  </w:style>
  <w:style w:type="character" w:customStyle="1" w:styleId="Hyperlink1">
    <w:name w:val="Hyperlink1"/>
    <w:basedOn w:val="DefaultParagraphFont"/>
    <w:uiPriority w:val="99"/>
    <w:rsid w:val="00A52CA4"/>
    <w:rPr>
      <w:rFonts w:ascii="Times New Roman" w:hAnsi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ITU-T/workprog/wp_search.aspx?sg=5" TargetMode="External"/><Relationship Id="rId18" Type="http://schemas.openxmlformats.org/officeDocument/2006/relationships/hyperlink" Target="http://itu.int/ITU-T/workprog/wp_search.aspx?sg=5" TargetMode="External"/><Relationship Id="rId26" Type="http://schemas.openxmlformats.org/officeDocument/2006/relationships/hyperlink" Target="http://std.iec.ch/glossar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ITU-T/workprog/wp_search.aspx?sg=5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ITU-T/workprog/wp_search.aspx?sg=5" TargetMode="External"/><Relationship Id="rId17" Type="http://schemas.openxmlformats.org/officeDocument/2006/relationships/hyperlink" Target="http://itu.int/ITU-T/workprog/wp_search.aspx?sg=5" TargetMode="External"/><Relationship Id="rId25" Type="http://schemas.openxmlformats.org/officeDocument/2006/relationships/hyperlink" Target="http://www.electropedia.org/" TargetMode="External"/><Relationship Id="rId33" Type="http://schemas.openxmlformats.org/officeDocument/2006/relationships/hyperlink" Target="http://www.itu.int/ITU-T/workprog/wp_search.aspx?sg=5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pub/R-QUE-SG01.239" TargetMode="External"/><Relationship Id="rId20" Type="http://schemas.openxmlformats.org/officeDocument/2006/relationships/hyperlink" Target="http://www.itu.int/ITU-T/workprog/wp_search.aspx?sg=5" TargetMode="External"/><Relationship Id="rId29" Type="http://schemas.openxmlformats.org/officeDocument/2006/relationships/hyperlink" Target="http://ieeexplore.ieee.org/xpls/dictionary.js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qishuguang@caict.ac.cn" TargetMode="External"/><Relationship Id="rId24" Type="http://schemas.openxmlformats.org/officeDocument/2006/relationships/hyperlink" Target="https://www.itu.int/net/ITU-R/index.asp?redirect=true&amp;category=information&amp;rlink=terminology-database&amp;lang=en&amp;adsearch=&amp;SearchTerminology=&amp;collection=&amp;sector=&amp;language=all&amp;part=abbreviationterm&amp;kind=anywhere&amp;StartRecord=1&amp;NumberRecords=50" TargetMode="External"/><Relationship Id="rId32" Type="http://schemas.openxmlformats.org/officeDocument/2006/relationships/hyperlink" Target="http://www.itu.int/ITU-T/workprog/wp_search.aspx?sg=5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file://C:\Users\ubeda\AppData\Local\Microsoft\Windows\INetCache\Content.Outlook\M79BDJPV\Action%20line%202%20" TargetMode="External"/><Relationship Id="rId23" Type="http://schemas.openxmlformats.org/officeDocument/2006/relationships/hyperlink" Target="https://www.itu.int/en/ITU-R/study-groups/rccv/Pages/default.aspx" TargetMode="External"/><Relationship Id="rId28" Type="http://schemas.openxmlformats.org/officeDocument/2006/relationships/hyperlink" Target="http://ieeexplore.ieee.org/xpls/dictionary.jsp" TargetMode="External"/><Relationship Id="rId36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hyperlink" Target="http://itu.int/ITU-T/workprog/wp_search.aspx?sg=5" TargetMode="External"/><Relationship Id="rId31" Type="http://schemas.openxmlformats.org/officeDocument/2006/relationships/hyperlink" Target="http://www.itu.int/ITU-T/workprog/wp_search.aspx?sg=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tu.int/ITU-T/workprog/wp_search.aspx?sg=5" TargetMode="External"/><Relationship Id="rId22" Type="http://schemas.openxmlformats.org/officeDocument/2006/relationships/hyperlink" Target="https://www.itu.int/en/ITU-T/committees/scv/Pages/default.aspx" TargetMode="External"/><Relationship Id="rId27" Type="http://schemas.openxmlformats.org/officeDocument/2006/relationships/hyperlink" Target="http://www.culture.fr/franceterme" TargetMode="External"/><Relationship Id="rId30" Type="http://schemas.openxmlformats.org/officeDocument/2006/relationships/hyperlink" Target="http://itu.int/ITU-T/workprog/wp_search.aspx?sg=5" TargetMode="External"/><Relationship Id="rId35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ews.itu.int/itu-statistics-leaving-no-one-offline/" TargetMode="External"/><Relationship Id="rId2" Type="http://schemas.openxmlformats.org/officeDocument/2006/relationships/hyperlink" Target="https://www.iea.org/newsroom/news/2019/march/global-energy-demand-rose-by-23-in-2018-its-fastest-pace-in-the-last-decade.html" TargetMode="External"/><Relationship Id="rId1" Type="http://schemas.openxmlformats.org/officeDocument/2006/relationships/hyperlink" Target="http://www3.weforum.org/docs/WEF_A_New_Circular_Vision_for_Electronic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0e2d8cb-1d9b-4159-9408-166617eb9f2f" targetNamespace="http://schemas.microsoft.com/office/2006/metadata/properties" ma:root="true" ma:fieldsID="d41af5c836d734370eb92e7ee5f83852" ns2:_="" ns3:_="">
    <xsd:import namespace="996b2e75-67fd-4955-a3b0-5ab9934cb50b"/>
    <xsd:import namespace="d0e2d8cb-1d9b-4159-9408-166617eb9f2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2d8cb-1d9b-4159-9408-166617eb9f2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0e2d8cb-1d9b-4159-9408-166617eb9f2f">DPM</DPM_x0020_Author>
    <DPM_x0020_File_x0020_name xmlns="d0e2d8cb-1d9b-4159-9408-166617eb9f2f">T17-WTSA.20-C-0006!!MSW-R</DPM_x0020_File_x0020_name>
    <DPM_x0020_Version xmlns="d0e2d8cb-1d9b-4159-9408-166617eb9f2f">DPM_2019.11.13.01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0e2d8cb-1d9b-4159-9408-166617eb9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0e2d8cb-1d9b-4159-9408-166617eb9f2f"/>
  </ds:schemaRefs>
</ds:datastoreItem>
</file>

<file path=customXml/itemProps3.xml><?xml version="1.0" encoding="utf-8"?>
<ds:datastoreItem xmlns:ds="http://schemas.openxmlformats.org/officeDocument/2006/customXml" ds:itemID="{654EDBCC-E3DF-4997-8CEA-F85A2799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40</Pages>
  <Words>11443</Words>
  <Characters>85929</Characters>
  <Application>Microsoft Office Word</Application>
  <DocSecurity>0</DocSecurity>
  <Lines>716</Lines>
  <Paragraphs>194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T17-WTSA.20-C-0006!!MSW-R</vt:lpstr>
      <vt:lpstr>T17-WTSA.20-C-0006!!MSW-R</vt:lpstr>
    </vt:vector>
  </TitlesOfParts>
  <Manager>General Secretariat - Pool</Manager>
  <Company>International Telecommunication Union (ITU)</Company>
  <LinksUpToDate>false</LinksUpToDate>
  <CharactersWithSpaces>97178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T17-WTSA.20-C-0006!!MSW-R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Sikacheva, Violetta</cp:lastModifiedBy>
  <cp:revision>83</cp:revision>
  <cp:lastPrinted>2022-02-03T09:20:00Z</cp:lastPrinted>
  <dcterms:created xsi:type="dcterms:W3CDTF">2022-02-03T08:04:00Z</dcterms:created>
  <dcterms:modified xsi:type="dcterms:W3CDTF">2022-02-18T16:41:00Z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