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4"/>
        <w:gridCol w:w="3007"/>
      </w:tblGrid>
      <w:tr w:rsidR="00CF2532" w:rsidRPr="00C64879" w14:paraId="5305C68F" w14:textId="77777777" w:rsidTr="00CF2532">
        <w:trPr>
          <w:cantSplit/>
        </w:trPr>
        <w:tc>
          <w:tcPr>
            <w:tcW w:w="6804" w:type="dxa"/>
            <w:vAlign w:val="center"/>
          </w:tcPr>
          <w:p w14:paraId="309A9C50" w14:textId="122313B6" w:rsidR="00CF2532" w:rsidRPr="00C64879" w:rsidRDefault="00CF2532" w:rsidP="00A37D6A">
            <w:pPr>
              <w:rPr>
                <w:rFonts w:ascii="Verdana" w:hAnsi="Verdana" w:cs="Times New Roman Bold"/>
                <w:b/>
                <w:bCs/>
                <w:sz w:val="22"/>
                <w:szCs w:val="22"/>
              </w:rPr>
            </w:pPr>
            <w:r w:rsidRPr="00C64879">
              <w:rPr>
                <w:rFonts w:ascii="Verdana" w:hAnsi="Verdana" w:cs="Times New Roman Bold"/>
                <w:b/>
                <w:bCs/>
                <w:sz w:val="22"/>
                <w:szCs w:val="22"/>
              </w:rPr>
              <w:t xml:space="preserve">Assemblée mondiale de normalisation </w:t>
            </w:r>
            <w:r w:rsidRPr="00C64879">
              <w:rPr>
                <w:rFonts w:ascii="Verdana" w:hAnsi="Verdana" w:cs="Times New Roman Bold"/>
                <w:b/>
                <w:bCs/>
                <w:sz w:val="22"/>
                <w:szCs w:val="22"/>
              </w:rPr>
              <w:br/>
              <w:t>des télécommunications (AMNT-20)</w:t>
            </w:r>
            <w:r w:rsidRPr="00C64879">
              <w:rPr>
                <w:rFonts w:ascii="Verdana" w:hAnsi="Verdana" w:cs="Times New Roman Bold"/>
                <w:b/>
                <w:bCs/>
                <w:sz w:val="26"/>
                <w:szCs w:val="26"/>
              </w:rPr>
              <w:br/>
            </w:r>
            <w:r w:rsidR="00A37D6A" w:rsidRPr="00C64879">
              <w:rPr>
                <w:rFonts w:ascii="Verdana" w:hAnsi="Verdana" w:cs="Times New Roman Bold"/>
                <w:b/>
                <w:bCs/>
                <w:sz w:val="18"/>
                <w:szCs w:val="18"/>
              </w:rPr>
              <w:t>Genève, 1er-9 mars 2022</w:t>
            </w:r>
          </w:p>
        </w:tc>
        <w:tc>
          <w:tcPr>
            <w:tcW w:w="3007" w:type="dxa"/>
            <w:vAlign w:val="center"/>
          </w:tcPr>
          <w:p w14:paraId="366B721E" w14:textId="77777777" w:rsidR="00CF2532" w:rsidRPr="00C64879" w:rsidRDefault="00CF2532" w:rsidP="0027353A">
            <w:pPr>
              <w:spacing w:before="0"/>
            </w:pPr>
            <w:r w:rsidRPr="00C64879">
              <w:drawing>
                <wp:inline distT="0" distB="0" distL="0" distR="0" wp14:anchorId="7753B980" wp14:editId="62004A7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C64879" w14:paraId="7B68ABA1" w14:textId="77777777" w:rsidTr="00530525">
        <w:trPr>
          <w:cantSplit/>
        </w:trPr>
        <w:tc>
          <w:tcPr>
            <w:tcW w:w="6804" w:type="dxa"/>
            <w:tcBorders>
              <w:bottom w:val="single" w:sz="12" w:space="0" w:color="auto"/>
            </w:tcBorders>
          </w:tcPr>
          <w:p w14:paraId="1F9F37BD" w14:textId="66B7DDBE" w:rsidR="00595780" w:rsidRPr="00C64879" w:rsidRDefault="00595780" w:rsidP="0027353A">
            <w:pPr>
              <w:spacing w:before="0"/>
              <w:rPr>
                <w:rFonts w:ascii="Verdana" w:hAnsi="Verdana"/>
                <w:b/>
                <w:bCs/>
                <w:sz w:val="20"/>
              </w:rPr>
            </w:pPr>
          </w:p>
        </w:tc>
        <w:tc>
          <w:tcPr>
            <w:tcW w:w="3007" w:type="dxa"/>
            <w:tcBorders>
              <w:bottom w:val="single" w:sz="12" w:space="0" w:color="auto"/>
            </w:tcBorders>
          </w:tcPr>
          <w:p w14:paraId="3A2A14B1" w14:textId="77777777" w:rsidR="00595780" w:rsidRPr="00C64879" w:rsidRDefault="00595780" w:rsidP="0027353A">
            <w:pPr>
              <w:spacing w:before="0"/>
            </w:pPr>
          </w:p>
        </w:tc>
      </w:tr>
      <w:tr w:rsidR="001D581B" w:rsidRPr="00C64879" w14:paraId="42F5A465" w14:textId="77777777" w:rsidTr="00530525">
        <w:trPr>
          <w:cantSplit/>
        </w:trPr>
        <w:tc>
          <w:tcPr>
            <w:tcW w:w="6804" w:type="dxa"/>
            <w:tcBorders>
              <w:top w:val="single" w:sz="12" w:space="0" w:color="auto"/>
            </w:tcBorders>
          </w:tcPr>
          <w:p w14:paraId="798D3DD0" w14:textId="77777777" w:rsidR="00595780" w:rsidRPr="00C64879" w:rsidRDefault="00595780" w:rsidP="0027353A">
            <w:pPr>
              <w:spacing w:before="0"/>
            </w:pPr>
          </w:p>
        </w:tc>
        <w:tc>
          <w:tcPr>
            <w:tcW w:w="3007" w:type="dxa"/>
          </w:tcPr>
          <w:p w14:paraId="3A895E5B" w14:textId="77777777" w:rsidR="00595780" w:rsidRPr="00C64879" w:rsidRDefault="00595780" w:rsidP="0027353A">
            <w:pPr>
              <w:spacing w:before="0"/>
              <w:rPr>
                <w:rFonts w:ascii="Verdana" w:hAnsi="Verdana"/>
                <w:b/>
                <w:bCs/>
                <w:sz w:val="20"/>
              </w:rPr>
            </w:pPr>
          </w:p>
        </w:tc>
      </w:tr>
      <w:tr w:rsidR="00C56FBE" w:rsidRPr="00C64879" w14:paraId="59C55E25" w14:textId="77777777" w:rsidTr="00530525">
        <w:trPr>
          <w:cantSplit/>
        </w:trPr>
        <w:tc>
          <w:tcPr>
            <w:tcW w:w="6804" w:type="dxa"/>
          </w:tcPr>
          <w:p w14:paraId="64B0A0A3" w14:textId="3ACD406A" w:rsidR="00C56FBE" w:rsidRPr="00C64879" w:rsidRDefault="00C56FBE" w:rsidP="0027353A">
            <w:pPr>
              <w:spacing w:before="0"/>
            </w:pPr>
            <w:r w:rsidRPr="00C64879">
              <w:rPr>
                <w:rFonts w:ascii="Verdana" w:hAnsi="Verdana"/>
                <w:b/>
                <w:sz w:val="20"/>
              </w:rPr>
              <w:t>SÉANCE PLÉNIÈRE</w:t>
            </w:r>
          </w:p>
        </w:tc>
        <w:tc>
          <w:tcPr>
            <w:tcW w:w="3007" w:type="dxa"/>
          </w:tcPr>
          <w:p w14:paraId="670F8745" w14:textId="77922712" w:rsidR="00C56FBE" w:rsidRPr="00C64879" w:rsidRDefault="00C56FBE" w:rsidP="0027353A">
            <w:pPr>
              <w:pStyle w:val="DocNumber"/>
              <w:rPr>
                <w:lang w:val="fr-FR"/>
              </w:rPr>
            </w:pPr>
            <w:r w:rsidRPr="00C64879">
              <w:rPr>
                <w:lang w:val="fr-FR"/>
              </w:rPr>
              <w:t>Document 2-F</w:t>
            </w:r>
          </w:p>
        </w:tc>
      </w:tr>
      <w:tr w:rsidR="00C56FBE" w:rsidRPr="00C64879" w14:paraId="5147D3CB" w14:textId="77777777" w:rsidTr="00530525">
        <w:trPr>
          <w:cantSplit/>
        </w:trPr>
        <w:tc>
          <w:tcPr>
            <w:tcW w:w="6804" w:type="dxa"/>
          </w:tcPr>
          <w:p w14:paraId="03B9A9DB" w14:textId="6F2D0808" w:rsidR="00C56FBE" w:rsidRPr="00C64879" w:rsidRDefault="00C56FBE" w:rsidP="0027353A">
            <w:pPr>
              <w:spacing w:before="0"/>
            </w:pPr>
          </w:p>
        </w:tc>
        <w:tc>
          <w:tcPr>
            <w:tcW w:w="3007" w:type="dxa"/>
          </w:tcPr>
          <w:p w14:paraId="04B5E611" w14:textId="36C2BDCE" w:rsidR="00C56FBE" w:rsidRPr="00C64879" w:rsidRDefault="00076D34">
            <w:pPr>
              <w:spacing w:before="0"/>
              <w:rPr>
                <w:rFonts w:ascii="Verdana" w:hAnsi="Verdana"/>
                <w:b/>
                <w:sz w:val="20"/>
              </w:rPr>
            </w:pPr>
            <w:r w:rsidRPr="00C64879">
              <w:rPr>
                <w:rFonts w:ascii="Verdana" w:hAnsi="Verdana"/>
                <w:b/>
                <w:sz w:val="20"/>
              </w:rPr>
              <w:t xml:space="preserve">Octobre </w:t>
            </w:r>
            <w:r w:rsidR="00A37D6A" w:rsidRPr="00C64879">
              <w:rPr>
                <w:rFonts w:ascii="Verdana" w:hAnsi="Verdana"/>
                <w:b/>
                <w:sz w:val="20"/>
              </w:rPr>
              <w:t>2021</w:t>
            </w:r>
          </w:p>
        </w:tc>
      </w:tr>
      <w:tr w:rsidR="001D581B" w:rsidRPr="00C64879" w14:paraId="6855687D" w14:textId="77777777" w:rsidTr="00530525">
        <w:trPr>
          <w:cantSplit/>
        </w:trPr>
        <w:tc>
          <w:tcPr>
            <w:tcW w:w="6804" w:type="dxa"/>
          </w:tcPr>
          <w:p w14:paraId="4B9506BC" w14:textId="77777777" w:rsidR="00595780" w:rsidRPr="00C64879" w:rsidRDefault="00595780" w:rsidP="0027353A">
            <w:pPr>
              <w:spacing w:before="0"/>
            </w:pPr>
          </w:p>
        </w:tc>
        <w:tc>
          <w:tcPr>
            <w:tcW w:w="3007" w:type="dxa"/>
          </w:tcPr>
          <w:p w14:paraId="2F303B08" w14:textId="06FD25BB" w:rsidR="00595780" w:rsidRPr="00C64879" w:rsidRDefault="00C56FBE" w:rsidP="0027353A">
            <w:pPr>
              <w:spacing w:before="0"/>
              <w:rPr>
                <w:rFonts w:ascii="Verdana" w:hAnsi="Verdana"/>
                <w:b/>
                <w:sz w:val="20"/>
              </w:rPr>
            </w:pPr>
            <w:r w:rsidRPr="00C64879">
              <w:rPr>
                <w:rFonts w:ascii="Verdana" w:hAnsi="Verdana"/>
                <w:b/>
                <w:sz w:val="20"/>
              </w:rPr>
              <w:t>Original: anglais</w:t>
            </w:r>
          </w:p>
        </w:tc>
      </w:tr>
      <w:tr w:rsidR="000032AD" w:rsidRPr="00C64879" w14:paraId="371F6AF0" w14:textId="77777777" w:rsidTr="00530525">
        <w:trPr>
          <w:cantSplit/>
        </w:trPr>
        <w:tc>
          <w:tcPr>
            <w:tcW w:w="9811" w:type="dxa"/>
            <w:gridSpan w:val="2"/>
          </w:tcPr>
          <w:p w14:paraId="2F96614C" w14:textId="77777777" w:rsidR="000032AD" w:rsidRPr="00C64879" w:rsidRDefault="000032AD" w:rsidP="0027353A">
            <w:pPr>
              <w:spacing w:before="0"/>
              <w:rPr>
                <w:rFonts w:ascii="Verdana" w:hAnsi="Verdana"/>
                <w:b/>
                <w:bCs/>
                <w:sz w:val="20"/>
              </w:rPr>
            </w:pPr>
          </w:p>
        </w:tc>
      </w:tr>
      <w:tr w:rsidR="00595780" w:rsidRPr="00C64879" w14:paraId="4ACFF8CD" w14:textId="77777777" w:rsidTr="00530525">
        <w:trPr>
          <w:cantSplit/>
        </w:trPr>
        <w:tc>
          <w:tcPr>
            <w:tcW w:w="9811" w:type="dxa"/>
            <w:gridSpan w:val="2"/>
          </w:tcPr>
          <w:p w14:paraId="4B565A38" w14:textId="02A1D483" w:rsidR="00595780" w:rsidRPr="00C64879" w:rsidRDefault="00C56FBE" w:rsidP="0027353A">
            <w:pPr>
              <w:pStyle w:val="Source"/>
            </w:pPr>
            <w:r w:rsidRPr="00C64879">
              <w:t>Commission d'études 2 de l'UIT-T</w:t>
            </w:r>
          </w:p>
        </w:tc>
      </w:tr>
      <w:tr w:rsidR="00C56FBE" w:rsidRPr="00C64879" w14:paraId="3F1D6634" w14:textId="77777777" w:rsidTr="00530525">
        <w:trPr>
          <w:cantSplit/>
        </w:trPr>
        <w:tc>
          <w:tcPr>
            <w:tcW w:w="9811" w:type="dxa"/>
            <w:gridSpan w:val="2"/>
          </w:tcPr>
          <w:p w14:paraId="27889DE0" w14:textId="10D8CF76" w:rsidR="00C56FBE" w:rsidRPr="00C64879" w:rsidRDefault="00C56FBE" w:rsidP="0027353A">
            <w:pPr>
              <w:pStyle w:val="Title1"/>
            </w:pPr>
            <w:r w:rsidRPr="00C64879">
              <w:rPr>
                <w:iCs/>
                <w:szCs w:val="24"/>
              </w:rPr>
              <w:t>Aspects op</w:t>
            </w:r>
            <w:r w:rsidR="00A2463E" w:rsidRPr="00C64879">
              <w:rPr>
                <w:iCs/>
                <w:szCs w:val="24"/>
              </w:rPr>
              <w:t>É</w:t>
            </w:r>
            <w:r w:rsidRPr="00C64879">
              <w:rPr>
                <w:iCs/>
                <w:szCs w:val="24"/>
              </w:rPr>
              <w:t xml:space="preserve">rationnels de la fourniture de services </w:t>
            </w:r>
            <w:r w:rsidRPr="00C64879">
              <w:rPr>
                <w:iCs/>
                <w:szCs w:val="24"/>
              </w:rPr>
              <w:br/>
              <w:t>et de la gestion des t</w:t>
            </w:r>
            <w:r w:rsidR="00A2463E" w:rsidRPr="00C64879">
              <w:rPr>
                <w:iCs/>
                <w:szCs w:val="24"/>
              </w:rPr>
              <w:t>É</w:t>
            </w:r>
            <w:r w:rsidRPr="00C64879">
              <w:rPr>
                <w:iCs/>
                <w:szCs w:val="24"/>
              </w:rPr>
              <w:t>l</w:t>
            </w:r>
            <w:r w:rsidR="00A2463E" w:rsidRPr="00C64879">
              <w:rPr>
                <w:iCs/>
                <w:szCs w:val="24"/>
              </w:rPr>
              <w:t>É</w:t>
            </w:r>
            <w:r w:rsidRPr="00C64879">
              <w:rPr>
                <w:iCs/>
                <w:szCs w:val="24"/>
              </w:rPr>
              <w:t>communications</w:t>
            </w:r>
          </w:p>
        </w:tc>
      </w:tr>
      <w:tr w:rsidR="00C56FBE" w:rsidRPr="00C64879" w14:paraId="5D5B0D80" w14:textId="77777777" w:rsidTr="00530525">
        <w:trPr>
          <w:cantSplit/>
        </w:trPr>
        <w:tc>
          <w:tcPr>
            <w:tcW w:w="9811" w:type="dxa"/>
            <w:gridSpan w:val="2"/>
          </w:tcPr>
          <w:p w14:paraId="65E6ABD6" w14:textId="67F8645F" w:rsidR="00C56FBE" w:rsidRPr="00C64879" w:rsidRDefault="00C56FBE">
            <w:pPr>
              <w:pStyle w:val="Title2"/>
            </w:pPr>
            <w:r w:rsidRPr="00C64879">
              <w:t xml:space="preserve">rapport DE LA COMMISSION D'ÉTUDES 2 DE L'UIT-T </w:t>
            </w:r>
            <w:r w:rsidR="00A2463E" w:rsidRPr="00C64879">
              <w:t>À</w:t>
            </w:r>
            <w:r w:rsidRPr="00C64879">
              <w:t xml:space="preserve"> l'assembl</w:t>
            </w:r>
            <w:r w:rsidR="00A2463E" w:rsidRPr="00C64879">
              <w:t>É</w:t>
            </w:r>
            <w:r w:rsidRPr="00C64879">
              <w:t>e mondiale de normalisation des</w:t>
            </w:r>
            <w:r w:rsidR="00A51128" w:rsidRPr="00C64879">
              <w:t xml:space="preserve"> </w:t>
            </w:r>
            <w:r w:rsidRPr="00C64879">
              <w:t>t</w:t>
            </w:r>
            <w:r w:rsidR="00A2463E" w:rsidRPr="00C64879">
              <w:t>É</w:t>
            </w:r>
            <w:r w:rsidRPr="00C64879">
              <w:t>l</w:t>
            </w:r>
            <w:r w:rsidR="00A2463E" w:rsidRPr="00C64879">
              <w:t>É</w:t>
            </w:r>
            <w:r w:rsidRPr="00C64879">
              <w:t>communications (AMNT</w:t>
            </w:r>
            <w:r w:rsidRPr="00C64879">
              <w:noBreakHyphen/>
              <w:t xml:space="preserve">20), partie Ii: QUESTIONS QU'IL EST PROPOSÉ </w:t>
            </w:r>
            <w:r w:rsidR="00A51128" w:rsidRPr="00C64879">
              <w:br/>
            </w:r>
            <w:r w:rsidRPr="00C64879">
              <w:t xml:space="preserve">D'ÉTUDIER PENDANT LA PROCHAINE PÉRIODE </w:t>
            </w:r>
            <w:r w:rsidR="00A51128" w:rsidRPr="00C64879">
              <w:br/>
            </w:r>
            <w:r w:rsidRPr="00C64879">
              <w:t>D'ÉTUDES (</w:t>
            </w:r>
            <w:r w:rsidR="00B536F6" w:rsidRPr="00C64879">
              <w:t>2022</w:t>
            </w:r>
            <w:r w:rsidRPr="00C64879">
              <w:t>-2024)</w:t>
            </w:r>
          </w:p>
        </w:tc>
      </w:tr>
      <w:tr w:rsidR="00C26BA2" w:rsidRPr="00C64879" w14:paraId="7404FE98" w14:textId="77777777" w:rsidTr="00D300B0">
        <w:trPr>
          <w:cantSplit/>
          <w:trHeight w:hRule="exact" w:val="120"/>
        </w:trPr>
        <w:tc>
          <w:tcPr>
            <w:tcW w:w="9811" w:type="dxa"/>
            <w:gridSpan w:val="2"/>
          </w:tcPr>
          <w:p w14:paraId="0921E2C3" w14:textId="77777777" w:rsidR="00C26BA2" w:rsidRPr="00C64879" w:rsidRDefault="00C26BA2" w:rsidP="0027353A">
            <w:pPr>
              <w:pStyle w:val="Agendaitem"/>
              <w:rPr>
                <w:lang w:val="fr-FR"/>
              </w:rPr>
            </w:pPr>
          </w:p>
        </w:tc>
      </w:tr>
    </w:tbl>
    <w:p w14:paraId="7EA8106A" w14:textId="77777777" w:rsidR="00E11197" w:rsidRPr="00C64879" w:rsidRDefault="00E11197" w:rsidP="0027353A"/>
    <w:tbl>
      <w:tblPr>
        <w:tblW w:w="5089" w:type="pct"/>
        <w:tblLayout w:type="fixed"/>
        <w:tblLook w:val="0000" w:firstRow="0" w:lastRow="0" w:firstColumn="0" w:lastColumn="0" w:noHBand="0" w:noVBand="0"/>
      </w:tblPr>
      <w:tblGrid>
        <w:gridCol w:w="1912"/>
        <w:gridCol w:w="3949"/>
        <w:gridCol w:w="3950"/>
      </w:tblGrid>
      <w:tr w:rsidR="00E11197" w:rsidRPr="00C64879" w14:paraId="2C2BB095" w14:textId="77777777" w:rsidTr="00081194">
        <w:trPr>
          <w:cantSplit/>
        </w:trPr>
        <w:tc>
          <w:tcPr>
            <w:tcW w:w="1912" w:type="dxa"/>
          </w:tcPr>
          <w:p w14:paraId="108AB4D0" w14:textId="77777777" w:rsidR="00E11197" w:rsidRPr="00C64879" w:rsidRDefault="00E11197" w:rsidP="0027353A">
            <w:r w:rsidRPr="00C64879">
              <w:rPr>
                <w:b/>
                <w:bCs/>
              </w:rPr>
              <w:t>Résumé:</w:t>
            </w:r>
          </w:p>
        </w:tc>
        <w:tc>
          <w:tcPr>
            <w:tcW w:w="7899" w:type="dxa"/>
            <w:gridSpan w:val="2"/>
          </w:tcPr>
          <w:p w14:paraId="34473E3E" w14:textId="5326817F" w:rsidR="00E11197" w:rsidRPr="00C64879" w:rsidRDefault="007D3262" w:rsidP="00C44DE1">
            <w:pPr>
              <w:rPr>
                <w:color w:val="000000" w:themeColor="text1"/>
              </w:rPr>
            </w:pPr>
            <w:r w:rsidRPr="00C64879">
              <w:rPr>
                <w:color w:val="000000" w:themeColor="text1"/>
              </w:rPr>
              <w:t>La présente</w:t>
            </w:r>
            <w:r w:rsidR="00C56FBE" w:rsidRPr="00C64879">
              <w:rPr>
                <w:color w:val="000000" w:themeColor="text1"/>
              </w:rPr>
              <w:t xml:space="preserve"> contribution</w:t>
            </w:r>
            <w:r w:rsidRPr="00C64879">
              <w:rPr>
                <w:color w:val="000000" w:themeColor="text1"/>
              </w:rPr>
              <w:t xml:space="preserve"> contient</w:t>
            </w:r>
            <w:r w:rsidR="00FD229F" w:rsidRPr="00C64879">
              <w:rPr>
                <w:color w:val="000000" w:themeColor="text1"/>
              </w:rPr>
              <w:t xml:space="preserve"> le texte des</w:t>
            </w:r>
            <w:r w:rsidR="00C56FBE" w:rsidRPr="00C64879">
              <w:rPr>
                <w:color w:val="000000" w:themeColor="text1"/>
              </w:rPr>
              <w:t xml:space="preserve"> Questions </w:t>
            </w:r>
            <w:r w:rsidR="00FD229F" w:rsidRPr="00C64879">
              <w:rPr>
                <w:color w:val="000000" w:themeColor="text1"/>
              </w:rPr>
              <w:t>proposées par la Commission d'études 2 pour la prochaine période d'études</w:t>
            </w:r>
            <w:r w:rsidR="00E4139B" w:rsidRPr="00C64879">
              <w:rPr>
                <w:color w:val="000000" w:themeColor="text1"/>
              </w:rPr>
              <w:t>,</w:t>
            </w:r>
            <w:r w:rsidR="00FD229F" w:rsidRPr="00C64879">
              <w:rPr>
                <w:color w:val="000000" w:themeColor="text1"/>
              </w:rPr>
              <w:t xml:space="preserve"> qui sont soumises à l'Assemblée pour approbation.</w:t>
            </w:r>
          </w:p>
        </w:tc>
      </w:tr>
      <w:tr w:rsidR="00081194" w:rsidRPr="00C64879" w14:paraId="19CBA354" w14:textId="77777777" w:rsidTr="00081194">
        <w:trPr>
          <w:cantSplit/>
        </w:trPr>
        <w:tc>
          <w:tcPr>
            <w:tcW w:w="1912" w:type="dxa"/>
          </w:tcPr>
          <w:p w14:paraId="232218BA" w14:textId="77777777" w:rsidR="00081194" w:rsidRPr="00C64879" w:rsidRDefault="00081194">
            <w:pPr>
              <w:rPr>
                <w:b/>
                <w:bCs/>
              </w:rPr>
            </w:pPr>
            <w:r w:rsidRPr="00C64879">
              <w:rPr>
                <w:b/>
                <w:bCs/>
              </w:rPr>
              <w:t>Contact:</w:t>
            </w:r>
          </w:p>
        </w:tc>
        <w:tc>
          <w:tcPr>
            <w:tcW w:w="3949" w:type="dxa"/>
          </w:tcPr>
          <w:p w14:paraId="6E1B4DD1" w14:textId="1A0FC13F" w:rsidR="00081194" w:rsidRPr="00C64879" w:rsidRDefault="00C56FBE">
            <w:r w:rsidRPr="00C64879">
              <w:t>M. Philip Rushton</w:t>
            </w:r>
            <w:r w:rsidRPr="00C64879">
              <w:br/>
              <w:t>Président de la Commission d'études 2 de l'UIT-T</w:t>
            </w:r>
            <w:r w:rsidRPr="00C64879">
              <w:br/>
              <w:t>Royaume-Uni</w:t>
            </w:r>
          </w:p>
        </w:tc>
        <w:tc>
          <w:tcPr>
            <w:tcW w:w="3950" w:type="dxa"/>
          </w:tcPr>
          <w:p w14:paraId="2885383F" w14:textId="0477D921" w:rsidR="00081194" w:rsidRPr="00C64879" w:rsidRDefault="00081194">
            <w:r w:rsidRPr="00C64879">
              <w:t>Tél</w:t>
            </w:r>
            <w:r w:rsidR="006A5898">
              <w:t>.</w:t>
            </w:r>
            <w:r w:rsidRPr="00C64879">
              <w:t>:</w:t>
            </w:r>
            <w:r w:rsidR="009019FD" w:rsidRPr="00C64879">
              <w:tab/>
            </w:r>
            <w:r w:rsidR="00C56FBE" w:rsidRPr="00C64879">
              <w:t>+44 1206 729738</w:t>
            </w:r>
            <w:r w:rsidRPr="00C64879">
              <w:br/>
              <w:t>Courriel:</w:t>
            </w:r>
            <w:r w:rsidR="009019FD" w:rsidRPr="00C64879">
              <w:tab/>
            </w:r>
            <w:hyperlink r:id="rId9" w:history="1">
              <w:r w:rsidR="00C56FBE" w:rsidRPr="00C64879">
                <w:rPr>
                  <w:rStyle w:val="Hyperlink"/>
                </w:rPr>
                <w:t>philrushton@rcc-uk.uk</w:t>
              </w:r>
            </w:hyperlink>
            <w:r w:rsidR="00C56FBE" w:rsidRPr="00C64879">
              <w:t xml:space="preserve"> </w:t>
            </w:r>
          </w:p>
        </w:tc>
      </w:tr>
    </w:tbl>
    <w:p w14:paraId="7BB3B6AE" w14:textId="77777777" w:rsidR="00C56FBE" w:rsidRPr="00C64879" w:rsidRDefault="00C56FBE" w:rsidP="001E31C2">
      <w:pPr>
        <w:spacing w:before="240"/>
        <w:rPr>
          <w:rFonts w:ascii="Times New Roman Bold" w:hAnsi="Times New Roman Bold" w:cs="Times New Roman Bold"/>
          <w:b/>
        </w:rPr>
      </w:pPr>
      <w:r w:rsidRPr="00C64879">
        <w:rPr>
          <w:rFonts w:ascii="Times New Roman Bold" w:hAnsi="Times New Roman Bold" w:cs="Times New Roman Bold"/>
          <w:b/>
        </w:rPr>
        <w:t>Note du TSB:</w:t>
      </w:r>
    </w:p>
    <w:p w14:paraId="38743636" w14:textId="0FDE88E2" w:rsidR="00C56FBE" w:rsidRPr="00C64879" w:rsidRDefault="00C56FBE">
      <w:r w:rsidRPr="00C64879">
        <w:t>Le rapport de la Commission d'études 2 à l'AMNT</w:t>
      </w:r>
      <w:r w:rsidRPr="00C64879">
        <w:noBreakHyphen/>
        <w:t>20 est présenté dans les documents suivants:</w:t>
      </w:r>
    </w:p>
    <w:p w14:paraId="5D5078FA" w14:textId="77777777" w:rsidR="00C56FBE" w:rsidRPr="00C64879" w:rsidRDefault="00C56FBE">
      <w:r w:rsidRPr="00C64879">
        <w:t>Partie I:</w:t>
      </w:r>
      <w:r w:rsidRPr="00C64879">
        <w:tab/>
      </w:r>
      <w:r w:rsidRPr="00C64879">
        <w:rPr>
          <w:b/>
          <w:bCs/>
        </w:rPr>
        <w:t>Document 1</w:t>
      </w:r>
      <w:r w:rsidRPr="00C64879">
        <w:t xml:space="preserve"> – Considérations générales</w:t>
      </w:r>
    </w:p>
    <w:p w14:paraId="733DF3F9" w14:textId="3F2F76DD" w:rsidR="00C56FBE" w:rsidRPr="00C64879" w:rsidRDefault="00C56FBE">
      <w:pPr>
        <w:ind w:left="1134" w:hanging="1134"/>
      </w:pPr>
      <w:r w:rsidRPr="00C64879">
        <w:t>Partie II:</w:t>
      </w:r>
      <w:r w:rsidRPr="00C64879">
        <w:tab/>
      </w:r>
      <w:r w:rsidRPr="00C64879">
        <w:rPr>
          <w:b/>
          <w:bCs/>
        </w:rPr>
        <w:t>Document 2</w:t>
      </w:r>
      <w:r w:rsidRPr="00C64879">
        <w:t xml:space="preserve"> – Questions qu'il est proposé d'étudier pendant la période d'études</w:t>
      </w:r>
      <w:r w:rsidR="008E2DA7" w:rsidRPr="00C64879">
        <w:t> </w:t>
      </w:r>
      <w:r w:rsidR="00B536F6" w:rsidRPr="00C64879">
        <w:t>2022</w:t>
      </w:r>
      <w:r w:rsidR="001E31C2" w:rsidRPr="00C64879">
        <w:noBreakHyphen/>
      </w:r>
      <w:r w:rsidRPr="00C64879">
        <w:t>2024</w:t>
      </w:r>
    </w:p>
    <w:p w14:paraId="34458A35" w14:textId="77777777" w:rsidR="00081194" w:rsidRPr="00C64879" w:rsidRDefault="00081194"/>
    <w:p w14:paraId="6AD3F209" w14:textId="77777777" w:rsidR="00F776DF" w:rsidRPr="00C64879" w:rsidRDefault="00F776DF">
      <w:r w:rsidRPr="00C64879">
        <w:br w:type="page"/>
      </w:r>
    </w:p>
    <w:p w14:paraId="4BE5FD01" w14:textId="1FD4A520" w:rsidR="00712F1E" w:rsidRPr="00C64879" w:rsidRDefault="00712F1E">
      <w:pPr>
        <w:pStyle w:val="Heading1"/>
        <w:spacing w:after="120"/>
      </w:pPr>
      <w:r w:rsidRPr="00C64879">
        <w:lastRenderedPageBreak/>
        <w:t>1</w:t>
      </w:r>
      <w:r w:rsidRPr="00C64879">
        <w:tab/>
        <w:t xml:space="preserve">Liste des Questions </w:t>
      </w:r>
      <w:r w:rsidR="00413C33" w:rsidRPr="00C64879">
        <w:t>proposées par</w:t>
      </w:r>
      <w:r w:rsidRPr="00C64879">
        <w:t xml:space="preserve"> la Commission d'études 2</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6"/>
        <w:gridCol w:w="5098"/>
        <w:gridCol w:w="3112"/>
      </w:tblGrid>
      <w:tr w:rsidR="00712F1E" w:rsidRPr="00C64879" w14:paraId="270A907A" w14:textId="77777777" w:rsidTr="00A51128">
        <w:trPr>
          <w:cantSplit/>
          <w:jc w:val="center"/>
        </w:trPr>
        <w:tc>
          <w:tcPr>
            <w:tcW w:w="1536" w:type="dxa"/>
            <w:vAlign w:val="center"/>
          </w:tcPr>
          <w:p w14:paraId="5127DFE9" w14:textId="77777777" w:rsidR="00712F1E" w:rsidRPr="00C64879" w:rsidRDefault="00712F1E">
            <w:pPr>
              <w:pStyle w:val="Tablehead"/>
              <w:rPr>
                <w:sz w:val="22"/>
                <w:szCs w:val="22"/>
              </w:rPr>
            </w:pPr>
            <w:r w:rsidRPr="00C64879">
              <w:rPr>
                <w:sz w:val="22"/>
                <w:szCs w:val="22"/>
              </w:rPr>
              <w:t>Numéro de la Question</w:t>
            </w:r>
          </w:p>
        </w:tc>
        <w:tc>
          <w:tcPr>
            <w:tcW w:w="5098" w:type="dxa"/>
            <w:vAlign w:val="center"/>
          </w:tcPr>
          <w:p w14:paraId="01C5D19A" w14:textId="35B9A4DD" w:rsidR="00712F1E" w:rsidRPr="00C64879" w:rsidRDefault="00712F1E">
            <w:pPr>
              <w:pStyle w:val="Tablehead"/>
              <w:rPr>
                <w:sz w:val="22"/>
                <w:szCs w:val="22"/>
              </w:rPr>
            </w:pPr>
            <w:r w:rsidRPr="00C64879">
              <w:rPr>
                <w:sz w:val="22"/>
                <w:szCs w:val="22"/>
              </w:rPr>
              <w:t>Titre de la Question</w:t>
            </w:r>
          </w:p>
        </w:tc>
        <w:tc>
          <w:tcPr>
            <w:tcW w:w="3112" w:type="dxa"/>
            <w:vAlign w:val="center"/>
          </w:tcPr>
          <w:p w14:paraId="1D06C043" w14:textId="77777777" w:rsidR="00712F1E" w:rsidRPr="00C64879" w:rsidRDefault="00712F1E">
            <w:pPr>
              <w:pStyle w:val="Tablehead"/>
              <w:rPr>
                <w:sz w:val="22"/>
                <w:szCs w:val="22"/>
              </w:rPr>
            </w:pPr>
            <w:r w:rsidRPr="00C64879">
              <w:rPr>
                <w:sz w:val="22"/>
                <w:szCs w:val="22"/>
              </w:rPr>
              <w:t>Statut</w:t>
            </w:r>
          </w:p>
        </w:tc>
      </w:tr>
      <w:tr w:rsidR="00712F1E" w:rsidRPr="00C64879" w14:paraId="5A19C674" w14:textId="77777777" w:rsidTr="00A51128">
        <w:trPr>
          <w:cantSplit/>
          <w:jc w:val="center"/>
        </w:trPr>
        <w:tc>
          <w:tcPr>
            <w:tcW w:w="1536" w:type="dxa"/>
            <w:vAlign w:val="center"/>
          </w:tcPr>
          <w:p w14:paraId="5B556366" w14:textId="77777777" w:rsidR="00712F1E" w:rsidRPr="00C64879" w:rsidRDefault="00712F1E" w:rsidP="001E31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C64879">
              <w:rPr>
                <w:sz w:val="22"/>
                <w:szCs w:val="22"/>
              </w:rPr>
              <w:t>A/2</w:t>
            </w:r>
          </w:p>
        </w:tc>
        <w:tc>
          <w:tcPr>
            <w:tcW w:w="5098" w:type="dxa"/>
          </w:tcPr>
          <w:p w14:paraId="75D31A0A" w14:textId="77777777" w:rsidR="00712F1E" w:rsidRPr="00C64879" w:rsidRDefault="00712F1E">
            <w:pPr>
              <w:pStyle w:val="Tabletext"/>
              <w:rPr>
                <w:rFonts w:asciiTheme="majorBidi" w:hAnsiTheme="majorBidi" w:cstheme="majorBidi"/>
                <w:sz w:val="22"/>
                <w:szCs w:val="22"/>
              </w:rPr>
            </w:pPr>
            <w:r w:rsidRPr="00C64879">
              <w:rPr>
                <w:rFonts w:asciiTheme="majorBidi" w:hAnsiTheme="majorBidi" w:cstheme="majorBidi"/>
                <w:sz w:val="22"/>
                <w:szCs w:val="22"/>
              </w:rPr>
              <w:t>Application des plans de numérotage, de nommage, d'adressage et d'identification aux services de télécommunication fixes et mobiles</w:t>
            </w:r>
          </w:p>
        </w:tc>
        <w:tc>
          <w:tcPr>
            <w:tcW w:w="3112" w:type="dxa"/>
            <w:vAlign w:val="center"/>
          </w:tcPr>
          <w:p w14:paraId="3E9AF79B" w14:textId="77777777" w:rsidR="00712F1E" w:rsidRPr="00C64879" w:rsidRDefault="00712F1E" w:rsidP="001E31C2">
            <w:pPr>
              <w:pStyle w:val="Tabletext"/>
              <w:rPr>
                <w:rFonts w:asciiTheme="majorBidi" w:hAnsiTheme="majorBidi" w:cstheme="majorBidi"/>
                <w:sz w:val="22"/>
                <w:szCs w:val="22"/>
              </w:rPr>
            </w:pPr>
            <w:r w:rsidRPr="00C64879">
              <w:rPr>
                <w:rFonts w:asciiTheme="majorBidi" w:hAnsiTheme="majorBidi" w:cstheme="majorBidi"/>
                <w:sz w:val="22"/>
                <w:szCs w:val="22"/>
              </w:rPr>
              <w:t>Suite de la Question 1/2</w:t>
            </w:r>
          </w:p>
        </w:tc>
      </w:tr>
      <w:tr w:rsidR="00712F1E" w:rsidRPr="00C64879" w14:paraId="189D1FEC" w14:textId="77777777" w:rsidTr="00A51128">
        <w:trPr>
          <w:cantSplit/>
          <w:jc w:val="center"/>
        </w:trPr>
        <w:tc>
          <w:tcPr>
            <w:tcW w:w="1536" w:type="dxa"/>
            <w:vAlign w:val="center"/>
          </w:tcPr>
          <w:p w14:paraId="29DF457B" w14:textId="77777777" w:rsidR="00712F1E" w:rsidRPr="00C64879" w:rsidRDefault="00712F1E" w:rsidP="001E31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C64879">
              <w:rPr>
                <w:sz w:val="22"/>
                <w:szCs w:val="22"/>
              </w:rPr>
              <w:t>B/2</w:t>
            </w:r>
          </w:p>
        </w:tc>
        <w:tc>
          <w:tcPr>
            <w:tcW w:w="5098" w:type="dxa"/>
          </w:tcPr>
          <w:p w14:paraId="75794464" w14:textId="19412BB9" w:rsidR="00712F1E" w:rsidRPr="00C64879" w:rsidRDefault="00712F1E" w:rsidP="00C44DE1">
            <w:pPr>
              <w:pStyle w:val="Tabletext"/>
              <w:rPr>
                <w:rFonts w:asciiTheme="majorBidi" w:hAnsiTheme="majorBidi" w:cstheme="majorBidi"/>
                <w:sz w:val="22"/>
                <w:szCs w:val="22"/>
              </w:rPr>
            </w:pPr>
            <w:r w:rsidRPr="00C64879">
              <w:rPr>
                <w:rFonts w:asciiTheme="majorBidi" w:hAnsiTheme="majorBidi" w:cstheme="majorBidi"/>
                <w:sz w:val="22"/>
                <w:szCs w:val="22"/>
              </w:rPr>
              <w:t xml:space="preserve">Plan de routage et d'interfonctionnement pour les réseaux </w:t>
            </w:r>
            <w:r w:rsidR="0018505E" w:rsidRPr="00C64879">
              <w:rPr>
                <w:rFonts w:asciiTheme="majorBidi" w:hAnsiTheme="majorBidi" w:cstheme="majorBidi"/>
                <w:sz w:val="22"/>
                <w:szCs w:val="22"/>
              </w:rPr>
              <w:t>actuels et futurs</w:t>
            </w:r>
          </w:p>
        </w:tc>
        <w:tc>
          <w:tcPr>
            <w:tcW w:w="3112" w:type="dxa"/>
            <w:vAlign w:val="center"/>
          </w:tcPr>
          <w:p w14:paraId="48419FD2" w14:textId="77777777" w:rsidR="00712F1E" w:rsidRPr="00C64879" w:rsidRDefault="00712F1E" w:rsidP="001E31C2">
            <w:pPr>
              <w:pStyle w:val="Tabletext"/>
              <w:rPr>
                <w:rFonts w:asciiTheme="majorBidi" w:hAnsiTheme="majorBidi" w:cstheme="majorBidi"/>
                <w:sz w:val="22"/>
                <w:szCs w:val="22"/>
              </w:rPr>
            </w:pPr>
            <w:r w:rsidRPr="00C64879">
              <w:rPr>
                <w:rFonts w:asciiTheme="majorBidi" w:hAnsiTheme="majorBidi" w:cstheme="majorBidi"/>
                <w:sz w:val="22"/>
                <w:szCs w:val="22"/>
              </w:rPr>
              <w:t>Suite de la Question 2/2</w:t>
            </w:r>
          </w:p>
        </w:tc>
      </w:tr>
      <w:tr w:rsidR="00712F1E" w:rsidRPr="00C64879" w14:paraId="732BFAC6" w14:textId="77777777" w:rsidTr="00A51128">
        <w:trPr>
          <w:cantSplit/>
          <w:jc w:val="center"/>
        </w:trPr>
        <w:tc>
          <w:tcPr>
            <w:tcW w:w="1536" w:type="dxa"/>
            <w:vAlign w:val="center"/>
          </w:tcPr>
          <w:p w14:paraId="5EDE5209" w14:textId="77777777" w:rsidR="00712F1E" w:rsidRPr="00C64879" w:rsidRDefault="00712F1E" w:rsidP="001E31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C64879">
              <w:rPr>
                <w:sz w:val="22"/>
                <w:szCs w:val="22"/>
              </w:rPr>
              <w:t>C/2</w:t>
            </w:r>
          </w:p>
        </w:tc>
        <w:tc>
          <w:tcPr>
            <w:tcW w:w="5098" w:type="dxa"/>
          </w:tcPr>
          <w:p w14:paraId="11FE110B" w14:textId="4160A10A" w:rsidR="00712F1E" w:rsidRPr="00C64879" w:rsidRDefault="00712F1E">
            <w:pPr>
              <w:pStyle w:val="Tabletext"/>
              <w:rPr>
                <w:rFonts w:asciiTheme="majorBidi" w:hAnsiTheme="majorBidi" w:cstheme="majorBidi"/>
                <w:sz w:val="22"/>
                <w:szCs w:val="22"/>
              </w:rPr>
            </w:pPr>
            <w:r w:rsidRPr="00C64879">
              <w:rPr>
                <w:rFonts w:asciiTheme="majorBidi" w:hAnsiTheme="majorBidi" w:cstheme="majorBidi"/>
                <w:sz w:val="22"/>
                <w:szCs w:val="22"/>
              </w:rPr>
              <w:t xml:space="preserve">Aspects </w:t>
            </w:r>
            <w:r w:rsidR="00B626B6" w:rsidRPr="00C64879">
              <w:rPr>
                <w:rFonts w:asciiTheme="majorBidi" w:hAnsiTheme="majorBidi" w:cstheme="majorBidi"/>
                <w:sz w:val="22"/>
                <w:szCs w:val="22"/>
              </w:rPr>
              <w:t xml:space="preserve">liés aux </w:t>
            </w:r>
            <w:r w:rsidRPr="00C64879">
              <w:rPr>
                <w:rFonts w:asciiTheme="majorBidi" w:hAnsiTheme="majorBidi" w:cstheme="majorBidi"/>
                <w:sz w:val="22"/>
                <w:szCs w:val="22"/>
              </w:rPr>
              <w:t xml:space="preserve">services et </w:t>
            </w:r>
            <w:r w:rsidR="00B626B6" w:rsidRPr="00C64879">
              <w:rPr>
                <w:rFonts w:asciiTheme="majorBidi" w:hAnsiTheme="majorBidi" w:cstheme="majorBidi"/>
                <w:sz w:val="22"/>
                <w:szCs w:val="22"/>
              </w:rPr>
              <w:t xml:space="preserve">aspects opérationnels </w:t>
            </w:r>
            <w:r w:rsidRPr="00C64879">
              <w:rPr>
                <w:rFonts w:asciiTheme="majorBidi" w:hAnsiTheme="majorBidi" w:cstheme="majorBidi"/>
                <w:sz w:val="22"/>
                <w:szCs w:val="22"/>
              </w:rPr>
              <w:t>des télécommunications, y compris les définitions de service</w:t>
            </w:r>
          </w:p>
        </w:tc>
        <w:tc>
          <w:tcPr>
            <w:tcW w:w="3112" w:type="dxa"/>
            <w:vAlign w:val="center"/>
          </w:tcPr>
          <w:p w14:paraId="5AE08A71" w14:textId="77777777" w:rsidR="00712F1E" w:rsidRPr="00C64879" w:rsidRDefault="00712F1E" w:rsidP="001E31C2">
            <w:pPr>
              <w:pStyle w:val="Tabletext"/>
              <w:rPr>
                <w:rFonts w:asciiTheme="majorBidi" w:hAnsiTheme="majorBidi" w:cstheme="majorBidi"/>
                <w:sz w:val="22"/>
                <w:szCs w:val="22"/>
              </w:rPr>
            </w:pPr>
            <w:r w:rsidRPr="00C64879">
              <w:rPr>
                <w:rFonts w:asciiTheme="majorBidi" w:hAnsiTheme="majorBidi" w:cstheme="majorBidi"/>
                <w:sz w:val="22"/>
                <w:szCs w:val="22"/>
              </w:rPr>
              <w:t>Suite de la Question 3/2</w:t>
            </w:r>
          </w:p>
        </w:tc>
      </w:tr>
      <w:tr w:rsidR="00712F1E" w:rsidRPr="00C64879" w14:paraId="1B9BEE2C" w14:textId="77777777" w:rsidTr="00A51128">
        <w:trPr>
          <w:cantSplit/>
          <w:jc w:val="center"/>
        </w:trPr>
        <w:tc>
          <w:tcPr>
            <w:tcW w:w="1536" w:type="dxa"/>
            <w:vAlign w:val="center"/>
          </w:tcPr>
          <w:p w14:paraId="320A4C8C" w14:textId="6282264D" w:rsidR="00712F1E" w:rsidRPr="00C64879" w:rsidRDefault="00712F1E" w:rsidP="001E31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C64879">
              <w:rPr>
                <w:sz w:val="22"/>
                <w:szCs w:val="22"/>
              </w:rPr>
              <w:t>D/2</w:t>
            </w:r>
          </w:p>
        </w:tc>
        <w:tc>
          <w:tcPr>
            <w:tcW w:w="5098" w:type="dxa"/>
          </w:tcPr>
          <w:p w14:paraId="50275832" w14:textId="258B56B7" w:rsidR="00712F1E" w:rsidRPr="00C64879" w:rsidRDefault="009E51E6" w:rsidP="00C44DE1">
            <w:pPr>
              <w:pStyle w:val="Tabletext"/>
              <w:rPr>
                <w:rFonts w:asciiTheme="majorBidi" w:hAnsiTheme="majorBidi" w:cstheme="majorBidi"/>
                <w:sz w:val="22"/>
                <w:szCs w:val="22"/>
              </w:rPr>
            </w:pPr>
            <w:r w:rsidRPr="00C64879">
              <w:rPr>
                <w:rFonts w:asciiTheme="majorBidi" w:hAnsiTheme="majorBidi" w:cstheme="majorBidi"/>
                <w:sz w:val="22"/>
                <w:szCs w:val="22"/>
              </w:rPr>
              <w:t>Exigences</w:t>
            </w:r>
            <w:r w:rsidR="00712F1E" w:rsidRPr="00C64879">
              <w:rPr>
                <w:rFonts w:asciiTheme="majorBidi" w:hAnsiTheme="majorBidi" w:cstheme="majorBidi"/>
                <w:sz w:val="22"/>
                <w:szCs w:val="22"/>
              </w:rPr>
              <w:t>, priorités et planification concernant la gestion des télécommunications</w:t>
            </w:r>
            <w:r w:rsidR="00A37D6A" w:rsidRPr="00C64879">
              <w:rPr>
                <w:rFonts w:asciiTheme="majorBidi" w:hAnsiTheme="majorBidi" w:cstheme="majorBidi"/>
                <w:sz w:val="22"/>
                <w:szCs w:val="22"/>
              </w:rPr>
              <w:t>/TIC</w:t>
            </w:r>
            <w:r w:rsidR="00712F1E" w:rsidRPr="00C64879">
              <w:rPr>
                <w:rFonts w:asciiTheme="majorBidi" w:hAnsiTheme="majorBidi" w:cstheme="majorBidi"/>
                <w:sz w:val="22"/>
                <w:szCs w:val="22"/>
              </w:rPr>
              <w:t xml:space="preserve"> et Recommandations relatives à l'exploitation</w:t>
            </w:r>
            <w:r w:rsidR="00837827" w:rsidRPr="00C64879">
              <w:rPr>
                <w:rFonts w:asciiTheme="majorBidi" w:hAnsiTheme="majorBidi" w:cstheme="majorBidi"/>
                <w:sz w:val="22"/>
                <w:szCs w:val="22"/>
              </w:rPr>
              <w:t>, à l'administration</w:t>
            </w:r>
            <w:r w:rsidR="00712F1E" w:rsidRPr="00C64879">
              <w:rPr>
                <w:rFonts w:asciiTheme="majorBidi" w:hAnsiTheme="majorBidi" w:cstheme="majorBidi"/>
                <w:sz w:val="22"/>
                <w:szCs w:val="22"/>
              </w:rPr>
              <w:t xml:space="preserve"> et à la maintenance (OAM)</w:t>
            </w:r>
          </w:p>
        </w:tc>
        <w:tc>
          <w:tcPr>
            <w:tcW w:w="3112" w:type="dxa"/>
            <w:vAlign w:val="center"/>
          </w:tcPr>
          <w:p w14:paraId="106F5EFE" w14:textId="77777777" w:rsidR="00712F1E" w:rsidRPr="00C64879" w:rsidRDefault="00712F1E" w:rsidP="001E31C2">
            <w:pPr>
              <w:pStyle w:val="Tabletext"/>
              <w:rPr>
                <w:rFonts w:asciiTheme="majorBidi" w:hAnsiTheme="majorBidi" w:cstheme="majorBidi"/>
                <w:sz w:val="22"/>
                <w:szCs w:val="22"/>
              </w:rPr>
            </w:pPr>
            <w:r w:rsidRPr="00C64879">
              <w:rPr>
                <w:rFonts w:asciiTheme="majorBidi" w:hAnsiTheme="majorBidi" w:cstheme="majorBidi"/>
                <w:sz w:val="22"/>
                <w:szCs w:val="22"/>
              </w:rPr>
              <w:t>Suite de la Question 5/2</w:t>
            </w:r>
          </w:p>
        </w:tc>
      </w:tr>
      <w:tr w:rsidR="00712F1E" w:rsidRPr="00C64879" w14:paraId="04BC0739" w14:textId="77777777" w:rsidTr="00A51128">
        <w:trPr>
          <w:cantSplit/>
          <w:jc w:val="center"/>
        </w:trPr>
        <w:tc>
          <w:tcPr>
            <w:tcW w:w="1536" w:type="dxa"/>
            <w:vAlign w:val="center"/>
          </w:tcPr>
          <w:p w14:paraId="480CD4CB" w14:textId="5C19F1A9" w:rsidR="00712F1E" w:rsidRPr="00C64879" w:rsidRDefault="00712F1E" w:rsidP="001E31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C64879">
              <w:rPr>
                <w:sz w:val="22"/>
                <w:szCs w:val="22"/>
              </w:rPr>
              <w:t>E/2</w:t>
            </w:r>
          </w:p>
        </w:tc>
        <w:tc>
          <w:tcPr>
            <w:tcW w:w="5098" w:type="dxa"/>
          </w:tcPr>
          <w:p w14:paraId="2F4C3C2D" w14:textId="77777777" w:rsidR="00712F1E" w:rsidRPr="00C64879" w:rsidRDefault="00712F1E">
            <w:pPr>
              <w:pStyle w:val="Tabletext"/>
              <w:rPr>
                <w:rFonts w:asciiTheme="majorBidi" w:hAnsiTheme="majorBidi" w:cstheme="majorBidi"/>
                <w:sz w:val="22"/>
                <w:szCs w:val="22"/>
              </w:rPr>
            </w:pPr>
            <w:r w:rsidRPr="00C64879">
              <w:rPr>
                <w:rFonts w:asciiTheme="majorBidi" w:hAnsiTheme="majorBidi" w:cstheme="majorBidi"/>
                <w:sz w:val="22"/>
                <w:szCs w:val="22"/>
              </w:rPr>
              <w:t xml:space="preserve">Architecture et sécurité de la gestion </w:t>
            </w:r>
          </w:p>
        </w:tc>
        <w:tc>
          <w:tcPr>
            <w:tcW w:w="3112" w:type="dxa"/>
            <w:vAlign w:val="center"/>
          </w:tcPr>
          <w:p w14:paraId="1AAD4851" w14:textId="77777777" w:rsidR="00712F1E" w:rsidRPr="00C64879" w:rsidRDefault="00712F1E" w:rsidP="001E31C2">
            <w:pPr>
              <w:pStyle w:val="Tabletext"/>
              <w:rPr>
                <w:rFonts w:asciiTheme="majorBidi" w:hAnsiTheme="majorBidi" w:cstheme="majorBidi"/>
                <w:sz w:val="22"/>
                <w:szCs w:val="22"/>
              </w:rPr>
            </w:pPr>
            <w:r w:rsidRPr="00C64879">
              <w:rPr>
                <w:rFonts w:asciiTheme="majorBidi" w:hAnsiTheme="majorBidi" w:cstheme="majorBidi"/>
                <w:sz w:val="22"/>
                <w:szCs w:val="22"/>
              </w:rPr>
              <w:t xml:space="preserve">Suite de la Question 6/2 </w:t>
            </w:r>
          </w:p>
        </w:tc>
      </w:tr>
      <w:tr w:rsidR="00712F1E" w:rsidRPr="00C64879" w14:paraId="797BBC3E" w14:textId="77777777" w:rsidTr="00A51128">
        <w:trPr>
          <w:cantSplit/>
          <w:jc w:val="center"/>
        </w:trPr>
        <w:tc>
          <w:tcPr>
            <w:tcW w:w="1536" w:type="dxa"/>
            <w:vAlign w:val="center"/>
          </w:tcPr>
          <w:p w14:paraId="3C6DC73C" w14:textId="6C403B30" w:rsidR="00712F1E" w:rsidRPr="00C64879" w:rsidRDefault="00712F1E" w:rsidP="001E31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C64879">
              <w:rPr>
                <w:sz w:val="22"/>
                <w:szCs w:val="22"/>
              </w:rPr>
              <w:t>F/2</w:t>
            </w:r>
          </w:p>
        </w:tc>
        <w:tc>
          <w:tcPr>
            <w:tcW w:w="5098" w:type="dxa"/>
          </w:tcPr>
          <w:p w14:paraId="5A81251B" w14:textId="77777777" w:rsidR="00712F1E" w:rsidRPr="00C64879" w:rsidRDefault="00712F1E">
            <w:pPr>
              <w:pStyle w:val="Tabletext"/>
              <w:rPr>
                <w:rFonts w:asciiTheme="majorBidi" w:hAnsiTheme="majorBidi" w:cstheme="majorBidi"/>
                <w:sz w:val="22"/>
                <w:szCs w:val="22"/>
              </w:rPr>
            </w:pPr>
            <w:r w:rsidRPr="00C64879">
              <w:rPr>
                <w:rFonts w:asciiTheme="majorBidi" w:hAnsiTheme="majorBidi" w:cstheme="majorBidi"/>
                <w:sz w:val="22"/>
                <w:szCs w:val="22"/>
              </w:rPr>
              <w:t>Spécifications des interfaces et méthodologie pour la spécification des interfaces</w:t>
            </w:r>
          </w:p>
        </w:tc>
        <w:tc>
          <w:tcPr>
            <w:tcW w:w="3112" w:type="dxa"/>
            <w:vAlign w:val="center"/>
          </w:tcPr>
          <w:p w14:paraId="2779749F" w14:textId="77777777" w:rsidR="00712F1E" w:rsidRPr="00C64879" w:rsidRDefault="00712F1E" w:rsidP="001E31C2">
            <w:pPr>
              <w:pStyle w:val="Tabletext"/>
              <w:rPr>
                <w:rFonts w:asciiTheme="majorBidi" w:hAnsiTheme="majorBidi" w:cstheme="majorBidi"/>
                <w:sz w:val="22"/>
                <w:szCs w:val="22"/>
              </w:rPr>
            </w:pPr>
            <w:r w:rsidRPr="00C64879">
              <w:rPr>
                <w:rFonts w:asciiTheme="majorBidi" w:hAnsiTheme="majorBidi" w:cstheme="majorBidi"/>
                <w:sz w:val="22"/>
                <w:szCs w:val="22"/>
              </w:rPr>
              <w:t>Suite de la Question 7/2</w:t>
            </w:r>
          </w:p>
        </w:tc>
      </w:tr>
    </w:tbl>
    <w:p w14:paraId="5FF93ADA" w14:textId="3684C970" w:rsidR="00712F1E" w:rsidRPr="00C64879" w:rsidRDefault="00712F1E"/>
    <w:p w14:paraId="1F30AA87" w14:textId="290AB28B" w:rsidR="00712F1E" w:rsidRPr="00C64879" w:rsidRDefault="00712F1E">
      <w:pPr>
        <w:tabs>
          <w:tab w:val="clear" w:pos="1134"/>
          <w:tab w:val="clear" w:pos="1871"/>
          <w:tab w:val="clear" w:pos="2268"/>
        </w:tabs>
        <w:overflowPunct/>
        <w:autoSpaceDE/>
        <w:autoSpaceDN/>
        <w:adjustRightInd/>
        <w:spacing w:before="0"/>
        <w:textAlignment w:val="auto"/>
      </w:pPr>
    </w:p>
    <w:p w14:paraId="7B819D84" w14:textId="73175EBA" w:rsidR="00712F1E" w:rsidRPr="00C64879" w:rsidRDefault="00712F1E">
      <w:pPr>
        <w:tabs>
          <w:tab w:val="clear" w:pos="1134"/>
          <w:tab w:val="clear" w:pos="1871"/>
          <w:tab w:val="clear" w:pos="2268"/>
        </w:tabs>
        <w:overflowPunct/>
        <w:autoSpaceDE/>
        <w:autoSpaceDN/>
        <w:adjustRightInd/>
        <w:spacing w:before="0"/>
        <w:textAlignment w:val="auto"/>
      </w:pPr>
      <w:r w:rsidRPr="00C64879">
        <w:br w:type="page"/>
      </w:r>
    </w:p>
    <w:p w14:paraId="26B64992" w14:textId="77777777" w:rsidR="00712F1E" w:rsidRPr="00C64879" w:rsidRDefault="00712F1E">
      <w:pPr>
        <w:pStyle w:val="Heading1"/>
      </w:pPr>
      <w:r w:rsidRPr="00C64879">
        <w:lastRenderedPageBreak/>
        <w:t>2</w:t>
      </w:r>
      <w:r w:rsidRPr="00C64879">
        <w:tab/>
        <w:t>Libellé des Questions</w:t>
      </w:r>
    </w:p>
    <w:p w14:paraId="3A313B9C" w14:textId="77777777" w:rsidR="00712F1E" w:rsidRPr="00C64879" w:rsidRDefault="00712F1E">
      <w:pPr>
        <w:pStyle w:val="QuestionNo"/>
      </w:pPr>
      <w:r w:rsidRPr="00C64879">
        <w:t>Projet de Question A/2</w:t>
      </w:r>
    </w:p>
    <w:p w14:paraId="0DC893C9" w14:textId="77777777" w:rsidR="00712F1E" w:rsidRPr="00C64879" w:rsidRDefault="00712F1E">
      <w:pPr>
        <w:pStyle w:val="Questiontitle"/>
      </w:pPr>
      <w:r w:rsidRPr="00C64879">
        <w:t xml:space="preserve">Application des plans de numérotage, de nommage, d'adressage et d'identification aux services de </w:t>
      </w:r>
      <w:r w:rsidRPr="00C64879">
        <w:rPr>
          <w:rFonts w:cs="Arial"/>
        </w:rPr>
        <w:t>télécommunication fixes et mobiles</w:t>
      </w:r>
    </w:p>
    <w:p w14:paraId="62DA3DC4" w14:textId="77777777" w:rsidR="00712F1E" w:rsidRPr="00C64879" w:rsidRDefault="00712F1E">
      <w:r w:rsidRPr="00C64879">
        <w:t>(Suite de la Question 1/2)</w:t>
      </w:r>
    </w:p>
    <w:p w14:paraId="6980676F" w14:textId="54643E42" w:rsidR="00712F1E" w:rsidRPr="00C64879" w:rsidRDefault="00712F1E">
      <w:pPr>
        <w:pStyle w:val="Heading2"/>
      </w:pPr>
      <w:r w:rsidRPr="00C64879">
        <w:t>1</w:t>
      </w:r>
      <w:r w:rsidRPr="00C64879">
        <w:tab/>
        <w:t>Motifs</w:t>
      </w:r>
    </w:p>
    <w:p w14:paraId="3D119024" w14:textId="2F52DE88" w:rsidR="00712F1E" w:rsidRPr="00C64879" w:rsidRDefault="002F6F89" w:rsidP="001E31C2">
      <w:r w:rsidRPr="00C64879">
        <w:t>Il s'agira de p</w:t>
      </w:r>
      <w:r w:rsidR="00712F1E" w:rsidRPr="00C64879">
        <w:t xml:space="preserve">oursuivre les études relatives aux ressources de nommage, de numérotage, d'adressage et d'identification relevant de la Commission d'études 2. Une grande partie des travaux menés au titre de la Question A/2 au cours </w:t>
      </w:r>
      <w:r w:rsidR="0027353A" w:rsidRPr="00C64879">
        <w:t xml:space="preserve">d'une </w:t>
      </w:r>
      <w:r w:rsidR="00712F1E" w:rsidRPr="00C64879">
        <w:t>période d'études</w:t>
      </w:r>
      <w:r w:rsidR="00497734" w:rsidRPr="00C64879">
        <w:t xml:space="preserve"> découlent</w:t>
      </w:r>
      <w:r w:rsidR="00712F1E" w:rsidRPr="00C64879">
        <w:t xml:space="preserve"> de </w:t>
      </w:r>
      <w:r w:rsidR="003368CA" w:rsidRPr="00C64879">
        <w:t xml:space="preserve">nouveaux </w:t>
      </w:r>
      <w:r w:rsidR="00583F27" w:rsidRPr="00C64879">
        <w:t xml:space="preserve">sujets </w:t>
      </w:r>
      <w:r w:rsidRPr="00C64879">
        <w:t>p</w:t>
      </w:r>
      <w:r w:rsidR="00DA0859" w:rsidRPr="00C64879">
        <w:t>résentés</w:t>
      </w:r>
      <w:r w:rsidR="00712F1E" w:rsidRPr="00C64879">
        <w:t xml:space="preserve"> par ceux qui collaborent à l'étude de cette Question. Ces </w:t>
      </w:r>
      <w:r w:rsidR="00583F27" w:rsidRPr="00C64879">
        <w:t xml:space="preserve">sujets </w:t>
      </w:r>
      <w:r w:rsidR="00712F1E" w:rsidRPr="00C64879">
        <w:t xml:space="preserve">ont généralement donné lieu à de </w:t>
      </w:r>
      <w:r w:rsidR="003565DC" w:rsidRPr="00C64879">
        <w:t xml:space="preserve">nombreuses </w:t>
      </w:r>
      <w:r w:rsidR="00A95627" w:rsidRPr="00C64879">
        <w:t xml:space="preserve">nouvelles </w:t>
      </w:r>
      <w:r w:rsidR="00E234EB" w:rsidRPr="00C64879">
        <w:t>tâches</w:t>
      </w:r>
      <w:r w:rsidR="003565DC" w:rsidRPr="00C64879">
        <w:t xml:space="preserve"> </w:t>
      </w:r>
      <w:r w:rsidR="000A299F" w:rsidRPr="00C64879">
        <w:t xml:space="preserve">qui ont été </w:t>
      </w:r>
      <w:r w:rsidR="003565DC" w:rsidRPr="00C64879">
        <w:t>définies et approuvées</w:t>
      </w:r>
      <w:r w:rsidR="00712F1E" w:rsidRPr="00C64879">
        <w:t xml:space="preserve"> pendant les périodes d'études précédentes. </w:t>
      </w:r>
    </w:p>
    <w:p w14:paraId="7E0D085A" w14:textId="6058DAC2" w:rsidR="00712F1E" w:rsidRPr="00C64879" w:rsidRDefault="00712F1E" w:rsidP="001E31C2">
      <w:r w:rsidRPr="00C64879">
        <w:t xml:space="preserve">Dans le cadre de l'étude de la Question A/2, </w:t>
      </w:r>
      <w:r w:rsidR="00965492" w:rsidRPr="00C64879">
        <w:t>on continuera de définir, d'étudier et de résoudre de futurs sujets</w:t>
      </w:r>
      <w:r w:rsidRPr="00C64879">
        <w:t xml:space="preserve">, moyennant l'approbation </w:t>
      </w:r>
      <w:r w:rsidR="003565DC" w:rsidRPr="00C64879">
        <w:t xml:space="preserve">de nouvelles </w:t>
      </w:r>
      <w:r w:rsidR="00E234EB" w:rsidRPr="00C64879">
        <w:t>tâches</w:t>
      </w:r>
      <w:r w:rsidR="003565DC" w:rsidRPr="00C64879">
        <w:t>.</w:t>
      </w:r>
    </w:p>
    <w:p w14:paraId="55066EA3" w14:textId="77777777" w:rsidR="00712F1E" w:rsidRPr="00C64879" w:rsidRDefault="00712F1E">
      <w:pPr>
        <w:pStyle w:val="Heading2"/>
      </w:pPr>
      <w:r w:rsidRPr="00C64879">
        <w:t>2</w:t>
      </w:r>
      <w:r w:rsidRPr="00C64879">
        <w:tab/>
        <w:t>Question</w:t>
      </w:r>
    </w:p>
    <w:p w14:paraId="72CF4C7C" w14:textId="57CC880C" w:rsidR="00712F1E" w:rsidRPr="00C64879" w:rsidRDefault="00E234EB" w:rsidP="001E31C2">
      <w:pPr>
        <w:rPr>
          <w:b/>
        </w:rPr>
      </w:pPr>
      <w:r w:rsidRPr="00C64879">
        <w:t xml:space="preserve">Comment la Commission d'études 2 de l'UIT-T peut-elle traiter les questions liées à l'application des plans de numérotage, de nommage, d'adressage et d'identification aux services de télécommunication fixes et mobiles, y compris, </w:t>
      </w:r>
      <w:r w:rsidR="00A4090F" w:rsidRPr="00C64879">
        <w:t>mais non exclusivement</w:t>
      </w:r>
      <w:r w:rsidRPr="00C64879">
        <w:t>, les tâches décrites ci</w:t>
      </w:r>
      <w:r w:rsidR="001E31C2" w:rsidRPr="00C64879">
        <w:noBreakHyphen/>
      </w:r>
      <w:r w:rsidRPr="00C64879">
        <w:t>dessous</w:t>
      </w:r>
      <w:r w:rsidR="00712F1E" w:rsidRPr="00C64879">
        <w:t>?</w:t>
      </w:r>
    </w:p>
    <w:p w14:paraId="15B6391F" w14:textId="77777777" w:rsidR="00712F1E" w:rsidRPr="00C64879" w:rsidRDefault="00712F1E">
      <w:pPr>
        <w:pStyle w:val="Heading2"/>
      </w:pPr>
      <w:r w:rsidRPr="00C64879">
        <w:t>3</w:t>
      </w:r>
      <w:r w:rsidRPr="00C64879">
        <w:tab/>
        <w:t>Tâches</w:t>
      </w:r>
    </w:p>
    <w:p w14:paraId="0ABA0859" w14:textId="77777777" w:rsidR="00712F1E" w:rsidRPr="00C64879" w:rsidRDefault="00712F1E">
      <w:r w:rsidRPr="00C64879">
        <w:t>Les tâches sont notamment les suivantes (la liste n'est pas exhaustive):</w:t>
      </w:r>
    </w:p>
    <w:p w14:paraId="1DDEE6A5" w14:textId="5B96FA90" w:rsidR="00712F1E" w:rsidRPr="00C64879" w:rsidRDefault="00712F1E" w:rsidP="00C44DE1">
      <w:pPr>
        <w:pStyle w:val="Headingb"/>
        <w:ind w:left="1134" w:hanging="1134"/>
        <w:rPr>
          <w:lang w:val="fr-FR"/>
        </w:rPr>
      </w:pPr>
      <w:r w:rsidRPr="00C64879">
        <w:rPr>
          <w:lang w:val="fr-FR"/>
        </w:rPr>
        <w:t>1)</w:t>
      </w:r>
      <w:r w:rsidRPr="00C64879">
        <w:rPr>
          <w:lang w:val="fr-FR"/>
        </w:rPr>
        <w:tab/>
        <w:t xml:space="preserve">Mise à jour des Recommandations </w:t>
      </w:r>
      <w:r w:rsidR="002F6F89" w:rsidRPr="00C64879">
        <w:rPr>
          <w:lang w:val="fr-FR"/>
        </w:rPr>
        <w:t xml:space="preserve">UIT-T </w:t>
      </w:r>
      <w:r w:rsidR="00743F65" w:rsidRPr="00C64879">
        <w:rPr>
          <w:lang w:val="fr-FR"/>
        </w:rPr>
        <w:t xml:space="preserve">existantes </w:t>
      </w:r>
      <w:r w:rsidRPr="00C64879">
        <w:rPr>
          <w:lang w:val="fr-FR"/>
        </w:rPr>
        <w:t>de la série</w:t>
      </w:r>
      <w:r w:rsidR="00E234EB" w:rsidRPr="00C64879">
        <w:rPr>
          <w:lang w:val="fr-FR"/>
        </w:rPr>
        <w:t xml:space="preserve"> </w:t>
      </w:r>
      <w:r w:rsidRPr="00C64879">
        <w:rPr>
          <w:lang w:val="fr-FR"/>
        </w:rPr>
        <w:t>E relatives au numérotage</w:t>
      </w:r>
    </w:p>
    <w:p w14:paraId="0B431725" w14:textId="638954FD" w:rsidR="00712F1E" w:rsidRPr="00C64879" w:rsidRDefault="00712F1E" w:rsidP="00C44DE1">
      <w:r w:rsidRPr="00C64879">
        <w:t xml:space="preserve">Justification: </w:t>
      </w:r>
      <w:r w:rsidR="00700699" w:rsidRPr="00C64879">
        <w:t>D</w:t>
      </w:r>
      <w:r w:rsidRPr="00C64879">
        <w:t xml:space="preserve">ans le cadre de </w:t>
      </w:r>
      <w:r w:rsidR="00966731" w:rsidRPr="00C64879">
        <w:t>c</w:t>
      </w:r>
      <w:r w:rsidR="007E75A7" w:rsidRPr="00C64879">
        <w:t>ette tâche</w:t>
      </w:r>
      <w:r w:rsidRPr="00C64879">
        <w:t>, il s'agira d'examiner et de réviser, si nécessaire, les Recommandations UIT</w:t>
      </w:r>
      <w:r w:rsidRPr="00C64879">
        <w:noBreakHyphen/>
        <w:t>T existantes des séries E et F relatives au numérotage, au nommage</w:t>
      </w:r>
      <w:r w:rsidR="007E75A7" w:rsidRPr="00C64879">
        <w:t>,</w:t>
      </w:r>
      <w:r w:rsidRPr="00C64879">
        <w:t xml:space="preserve"> à l'adressage </w:t>
      </w:r>
      <w:r w:rsidR="007E75A7" w:rsidRPr="00C64879">
        <w:t xml:space="preserve">et à l'identification </w:t>
      </w:r>
      <w:r w:rsidRPr="00C64879">
        <w:t xml:space="preserve">(par exemple, les Recommandations </w:t>
      </w:r>
      <w:r w:rsidR="00221BC6" w:rsidRPr="00C64879">
        <w:t xml:space="preserve">UIT-T </w:t>
      </w:r>
      <w:r w:rsidRPr="00C64879">
        <w:t>E.101, E.118, E.129,</w:t>
      </w:r>
      <w:r w:rsidR="00C50F5B" w:rsidRPr="00C64879">
        <w:t xml:space="preserve"> </w:t>
      </w:r>
      <w:r w:rsidRPr="00C64879">
        <w:t>E.156, E.157, E.164, E.164.1, E.164.2, E.164.3, E.168, E.168.1, E.169, E.169.1, E.169.2, E.169.3, E.190, E.191, E.191.1, E.193, E.195, E.212, E.213, E.214, E.217, E.218, E.370, E.910, E.1100).</w:t>
      </w:r>
    </w:p>
    <w:p w14:paraId="27DB99B2" w14:textId="429E9F2E" w:rsidR="00712F1E" w:rsidRPr="00C64879" w:rsidRDefault="00712F1E" w:rsidP="0027353A">
      <w:r w:rsidRPr="00C64879">
        <w:t xml:space="preserve">On s'efforcera de mettre à jour ces Recommandations pour qu'elles reflètent l'environnement actuel du secteur des télécommunications mondiales et de leur réglementation, </w:t>
      </w:r>
      <w:r w:rsidR="00F84F38" w:rsidRPr="00C64879">
        <w:t>en tenant compte</w:t>
      </w:r>
      <w:r w:rsidRPr="00C64879">
        <w:t xml:space="preserve"> des </w:t>
      </w:r>
      <w:r w:rsidR="00413C33" w:rsidRPr="00C64879">
        <w:t>besoins</w:t>
      </w:r>
      <w:r w:rsidR="009848B2" w:rsidRPr="00C64879">
        <w:t xml:space="preserve"> </w:t>
      </w:r>
      <w:r w:rsidR="000E4A36" w:rsidRPr="00C64879">
        <w:t xml:space="preserve">des </w:t>
      </w:r>
      <w:r w:rsidR="009848B2" w:rsidRPr="00C64879">
        <w:t xml:space="preserve">architectures, </w:t>
      </w:r>
      <w:r w:rsidR="00DF3B8B" w:rsidRPr="00C64879">
        <w:t>des</w:t>
      </w:r>
      <w:r w:rsidR="009848B2" w:rsidRPr="00C64879">
        <w:t xml:space="preserve"> capacités, </w:t>
      </w:r>
      <w:r w:rsidR="00DF3B8B" w:rsidRPr="00C64879">
        <w:t>des</w:t>
      </w:r>
      <w:r w:rsidR="009848B2" w:rsidRPr="00C64879">
        <w:t xml:space="preserve"> technologies, </w:t>
      </w:r>
      <w:r w:rsidR="00DF3B8B" w:rsidRPr="00C64879">
        <w:t>des</w:t>
      </w:r>
      <w:r w:rsidR="009848B2" w:rsidRPr="00C64879">
        <w:t xml:space="preserve"> applications et </w:t>
      </w:r>
      <w:r w:rsidR="00DF3B8B" w:rsidRPr="00C64879">
        <w:t>des</w:t>
      </w:r>
      <w:r w:rsidR="009848B2" w:rsidRPr="00C64879">
        <w:t xml:space="preserve"> services de télécommunication/</w:t>
      </w:r>
      <w:r w:rsidR="00046A02" w:rsidRPr="00C64879">
        <w:t>technologie</w:t>
      </w:r>
      <w:r w:rsidR="0027353A" w:rsidRPr="00C64879">
        <w:t>s</w:t>
      </w:r>
      <w:r w:rsidR="00046A02" w:rsidRPr="00C64879">
        <w:t xml:space="preserve"> de l'information et de la communication (</w:t>
      </w:r>
      <w:r w:rsidR="009848B2" w:rsidRPr="00C64879">
        <w:t>TIC</w:t>
      </w:r>
      <w:r w:rsidR="00046A02" w:rsidRPr="00C64879">
        <w:t>)</w:t>
      </w:r>
      <w:r w:rsidR="00152B13" w:rsidRPr="00C64879">
        <w:t xml:space="preserve"> </w:t>
      </w:r>
      <w:r w:rsidR="00B5529B" w:rsidRPr="00C64879">
        <w:t>de demain,</w:t>
      </w:r>
      <w:r w:rsidR="009848B2" w:rsidRPr="00C64879">
        <w:t xml:space="preserve"> y compris les réseaux de prochaine génération (</w:t>
      </w:r>
      <w:r w:rsidRPr="00C64879">
        <w:t>NGN</w:t>
      </w:r>
      <w:r w:rsidR="009848B2" w:rsidRPr="00C64879">
        <w:t xml:space="preserve">), les </w:t>
      </w:r>
      <w:r w:rsidRPr="00C64879">
        <w:t>réseaux IP</w:t>
      </w:r>
      <w:r w:rsidR="009848B2" w:rsidRPr="00C64879">
        <w:t xml:space="preserve"> ou </w:t>
      </w:r>
      <w:r w:rsidR="00BB5CC4" w:rsidRPr="00C64879">
        <w:t xml:space="preserve">les </w:t>
      </w:r>
      <w:r w:rsidR="006C5E80" w:rsidRPr="00C64879">
        <w:t xml:space="preserve">technologies de </w:t>
      </w:r>
      <w:r w:rsidR="009848B2" w:rsidRPr="00C64879">
        <w:t>l'Internet des objets/</w:t>
      </w:r>
      <w:r w:rsidR="006C5E80" w:rsidRPr="00C64879">
        <w:t xml:space="preserve">des </w:t>
      </w:r>
      <w:r w:rsidR="009848B2" w:rsidRPr="00C64879">
        <w:t>communications de machine à machine</w:t>
      </w:r>
      <w:r w:rsidR="00BB5CC4" w:rsidRPr="00C64879">
        <w:t xml:space="preserve"> (IoT/M2M)</w:t>
      </w:r>
      <w:r w:rsidRPr="00C64879">
        <w:t>.</w:t>
      </w:r>
      <w:r w:rsidR="00C50F5B" w:rsidRPr="00C64879">
        <w:t xml:space="preserve"> À</w:t>
      </w:r>
      <w:r w:rsidRPr="00C64879">
        <w:t xml:space="preserve"> titre d'exemple, plusieurs Recommandations ont été révisées et mises à jour pendant la dernière période d'études. </w:t>
      </w:r>
      <w:r w:rsidR="00166996" w:rsidRPr="00C64879">
        <w:t>En outre, des</w:t>
      </w:r>
      <w:r w:rsidR="00C50F5B" w:rsidRPr="00C64879">
        <w:t xml:space="preserve"> Recommandations </w:t>
      </w:r>
      <w:r w:rsidR="00966731" w:rsidRPr="00C64879">
        <w:t>sur le signalement d</w:t>
      </w:r>
      <w:r w:rsidR="00C50F5B" w:rsidRPr="00C64879">
        <w:t>es utilisations abusives (Recommandation UIT</w:t>
      </w:r>
      <w:r w:rsidR="0036106A" w:rsidRPr="00C64879">
        <w:t>-</w:t>
      </w:r>
      <w:r w:rsidR="00C50F5B" w:rsidRPr="00C64879">
        <w:t xml:space="preserve">T E.156) ou </w:t>
      </w:r>
      <w:r w:rsidR="00966731" w:rsidRPr="00C64879">
        <w:t xml:space="preserve">la fourniture de </w:t>
      </w:r>
      <w:r w:rsidR="00C50F5B" w:rsidRPr="00C64879">
        <w:t>l'identité de la ligne appelante (Recommandation UIT-T E.157)</w:t>
      </w:r>
      <w:r w:rsidR="00166996" w:rsidRPr="00C64879">
        <w:t xml:space="preserve"> ont été élaborées</w:t>
      </w:r>
      <w:r w:rsidR="00C50F5B" w:rsidRPr="00C64879">
        <w:t xml:space="preserve">. </w:t>
      </w:r>
      <w:r w:rsidR="00615959" w:rsidRPr="00C64879">
        <w:t>Dans le cadre de cette tâche, on exami</w:t>
      </w:r>
      <w:r w:rsidR="00046A02" w:rsidRPr="00C64879">
        <w:t>ner</w:t>
      </w:r>
      <w:r w:rsidR="00615959" w:rsidRPr="00C64879">
        <w:t>a également</w:t>
      </w:r>
      <w:r w:rsidR="00C50F5B" w:rsidRPr="00C64879">
        <w:t xml:space="preserve"> </w:t>
      </w:r>
      <w:r w:rsidRPr="00C64879">
        <w:t xml:space="preserve">les demandes de ressources dont il est question dans certaines Recommandations, telles que les ressources </w:t>
      </w:r>
      <w:r w:rsidR="00C50F5B" w:rsidRPr="00C64879">
        <w:t xml:space="preserve">UIT-T </w:t>
      </w:r>
      <w:r w:rsidRPr="00C64879">
        <w:t xml:space="preserve">E.212, </w:t>
      </w:r>
      <w:r w:rsidR="00C96596" w:rsidRPr="00C64879">
        <w:t xml:space="preserve">UIT-T </w:t>
      </w:r>
      <w:r w:rsidRPr="00C64879">
        <w:t xml:space="preserve">E.164 ou </w:t>
      </w:r>
      <w:r w:rsidR="00C96596" w:rsidRPr="00C64879">
        <w:t xml:space="preserve">UIT-T </w:t>
      </w:r>
      <w:r w:rsidRPr="00C64879">
        <w:t xml:space="preserve">E.118, qui ne sont prises en compte dans </w:t>
      </w:r>
      <w:r w:rsidR="00F01C35" w:rsidRPr="00C64879">
        <w:t>aucune des tâches</w:t>
      </w:r>
      <w:r w:rsidRPr="00C64879">
        <w:t xml:space="preserve"> ci-après.</w:t>
      </w:r>
    </w:p>
    <w:p w14:paraId="2EA3FE6F" w14:textId="3B392680" w:rsidR="00712F1E" w:rsidRPr="00C64879" w:rsidRDefault="00712F1E" w:rsidP="0027353A">
      <w:pPr>
        <w:pStyle w:val="Headingb"/>
        <w:rPr>
          <w:lang w:val="fr-FR"/>
        </w:rPr>
      </w:pPr>
      <w:r w:rsidRPr="00C64879">
        <w:rPr>
          <w:lang w:val="fr-FR"/>
        </w:rPr>
        <w:lastRenderedPageBreak/>
        <w:t>2)</w:t>
      </w:r>
      <w:r w:rsidRPr="00C64879">
        <w:rPr>
          <w:lang w:val="fr-FR"/>
        </w:rPr>
        <w:tab/>
        <w:t>Coordination du service du Registre des numéros UIFN/UIPRN/UISCN</w:t>
      </w:r>
    </w:p>
    <w:p w14:paraId="6464A7B6" w14:textId="421B889A" w:rsidR="00712F1E" w:rsidRPr="00C64879" w:rsidRDefault="00712F1E" w:rsidP="001E31C2">
      <w:r w:rsidRPr="00C64879">
        <w:t>Justification: La présente Question vise à mettre à jour</w:t>
      </w:r>
      <w:r w:rsidR="00811649" w:rsidRPr="00C64879">
        <w:t xml:space="preserve"> </w:t>
      </w:r>
      <w:r w:rsidRPr="00C64879">
        <w:t>les Recommandations relatives à la gestion des numéros universels internationaux de libre appel (UIFN), des numéros de kiosque international universels (UIPRN), des numéros internationaux universels à coût partagé (UISCN) et des adresses du système de terminaison ATM de désignateur IND de l'UIT</w:t>
      </w:r>
      <w:r w:rsidRPr="00C64879">
        <w:noBreakHyphen/>
        <w:t>T (AESA de l'UIT-T)</w:t>
      </w:r>
      <w:r w:rsidR="004715B6" w:rsidRPr="00C64879">
        <w:t xml:space="preserve">, et à examiner les évolutions </w:t>
      </w:r>
      <w:r w:rsidR="00966731" w:rsidRPr="00C64879">
        <w:t>possibles</w:t>
      </w:r>
      <w:r w:rsidR="00583F27" w:rsidRPr="00C64879">
        <w:t xml:space="preserve"> de l'utilisation des ressources spécifiées dans ces Recommandations</w:t>
      </w:r>
      <w:r w:rsidRPr="00C64879">
        <w:t>.</w:t>
      </w:r>
    </w:p>
    <w:p w14:paraId="0482E496" w14:textId="2FCD8A8B" w:rsidR="00712F1E" w:rsidRPr="00C64879" w:rsidRDefault="00712F1E" w:rsidP="001E31C2">
      <w:r w:rsidRPr="00C64879">
        <w:t xml:space="preserve">Les responsables de l'étude de la présente Question mèneront des consultations permanentes avec le service du Registre pour résoudre les problèmes qui se posent à lui et au secteur, en ce qui concerne les ressources ci-dessus et toute </w:t>
      </w:r>
      <w:r w:rsidR="00AF1EEF" w:rsidRPr="00C64879">
        <w:t xml:space="preserve">future </w:t>
      </w:r>
      <w:r w:rsidRPr="00C64879">
        <w:t>ressource qui sera créée à l'avenir.</w:t>
      </w:r>
    </w:p>
    <w:p w14:paraId="2C87FE73" w14:textId="4701A139" w:rsidR="00712F1E" w:rsidRPr="00C64879" w:rsidRDefault="00712F1E" w:rsidP="001E31C2">
      <w:pPr>
        <w:pStyle w:val="Headingb"/>
        <w:ind w:left="1134" w:hanging="1134"/>
        <w:rPr>
          <w:lang w:val="fr-FR"/>
        </w:rPr>
      </w:pPr>
      <w:r w:rsidRPr="00C64879">
        <w:rPr>
          <w:lang w:val="fr-FR"/>
        </w:rPr>
        <w:t>3)</w:t>
      </w:r>
      <w:r w:rsidRPr="00C64879">
        <w:rPr>
          <w:lang w:val="fr-FR"/>
        </w:rPr>
        <w:tab/>
        <w:t xml:space="preserve">Demande de ressources de numérotage pour </w:t>
      </w:r>
      <w:r w:rsidR="00ED2446" w:rsidRPr="00C64879">
        <w:rPr>
          <w:lang w:val="fr-FR"/>
        </w:rPr>
        <w:t xml:space="preserve">les </w:t>
      </w:r>
      <w:r w:rsidR="00CE3291" w:rsidRPr="00C64879">
        <w:rPr>
          <w:lang w:val="fr-FR"/>
        </w:rPr>
        <w:t xml:space="preserve">architectures, </w:t>
      </w:r>
      <w:r w:rsidR="00DA490D" w:rsidRPr="00C64879">
        <w:rPr>
          <w:lang w:val="fr-FR"/>
        </w:rPr>
        <w:t xml:space="preserve">les </w:t>
      </w:r>
      <w:r w:rsidR="00CE3291" w:rsidRPr="00C64879">
        <w:rPr>
          <w:lang w:val="fr-FR"/>
        </w:rPr>
        <w:t xml:space="preserve">capacités, </w:t>
      </w:r>
      <w:r w:rsidR="00DA490D" w:rsidRPr="00C64879">
        <w:rPr>
          <w:lang w:val="fr-FR"/>
        </w:rPr>
        <w:t xml:space="preserve">les </w:t>
      </w:r>
      <w:r w:rsidR="00CE3291" w:rsidRPr="00C64879">
        <w:rPr>
          <w:lang w:val="fr-FR"/>
        </w:rPr>
        <w:t xml:space="preserve">technologies, </w:t>
      </w:r>
      <w:r w:rsidR="00DA490D" w:rsidRPr="00C64879">
        <w:rPr>
          <w:lang w:val="fr-FR"/>
        </w:rPr>
        <w:t xml:space="preserve">les </w:t>
      </w:r>
      <w:r w:rsidR="00CE3291" w:rsidRPr="00C64879">
        <w:rPr>
          <w:lang w:val="fr-FR"/>
        </w:rPr>
        <w:t xml:space="preserve">applications et </w:t>
      </w:r>
      <w:r w:rsidR="00DA490D" w:rsidRPr="00C64879">
        <w:rPr>
          <w:lang w:val="fr-FR"/>
        </w:rPr>
        <w:t xml:space="preserve">les </w:t>
      </w:r>
      <w:r w:rsidR="00CE3291" w:rsidRPr="00C64879">
        <w:rPr>
          <w:lang w:val="fr-FR"/>
        </w:rPr>
        <w:t xml:space="preserve">services de télécommunication/TIC </w:t>
      </w:r>
      <w:r w:rsidR="00ED2446" w:rsidRPr="00C64879">
        <w:rPr>
          <w:lang w:val="fr-FR"/>
        </w:rPr>
        <w:t>de demain</w:t>
      </w:r>
    </w:p>
    <w:p w14:paraId="78393ED7" w14:textId="512890E4" w:rsidR="00712F1E" w:rsidRPr="00C64879" w:rsidRDefault="00712F1E" w:rsidP="001E31C2">
      <w:r w:rsidRPr="00C64879">
        <w:t xml:space="preserve">Justification: Tout projet de mise en </w:t>
      </w:r>
      <w:r w:rsidR="001A3CBC" w:rsidRPr="00C64879">
        <w:t>œuvre</w:t>
      </w:r>
      <w:r w:rsidRPr="00C64879">
        <w:t xml:space="preserve"> et </w:t>
      </w:r>
      <w:r w:rsidR="00130ABB" w:rsidRPr="00C64879">
        <w:t xml:space="preserve">de </w:t>
      </w:r>
      <w:r w:rsidRPr="00C64879">
        <w:t xml:space="preserve">développement </w:t>
      </w:r>
      <w:r w:rsidR="00842E67" w:rsidRPr="00C64879">
        <w:t>d'</w:t>
      </w:r>
      <w:r w:rsidR="00130ABB" w:rsidRPr="00C64879">
        <w:t xml:space="preserve">architectures, </w:t>
      </w:r>
      <w:r w:rsidR="00842E67" w:rsidRPr="00C64879">
        <w:t xml:space="preserve">de </w:t>
      </w:r>
      <w:r w:rsidR="00130ABB" w:rsidRPr="00C64879">
        <w:t xml:space="preserve">capacités, </w:t>
      </w:r>
      <w:r w:rsidR="00842E67" w:rsidRPr="00C64879">
        <w:t xml:space="preserve">de </w:t>
      </w:r>
      <w:r w:rsidR="00130ABB" w:rsidRPr="00C64879">
        <w:t>technologies</w:t>
      </w:r>
      <w:r w:rsidR="00842E67" w:rsidRPr="00C64879">
        <w:t>, d'</w:t>
      </w:r>
      <w:r w:rsidR="00130ABB" w:rsidRPr="00C64879">
        <w:t xml:space="preserve">applications et </w:t>
      </w:r>
      <w:r w:rsidR="00842E67" w:rsidRPr="00C64879">
        <w:t>de services</w:t>
      </w:r>
      <w:r w:rsidR="00130ABB" w:rsidRPr="00C64879">
        <w:t xml:space="preserve"> de télécommunication/TIC</w:t>
      </w:r>
      <w:r w:rsidR="00842E67" w:rsidRPr="00C64879">
        <w:t xml:space="preserve"> futurs</w:t>
      </w:r>
      <w:r w:rsidR="00ED2446" w:rsidRPr="00C64879">
        <w:t>,</w:t>
      </w:r>
      <w:r w:rsidRPr="00C64879">
        <w:t xml:space="preserve"> mondiaux ou régionaux</w:t>
      </w:r>
      <w:r w:rsidR="00130ABB" w:rsidRPr="00C64879">
        <w:t xml:space="preserve">, </w:t>
      </w:r>
      <w:r w:rsidRPr="00C64879">
        <w:t xml:space="preserve">demande/exige souvent des ressources mondiales de numérotage. </w:t>
      </w:r>
      <w:r w:rsidRPr="00C64879">
        <w:rPr>
          <w:color w:val="000000"/>
        </w:rPr>
        <w:t xml:space="preserve">Il s'agira, dans le cadre </w:t>
      </w:r>
      <w:r w:rsidR="00C92F00" w:rsidRPr="00C64879">
        <w:rPr>
          <w:color w:val="000000"/>
        </w:rPr>
        <w:t>cette tâche</w:t>
      </w:r>
      <w:r w:rsidRPr="00C64879">
        <w:rPr>
          <w:color w:val="000000"/>
        </w:rPr>
        <w:t>, d'examiner les demandes de ressources</w:t>
      </w:r>
      <w:r w:rsidRPr="00C64879">
        <w:t xml:space="preserve"> mondiales</w:t>
      </w:r>
      <w:r w:rsidRPr="00C64879">
        <w:rPr>
          <w:color w:val="000000"/>
        </w:rPr>
        <w:t xml:space="preserve"> de numérotage chaque fois que cela est nécessaire, conformément à la Résolution 20 de l'AMNT.</w:t>
      </w:r>
    </w:p>
    <w:p w14:paraId="472CBFBB" w14:textId="35545C74" w:rsidR="00712F1E" w:rsidRPr="00C64879" w:rsidRDefault="00712F1E" w:rsidP="001E31C2">
      <w:r w:rsidRPr="00C64879">
        <w:t xml:space="preserve">Les responsables de l'étude de cette Question recevront et étudieront ces demandes prévues et y donneront suite. </w:t>
      </w:r>
      <w:r w:rsidR="00130ABB" w:rsidRPr="00C64879">
        <w:t>Ces</w:t>
      </w:r>
      <w:r w:rsidRPr="00C64879">
        <w:t xml:space="preserve"> demandes </w:t>
      </w:r>
      <w:r w:rsidR="00130ABB" w:rsidRPr="00C64879">
        <w:t xml:space="preserve">concernent notamment les </w:t>
      </w:r>
      <w:r w:rsidR="0054065F" w:rsidRPr="00C64879">
        <w:t>domaines suivants</w:t>
      </w:r>
      <w:r w:rsidR="00130ABB" w:rsidRPr="00C64879">
        <w:t xml:space="preserve">: IoT/M2M, appels d'urgence dans </w:t>
      </w:r>
      <w:r w:rsidR="0054065F" w:rsidRPr="00C64879">
        <w:t>l</w:t>
      </w:r>
      <w:r w:rsidR="00130ABB" w:rsidRPr="00C64879">
        <w:t>es véhicules,</w:t>
      </w:r>
      <w:r w:rsidRPr="00C64879">
        <w:t xml:space="preserve"> ressources de numérotage UPT, UIFS, USCS, GMSS, RMSS, etc.</w:t>
      </w:r>
    </w:p>
    <w:p w14:paraId="1AC44C11" w14:textId="1C7BA348" w:rsidR="00712F1E" w:rsidRPr="00C64879" w:rsidRDefault="00712F1E" w:rsidP="001E31C2">
      <w:pPr>
        <w:pStyle w:val="Headingb"/>
        <w:ind w:left="1134" w:hanging="1134"/>
        <w:rPr>
          <w:lang w:val="fr-FR"/>
        </w:rPr>
      </w:pPr>
      <w:r w:rsidRPr="00C64879">
        <w:rPr>
          <w:lang w:val="fr-FR"/>
        </w:rPr>
        <w:t>4)</w:t>
      </w:r>
      <w:r w:rsidRPr="00C64879">
        <w:rPr>
          <w:lang w:val="fr-FR"/>
        </w:rPr>
        <w:tab/>
        <w:t xml:space="preserve">Évolution à l'échelle mondiale des besoins </w:t>
      </w:r>
      <w:r w:rsidR="005A1CC7" w:rsidRPr="00C64879">
        <w:rPr>
          <w:lang w:val="fr-FR"/>
        </w:rPr>
        <w:t xml:space="preserve">en matière </w:t>
      </w:r>
      <w:r w:rsidRPr="00C64879">
        <w:rPr>
          <w:lang w:val="fr-FR"/>
        </w:rPr>
        <w:t xml:space="preserve">de nommage, de numérotage, d'adressage et d'identification (NNAI) pour les </w:t>
      </w:r>
      <w:r w:rsidR="00130ABB" w:rsidRPr="00C64879">
        <w:rPr>
          <w:lang w:val="fr-FR"/>
        </w:rPr>
        <w:t xml:space="preserve">architectures, </w:t>
      </w:r>
      <w:r w:rsidR="0054065F" w:rsidRPr="00C64879">
        <w:rPr>
          <w:lang w:val="fr-FR"/>
        </w:rPr>
        <w:t xml:space="preserve">les </w:t>
      </w:r>
      <w:r w:rsidR="00130ABB" w:rsidRPr="00C64879">
        <w:rPr>
          <w:lang w:val="fr-FR"/>
        </w:rPr>
        <w:t xml:space="preserve">capacités, </w:t>
      </w:r>
      <w:r w:rsidR="0054065F" w:rsidRPr="00C64879">
        <w:rPr>
          <w:lang w:val="fr-FR"/>
        </w:rPr>
        <w:t xml:space="preserve">les </w:t>
      </w:r>
      <w:r w:rsidR="00130ABB" w:rsidRPr="00C64879">
        <w:rPr>
          <w:lang w:val="fr-FR"/>
        </w:rPr>
        <w:t xml:space="preserve">technologies, </w:t>
      </w:r>
      <w:r w:rsidR="0054065F" w:rsidRPr="00C64879">
        <w:rPr>
          <w:lang w:val="fr-FR"/>
        </w:rPr>
        <w:t xml:space="preserve">les </w:t>
      </w:r>
      <w:r w:rsidR="00130ABB" w:rsidRPr="00C64879">
        <w:rPr>
          <w:lang w:val="fr-FR"/>
        </w:rPr>
        <w:t xml:space="preserve">applications et </w:t>
      </w:r>
      <w:r w:rsidR="0054065F" w:rsidRPr="00C64879">
        <w:rPr>
          <w:lang w:val="fr-FR"/>
        </w:rPr>
        <w:t xml:space="preserve">les </w:t>
      </w:r>
      <w:r w:rsidRPr="00C64879">
        <w:rPr>
          <w:lang w:val="fr-FR"/>
        </w:rPr>
        <w:t>services de télécommunication</w:t>
      </w:r>
      <w:r w:rsidR="00A21BBD" w:rsidRPr="00C64879">
        <w:rPr>
          <w:lang w:val="fr-FR"/>
        </w:rPr>
        <w:t>/TIC</w:t>
      </w:r>
    </w:p>
    <w:p w14:paraId="77A6E790" w14:textId="4F26A2D1" w:rsidR="00712F1E" w:rsidRPr="00C64879" w:rsidRDefault="00712F1E" w:rsidP="001E31C2">
      <w:r w:rsidRPr="00C64879">
        <w:t xml:space="preserve">Justification: </w:t>
      </w:r>
      <w:r w:rsidR="00080E87" w:rsidRPr="00C64879">
        <w:t>Cette tâche</w:t>
      </w:r>
      <w:r w:rsidRPr="00C64879">
        <w:t xml:space="preserve"> </w:t>
      </w:r>
      <w:r w:rsidR="00ED2446" w:rsidRPr="00C64879">
        <w:t xml:space="preserve">vise à </w:t>
      </w:r>
      <w:r w:rsidRPr="00C64879">
        <w:t xml:space="preserve">étudier l'évolution </w:t>
      </w:r>
      <w:r w:rsidR="00ED2446" w:rsidRPr="00C64879">
        <w:t>des</w:t>
      </w:r>
      <w:r w:rsidRPr="00C64879">
        <w:t xml:space="preserve"> </w:t>
      </w:r>
      <w:r w:rsidR="00B23CFE" w:rsidRPr="00C64879">
        <w:t>systèmes</w:t>
      </w:r>
      <w:r w:rsidR="0026361C" w:rsidRPr="00C64879">
        <w:t xml:space="preserve"> </w:t>
      </w:r>
      <w:r w:rsidRPr="00C64879">
        <w:t>de numérotage, de nommage, d'adressage et d'identification</w:t>
      </w:r>
      <w:r w:rsidR="00ED77E6" w:rsidRPr="00C64879">
        <w:t xml:space="preserve"> </w:t>
      </w:r>
      <w:r w:rsidR="006A6067" w:rsidRPr="00C64879">
        <w:t xml:space="preserve">pour les ressources mondiales </w:t>
      </w:r>
      <w:r w:rsidR="00ED77E6" w:rsidRPr="00C64879">
        <w:t>attribué</w:t>
      </w:r>
      <w:r w:rsidR="006A6067" w:rsidRPr="00C64879">
        <w:t>e</w:t>
      </w:r>
      <w:r w:rsidR="00ED77E6" w:rsidRPr="00C64879">
        <w:t xml:space="preserve">s directement, </w:t>
      </w:r>
      <w:r w:rsidR="00B65827" w:rsidRPr="00C64879">
        <w:t xml:space="preserve">afin </w:t>
      </w:r>
      <w:r w:rsidR="00ED77E6" w:rsidRPr="00C64879">
        <w:t>de</w:t>
      </w:r>
      <w:r w:rsidRPr="00C64879">
        <w:t xml:space="preserve"> </w:t>
      </w:r>
      <w:r w:rsidR="006A6067" w:rsidRPr="00C64879">
        <w:t xml:space="preserve">prendre en charge les </w:t>
      </w:r>
      <w:r w:rsidR="00353E2D" w:rsidRPr="00C64879">
        <w:t xml:space="preserve">architectures, </w:t>
      </w:r>
      <w:r w:rsidR="006A6067" w:rsidRPr="00C64879">
        <w:t xml:space="preserve">les </w:t>
      </w:r>
      <w:r w:rsidR="00353E2D" w:rsidRPr="00C64879">
        <w:t xml:space="preserve">capacités, </w:t>
      </w:r>
      <w:r w:rsidR="006A6067" w:rsidRPr="00C64879">
        <w:t xml:space="preserve">les </w:t>
      </w:r>
      <w:r w:rsidR="00353E2D" w:rsidRPr="00C64879">
        <w:t xml:space="preserve">technologies, </w:t>
      </w:r>
      <w:r w:rsidR="006A6067" w:rsidRPr="00C64879">
        <w:t xml:space="preserve">les </w:t>
      </w:r>
      <w:r w:rsidR="00353E2D" w:rsidRPr="00C64879">
        <w:t xml:space="preserve">applications et </w:t>
      </w:r>
      <w:r w:rsidR="006A6067" w:rsidRPr="00C64879">
        <w:t xml:space="preserve">les </w:t>
      </w:r>
      <w:r w:rsidRPr="00C64879">
        <w:t>services</w:t>
      </w:r>
      <w:r w:rsidR="00353E2D" w:rsidRPr="00C64879">
        <w:t xml:space="preserve"> de télécommunication/TIC</w:t>
      </w:r>
      <w:r w:rsidR="00ED77E6" w:rsidRPr="00C64879">
        <w:t>, actuels et futurs</w:t>
      </w:r>
      <w:r w:rsidRPr="00C64879">
        <w:t xml:space="preserve">. Il serait très utile pour les opérateurs de réseaux de télécommunication, les prestataires de services, les fournisseurs, les responsables de la planification, les forums et les organismes de normalisation du monde entier, de parvenir à une compréhension commune de </w:t>
      </w:r>
      <w:r w:rsidR="0052048E" w:rsidRPr="00C64879">
        <w:t xml:space="preserve">l'utilisation future de </w:t>
      </w:r>
      <w:r w:rsidRPr="00C64879">
        <w:t>ces méthodes</w:t>
      </w:r>
      <w:r w:rsidR="0052048E" w:rsidRPr="00C64879">
        <w:t>/</w:t>
      </w:r>
      <w:r w:rsidR="009A014A" w:rsidRPr="00C64879">
        <w:t>systèmes</w:t>
      </w:r>
      <w:r w:rsidR="0052048E" w:rsidRPr="00C64879">
        <w:t xml:space="preserve"> </w:t>
      </w:r>
      <w:r w:rsidRPr="00C64879">
        <w:t>et de leur évolution.</w:t>
      </w:r>
    </w:p>
    <w:p w14:paraId="590E72C7" w14:textId="7A9C4380" w:rsidR="00712F1E" w:rsidRPr="00C64879" w:rsidRDefault="00712F1E" w:rsidP="001E31C2">
      <w:r w:rsidRPr="00C64879">
        <w:t>L</w:t>
      </w:r>
      <w:r w:rsidRPr="00C64879">
        <w:rPr>
          <w:color w:val="000000"/>
        </w:rPr>
        <w:t xml:space="preserve">es travaux menés dans le cadre de </w:t>
      </w:r>
      <w:r w:rsidR="0010604C" w:rsidRPr="00C64879">
        <w:rPr>
          <w:color w:val="000000"/>
        </w:rPr>
        <w:t>cette tâche</w:t>
      </w:r>
      <w:r w:rsidRPr="00C64879">
        <w:rPr>
          <w:color w:val="000000"/>
        </w:rPr>
        <w:t xml:space="preserve"> viseront à étudier, documents à l'appui, l'évolution </w:t>
      </w:r>
      <w:r w:rsidR="0010604C" w:rsidRPr="00C64879">
        <w:rPr>
          <w:color w:val="000000"/>
        </w:rPr>
        <w:t>des</w:t>
      </w:r>
      <w:r w:rsidR="00C75DB1" w:rsidRPr="00C64879">
        <w:rPr>
          <w:color w:val="000000"/>
        </w:rPr>
        <w:t xml:space="preserve"> </w:t>
      </w:r>
      <w:r w:rsidR="006A5755" w:rsidRPr="00C64879">
        <w:rPr>
          <w:color w:val="000000"/>
        </w:rPr>
        <w:t>systèmes</w:t>
      </w:r>
      <w:r w:rsidR="0010604C" w:rsidRPr="00C64879">
        <w:rPr>
          <w:color w:val="000000"/>
        </w:rPr>
        <w:t xml:space="preserve"> de</w:t>
      </w:r>
      <w:r w:rsidRPr="00C64879">
        <w:rPr>
          <w:color w:val="000000"/>
        </w:rPr>
        <w:t xml:space="preserve"> numérotage, d</w:t>
      </w:r>
      <w:r w:rsidR="0010604C" w:rsidRPr="00C64879">
        <w:rPr>
          <w:color w:val="000000"/>
        </w:rPr>
        <w:t>e</w:t>
      </w:r>
      <w:r w:rsidRPr="00C64879">
        <w:rPr>
          <w:color w:val="000000"/>
        </w:rPr>
        <w:t xml:space="preserve"> nommage, </w:t>
      </w:r>
      <w:r w:rsidR="0010604C" w:rsidRPr="00C64879">
        <w:rPr>
          <w:color w:val="000000"/>
        </w:rPr>
        <w:t>d</w:t>
      </w:r>
      <w:r w:rsidRPr="00C64879">
        <w:rPr>
          <w:color w:val="000000"/>
        </w:rPr>
        <w:t xml:space="preserve">'adressage et d'identification, </w:t>
      </w:r>
      <w:r w:rsidR="0010604C" w:rsidRPr="00C64879">
        <w:rPr>
          <w:color w:val="000000"/>
        </w:rPr>
        <w:t>ainsi que</w:t>
      </w:r>
      <w:r w:rsidRPr="00C64879">
        <w:rPr>
          <w:color w:val="000000"/>
        </w:rPr>
        <w:t xml:space="preserve"> la convergence avec les systèmes/réseaux IP,</w:t>
      </w:r>
      <w:r w:rsidR="0010604C" w:rsidRPr="00C64879">
        <w:rPr>
          <w:color w:val="000000"/>
        </w:rPr>
        <w:t xml:space="preserve"> actuels et futurs,</w:t>
      </w:r>
      <w:r w:rsidRPr="00C64879">
        <w:rPr>
          <w:color w:val="000000"/>
        </w:rPr>
        <w:t xml:space="preserve"> y compris l'avenir </w:t>
      </w:r>
      <w:r w:rsidR="0010604C" w:rsidRPr="00C64879">
        <w:rPr>
          <w:color w:val="000000"/>
        </w:rPr>
        <w:t>des ressources NNAI</w:t>
      </w:r>
      <w:r w:rsidRPr="00C64879">
        <w:rPr>
          <w:color w:val="000000"/>
        </w:rPr>
        <w:t>.</w:t>
      </w:r>
      <w:r w:rsidRPr="00C64879">
        <w:t xml:space="preserve"> En outre, on examinera et analysera, dans le cadre </w:t>
      </w:r>
      <w:r w:rsidR="00ED77E6" w:rsidRPr="00C64879">
        <w:t>de cette tâche</w:t>
      </w:r>
      <w:r w:rsidRPr="00C64879">
        <w:t xml:space="preserve">, les plans </w:t>
      </w:r>
      <w:r w:rsidR="00080FD1" w:rsidRPr="00C64879">
        <w:t>NNAI</w:t>
      </w:r>
      <w:r w:rsidRPr="00C64879">
        <w:t xml:space="preserve"> existants qui sont déjà déployés à grande échelle et largement utilisés. On procédera également à un recensement des mécanismes permettant </w:t>
      </w:r>
      <w:r w:rsidR="00080FD1" w:rsidRPr="00C64879">
        <w:t>la convergence</w:t>
      </w:r>
      <w:r w:rsidRPr="00C64879">
        <w:t xml:space="preserve"> de ces différents plans ainsi que </w:t>
      </w:r>
      <w:r w:rsidR="00080FD1" w:rsidRPr="00C64879">
        <w:t xml:space="preserve">les </w:t>
      </w:r>
      <w:r w:rsidRPr="00C64879">
        <w:t>carences des plans ou de l</w:t>
      </w:r>
      <w:r w:rsidR="00080FD1" w:rsidRPr="00C64879">
        <w:t>a convergence</w:t>
      </w:r>
      <w:r w:rsidRPr="00C64879">
        <w:t xml:space="preserve"> auxquelles il faudra remédier</w:t>
      </w:r>
      <w:r w:rsidR="008A323E" w:rsidRPr="00C64879">
        <w:t>, et</w:t>
      </w:r>
      <w:r w:rsidR="00080FD1" w:rsidRPr="00C64879">
        <w:t xml:space="preserve"> </w:t>
      </w:r>
      <w:r w:rsidR="008A323E" w:rsidRPr="00C64879">
        <w:t>o</w:t>
      </w:r>
      <w:r w:rsidR="00080FD1" w:rsidRPr="00C64879">
        <w:t xml:space="preserve">n élaborera de futurs </w:t>
      </w:r>
      <w:r w:rsidR="008C22A2" w:rsidRPr="00C64879">
        <w:t>systèmes</w:t>
      </w:r>
      <w:r w:rsidR="00ED77E6" w:rsidRPr="00C64879">
        <w:t xml:space="preserve"> et de </w:t>
      </w:r>
      <w:r w:rsidR="00F50B32" w:rsidRPr="00C64879">
        <w:t xml:space="preserve">futures </w:t>
      </w:r>
      <w:r w:rsidR="00080FD1" w:rsidRPr="00C64879">
        <w:t>méthodologies</w:t>
      </w:r>
      <w:r w:rsidR="008A323E" w:rsidRPr="00C64879">
        <w:t>,</w:t>
      </w:r>
      <w:r w:rsidR="00080FD1" w:rsidRPr="00C64879">
        <w:t xml:space="preserve"> selon le cas.</w:t>
      </w:r>
    </w:p>
    <w:p w14:paraId="1A5612B0" w14:textId="4CBC7F7F" w:rsidR="00712F1E" w:rsidRPr="00C64879" w:rsidRDefault="00712F1E" w:rsidP="001E31C2">
      <w:r w:rsidRPr="00C64879">
        <w:t xml:space="preserve">En ce qui concerne tout particulièrement l'avenir </w:t>
      </w:r>
      <w:r w:rsidR="001E2DE5" w:rsidRPr="00C64879">
        <w:t>des ressources NNAI</w:t>
      </w:r>
      <w:r w:rsidRPr="00C64879">
        <w:t>, il faudra réexaminer les questions relatives à la mobilité des personnes et des terminaux, y compris la notion d'utilisation d'un seul terminal par plusieurs abonnés. Les études</w:t>
      </w:r>
      <w:r w:rsidR="008A1339" w:rsidRPr="00C64879">
        <w:t xml:space="preserve"> concernant</w:t>
      </w:r>
      <w:r w:rsidRPr="00C64879">
        <w:t xml:space="preserve"> </w:t>
      </w:r>
      <w:r w:rsidR="00D43B88" w:rsidRPr="00C64879">
        <w:t>l</w:t>
      </w:r>
      <w:r w:rsidR="00230ABE" w:rsidRPr="00C64879">
        <w:t>'avenir d</w:t>
      </w:r>
      <w:r w:rsidR="00D43B88" w:rsidRPr="00C64879">
        <w:t>es ressources NNAI</w:t>
      </w:r>
      <w:r w:rsidRPr="00C64879">
        <w:t xml:space="preserve"> porteront également sur les </w:t>
      </w:r>
      <w:r w:rsidR="000C777A" w:rsidRPr="00C64879">
        <w:t xml:space="preserve">architectures, </w:t>
      </w:r>
      <w:r w:rsidR="00F34EEB" w:rsidRPr="00C64879">
        <w:t>les ca</w:t>
      </w:r>
      <w:r w:rsidR="000C777A" w:rsidRPr="00C64879">
        <w:t xml:space="preserve">pacités, </w:t>
      </w:r>
      <w:r w:rsidR="00F34EEB" w:rsidRPr="00C64879">
        <w:t xml:space="preserve">les </w:t>
      </w:r>
      <w:r w:rsidR="000C777A" w:rsidRPr="00C64879">
        <w:t xml:space="preserve">technologies, </w:t>
      </w:r>
      <w:r w:rsidR="00F34EEB" w:rsidRPr="00C64879">
        <w:t xml:space="preserve">les </w:t>
      </w:r>
      <w:r w:rsidR="000C777A" w:rsidRPr="00C64879">
        <w:t xml:space="preserve">applications et </w:t>
      </w:r>
      <w:r w:rsidR="00691023" w:rsidRPr="00C64879">
        <w:t xml:space="preserve">les </w:t>
      </w:r>
      <w:r w:rsidR="000C777A" w:rsidRPr="00C64879">
        <w:t>services de télécommunication/TIC futurs et émergents</w:t>
      </w:r>
      <w:r w:rsidRPr="00C64879">
        <w:t xml:space="preserve">. </w:t>
      </w:r>
    </w:p>
    <w:p w14:paraId="223EAE37" w14:textId="77777777" w:rsidR="007D196B" w:rsidRPr="00C64879" w:rsidRDefault="007D196B" w:rsidP="001E31C2">
      <w:r w:rsidRPr="00C64879">
        <w:br w:type="page"/>
      </w:r>
    </w:p>
    <w:p w14:paraId="7317ADF8" w14:textId="45E94D13" w:rsidR="00712F1E" w:rsidRPr="00C64879" w:rsidRDefault="00EC0472" w:rsidP="001E31C2">
      <w:r w:rsidRPr="00C64879">
        <w:lastRenderedPageBreak/>
        <w:t>S'agissant de</w:t>
      </w:r>
      <w:r w:rsidR="00712F1E" w:rsidRPr="00C64879">
        <w:t xml:space="preserve"> l'emplacement géographique, </w:t>
      </w:r>
      <w:r w:rsidR="001F198B" w:rsidRPr="00C64879">
        <w:t>on s'attend à ce que les futurs</w:t>
      </w:r>
      <w:r w:rsidR="00712F1E" w:rsidRPr="00C64879">
        <w:t xml:space="preserve"> </w:t>
      </w:r>
      <w:r w:rsidR="001E422A" w:rsidRPr="00C64879">
        <w:t xml:space="preserve">services IP, </w:t>
      </w:r>
      <w:r w:rsidR="001F198B" w:rsidRPr="00C64879">
        <w:t>l</w:t>
      </w:r>
      <w:r w:rsidR="001E422A" w:rsidRPr="00C64879">
        <w:t xml:space="preserve">es </w:t>
      </w:r>
      <w:r w:rsidR="001F198B" w:rsidRPr="00C64879">
        <w:t xml:space="preserve">futures </w:t>
      </w:r>
      <w:r w:rsidR="001E422A" w:rsidRPr="00C64879">
        <w:t xml:space="preserve">architectures mobiles ou satellitaires, ou </w:t>
      </w:r>
      <w:r w:rsidR="001F198B" w:rsidRPr="00C64879">
        <w:t xml:space="preserve">les technologies </w:t>
      </w:r>
      <w:r w:rsidR="001E422A" w:rsidRPr="00C64879">
        <w:t>IoT/M2M</w:t>
      </w:r>
      <w:r w:rsidR="004D3B8C" w:rsidRPr="00C64879">
        <w:t xml:space="preserve"> puissent avoir des besoins supplémentaires ou différents concernant</w:t>
      </w:r>
      <w:r w:rsidR="00712F1E" w:rsidRPr="00C64879">
        <w:t xml:space="preserve"> l'emplacement géographique des terminaux et des abonnés</w:t>
      </w:r>
      <w:r w:rsidR="004D3B8C" w:rsidRPr="00C64879">
        <w:t xml:space="preserve">, </w:t>
      </w:r>
      <w:r w:rsidR="00712F1E" w:rsidRPr="00C64879">
        <w:t xml:space="preserve">par rapport à </w:t>
      </w:r>
      <w:r w:rsidR="004D3B8C" w:rsidRPr="00C64879">
        <w:t>ceux</w:t>
      </w:r>
      <w:r w:rsidR="00712F1E" w:rsidRPr="00C64879">
        <w:t xml:space="preserve"> des systèmes existants et des systèmes des générations antérieures. En conséquence, il pourrait être nécessaire de disposer de </w:t>
      </w:r>
      <w:r w:rsidR="001E422A" w:rsidRPr="00C64879">
        <w:t>futures</w:t>
      </w:r>
      <w:r w:rsidR="00712F1E" w:rsidRPr="00C64879">
        <w:t xml:space="preserve"> ressources de numérotage</w:t>
      </w:r>
      <w:r w:rsidR="00E76BFD" w:rsidRPr="00C64879">
        <w:t>, d'adressage, de nommage</w:t>
      </w:r>
      <w:r w:rsidR="00712F1E" w:rsidRPr="00C64879">
        <w:t xml:space="preserve"> et d'identification ou d'utiliser plus largement les ressources </w:t>
      </w:r>
      <w:r w:rsidR="00E76BFD" w:rsidRPr="00C64879">
        <w:t>NNAI</w:t>
      </w:r>
      <w:r w:rsidR="00712F1E" w:rsidRPr="00C64879">
        <w:t xml:space="preserve"> existantes.</w:t>
      </w:r>
    </w:p>
    <w:p w14:paraId="6E7A0099" w14:textId="18410E76" w:rsidR="00712F1E" w:rsidRPr="00C64879" w:rsidRDefault="00712F1E" w:rsidP="001E31C2">
      <w:r w:rsidRPr="00C64879">
        <w:t xml:space="preserve">Il conviendra d'entreprendre des études sur "l'avenir des ressources NNAI", notamment, par exemple, sur les exigences relatives à l'informatique en nuage, </w:t>
      </w:r>
      <w:r w:rsidR="00820FF3" w:rsidRPr="00C64879">
        <w:t>aux</w:t>
      </w:r>
      <w:r w:rsidR="00170348" w:rsidRPr="00C64879">
        <w:t xml:space="preserve"> générations </w:t>
      </w:r>
      <w:r w:rsidR="003D168B" w:rsidRPr="00C64879">
        <w:t xml:space="preserve">futures </w:t>
      </w:r>
      <w:r w:rsidR="00170348" w:rsidRPr="00C64879">
        <w:t xml:space="preserve">de réseaux mobiles (y compris </w:t>
      </w:r>
      <w:r w:rsidR="001D117E" w:rsidRPr="00C64879">
        <w:t>de</w:t>
      </w:r>
      <w:r w:rsidR="00107FAF" w:rsidRPr="00C64879">
        <w:t xml:space="preserve"> réseaux </w:t>
      </w:r>
      <w:r w:rsidR="00170348" w:rsidRPr="00C64879">
        <w:t xml:space="preserve">à satellite) ou </w:t>
      </w:r>
      <w:r w:rsidR="00EF5E15" w:rsidRPr="00C64879">
        <w:t xml:space="preserve">aux technologies </w:t>
      </w:r>
      <w:r w:rsidR="00170348" w:rsidRPr="00C64879">
        <w:t>IoT/M2M</w:t>
      </w:r>
      <w:r w:rsidRPr="00C64879">
        <w:t>.</w:t>
      </w:r>
    </w:p>
    <w:p w14:paraId="5975D103" w14:textId="12D472E0" w:rsidR="00712F1E" w:rsidRPr="00C64879" w:rsidRDefault="00712F1E" w:rsidP="001E31C2">
      <w:pPr>
        <w:pStyle w:val="Headingb"/>
        <w:ind w:left="1134" w:hanging="1134"/>
        <w:rPr>
          <w:lang w:val="fr-FR"/>
        </w:rPr>
      </w:pPr>
      <w:r w:rsidRPr="00C64879">
        <w:rPr>
          <w:lang w:val="fr-FR"/>
        </w:rPr>
        <w:t>5)</w:t>
      </w:r>
      <w:r w:rsidRPr="00C64879">
        <w:rPr>
          <w:lang w:val="fr-FR"/>
        </w:rPr>
        <w:tab/>
        <w:t xml:space="preserve">Nommage, numérotage, adressage et </w:t>
      </w:r>
      <w:r w:rsidR="00A4286B" w:rsidRPr="00C64879">
        <w:rPr>
          <w:lang w:val="fr-FR"/>
        </w:rPr>
        <w:t>identification</w:t>
      </w:r>
      <w:r w:rsidRPr="00C64879">
        <w:rPr>
          <w:lang w:val="fr-FR"/>
        </w:rPr>
        <w:t xml:space="preserve"> pour </w:t>
      </w:r>
      <w:r w:rsidR="00A4286B" w:rsidRPr="00C64879">
        <w:rPr>
          <w:lang w:val="fr-FR"/>
        </w:rPr>
        <w:t xml:space="preserve">la convergence </w:t>
      </w:r>
      <w:r w:rsidRPr="00C64879">
        <w:rPr>
          <w:lang w:val="fr-FR"/>
        </w:rPr>
        <w:t>entre des réseaux utilisant le plan de numérotage</w:t>
      </w:r>
      <w:r w:rsidR="00A4286B" w:rsidRPr="00C64879">
        <w:rPr>
          <w:lang w:val="fr-FR"/>
        </w:rPr>
        <w:t xml:space="preserve"> UIT-T</w:t>
      </w:r>
      <w:r w:rsidRPr="00C64879">
        <w:rPr>
          <w:lang w:val="fr-FR"/>
        </w:rPr>
        <w:t xml:space="preserve"> E.164 et des réseaux utilisant </w:t>
      </w:r>
      <w:r w:rsidR="006C5E80" w:rsidRPr="00C64879">
        <w:rPr>
          <w:lang w:val="fr-FR"/>
        </w:rPr>
        <w:t xml:space="preserve">des </w:t>
      </w:r>
      <w:r w:rsidRPr="00C64879">
        <w:rPr>
          <w:lang w:val="fr-FR"/>
        </w:rPr>
        <w:t>adresse</w:t>
      </w:r>
      <w:r w:rsidR="006C5E80" w:rsidRPr="00C64879">
        <w:rPr>
          <w:lang w:val="fr-FR"/>
        </w:rPr>
        <w:t>s</w:t>
      </w:r>
      <w:r w:rsidRPr="00C64879">
        <w:rPr>
          <w:lang w:val="fr-FR"/>
        </w:rPr>
        <w:t xml:space="preserve"> IP</w:t>
      </w:r>
    </w:p>
    <w:p w14:paraId="17E03B6E" w14:textId="01BBB5E1" w:rsidR="00712F1E" w:rsidRPr="00C64879" w:rsidRDefault="00712F1E" w:rsidP="001E31C2">
      <w:r w:rsidRPr="00C64879">
        <w:t>Justification: Compte tenu de la convergence des réseaux de télécommunication existants, fixes ou hertziens, avec des réseaux</w:t>
      </w:r>
      <w:r w:rsidR="007C0F7B" w:rsidRPr="00C64879">
        <w:t>,</w:t>
      </w:r>
      <w:r w:rsidR="008E4D12" w:rsidRPr="00C64879">
        <w:t xml:space="preserve"> actuels et futurs</w:t>
      </w:r>
      <w:r w:rsidR="007C0F7B" w:rsidRPr="00C64879">
        <w:t>,</w:t>
      </w:r>
      <w:r w:rsidRPr="00C64879">
        <w:t xml:space="preserve"> utilisant </w:t>
      </w:r>
      <w:r w:rsidR="006C5E80" w:rsidRPr="00C64879">
        <w:t xml:space="preserve">des </w:t>
      </w:r>
      <w:r w:rsidRPr="00C64879">
        <w:t>adresse</w:t>
      </w:r>
      <w:r w:rsidR="006C5E80" w:rsidRPr="00C64879">
        <w:t>s</w:t>
      </w:r>
      <w:r w:rsidRPr="00C64879">
        <w:t xml:space="preserve"> IP, le développement des </w:t>
      </w:r>
      <w:r w:rsidR="006C5E80" w:rsidRPr="00C64879">
        <w:t xml:space="preserve">mécanismes </w:t>
      </w:r>
      <w:r w:rsidRPr="00C64879">
        <w:t xml:space="preserve">de numérotage, de nommage, d'adressage et </w:t>
      </w:r>
      <w:r w:rsidR="008E4D12" w:rsidRPr="00C64879">
        <w:t>d'identification</w:t>
      </w:r>
      <w:r w:rsidRPr="00C64879">
        <w:t xml:space="preserve"> doit se poursuivre.</w:t>
      </w:r>
    </w:p>
    <w:p w14:paraId="1BB9048F" w14:textId="1E4432CD" w:rsidR="00712F1E" w:rsidRPr="00C64879" w:rsidRDefault="007C0F7B" w:rsidP="001E31C2">
      <w:r w:rsidRPr="00C64879">
        <w:t>Cette tâche consiste à</w:t>
      </w:r>
      <w:r w:rsidR="00712F1E" w:rsidRPr="00C64879">
        <w:t xml:space="preserve"> recenser les besoins et </w:t>
      </w:r>
      <w:r w:rsidRPr="00C64879">
        <w:t>à</w:t>
      </w:r>
      <w:r w:rsidR="00712F1E" w:rsidRPr="00C64879">
        <w:t xml:space="preserve"> rechercher des solutions </w:t>
      </w:r>
      <w:r w:rsidRPr="00C64879">
        <w:t xml:space="preserve">ayant trait aux ressources NNAI </w:t>
      </w:r>
      <w:r w:rsidR="007824F8" w:rsidRPr="00C64879">
        <w:t xml:space="preserve">pour </w:t>
      </w:r>
      <w:r w:rsidR="00712F1E" w:rsidRPr="00C64879">
        <w:t xml:space="preserve">assurer </w:t>
      </w:r>
      <w:r w:rsidRPr="00C64879">
        <w:t>la convergence</w:t>
      </w:r>
      <w:r w:rsidR="00712F1E" w:rsidRPr="00C64879">
        <w:t xml:space="preserve"> entre les réseaux utilisant le plan de numérotage </w:t>
      </w:r>
      <w:r w:rsidRPr="00C64879">
        <w:t xml:space="preserve">UIT-T </w:t>
      </w:r>
      <w:r w:rsidR="00712F1E" w:rsidRPr="00C64879">
        <w:t>E.164 et les réseaux</w:t>
      </w:r>
      <w:r w:rsidRPr="00C64879">
        <w:t xml:space="preserve">, actuels et futurs, </w:t>
      </w:r>
      <w:r w:rsidR="00712F1E" w:rsidRPr="00C64879">
        <w:t xml:space="preserve">utilisant </w:t>
      </w:r>
      <w:r w:rsidR="006C5E80" w:rsidRPr="00C64879">
        <w:t xml:space="preserve">des </w:t>
      </w:r>
      <w:r w:rsidR="00712F1E" w:rsidRPr="00C64879">
        <w:t>adresse</w:t>
      </w:r>
      <w:r w:rsidR="006C5E80" w:rsidRPr="00C64879">
        <w:t>s</w:t>
      </w:r>
      <w:r w:rsidR="00712F1E" w:rsidRPr="00C64879">
        <w:t xml:space="preserve"> IP. </w:t>
      </w:r>
      <w:r w:rsidR="006C5E80" w:rsidRPr="00C64879">
        <w:t xml:space="preserve">Le système </w:t>
      </w:r>
      <w:r w:rsidR="00085FD7" w:rsidRPr="00C64879">
        <w:t xml:space="preserve">ENUM, qui </w:t>
      </w:r>
      <w:r w:rsidR="006C5E80" w:rsidRPr="00C64879">
        <w:t xml:space="preserve">met </w:t>
      </w:r>
      <w:r w:rsidR="00085FD7" w:rsidRPr="00C64879">
        <w:t>en correspondance des numéros UIT-T E.164 avec des indicateurs</w:t>
      </w:r>
      <w:r w:rsidR="00BD701C" w:rsidRPr="00C64879">
        <w:t xml:space="preserve"> Internet</w:t>
      </w:r>
      <w:r w:rsidR="007816D2" w:rsidRPr="00C64879">
        <w:t xml:space="preserve">, </w:t>
      </w:r>
      <w:r w:rsidR="00BD701C" w:rsidRPr="00C64879">
        <w:t>illustre parfaitement un tel interfonctionnement</w:t>
      </w:r>
      <w:r w:rsidR="007816D2" w:rsidRPr="00C64879">
        <w:t xml:space="preserve">. </w:t>
      </w:r>
      <w:r w:rsidR="00712F1E" w:rsidRPr="00C64879">
        <w:t>Toute solution qui sera élaborée consistera notamment à identifier les ressources </w:t>
      </w:r>
      <w:r w:rsidR="00624C96" w:rsidRPr="00C64879">
        <w:t xml:space="preserve">UIT-T </w:t>
      </w:r>
      <w:r w:rsidR="00712F1E" w:rsidRPr="00C64879">
        <w:t xml:space="preserve">E.164, à définir la manière dont ces ressources seront utilisées et gérées et à déterminer le système d'adressage </w:t>
      </w:r>
      <w:r w:rsidR="00624C96" w:rsidRPr="00C64879">
        <w:t xml:space="preserve">UIT-T </w:t>
      </w:r>
      <w:r w:rsidR="00712F1E" w:rsidRPr="00C64879">
        <w:t xml:space="preserve">E.164 nécessaire pour </w:t>
      </w:r>
      <w:r w:rsidR="006C5E80" w:rsidRPr="00C64879">
        <w:t xml:space="preserve">prendre en charge </w:t>
      </w:r>
      <w:r w:rsidR="00712F1E" w:rsidRPr="00C64879">
        <w:t xml:space="preserve">ce type </w:t>
      </w:r>
      <w:r w:rsidR="008E4401" w:rsidRPr="00C64879">
        <w:t>de réseau</w:t>
      </w:r>
      <w:r w:rsidR="00C50D7A" w:rsidRPr="00C64879">
        <w:t xml:space="preserve">, </w:t>
      </w:r>
      <w:r w:rsidR="00712F1E" w:rsidRPr="00C64879">
        <w:t>ainsi qu'à déterminer les ressources</w:t>
      </w:r>
      <w:r w:rsidR="00624C96" w:rsidRPr="00C64879">
        <w:t xml:space="preserve"> UIT-T</w:t>
      </w:r>
      <w:r w:rsidR="00712F1E" w:rsidRPr="00C64879">
        <w:t xml:space="preserve"> E.164 qui pourraient éventuellement être mises à la disposition des réseaux utilisant </w:t>
      </w:r>
      <w:r w:rsidR="006C5E80" w:rsidRPr="00C64879">
        <w:t xml:space="preserve">des </w:t>
      </w:r>
      <w:r w:rsidR="00712F1E" w:rsidRPr="00C64879">
        <w:t>adresse</w:t>
      </w:r>
      <w:r w:rsidR="006C5E80" w:rsidRPr="00C64879">
        <w:t>s</w:t>
      </w:r>
      <w:r w:rsidR="00712F1E" w:rsidRPr="00C64879">
        <w:t xml:space="preserve"> IP.</w:t>
      </w:r>
    </w:p>
    <w:p w14:paraId="23F0914E" w14:textId="7D355AC7" w:rsidR="00712F1E" w:rsidRPr="00C64879" w:rsidRDefault="00712F1E" w:rsidP="001E31C2">
      <w:r w:rsidRPr="00C64879">
        <w:t xml:space="preserve">De plus, dans le cadre de </w:t>
      </w:r>
      <w:r w:rsidR="00250EA9" w:rsidRPr="00C64879">
        <w:t>cette tâche</w:t>
      </w:r>
      <w:r w:rsidRPr="00C64879">
        <w:t xml:space="preserve">, on </w:t>
      </w:r>
      <w:r w:rsidR="00250EA9" w:rsidRPr="00C64879">
        <w:t xml:space="preserve">continuera </w:t>
      </w:r>
      <w:r w:rsidR="00C50D7A" w:rsidRPr="00C64879">
        <w:t>d</w:t>
      </w:r>
      <w:r w:rsidR="00A95D7E" w:rsidRPr="00C64879">
        <w:t>e recenser</w:t>
      </w:r>
      <w:r w:rsidRPr="00C64879">
        <w:t xml:space="preserve"> </w:t>
      </w:r>
      <w:r w:rsidR="00D60127" w:rsidRPr="00C64879">
        <w:t>de futures ressources NNAI</w:t>
      </w:r>
      <w:r w:rsidRPr="00C64879">
        <w:t xml:space="preserve"> compte tenu de l'objectif à plus long terme de convergence des systèmes de nommage et d'adressage utilisés pour les réseaux internationaux de télécommunication.</w:t>
      </w:r>
    </w:p>
    <w:p w14:paraId="5F032F61" w14:textId="77777777" w:rsidR="00712F1E" w:rsidRPr="00C64879" w:rsidRDefault="00712F1E">
      <w:r w:rsidRPr="00C64879">
        <w:t>L'objectif est d'élaborer, selon le cas, une ou plusieurs Recommandations rendant compte des résultats des travaux susmentionnés.</w:t>
      </w:r>
    </w:p>
    <w:p w14:paraId="183D9879" w14:textId="644112B6" w:rsidR="00712F1E" w:rsidRPr="00C64879" w:rsidRDefault="00712F1E" w:rsidP="001A3CBC">
      <w:pPr>
        <w:pStyle w:val="Headingb"/>
        <w:rPr>
          <w:lang w:val="fr-FR"/>
        </w:rPr>
      </w:pPr>
      <w:r w:rsidRPr="00C64879">
        <w:rPr>
          <w:lang w:val="fr-FR"/>
        </w:rPr>
        <w:t>6)</w:t>
      </w:r>
      <w:r w:rsidRPr="00C64879">
        <w:rPr>
          <w:lang w:val="fr-FR"/>
        </w:rPr>
        <w:tab/>
        <w:t xml:space="preserve">Mise en </w:t>
      </w:r>
      <w:r w:rsidR="001A3CBC" w:rsidRPr="00C64879">
        <w:rPr>
          <w:lang w:val="fr-FR"/>
        </w:rPr>
        <w:t>œuvre</w:t>
      </w:r>
      <w:r w:rsidRPr="00C64879">
        <w:rPr>
          <w:lang w:val="fr-FR"/>
        </w:rPr>
        <w:t xml:space="preserve"> et mise en service des ressources de numérotage </w:t>
      </w:r>
      <w:r w:rsidR="00CD6DEB" w:rsidRPr="00C64879">
        <w:rPr>
          <w:lang w:val="fr-FR"/>
        </w:rPr>
        <w:t xml:space="preserve">UIT-T </w:t>
      </w:r>
      <w:r w:rsidRPr="00C64879">
        <w:rPr>
          <w:lang w:val="fr-FR"/>
        </w:rPr>
        <w:t>E.164</w:t>
      </w:r>
    </w:p>
    <w:p w14:paraId="0E0F1395" w14:textId="20C4FF61" w:rsidR="00712F1E" w:rsidRPr="00C64879" w:rsidRDefault="00712F1E" w:rsidP="001A3CBC">
      <w:r w:rsidRPr="00C64879">
        <w:t xml:space="preserve">Justification: En raison </w:t>
      </w:r>
      <w:r w:rsidR="00525E88" w:rsidRPr="00C64879">
        <w:t>du développement</w:t>
      </w:r>
      <w:r w:rsidRPr="00C64879">
        <w:t xml:space="preserve"> </w:t>
      </w:r>
      <w:r w:rsidR="00E44F5A" w:rsidRPr="00C64879">
        <w:t>d</w:t>
      </w:r>
      <w:r w:rsidR="002F7C30" w:rsidRPr="00C64879">
        <w:t xml:space="preserve">es </w:t>
      </w:r>
      <w:r w:rsidR="00E44F5A" w:rsidRPr="00C64879">
        <w:t>architectures, de</w:t>
      </w:r>
      <w:r w:rsidR="002F7C30" w:rsidRPr="00C64879">
        <w:t>s</w:t>
      </w:r>
      <w:r w:rsidR="00E44F5A" w:rsidRPr="00C64879">
        <w:t xml:space="preserve"> capacités, de</w:t>
      </w:r>
      <w:r w:rsidR="002F7C30" w:rsidRPr="00C64879">
        <w:t>s</w:t>
      </w:r>
      <w:r w:rsidR="00E44F5A" w:rsidRPr="00C64879">
        <w:t xml:space="preserve"> technologies, d</w:t>
      </w:r>
      <w:r w:rsidR="002F7C30" w:rsidRPr="00C64879">
        <w:t xml:space="preserve">es </w:t>
      </w:r>
      <w:r w:rsidR="00E44F5A" w:rsidRPr="00C64879">
        <w:t>applications et de</w:t>
      </w:r>
      <w:r w:rsidR="002F7C30" w:rsidRPr="00C64879">
        <w:t>s</w:t>
      </w:r>
      <w:r w:rsidR="00E44F5A" w:rsidRPr="00C64879">
        <w:t xml:space="preserve"> services de télécommunication/TIC</w:t>
      </w:r>
      <w:r w:rsidR="002F7C30" w:rsidRPr="00C64879">
        <w:t>, existants ou futurs,</w:t>
      </w:r>
      <w:r w:rsidRPr="00C64879">
        <w:t xml:space="preserve"> et de la multiplication du nombre d'opérateurs de réseaux et de fournisseurs de services résultant de l'évolution de la concurrence dans le secteur des télécommunications, de nombreuses nouvelles ressources de numérotage géographique et non géographique ont été créées </w:t>
      </w:r>
      <w:r w:rsidR="00EE542C" w:rsidRPr="00C64879">
        <w:t xml:space="preserve">à l'échelle </w:t>
      </w:r>
      <w:r w:rsidR="00BF7C39" w:rsidRPr="00C64879">
        <w:t>national</w:t>
      </w:r>
      <w:r w:rsidR="00EE542C" w:rsidRPr="00C64879">
        <w:t>e,</w:t>
      </w:r>
      <w:r w:rsidR="00BF7C39" w:rsidRPr="00C64879">
        <w:t xml:space="preserve"> international</w:t>
      </w:r>
      <w:r w:rsidR="00EE542C" w:rsidRPr="00C64879">
        <w:t>e et mondiale</w:t>
      </w:r>
      <w:r w:rsidRPr="00C64879">
        <w:t xml:space="preserve">. Pour assurer la mise en service efficace de ces ressources, il est nécessaire d'élaborer de nouvelles méthodes visant à mieux les faire connaître et à en faciliter la mise en </w:t>
      </w:r>
      <w:r w:rsidR="001A3CBC" w:rsidRPr="00C64879">
        <w:t>œuvre</w:t>
      </w:r>
      <w:r w:rsidRPr="00C64879">
        <w:t>.</w:t>
      </w:r>
    </w:p>
    <w:p w14:paraId="736EE263" w14:textId="5CDC0E67" w:rsidR="00712F1E" w:rsidRPr="00C64879" w:rsidRDefault="00712F1E" w:rsidP="001A3CBC">
      <w:r w:rsidRPr="00C64879">
        <w:t xml:space="preserve">Ces méthodes seront examinées selon qu'il conviendra dans le cadre de </w:t>
      </w:r>
      <w:r w:rsidR="00C83FD1" w:rsidRPr="00C64879">
        <w:t>cette tâche</w:t>
      </w:r>
      <w:r w:rsidRPr="00C64879">
        <w:t xml:space="preserve"> et seront publiées à la suite de cette étude dans </w:t>
      </w:r>
      <w:r w:rsidR="001A043C" w:rsidRPr="00C64879">
        <w:t>les</w:t>
      </w:r>
      <w:r w:rsidRPr="00C64879">
        <w:t xml:space="preserve"> Recommandation</w:t>
      </w:r>
      <w:r w:rsidR="001A043C" w:rsidRPr="00C64879">
        <w:t>s</w:t>
      </w:r>
      <w:r w:rsidRPr="00C64879">
        <w:t xml:space="preserve"> </w:t>
      </w:r>
      <w:r w:rsidR="000F5BA3" w:rsidRPr="00C64879">
        <w:t xml:space="preserve">UIT-T </w:t>
      </w:r>
      <w:r w:rsidRPr="00C64879">
        <w:t>de la série E.</w:t>
      </w:r>
      <w:r w:rsidR="00E2080F" w:rsidRPr="00C64879">
        <w:t xml:space="preserve"> </w:t>
      </w:r>
      <w:r w:rsidR="00B960D3" w:rsidRPr="00C64879">
        <w:t>L'</w:t>
      </w:r>
      <w:r w:rsidR="00004E62" w:rsidRPr="00C64879">
        <w:t xml:space="preserve">étude portera notamment sur les moyens </w:t>
      </w:r>
      <w:r w:rsidR="00EE542C" w:rsidRPr="00C64879">
        <w:t xml:space="preserve">permettant d'améliorer la </w:t>
      </w:r>
      <w:r w:rsidR="004E487F" w:rsidRPr="00C64879">
        <w:t>communication des codes de pays nouvellement créés</w:t>
      </w:r>
      <w:r w:rsidR="00B960D3" w:rsidRPr="00C64879">
        <w:t xml:space="preserve"> et</w:t>
      </w:r>
      <w:r w:rsidR="004E487F" w:rsidRPr="00C64879">
        <w:t xml:space="preserve"> des séries attribuées dans le cadre d'indicatifs </w:t>
      </w:r>
      <w:r w:rsidR="00EE542C" w:rsidRPr="00C64879">
        <w:t xml:space="preserve">ou de codes </w:t>
      </w:r>
      <w:r w:rsidR="004E487F" w:rsidRPr="00C64879">
        <w:t xml:space="preserve">communs ou </w:t>
      </w:r>
      <w:r w:rsidR="003451B6" w:rsidRPr="00C64879">
        <w:t xml:space="preserve">de </w:t>
      </w:r>
      <w:r w:rsidR="004E487F" w:rsidRPr="00C64879">
        <w:t xml:space="preserve">leur utilisation, des solutions pour accroître la visibilité et la pertinence du Bulletin </w:t>
      </w:r>
      <w:r w:rsidR="00EE542C" w:rsidRPr="00C64879">
        <w:t xml:space="preserve">d'exploitation </w:t>
      </w:r>
      <w:r w:rsidR="004E487F" w:rsidRPr="00C64879">
        <w:t xml:space="preserve">au regard de l'écosystème des télécommunications en évolution, ou des améliorations concernant </w:t>
      </w:r>
      <w:r w:rsidR="009B0EBD" w:rsidRPr="00C64879">
        <w:t>les modalités d'utilisation des</w:t>
      </w:r>
      <w:r w:rsidR="004E487F" w:rsidRPr="00C64879">
        <w:t xml:space="preserve"> </w:t>
      </w:r>
      <w:r w:rsidR="009B0EBD" w:rsidRPr="00C64879">
        <w:t>méthodes actuelles ou futures.</w:t>
      </w:r>
    </w:p>
    <w:p w14:paraId="3001E9FB" w14:textId="1EBA3837" w:rsidR="00E2080F" w:rsidRPr="00C64879" w:rsidRDefault="00E2080F" w:rsidP="001A3CBC">
      <w:pPr>
        <w:pStyle w:val="Headingb"/>
        <w:ind w:left="1134" w:hanging="1134"/>
        <w:rPr>
          <w:lang w:val="fr-FR"/>
        </w:rPr>
      </w:pPr>
      <w:r w:rsidRPr="00C64879">
        <w:rPr>
          <w:lang w:val="fr-FR"/>
        </w:rPr>
        <w:lastRenderedPageBreak/>
        <w:t>7)</w:t>
      </w:r>
      <w:r w:rsidRPr="00C64879">
        <w:rPr>
          <w:lang w:val="fr-FR"/>
        </w:rPr>
        <w:tab/>
        <w:t>Lignes directrices pour une gestion efficace des ressources de numérotage nationales</w:t>
      </w:r>
    </w:p>
    <w:p w14:paraId="79F7A9F7" w14:textId="2DE70415" w:rsidR="00E2080F" w:rsidRPr="00C64879" w:rsidRDefault="004E487F" w:rsidP="001A3CBC">
      <w:pPr>
        <w:rPr>
          <w:rFonts w:asciiTheme="majorBidi" w:hAnsiTheme="majorBidi" w:cstheme="majorBidi"/>
          <w:szCs w:val="24"/>
        </w:rPr>
      </w:pPr>
      <w:r w:rsidRPr="00C64879">
        <w:rPr>
          <w:rFonts w:asciiTheme="majorBidi" w:hAnsiTheme="majorBidi" w:cstheme="majorBidi"/>
          <w:szCs w:val="24"/>
        </w:rPr>
        <w:t>Justification</w:t>
      </w:r>
      <w:r w:rsidR="00E2080F" w:rsidRPr="00C64879">
        <w:rPr>
          <w:rFonts w:asciiTheme="majorBidi" w:hAnsiTheme="majorBidi" w:cstheme="majorBidi"/>
          <w:szCs w:val="24"/>
        </w:rPr>
        <w:t xml:space="preserve">: </w:t>
      </w:r>
      <w:r w:rsidR="00072F71" w:rsidRPr="00C64879">
        <w:rPr>
          <w:rFonts w:asciiTheme="majorBidi" w:hAnsiTheme="majorBidi" w:cstheme="majorBidi"/>
          <w:szCs w:val="24"/>
        </w:rPr>
        <w:t xml:space="preserve">La gestion et l'évolution des plans nationaux de numérotage </w:t>
      </w:r>
      <w:r w:rsidR="009B0EBD" w:rsidRPr="00C64879">
        <w:rPr>
          <w:rFonts w:asciiTheme="majorBidi" w:hAnsiTheme="majorBidi" w:cstheme="majorBidi"/>
          <w:szCs w:val="24"/>
        </w:rPr>
        <w:t>comportent</w:t>
      </w:r>
      <w:r w:rsidR="00072F71" w:rsidRPr="00C64879">
        <w:rPr>
          <w:rFonts w:asciiTheme="majorBidi" w:hAnsiTheme="majorBidi" w:cstheme="majorBidi"/>
          <w:szCs w:val="24"/>
        </w:rPr>
        <w:t xml:space="preserve"> un large éventail de tâches qui dépendent de la stratégie adoptée par un pays au regard de son environnement des télécommunications (taille, géographie, réglementation, cadre juridique, structure du plan de numérotage, écosystème des acteurs, etc.). </w:t>
      </w:r>
      <w:r w:rsidR="00731604" w:rsidRPr="00C64879">
        <w:rPr>
          <w:rFonts w:asciiTheme="majorBidi" w:hAnsiTheme="majorBidi" w:cstheme="majorBidi"/>
          <w:szCs w:val="24"/>
        </w:rPr>
        <w:t>Une coopération plus étroite entre les administrations chargées des plans de numérotage et un partage de données d'expérience sur les tâches associées aux environnements nationaux pourraient être utiles pour l</w:t>
      </w:r>
      <w:r w:rsidR="00644327" w:rsidRPr="00C64879">
        <w:rPr>
          <w:rFonts w:asciiTheme="majorBidi" w:hAnsiTheme="majorBidi" w:cstheme="majorBidi"/>
          <w:szCs w:val="24"/>
        </w:rPr>
        <w:t>a prise en compte</w:t>
      </w:r>
      <w:r w:rsidR="00513494" w:rsidRPr="00C64879">
        <w:rPr>
          <w:rFonts w:asciiTheme="majorBidi" w:hAnsiTheme="majorBidi" w:cstheme="majorBidi"/>
          <w:szCs w:val="24"/>
        </w:rPr>
        <w:t xml:space="preserve"> </w:t>
      </w:r>
      <w:r w:rsidR="00FA42F7" w:rsidRPr="00C64879">
        <w:rPr>
          <w:rFonts w:asciiTheme="majorBidi" w:hAnsiTheme="majorBidi" w:cstheme="majorBidi"/>
          <w:szCs w:val="24"/>
        </w:rPr>
        <w:t>de</w:t>
      </w:r>
      <w:r w:rsidR="00DD1547" w:rsidRPr="00C64879">
        <w:rPr>
          <w:rFonts w:asciiTheme="majorBidi" w:hAnsiTheme="majorBidi" w:cstheme="majorBidi"/>
          <w:szCs w:val="24"/>
        </w:rPr>
        <w:t xml:space="preserve"> telles</w:t>
      </w:r>
      <w:r w:rsidR="00FA42F7" w:rsidRPr="00C64879">
        <w:rPr>
          <w:rFonts w:asciiTheme="majorBidi" w:hAnsiTheme="majorBidi" w:cstheme="majorBidi"/>
          <w:szCs w:val="24"/>
        </w:rPr>
        <w:t xml:space="preserve"> ressources aux fins de la fourniture</w:t>
      </w:r>
      <w:r w:rsidR="00513494" w:rsidRPr="00C64879">
        <w:rPr>
          <w:rFonts w:asciiTheme="majorBidi" w:hAnsiTheme="majorBidi" w:cstheme="majorBidi"/>
          <w:szCs w:val="24"/>
        </w:rPr>
        <w:t xml:space="preserve"> </w:t>
      </w:r>
      <w:r w:rsidR="00B8721B" w:rsidRPr="00C64879">
        <w:rPr>
          <w:rFonts w:asciiTheme="majorBidi" w:hAnsiTheme="majorBidi" w:cstheme="majorBidi"/>
          <w:szCs w:val="24"/>
        </w:rPr>
        <w:t>d</w:t>
      </w:r>
      <w:r w:rsidR="0036106A" w:rsidRPr="00C64879">
        <w:rPr>
          <w:rFonts w:asciiTheme="majorBidi" w:hAnsiTheme="majorBidi" w:cstheme="majorBidi"/>
          <w:szCs w:val="24"/>
        </w:rPr>
        <w:t xml:space="preserve">es </w:t>
      </w:r>
      <w:r w:rsidR="00513494" w:rsidRPr="00C64879">
        <w:rPr>
          <w:rFonts w:asciiTheme="majorBidi" w:hAnsiTheme="majorBidi" w:cstheme="majorBidi"/>
          <w:szCs w:val="24"/>
        </w:rPr>
        <w:t xml:space="preserve">architectures, </w:t>
      </w:r>
      <w:r w:rsidR="00B8721B" w:rsidRPr="00C64879">
        <w:rPr>
          <w:rFonts w:asciiTheme="majorBidi" w:hAnsiTheme="majorBidi" w:cstheme="majorBidi"/>
          <w:szCs w:val="24"/>
        </w:rPr>
        <w:t>de</w:t>
      </w:r>
      <w:r w:rsidR="0036106A" w:rsidRPr="00C64879">
        <w:rPr>
          <w:rFonts w:asciiTheme="majorBidi" w:hAnsiTheme="majorBidi" w:cstheme="majorBidi"/>
          <w:szCs w:val="24"/>
        </w:rPr>
        <w:t>s</w:t>
      </w:r>
      <w:r w:rsidR="00B8721B" w:rsidRPr="00C64879">
        <w:rPr>
          <w:rFonts w:asciiTheme="majorBidi" w:hAnsiTheme="majorBidi" w:cstheme="majorBidi"/>
          <w:szCs w:val="24"/>
        </w:rPr>
        <w:t xml:space="preserve"> </w:t>
      </w:r>
      <w:r w:rsidR="00513494" w:rsidRPr="00C64879">
        <w:rPr>
          <w:rFonts w:asciiTheme="majorBidi" w:hAnsiTheme="majorBidi" w:cstheme="majorBidi"/>
          <w:szCs w:val="24"/>
        </w:rPr>
        <w:t xml:space="preserve">capacités, </w:t>
      </w:r>
      <w:r w:rsidR="00B8721B" w:rsidRPr="00C64879">
        <w:rPr>
          <w:rFonts w:asciiTheme="majorBidi" w:hAnsiTheme="majorBidi" w:cstheme="majorBidi"/>
          <w:szCs w:val="24"/>
        </w:rPr>
        <w:t>de</w:t>
      </w:r>
      <w:r w:rsidR="0036106A" w:rsidRPr="00C64879">
        <w:rPr>
          <w:rFonts w:asciiTheme="majorBidi" w:hAnsiTheme="majorBidi" w:cstheme="majorBidi"/>
          <w:szCs w:val="24"/>
        </w:rPr>
        <w:t>s</w:t>
      </w:r>
      <w:r w:rsidR="00B8721B" w:rsidRPr="00C64879">
        <w:rPr>
          <w:rFonts w:asciiTheme="majorBidi" w:hAnsiTheme="majorBidi" w:cstheme="majorBidi"/>
          <w:szCs w:val="24"/>
        </w:rPr>
        <w:t xml:space="preserve"> </w:t>
      </w:r>
      <w:r w:rsidR="00513494" w:rsidRPr="00C64879">
        <w:rPr>
          <w:rFonts w:asciiTheme="majorBidi" w:hAnsiTheme="majorBidi" w:cstheme="majorBidi"/>
          <w:szCs w:val="24"/>
        </w:rPr>
        <w:t xml:space="preserve">technologies, </w:t>
      </w:r>
      <w:r w:rsidR="00B8721B" w:rsidRPr="00C64879">
        <w:rPr>
          <w:rFonts w:asciiTheme="majorBidi" w:hAnsiTheme="majorBidi" w:cstheme="majorBidi"/>
          <w:szCs w:val="24"/>
        </w:rPr>
        <w:t>d</w:t>
      </w:r>
      <w:r w:rsidR="0036106A" w:rsidRPr="00C64879">
        <w:rPr>
          <w:rFonts w:asciiTheme="majorBidi" w:hAnsiTheme="majorBidi" w:cstheme="majorBidi"/>
          <w:szCs w:val="24"/>
        </w:rPr>
        <w:t xml:space="preserve">es </w:t>
      </w:r>
      <w:r w:rsidR="00513494" w:rsidRPr="00C64879">
        <w:rPr>
          <w:rFonts w:asciiTheme="majorBidi" w:hAnsiTheme="majorBidi" w:cstheme="majorBidi"/>
          <w:szCs w:val="24"/>
        </w:rPr>
        <w:t>applications et de</w:t>
      </w:r>
      <w:r w:rsidR="0036106A" w:rsidRPr="00C64879">
        <w:rPr>
          <w:rFonts w:asciiTheme="majorBidi" w:hAnsiTheme="majorBidi" w:cstheme="majorBidi"/>
          <w:szCs w:val="24"/>
        </w:rPr>
        <w:t>s</w:t>
      </w:r>
      <w:r w:rsidR="00513494" w:rsidRPr="00C64879">
        <w:rPr>
          <w:rFonts w:asciiTheme="majorBidi" w:hAnsiTheme="majorBidi" w:cstheme="majorBidi"/>
          <w:szCs w:val="24"/>
        </w:rPr>
        <w:t xml:space="preserve"> services de télécommunication/TIC </w:t>
      </w:r>
      <w:r w:rsidR="00B8721B" w:rsidRPr="00C64879">
        <w:rPr>
          <w:rFonts w:asciiTheme="majorBidi" w:hAnsiTheme="majorBidi" w:cstheme="majorBidi"/>
          <w:szCs w:val="24"/>
        </w:rPr>
        <w:t>futurs</w:t>
      </w:r>
      <w:r w:rsidR="00E2080F" w:rsidRPr="00C64879">
        <w:rPr>
          <w:rFonts w:asciiTheme="majorBidi" w:hAnsiTheme="majorBidi" w:cstheme="majorBidi"/>
          <w:szCs w:val="24"/>
        </w:rPr>
        <w:t>.</w:t>
      </w:r>
    </w:p>
    <w:p w14:paraId="04917502" w14:textId="371E530F" w:rsidR="00E2080F" w:rsidRPr="00C64879" w:rsidRDefault="00513494" w:rsidP="001A3CBC">
      <w:pPr>
        <w:rPr>
          <w:rFonts w:asciiTheme="majorBidi" w:hAnsiTheme="majorBidi" w:cstheme="majorBidi"/>
          <w:szCs w:val="24"/>
        </w:rPr>
      </w:pPr>
      <w:r w:rsidRPr="00C64879">
        <w:rPr>
          <w:rFonts w:asciiTheme="majorBidi" w:hAnsiTheme="majorBidi" w:cstheme="majorBidi"/>
          <w:szCs w:val="24"/>
        </w:rPr>
        <w:t>Il s'agira</w:t>
      </w:r>
      <w:r w:rsidR="006C0B0B" w:rsidRPr="00C64879">
        <w:rPr>
          <w:rFonts w:asciiTheme="majorBidi" w:hAnsiTheme="majorBidi" w:cstheme="majorBidi"/>
          <w:szCs w:val="24"/>
        </w:rPr>
        <w:t>, dans le cadre de cette tâche,</w:t>
      </w:r>
      <w:r w:rsidRPr="00C64879">
        <w:rPr>
          <w:rFonts w:asciiTheme="majorBidi" w:hAnsiTheme="majorBidi" w:cstheme="majorBidi"/>
          <w:szCs w:val="24"/>
        </w:rPr>
        <w:t xml:space="preserve"> d'examiner les éléments qui sont à prendre en considération en vue de structurer et de gérer les plans nationaux de numérotage et</w:t>
      </w:r>
      <w:r w:rsidR="00E96410" w:rsidRPr="00C64879">
        <w:rPr>
          <w:rFonts w:asciiTheme="majorBidi" w:hAnsiTheme="majorBidi" w:cstheme="majorBidi"/>
          <w:szCs w:val="24"/>
        </w:rPr>
        <w:t>,</w:t>
      </w:r>
      <w:r w:rsidRPr="00C64879">
        <w:rPr>
          <w:rFonts w:asciiTheme="majorBidi" w:hAnsiTheme="majorBidi" w:cstheme="majorBidi"/>
          <w:szCs w:val="24"/>
        </w:rPr>
        <w:t xml:space="preserve"> éventuellement</w:t>
      </w:r>
      <w:r w:rsidR="00E96410" w:rsidRPr="00C64879">
        <w:rPr>
          <w:rFonts w:asciiTheme="majorBidi" w:hAnsiTheme="majorBidi" w:cstheme="majorBidi"/>
          <w:szCs w:val="24"/>
        </w:rPr>
        <w:t>,</w:t>
      </w:r>
      <w:r w:rsidRPr="00C64879">
        <w:rPr>
          <w:rFonts w:asciiTheme="majorBidi" w:hAnsiTheme="majorBidi" w:cstheme="majorBidi"/>
          <w:szCs w:val="24"/>
        </w:rPr>
        <w:t xml:space="preserve"> de définir de bonnes pratiques et des lignes directrices communes à l'intention des administrateurs de plan national de numérotage.</w:t>
      </w:r>
    </w:p>
    <w:p w14:paraId="7FEFF70F" w14:textId="577A7382" w:rsidR="00712F1E" w:rsidRPr="00C64879" w:rsidRDefault="00E2080F">
      <w:pPr>
        <w:pStyle w:val="Headingb"/>
        <w:rPr>
          <w:lang w:val="fr-FR"/>
        </w:rPr>
      </w:pPr>
      <w:r w:rsidRPr="00C64879">
        <w:rPr>
          <w:lang w:val="fr-FR"/>
        </w:rPr>
        <w:t>8</w:t>
      </w:r>
      <w:r w:rsidR="00712F1E" w:rsidRPr="00C64879">
        <w:rPr>
          <w:lang w:val="fr-FR"/>
        </w:rPr>
        <w:t>)</w:t>
      </w:r>
      <w:r w:rsidR="00712F1E" w:rsidRPr="00C64879">
        <w:rPr>
          <w:lang w:val="fr-FR"/>
        </w:rPr>
        <w:tab/>
        <w:t>Portabilité des numéros</w:t>
      </w:r>
    </w:p>
    <w:p w14:paraId="33E5E779" w14:textId="7C74D0D0" w:rsidR="00712F1E" w:rsidRPr="00C64879" w:rsidRDefault="00712F1E" w:rsidP="001A3CBC">
      <w:r w:rsidRPr="00C64879">
        <w:t xml:space="preserve">Justification: Il s'agit de mettre à jour le Supplément existant relatif à la portabilité des numéros, pour y faire figurer les spécifications techniques nécessaires à la mise en </w:t>
      </w:r>
      <w:r w:rsidR="001A3CBC" w:rsidRPr="00C64879">
        <w:t>œuvre</w:t>
      </w:r>
      <w:r w:rsidRPr="00C64879">
        <w:t xml:space="preserve"> de la portabilité des numéros, y compris en ce qui concerne les réseaux utilisant </w:t>
      </w:r>
      <w:r w:rsidR="006C5E80" w:rsidRPr="00C64879">
        <w:t xml:space="preserve">des </w:t>
      </w:r>
      <w:r w:rsidRPr="00C64879">
        <w:t>adresse</w:t>
      </w:r>
      <w:r w:rsidR="006C5E80" w:rsidRPr="00C64879">
        <w:t>s</w:t>
      </w:r>
      <w:r w:rsidRPr="00C64879">
        <w:t xml:space="preserve"> IP</w:t>
      </w:r>
      <w:r w:rsidR="00A24066" w:rsidRPr="00C64879">
        <w:t xml:space="preserve"> ainsi que </w:t>
      </w:r>
      <w:r w:rsidR="00E96410" w:rsidRPr="00C64879">
        <w:t>l</w:t>
      </w:r>
      <w:r w:rsidR="00A24066" w:rsidRPr="00C64879">
        <w:t>es technologies IP actuelles et futures</w:t>
      </w:r>
      <w:r w:rsidRPr="00C64879">
        <w:t>.</w:t>
      </w:r>
    </w:p>
    <w:p w14:paraId="15EDCB86" w14:textId="125A53C8" w:rsidR="00712F1E" w:rsidRPr="00C64879" w:rsidRDefault="00E2080F" w:rsidP="00C44DE1">
      <w:pPr>
        <w:pStyle w:val="Headingb"/>
        <w:ind w:left="1134" w:hanging="1134"/>
        <w:rPr>
          <w:lang w:val="fr-FR"/>
        </w:rPr>
      </w:pPr>
      <w:r w:rsidRPr="00C64879">
        <w:rPr>
          <w:lang w:val="fr-FR"/>
        </w:rPr>
        <w:t>9)</w:t>
      </w:r>
      <w:r w:rsidR="00712F1E" w:rsidRPr="00C64879">
        <w:rPr>
          <w:lang w:val="fr-FR"/>
        </w:rPr>
        <w:tab/>
      </w:r>
      <w:r w:rsidR="001D1F95" w:rsidRPr="00C64879">
        <w:rPr>
          <w:lang w:val="fr-FR"/>
        </w:rPr>
        <w:t>A</w:t>
      </w:r>
      <w:r w:rsidR="00712F1E" w:rsidRPr="00C64879">
        <w:rPr>
          <w:lang w:val="fr-FR"/>
        </w:rPr>
        <w:t>pplications</w:t>
      </w:r>
      <w:r w:rsidR="001D1F95" w:rsidRPr="00C64879">
        <w:rPr>
          <w:lang w:val="fr-FR"/>
        </w:rPr>
        <w:t xml:space="preserve"> futures</w:t>
      </w:r>
      <w:r w:rsidR="00712F1E" w:rsidRPr="00C64879">
        <w:rPr>
          <w:lang w:val="fr-FR"/>
        </w:rPr>
        <w:t xml:space="preserve"> pour les ressources </w:t>
      </w:r>
      <w:r w:rsidR="001D1F95" w:rsidRPr="00C64879">
        <w:rPr>
          <w:lang w:val="fr-FR"/>
        </w:rPr>
        <w:t>de nommage, de numérotage, d'adressage et d'identification</w:t>
      </w:r>
    </w:p>
    <w:p w14:paraId="3E0A83B6" w14:textId="2FEA486A" w:rsidR="00BF2F6E" w:rsidRPr="00C64879" w:rsidRDefault="00712F1E" w:rsidP="001A3CBC">
      <w:r w:rsidRPr="00C64879">
        <w:t>Justification: Depuis quelques années, on constate un intérêt grandissant pour les</w:t>
      </w:r>
      <w:r w:rsidR="00BC4619" w:rsidRPr="00C64879">
        <w:t xml:space="preserve"> ressources mondiale</w:t>
      </w:r>
      <w:r w:rsidR="00731604" w:rsidRPr="00C64879">
        <w:t>s</w:t>
      </w:r>
      <w:r w:rsidR="00BC4619" w:rsidRPr="00C64879">
        <w:t>, y compris pour les</w:t>
      </w:r>
      <w:r w:rsidRPr="00C64879">
        <w:t xml:space="preserve"> services </w:t>
      </w:r>
      <w:r w:rsidR="00DD1547" w:rsidRPr="00C64879">
        <w:t>M2M</w:t>
      </w:r>
      <w:r w:rsidR="00BC4619" w:rsidRPr="00C64879">
        <w:t>,</w:t>
      </w:r>
      <w:r w:rsidRPr="00C64879">
        <w:t xml:space="preserve"> qui ne sont pas liés à un pays donné et ont une portée mondiale. Ce</w:t>
      </w:r>
      <w:r w:rsidR="00DD1547" w:rsidRPr="00C64879">
        <w:t>s</w:t>
      </w:r>
      <w:r w:rsidR="00BC4619" w:rsidRPr="00C64879">
        <w:t xml:space="preserve"> capacités, </w:t>
      </w:r>
      <w:r w:rsidR="00DD1547" w:rsidRPr="00C64879">
        <w:t xml:space="preserve">ces </w:t>
      </w:r>
      <w:r w:rsidR="00BC4619" w:rsidRPr="00C64879">
        <w:t>applications et</w:t>
      </w:r>
      <w:r w:rsidRPr="00C64879">
        <w:t xml:space="preserve"> </w:t>
      </w:r>
      <w:r w:rsidR="00DD1547" w:rsidRPr="00C64879">
        <w:t xml:space="preserve">ces </w:t>
      </w:r>
      <w:r w:rsidRPr="00C64879">
        <w:t xml:space="preserve">services comprennent, entre autres, le suivi des conteneurs et l'intégration de cartes SIM dans différents véhicules et </w:t>
      </w:r>
      <w:r w:rsidR="00E4547A" w:rsidRPr="00C64879">
        <w:t xml:space="preserve">différentes </w:t>
      </w:r>
      <w:r w:rsidRPr="00C64879">
        <w:t>machines (photocopieuses, distributeurs automatiques, etc.)</w:t>
      </w:r>
      <w:r w:rsidR="00212604" w:rsidRPr="00C64879">
        <w:t xml:space="preserve"> et </w:t>
      </w:r>
      <w:r w:rsidR="007051F8" w:rsidRPr="00C64879">
        <w:t>l'</w:t>
      </w:r>
      <w:r w:rsidR="00212604" w:rsidRPr="00C64879">
        <w:t>utilisation extraterritoriale des ressources</w:t>
      </w:r>
      <w:r w:rsidRPr="00C64879">
        <w:t xml:space="preserve">. Toutefois, un certain nombre de fournisseurs de services M2M utilisent </w:t>
      </w:r>
      <w:r w:rsidR="00E73BFF" w:rsidRPr="00C64879">
        <w:t>d</w:t>
      </w:r>
      <w:r w:rsidRPr="00C64879">
        <w:t>es ressources mondiales en général</w:t>
      </w:r>
      <w:r w:rsidR="00C2618E" w:rsidRPr="00C64879">
        <w:t xml:space="preserve"> et, en particulier, </w:t>
      </w:r>
      <w:r w:rsidRPr="00C64879">
        <w:t xml:space="preserve">les ressources MCC 901, pour déployer ces services. En outre, de </w:t>
      </w:r>
      <w:r w:rsidR="00E73BFF" w:rsidRPr="00C64879">
        <w:t>futurs</w:t>
      </w:r>
      <w:r w:rsidRPr="00C64879">
        <w:t xml:space="preserve"> types d'applications auront peut-être besoin de </w:t>
      </w:r>
      <w:r w:rsidR="006D32B4" w:rsidRPr="00C64879">
        <w:t xml:space="preserve">ressources NNAI (par exemple: MCC + MNC </w:t>
      </w:r>
      <w:r w:rsidR="003D168B" w:rsidRPr="00C64879">
        <w:t xml:space="preserve">E.212 </w:t>
      </w:r>
      <w:r w:rsidR="006D32B4" w:rsidRPr="00C64879">
        <w:t>et CC + IC</w:t>
      </w:r>
      <w:r w:rsidR="003D168B" w:rsidRPr="00C64879">
        <w:t xml:space="preserve"> E.164</w:t>
      </w:r>
      <w:r w:rsidR="006D32B4" w:rsidRPr="00C64879">
        <w:t>)</w:t>
      </w:r>
      <w:r w:rsidRPr="00C64879">
        <w:t xml:space="preserve">, tant </w:t>
      </w:r>
      <w:r w:rsidR="00C2618E" w:rsidRPr="00C64879">
        <w:t>au niveau mondial qu'au niveau</w:t>
      </w:r>
      <w:r w:rsidRPr="00C64879">
        <w:t xml:space="preserve"> national. Ces types </w:t>
      </w:r>
      <w:r w:rsidR="00BF2F6E" w:rsidRPr="00C64879">
        <w:t xml:space="preserve">de capacités, </w:t>
      </w:r>
      <w:r w:rsidRPr="00C64879">
        <w:t>d'applications</w:t>
      </w:r>
      <w:r w:rsidR="00BF2F6E" w:rsidRPr="00C64879">
        <w:t xml:space="preserve"> et de services</w:t>
      </w:r>
      <w:r w:rsidRPr="00C64879">
        <w:t xml:space="preserve"> imposeront </w:t>
      </w:r>
      <w:r w:rsidR="002A4464" w:rsidRPr="00C64879">
        <w:t xml:space="preserve">des </w:t>
      </w:r>
      <w:r w:rsidRPr="00C64879">
        <w:t>exigences</w:t>
      </w:r>
      <w:r w:rsidR="002A4464" w:rsidRPr="00C64879">
        <w:t xml:space="preserve"> futures</w:t>
      </w:r>
      <w:r w:rsidRPr="00C64879">
        <w:t xml:space="preserve"> aux ressources </w:t>
      </w:r>
      <w:r w:rsidR="00E25C90" w:rsidRPr="00C64879">
        <w:t>NNAI</w:t>
      </w:r>
      <w:r w:rsidR="00BF2F6E" w:rsidRPr="00C64879">
        <w:t>.</w:t>
      </w:r>
    </w:p>
    <w:p w14:paraId="5EA5A0DB" w14:textId="045C753A" w:rsidR="00712F1E" w:rsidRPr="00C64879" w:rsidRDefault="006F3740" w:rsidP="001A3CBC">
      <w:r w:rsidRPr="00C64879">
        <w:t>Dans le cadre de cette étude, on continuera d'</w:t>
      </w:r>
      <w:r w:rsidR="00712F1E" w:rsidRPr="00C64879">
        <w:t xml:space="preserve">évaluer les applications, les risques </w:t>
      </w:r>
      <w:r w:rsidR="003D168B" w:rsidRPr="00C64879">
        <w:t xml:space="preserve">associés </w:t>
      </w:r>
      <w:r w:rsidR="00712F1E" w:rsidRPr="00C64879">
        <w:t xml:space="preserve">d'épuisement </w:t>
      </w:r>
      <w:r w:rsidRPr="00C64879">
        <w:t xml:space="preserve">des ressources NNAI </w:t>
      </w:r>
      <w:r w:rsidR="00712F1E" w:rsidRPr="00C64879">
        <w:t xml:space="preserve">ainsi que les mesures d'atténuation de ces risques, et à fournir des </w:t>
      </w:r>
      <w:r w:rsidRPr="00C64879">
        <w:t>lignes directrices</w:t>
      </w:r>
      <w:r w:rsidR="00712F1E" w:rsidRPr="00C64879">
        <w:t xml:space="preserve"> aux administrations quant à l'utilisation des ressources </w:t>
      </w:r>
      <w:r w:rsidR="00B40F63" w:rsidRPr="00C64879">
        <w:t>NNAI</w:t>
      </w:r>
      <w:r w:rsidR="00712F1E" w:rsidRPr="00C64879">
        <w:t xml:space="preserve"> attribuées à l'échelle nationale ou mondiale</w:t>
      </w:r>
      <w:r w:rsidR="00B40F63" w:rsidRPr="00C64879">
        <w:t>.</w:t>
      </w:r>
      <w:r w:rsidR="00712F1E" w:rsidRPr="00C64879">
        <w:t xml:space="preserve"> </w:t>
      </w:r>
      <w:r w:rsidR="00B40F63" w:rsidRPr="00C64879">
        <w:t xml:space="preserve">Cette étude visera également à examiner les moyens permettant de surveiller l'utilisation des ressources mondiales, afin de </w:t>
      </w:r>
      <w:r w:rsidR="00A317CB" w:rsidRPr="00C64879">
        <w:t>s'assurer</w:t>
      </w:r>
      <w:r w:rsidR="00B40F63" w:rsidRPr="00C64879">
        <w:t xml:space="preserve"> que ces ressources so</w:t>
      </w:r>
      <w:r w:rsidR="00A317CB" w:rsidRPr="00C64879">
        <w:t>nt</w:t>
      </w:r>
      <w:r w:rsidR="00B40F63" w:rsidRPr="00C64879">
        <w:t xml:space="preserve"> utilisées conformément à leurs attributions</w:t>
      </w:r>
      <w:r w:rsidR="00A317CB" w:rsidRPr="00C64879">
        <w:t>.</w:t>
      </w:r>
      <w:r w:rsidR="00B40F63" w:rsidRPr="00C64879">
        <w:t xml:space="preserve"> </w:t>
      </w:r>
      <w:r w:rsidR="00B603E1" w:rsidRPr="00C64879">
        <w:t>L'étude portera notamment sur la spécification des</w:t>
      </w:r>
      <w:r w:rsidR="00A317CB" w:rsidRPr="00C64879">
        <w:t xml:space="preserve"> outils permettant de faire en sorte que ces ressources so</w:t>
      </w:r>
      <w:r w:rsidR="00B603E1" w:rsidRPr="00C64879">
        <w:t>ien</w:t>
      </w:r>
      <w:r w:rsidR="00A317CB" w:rsidRPr="00C64879">
        <w:t>t atteignables partout dans le monde, chaque fois que cela sera nécessaire</w:t>
      </w:r>
      <w:r w:rsidR="00B603E1" w:rsidRPr="00C64879">
        <w:t>;</w:t>
      </w:r>
      <w:r w:rsidR="00A317CB" w:rsidRPr="00C64879">
        <w:t xml:space="preserve"> des gabarits </w:t>
      </w:r>
      <w:r w:rsidR="004A0830" w:rsidRPr="00C64879">
        <w:t>permettant aux bénéficiaires de</w:t>
      </w:r>
      <w:r w:rsidR="00A317CB" w:rsidRPr="00C64879">
        <w:t xml:space="preserve"> signaler l'utilisation de ces ressources, y compris pour notifier de futurs cas d'utilisation</w:t>
      </w:r>
      <w:r w:rsidR="004A0830" w:rsidRPr="00C64879">
        <w:t>; et</w:t>
      </w:r>
      <w:r w:rsidR="00A317CB" w:rsidRPr="00C64879">
        <w:t xml:space="preserve"> des gabarits pour la publication de renseignements sur le plan national de numérotage.</w:t>
      </w:r>
    </w:p>
    <w:p w14:paraId="1318CED9" w14:textId="4E257DE9" w:rsidR="00712F1E" w:rsidRPr="00C64879" w:rsidRDefault="00E2080F">
      <w:pPr>
        <w:pStyle w:val="Headingb"/>
        <w:rPr>
          <w:lang w:val="fr-FR"/>
        </w:rPr>
      </w:pPr>
      <w:r w:rsidRPr="00C64879">
        <w:rPr>
          <w:lang w:val="fr-FR"/>
        </w:rPr>
        <w:t>10)</w:t>
      </w:r>
      <w:r w:rsidR="00712F1E" w:rsidRPr="00C64879">
        <w:rPr>
          <w:lang w:val="fr-FR"/>
        </w:rPr>
        <w:tab/>
        <w:t>Définitions</w:t>
      </w:r>
    </w:p>
    <w:p w14:paraId="323794EE" w14:textId="0DAA5173" w:rsidR="00712F1E" w:rsidRPr="00C64879" w:rsidRDefault="00712F1E" w:rsidP="001A3CBC">
      <w:r w:rsidRPr="00C64879">
        <w:t xml:space="preserve">Justification: </w:t>
      </w:r>
      <w:r w:rsidR="005439D9" w:rsidRPr="00C64879">
        <w:t>Il s'agira, dans le cadre de cette tâche, de définir</w:t>
      </w:r>
      <w:r w:rsidRPr="00C64879">
        <w:t xml:space="preserve"> les termes à utiliser dans le domaine des identificateurs (par exemple les noms, les numéros, les adresses et les identificateurs (ID)) pour les services et réseaux publics de télécommunication. Une terminologie homogène est considérée comme un facteur important dans les Recommandations UIT-T. Dans le domaine des identificateurs, il existe d'importantes Recommandations </w:t>
      </w:r>
      <w:r w:rsidR="004A0830" w:rsidRPr="00C64879">
        <w:t xml:space="preserve">UIT-T </w:t>
      </w:r>
      <w:r w:rsidRPr="00C64879">
        <w:t xml:space="preserve">des séries E et F, mais également des séries Q et X. Dans le cadre de </w:t>
      </w:r>
      <w:r w:rsidR="005439D9" w:rsidRPr="00C64879">
        <w:t>cette tâche</w:t>
      </w:r>
      <w:r w:rsidRPr="00C64879">
        <w:t xml:space="preserve">, ces termes et définitions découlent, pour la plupart, </w:t>
      </w:r>
      <w:r w:rsidRPr="00C64879">
        <w:lastRenderedPageBreak/>
        <w:t>de l'expérience de l'utilisation des identificateurs dans les réseaux téléphoniques traditionnels</w:t>
      </w:r>
      <w:r w:rsidR="004C5710" w:rsidRPr="00C64879">
        <w:t>,</w:t>
      </w:r>
      <w:r w:rsidRPr="00C64879">
        <w:t xml:space="preserve"> tels que l</w:t>
      </w:r>
      <w:r w:rsidR="00D34ED2" w:rsidRPr="00C64879">
        <w:t>e</w:t>
      </w:r>
      <w:r w:rsidRPr="00C64879">
        <w:t xml:space="preserve"> </w:t>
      </w:r>
      <w:r w:rsidR="00D34ED2" w:rsidRPr="00C64879">
        <w:rPr>
          <w:color w:val="000000"/>
        </w:rPr>
        <w:t>réseau téléphonique public commuté (</w:t>
      </w:r>
      <w:r w:rsidRPr="00C64879">
        <w:t>RTPC</w:t>
      </w:r>
      <w:r w:rsidR="00D34ED2" w:rsidRPr="00C64879">
        <w:t>)</w:t>
      </w:r>
      <w:r w:rsidRPr="00C64879">
        <w:t xml:space="preserve">, </w:t>
      </w:r>
      <w:r w:rsidR="00D34ED2" w:rsidRPr="00C64879">
        <w:t xml:space="preserve">le </w:t>
      </w:r>
      <w:r w:rsidR="00D34ED2" w:rsidRPr="00C64879">
        <w:rPr>
          <w:color w:val="000000"/>
        </w:rPr>
        <w:t>réseau numérique à intégration de services</w:t>
      </w:r>
      <w:r w:rsidR="00D34ED2" w:rsidRPr="00C64879">
        <w:t xml:space="preserve"> (</w:t>
      </w:r>
      <w:r w:rsidRPr="00C64879">
        <w:t>RNIS</w:t>
      </w:r>
      <w:r w:rsidR="00D34ED2" w:rsidRPr="00C64879">
        <w:t>)</w:t>
      </w:r>
      <w:r w:rsidRPr="00C64879">
        <w:t xml:space="preserve"> et </w:t>
      </w:r>
      <w:r w:rsidR="00D34ED2" w:rsidRPr="00C64879">
        <w:t>le réseau mobile de Terre public (</w:t>
      </w:r>
      <w:r w:rsidRPr="00C64879">
        <w:t>RMTP</w:t>
      </w:r>
      <w:r w:rsidR="00D34ED2" w:rsidRPr="00C64879">
        <w:t>)</w:t>
      </w:r>
      <w:r w:rsidRPr="00C64879">
        <w:t xml:space="preserve"> (par exemple, </w:t>
      </w:r>
      <w:r w:rsidR="00CB4D7E" w:rsidRPr="00C64879">
        <w:t xml:space="preserve">les réseaux </w:t>
      </w:r>
      <w:r w:rsidR="005439D9" w:rsidRPr="00C64879">
        <w:t>4</w:t>
      </w:r>
      <w:r w:rsidRPr="00C64879">
        <w:t xml:space="preserve">G et </w:t>
      </w:r>
      <w:r w:rsidR="005439D9" w:rsidRPr="00C64879">
        <w:t>5</w:t>
      </w:r>
      <w:r w:rsidRPr="00C64879">
        <w:t xml:space="preserve">G). Ces termes ainsi que leurs définitions actuelles continueront à s'appliquer </w:t>
      </w:r>
      <w:r w:rsidR="00CA41D8" w:rsidRPr="00C64879">
        <w:t xml:space="preserve">aux architectures, aux capacités, aux technologies, aux applications et aux services de télécommunication/TIC </w:t>
      </w:r>
      <w:r w:rsidR="003D168B" w:rsidRPr="00C64879">
        <w:t>futurs</w:t>
      </w:r>
      <w:r w:rsidRPr="00C64879">
        <w:t>,</w:t>
      </w:r>
      <w:r w:rsidR="00CA41D8" w:rsidRPr="00C64879">
        <w:t xml:space="preserve"> y compris les</w:t>
      </w:r>
      <w:r w:rsidRPr="00C64879">
        <w:t xml:space="preserve"> réseaux NGN</w:t>
      </w:r>
      <w:r w:rsidR="00CA41D8" w:rsidRPr="00C64879">
        <w:t xml:space="preserve"> et </w:t>
      </w:r>
      <w:r w:rsidRPr="00C64879">
        <w:t>RMTP</w:t>
      </w:r>
      <w:r w:rsidR="00CA41D8" w:rsidRPr="00C64879">
        <w:t>,</w:t>
      </w:r>
      <w:r w:rsidRPr="00C64879">
        <w:t xml:space="preserve"> </w:t>
      </w:r>
      <w:r w:rsidR="00CA41D8" w:rsidRPr="00C64879">
        <w:t xml:space="preserve">ainsi qu'aux générations </w:t>
      </w:r>
      <w:r w:rsidR="003D168B" w:rsidRPr="00C64879">
        <w:t xml:space="preserve">futures </w:t>
      </w:r>
      <w:r w:rsidR="00CA41D8" w:rsidRPr="00C64879">
        <w:t xml:space="preserve">de réseaux mobiles (y compris </w:t>
      </w:r>
      <w:r w:rsidR="00927B11" w:rsidRPr="00C64879">
        <w:t xml:space="preserve">de réseaux </w:t>
      </w:r>
      <w:r w:rsidR="00CA41D8" w:rsidRPr="00C64879">
        <w:t>à satellite) et aux futurs réseaux I</w:t>
      </w:r>
      <w:r w:rsidRPr="00C64879">
        <w:t>P.</w:t>
      </w:r>
    </w:p>
    <w:p w14:paraId="723A3A16" w14:textId="2F7FD0CF" w:rsidR="006D2A89" w:rsidRPr="00C64879" w:rsidRDefault="006D2A89" w:rsidP="001A3CBC">
      <w:r w:rsidRPr="00C64879">
        <w:rPr>
          <w:color w:val="000000"/>
        </w:rPr>
        <w:t>L'état actuel d'avancement des travaux au titre de cette Question est indiqué dans le programme de travail de la CE 2</w:t>
      </w:r>
      <w:r w:rsidRPr="00C64879">
        <w:t xml:space="preserve"> (</w:t>
      </w:r>
      <w:hyperlink r:id="rId10" w:history="1">
        <w:r w:rsidRPr="00C64879">
          <w:rPr>
            <w:rStyle w:val="Hyperlink"/>
          </w:rPr>
          <w:t>http://itu.int/ITU</w:t>
        </w:r>
        <w:r w:rsidRPr="00C64879">
          <w:rPr>
            <w:rStyle w:val="Hyperlink"/>
          </w:rPr>
          <w:noBreakHyphen/>
          <w:t>T/workprog/wp_search.aspx?sg=2</w:t>
        </w:r>
      </w:hyperlink>
      <w:r w:rsidRPr="00C64879">
        <w:t>).</w:t>
      </w:r>
    </w:p>
    <w:p w14:paraId="514D30A5" w14:textId="5D399D1C" w:rsidR="006D2A89" w:rsidRPr="00C64879" w:rsidRDefault="004253A6" w:rsidP="001A3CBC">
      <w:r w:rsidRPr="00C64879">
        <w:t>Recommandations et Suppléments relevant de cette Question</w:t>
      </w:r>
      <w:r w:rsidR="006D2A89" w:rsidRPr="00C64879">
        <w:t xml:space="preserve">: </w:t>
      </w:r>
      <w:r w:rsidR="00A7787E" w:rsidRPr="00C64879">
        <w:t>UIT</w:t>
      </w:r>
      <w:r w:rsidR="006D2A89" w:rsidRPr="00C64879">
        <w:t>-T E.101, E.118, E.112, E.129, E.156, E.157,</w:t>
      </w:r>
      <w:r w:rsidR="002D5EAC" w:rsidRPr="00C64879">
        <w:t xml:space="preserve"> </w:t>
      </w:r>
      <w:r w:rsidR="006D2A89" w:rsidRPr="00C64879">
        <w:t>E.164, E.164.1,</w:t>
      </w:r>
      <w:r w:rsidR="002D5EAC" w:rsidRPr="00C64879">
        <w:t xml:space="preserve"> </w:t>
      </w:r>
      <w:r w:rsidR="006D2A89" w:rsidRPr="00C64879">
        <w:t>E.164.2, E.164.3, E.168, E.168.1, E.169, E.169.1, E.169.2, E.169.3, E.190, E.191, E.191.1, E.193, E.195, E.212, E.213, E.214, E.217, E.218, E.370, E.910, E.1100</w:t>
      </w:r>
      <w:r w:rsidR="00CB3B1F" w:rsidRPr="00C64879">
        <w:t xml:space="preserve"> et</w:t>
      </w:r>
      <w:r w:rsidR="00E4262D" w:rsidRPr="00C64879">
        <w:t> </w:t>
      </w:r>
      <w:r w:rsidR="006D2A89" w:rsidRPr="00C64879">
        <w:t>E.1110.</w:t>
      </w:r>
    </w:p>
    <w:p w14:paraId="2F9E0BEA" w14:textId="092A5412" w:rsidR="006D2A89" w:rsidRPr="00C64879" w:rsidRDefault="00A7787E" w:rsidP="001A3CBC">
      <w:r w:rsidRPr="00C64879">
        <w:t>Textes en cours d'élaboration</w:t>
      </w:r>
      <w:r w:rsidR="006D2A89" w:rsidRPr="00C64879">
        <w:t xml:space="preserve">: E.118, E.157, E.164.1, E.A-ENUM, E.A-N/GoC, E.disab, E.ENUMINF, E.IoT-NNAI, E.sup.OTTnum, E.sup.spoofing </w:t>
      </w:r>
      <w:r w:rsidR="003D168B" w:rsidRPr="00C64879">
        <w:t>(</w:t>
      </w:r>
      <w:r w:rsidR="006D2A89" w:rsidRPr="00C64879">
        <w:t>E.157</w:t>
      </w:r>
      <w:r w:rsidR="003D168B" w:rsidRPr="00C64879">
        <w:t>)</w:t>
      </w:r>
      <w:r w:rsidR="006D2A89" w:rsidRPr="00C64879">
        <w:t>, TR.EENM, TR.G4Dir, TR.OTTnum</w:t>
      </w:r>
      <w:r w:rsidR="00BF34E6" w:rsidRPr="00C64879">
        <w:t xml:space="preserve"> et</w:t>
      </w:r>
      <w:r w:rsidR="006D2A89" w:rsidRPr="00C64879">
        <w:t xml:space="preserve"> TR.TRAFGR.</w:t>
      </w:r>
    </w:p>
    <w:p w14:paraId="68633021" w14:textId="1CBA6311" w:rsidR="00712F1E" w:rsidRPr="00C64879" w:rsidRDefault="00E2080F">
      <w:pPr>
        <w:pStyle w:val="Heading2"/>
      </w:pPr>
      <w:r w:rsidRPr="00C64879">
        <w:t>4</w:t>
      </w:r>
      <w:r w:rsidRPr="00C64879">
        <w:tab/>
        <w:t>Relations</w:t>
      </w:r>
    </w:p>
    <w:p w14:paraId="403A4C50" w14:textId="6A9EA561" w:rsidR="00712F1E" w:rsidRPr="00C64879" w:rsidRDefault="00E2080F">
      <w:pPr>
        <w:pStyle w:val="Headingb"/>
        <w:rPr>
          <w:lang w:val="fr-FR"/>
        </w:rPr>
      </w:pPr>
      <w:r w:rsidRPr="00C64879">
        <w:rPr>
          <w:lang w:val="fr-FR"/>
        </w:rPr>
        <w:t>Grandes orientations du SMSI</w:t>
      </w:r>
    </w:p>
    <w:p w14:paraId="633B7139" w14:textId="736A6541" w:rsidR="00E2080F" w:rsidRPr="00C64879" w:rsidRDefault="00E2080F" w:rsidP="00B71B1D">
      <w:pPr>
        <w:pStyle w:val="enumlev1"/>
      </w:pPr>
      <w:r w:rsidRPr="00C64879">
        <w:t>−</w:t>
      </w:r>
      <w:r w:rsidRPr="00C64879">
        <w:tab/>
        <w:t>C2, C6, C10</w:t>
      </w:r>
    </w:p>
    <w:p w14:paraId="629A0ACB" w14:textId="6E38C23E" w:rsidR="00987C1F" w:rsidRPr="00C64879" w:rsidRDefault="00E2080F">
      <w:pPr>
        <w:pStyle w:val="Headingb"/>
        <w:rPr>
          <w:lang w:val="fr-FR"/>
        </w:rPr>
      </w:pPr>
      <w:r w:rsidRPr="00C64879">
        <w:rPr>
          <w:lang w:val="fr-FR"/>
        </w:rPr>
        <w:t xml:space="preserve">Objectifs de </w:t>
      </w:r>
      <w:r w:rsidR="003D168B" w:rsidRPr="00C64879">
        <w:rPr>
          <w:lang w:val="fr-FR"/>
        </w:rPr>
        <w:t>d</w:t>
      </w:r>
      <w:r w:rsidRPr="00C64879">
        <w:rPr>
          <w:lang w:val="fr-FR"/>
        </w:rPr>
        <w:t xml:space="preserve">éveloppement </w:t>
      </w:r>
      <w:r w:rsidR="003D168B" w:rsidRPr="00C64879">
        <w:rPr>
          <w:lang w:val="fr-FR"/>
        </w:rPr>
        <w:t>d</w:t>
      </w:r>
      <w:r w:rsidRPr="00C64879">
        <w:rPr>
          <w:lang w:val="fr-FR"/>
        </w:rPr>
        <w:t>urable</w:t>
      </w:r>
    </w:p>
    <w:p w14:paraId="11BEE95D" w14:textId="53BB56FD" w:rsidR="00712F1E" w:rsidRPr="00C64879" w:rsidRDefault="00E2080F" w:rsidP="00B71B1D">
      <w:pPr>
        <w:pStyle w:val="enumlev1"/>
      </w:pPr>
      <w:r w:rsidRPr="00C64879">
        <w:t>−</w:t>
      </w:r>
      <w:r w:rsidRPr="00C64879">
        <w:tab/>
        <w:t>9, 10, 11</w:t>
      </w:r>
    </w:p>
    <w:p w14:paraId="23D0F69F" w14:textId="06157E1F" w:rsidR="00712F1E" w:rsidRPr="00C64879" w:rsidRDefault="00E2080F">
      <w:pPr>
        <w:pStyle w:val="Headingb"/>
        <w:rPr>
          <w:lang w:val="fr-FR"/>
        </w:rPr>
      </w:pPr>
      <w:r w:rsidRPr="00C64879">
        <w:rPr>
          <w:lang w:val="fr-FR"/>
        </w:rPr>
        <w:t>Recommandations</w:t>
      </w:r>
    </w:p>
    <w:p w14:paraId="019417A0" w14:textId="21B3ECA9" w:rsidR="00E2080F" w:rsidRPr="00C64879" w:rsidRDefault="00E2080F" w:rsidP="00B71B1D">
      <w:pPr>
        <w:pStyle w:val="enumlev1"/>
      </w:pPr>
      <w:r w:rsidRPr="00C64879">
        <w:t>−</w:t>
      </w:r>
      <w:r w:rsidRPr="00C64879">
        <w:tab/>
      </w:r>
    </w:p>
    <w:p w14:paraId="53B4F414" w14:textId="3C9598C4" w:rsidR="00712F1E" w:rsidRPr="00C64879" w:rsidRDefault="00E2080F">
      <w:pPr>
        <w:pStyle w:val="Headingb"/>
        <w:rPr>
          <w:lang w:val="fr-FR"/>
        </w:rPr>
      </w:pPr>
      <w:r w:rsidRPr="00C64879">
        <w:rPr>
          <w:lang w:val="fr-FR"/>
        </w:rPr>
        <w:t>Questions</w:t>
      </w:r>
    </w:p>
    <w:p w14:paraId="521267FA" w14:textId="19B83A08" w:rsidR="00E2080F" w:rsidRPr="00C64879" w:rsidRDefault="00E2080F" w:rsidP="00B71B1D">
      <w:pPr>
        <w:pStyle w:val="enumlev1"/>
      </w:pPr>
      <w:r w:rsidRPr="00C64879">
        <w:t>−</w:t>
      </w:r>
      <w:r w:rsidRPr="00C64879">
        <w:tab/>
      </w:r>
    </w:p>
    <w:p w14:paraId="52B160BD" w14:textId="3CAB4C7A" w:rsidR="00E2080F" w:rsidRPr="00C64879" w:rsidRDefault="00E2080F">
      <w:pPr>
        <w:pStyle w:val="Headingb"/>
        <w:rPr>
          <w:lang w:val="fr-FR"/>
        </w:rPr>
      </w:pPr>
      <w:r w:rsidRPr="00C64879">
        <w:rPr>
          <w:lang w:val="fr-FR"/>
        </w:rPr>
        <w:t>Commissions d'études</w:t>
      </w:r>
    </w:p>
    <w:p w14:paraId="12A1BB17" w14:textId="0BC08F0C" w:rsidR="00E2080F" w:rsidRPr="00C64879" w:rsidRDefault="00E2080F" w:rsidP="00B71B1D">
      <w:pPr>
        <w:pStyle w:val="enumlev1"/>
      </w:pPr>
      <w:r w:rsidRPr="00C64879">
        <w:t>−</w:t>
      </w:r>
      <w:r w:rsidRPr="00C64879">
        <w:tab/>
      </w:r>
    </w:p>
    <w:p w14:paraId="64872A8C" w14:textId="550502CC" w:rsidR="00E2080F" w:rsidRPr="00C64879" w:rsidRDefault="00E2080F">
      <w:pPr>
        <w:pStyle w:val="Headingb"/>
        <w:rPr>
          <w:lang w:val="fr-FR"/>
        </w:rPr>
      </w:pPr>
      <w:r w:rsidRPr="00C64879">
        <w:rPr>
          <w:lang w:val="fr-FR"/>
        </w:rPr>
        <w:t>Organismes de normalisation</w:t>
      </w:r>
    </w:p>
    <w:p w14:paraId="299ECB32" w14:textId="568277C7" w:rsidR="00712F1E" w:rsidRPr="00C64879" w:rsidRDefault="00E2080F" w:rsidP="00B71B1D">
      <w:pPr>
        <w:pStyle w:val="enumlev1"/>
      </w:pPr>
      <w:r w:rsidRPr="00C64879">
        <w:t>−</w:t>
      </w:r>
      <w:r w:rsidRPr="00C64879">
        <w:tab/>
      </w:r>
    </w:p>
    <w:p w14:paraId="6639E94E" w14:textId="56B83146" w:rsidR="00E2080F" w:rsidRPr="00C64879" w:rsidRDefault="00E2080F">
      <w:pPr>
        <w:tabs>
          <w:tab w:val="clear" w:pos="1134"/>
          <w:tab w:val="clear" w:pos="1871"/>
          <w:tab w:val="clear" w:pos="2268"/>
        </w:tabs>
        <w:overflowPunct/>
        <w:autoSpaceDE/>
        <w:autoSpaceDN/>
        <w:adjustRightInd/>
        <w:spacing w:before="0"/>
        <w:textAlignment w:val="auto"/>
      </w:pPr>
      <w:r w:rsidRPr="00C64879">
        <w:br w:type="page"/>
      </w:r>
    </w:p>
    <w:p w14:paraId="2CA3CED6" w14:textId="77777777" w:rsidR="00E2080F" w:rsidRPr="00C64879" w:rsidRDefault="00E2080F">
      <w:pPr>
        <w:pStyle w:val="QuestionNo"/>
      </w:pPr>
      <w:r w:rsidRPr="00C64879">
        <w:lastRenderedPageBreak/>
        <w:t>Projet de Question B/2</w:t>
      </w:r>
    </w:p>
    <w:p w14:paraId="2342BBAA" w14:textId="558D8CBD" w:rsidR="00E2080F" w:rsidRPr="00C64879" w:rsidRDefault="00E2080F" w:rsidP="00C44DE1">
      <w:pPr>
        <w:pStyle w:val="Questiontitle"/>
      </w:pPr>
      <w:r w:rsidRPr="00C64879">
        <w:t xml:space="preserve">Plan de routage et d'interfonctionnement pour les réseaux </w:t>
      </w:r>
      <w:r w:rsidR="00A7787E" w:rsidRPr="00C64879">
        <w:t>actuels et futurs</w:t>
      </w:r>
    </w:p>
    <w:p w14:paraId="52262D04" w14:textId="77777777" w:rsidR="00E2080F" w:rsidRPr="00C64879" w:rsidRDefault="00E2080F">
      <w:r w:rsidRPr="00C64879">
        <w:t>(Suite de la Question 2/2)</w:t>
      </w:r>
    </w:p>
    <w:p w14:paraId="1D99DE81" w14:textId="77777777" w:rsidR="00E2080F" w:rsidRPr="00C64879" w:rsidRDefault="00E2080F">
      <w:pPr>
        <w:pStyle w:val="Heading2"/>
      </w:pPr>
      <w:r w:rsidRPr="00C64879">
        <w:t>1</w:t>
      </w:r>
      <w:r w:rsidRPr="00C64879">
        <w:tab/>
        <w:t>Motifs</w:t>
      </w:r>
    </w:p>
    <w:p w14:paraId="6F054C79" w14:textId="69690AC1" w:rsidR="008512FB" w:rsidRPr="00C64879" w:rsidRDefault="00A4090F" w:rsidP="001A3CBC">
      <w:r w:rsidRPr="00C64879">
        <w:t xml:space="preserve">Compte tenu de l'évolution </w:t>
      </w:r>
      <w:r w:rsidR="00E2080F" w:rsidRPr="00C64879">
        <w:t>rapide des technologies de réseau</w:t>
      </w:r>
      <w:r w:rsidR="00ED12AA" w:rsidRPr="00C64879">
        <w:t xml:space="preserve"> et des</w:t>
      </w:r>
      <w:r w:rsidR="00DD3163" w:rsidRPr="00C64879">
        <w:t xml:space="preserve"> nouveaux</w:t>
      </w:r>
      <w:r w:rsidR="00ED12AA" w:rsidRPr="00C64879">
        <w:t xml:space="preserve"> </w:t>
      </w:r>
      <w:r w:rsidR="00731F8D" w:rsidRPr="00C64879">
        <w:t xml:space="preserve">besoins </w:t>
      </w:r>
      <w:r w:rsidR="00ED12AA" w:rsidRPr="00C64879">
        <w:t xml:space="preserve">en matière de numérotage, de nommage, d'adressage et d'identification (NNAI) </w:t>
      </w:r>
      <w:r w:rsidR="00DD3163" w:rsidRPr="00C64879">
        <w:t>des</w:t>
      </w:r>
      <w:r w:rsidR="00ED12AA" w:rsidRPr="00C64879">
        <w:t xml:space="preserve"> architectures, </w:t>
      </w:r>
      <w:r w:rsidR="00DD3163" w:rsidRPr="00C64879">
        <w:t>des</w:t>
      </w:r>
      <w:r w:rsidR="00ED12AA" w:rsidRPr="00C64879">
        <w:t xml:space="preserve"> capacités, </w:t>
      </w:r>
      <w:r w:rsidR="00DD3163" w:rsidRPr="00C64879">
        <w:t>des</w:t>
      </w:r>
      <w:r w:rsidR="00ED12AA" w:rsidRPr="00C64879">
        <w:t xml:space="preserve"> technologies, </w:t>
      </w:r>
      <w:r w:rsidR="00DD3163" w:rsidRPr="00C64879">
        <w:t>des</w:t>
      </w:r>
      <w:r w:rsidR="00ED12AA" w:rsidRPr="00C64879">
        <w:t xml:space="preserve"> applications et </w:t>
      </w:r>
      <w:r w:rsidR="00DD3163" w:rsidRPr="00C64879">
        <w:t>des</w:t>
      </w:r>
      <w:r w:rsidR="00ED12AA" w:rsidRPr="00C64879">
        <w:t xml:space="preserve"> services de télécommunication/TIC de demain, y compris les réseaux NGN, les réseaux IP ou les </w:t>
      </w:r>
      <w:r w:rsidRPr="00C64879">
        <w:t xml:space="preserve">technologies </w:t>
      </w:r>
      <w:r w:rsidR="00ED12AA" w:rsidRPr="00C64879">
        <w:t>IoT/M2M</w:t>
      </w:r>
      <w:r w:rsidR="00E2080F" w:rsidRPr="00C64879">
        <w:t xml:space="preserve">, il est de plus en plus important de veiller à ce que les réseaux </w:t>
      </w:r>
      <w:r w:rsidR="008512FB" w:rsidRPr="00C64879">
        <w:t xml:space="preserve">actuels </w:t>
      </w:r>
      <w:r w:rsidR="000359DA" w:rsidRPr="00C64879">
        <w:t>puissent assurer le routage et interfonctionner,</w:t>
      </w:r>
      <w:r w:rsidR="00E2080F" w:rsidRPr="00C64879">
        <w:t xml:space="preserve"> </w:t>
      </w:r>
      <w:r w:rsidR="000C532B" w:rsidRPr="00C64879">
        <w:t>sur</w:t>
      </w:r>
      <w:r w:rsidR="008512FB" w:rsidRPr="00C64879">
        <w:t xml:space="preserve"> tous les aspects pertinents,</w:t>
      </w:r>
      <w:r w:rsidR="00E2080F" w:rsidRPr="00C64879">
        <w:t xml:space="preserve"> avec des réseaux </w:t>
      </w:r>
      <w:r w:rsidR="009D5D2D" w:rsidRPr="00C64879">
        <w:t>fondés sur</w:t>
      </w:r>
      <w:r w:rsidR="00E2080F" w:rsidRPr="00C64879">
        <w:t xml:space="preserve"> </w:t>
      </w:r>
      <w:r w:rsidRPr="00C64879">
        <w:t xml:space="preserve">d'autres </w:t>
      </w:r>
      <w:r w:rsidR="000359DA" w:rsidRPr="00C64879">
        <w:t>technologies existantes</w:t>
      </w:r>
      <w:r w:rsidR="00E2080F" w:rsidRPr="00C64879">
        <w:t xml:space="preserve">, </w:t>
      </w:r>
      <w:r w:rsidR="008512FB" w:rsidRPr="00C64879">
        <w:t>et tenir compte d'évolutions en cours et à venir.</w:t>
      </w:r>
    </w:p>
    <w:p w14:paraId="0EE296F0" w14:textId="1A3D94F0" w:rsidR="008512FB" w:rsidRPr="00C64879" w:rsidRDefault="008512FB" w:rsidP="001A3CBC">
      <w:r w:rsidRPr="00C64879">
        <w:t xml:space="preserve">De plus, </w:t>
      </w:r>
      <w:r w:rsidR="00B10A20" w:rsidRPr="00C64879">
        <w:t>compte tenu</w:t>
      </w:r>
      <w:r w:rsidR="00E76B5E" w:rsidRPr="00C64879">
        <w:t xml:space="preserve"> de </w:t>
      </w:r>
      <w:r w:rsidRPr="00C64879">
        <w:t xml:space="preserve">l'augmentation </w:t>
      </w:r>
      <w:r w:rsidR="004F3F9F" w:rsidRPr="00C64879">
        <w:t>du nombre d'</w:t>
      </w:r>
      <w:r w:rsidRPr="00C64879">
        <w:t xml:space="preserve">attributions de ressources NNAI </w:t>
      </w:r>
      <w:r w:rsidR="00104CBB" w:rsidRPr="00C64879">
        <w:t>mondiales</w:t>
      </w:r>
      <w:r w:rsidRPr="00C64879">
        <w:t xml:space="preserve"> </w:t>
      </w:r>
      <w:r w:rsidR="00B45D7A" w:rsidRPr="00C64879">
        <w:t>aux</w:t>
      </w:r>
      <w:r w:rsidR="00517FA9" w:rsidRPr="00C64879">
        <w:t xml:space="preserve"> </w:t>
      </w:r>
      <w:r w:rsidRPr="00C64879">
        <w:t xml:space="preserve">architectures, </w:t>
      </w:r>
      <w:r w:rsidR="00B45D7A" w:rsidRPr="00C64879">
        <w:t xml:space="preserve">aux </w:t>
      </w:r>
      <w:r w:rsidRPr="00C64879">
        <w:t xml:space="preserve">capacités, </w:t>
      </w:r>
      <w:r w:rsidR="00B45D7A" w:rsidRPr="00C64879">
        <w:t xml:space="preserve">aux </w:t>
      </w:r>
      <w:r w:rsidR="00E76B5E" w:rsidRPr="00C64879">
        <w:t>technologies</w:t>
      </w:r>
      <w:r w:rsidR="00B45D7A" w:rsidRPr="00C64879">
        <w:t xml:space="preserve">, aux </w:t>
      </w:r>
      <w:r w:rsidRPr="00C64879">
        <w:t xml:space="preserve">applications et </w:t>
      </w:r>
      <w:r w:rsidR="00B45D7A" w:rsidRPr="00C64879">
        <w:t xml:space="preserve">aux </w:t>
      </w:r>
      <w:r w:rsidR="00E76B5E" w:rsidRPr="00C64879">
        <w:t>s</w:t>
      </w:r>
      <w:r w:rsidRPr="00C64879">
        <w:t>ervices de télécommunication/TIC</w:t>
      </w:r>
      <w:r w:rsidR="00B45D7A" w:rsidRPr="00C64879">
        <w:t xml:space="preserve"> futurs</w:t>
      </w:r>
      <w:r w:rsidR="00E76B5E" w:rsidRPr="00C64879">
        <w:t xml:space="preserve">, il </w:t>
      </w:r>
      <w:r w:rsidR="00943E3F" w:rsidRPr="00C64879">
        <w:t xml:space="preserve">faudra </w:t>
      </w:r>
      <w:r w:rsidR="00517FA9" w:rsidRPr="00C64879">
        <w:t xml:space="preserve">étudier et analyser soigneusement les </w:t>
      </w:r>
      <w:r w:rsidR="00E76B5E" w:rsidRPr="00C64879">
        <w:t xml:space="preserve">critères </w:t>
      </w:r>
      <w:r w:rsidR="00517FA9" w:rsidRPr="00C64879">
        <w:t>nécessaires pour</w:t>
      </w:r>
      <w:r w:rsidR="00AA2CEF" w:rsidRPr="00C64879">
        <w:t xml:space="preserve"> assurer </w:t>
      </w:r>
      <w:r w:rsidR="00943E3F" w:rsidRPr="00C64879">
        <w:t>l'acheminement</w:t>
      </w:r>
      <w:r w:rsidR="00AA2CEF" w:rsidRPr="00C64879">
        <w:t xml:space="preserve"> de bout en bout et l'interfonctionnement au sein de différents types d'architectures, de capacités, de technologies, d'applications et de services de télécommunication/TIC, et entre eux.</w:t>
      </w:r>
    </w:p>
    <w:p w14:paraId="32F9AB7E" w14:textId="73B4580E" w:rsidR="00104CBB" w:rsidRPr="00C64879" w:rsidRDefault="00104CBB" w:rsidP="001A3CBC">
      <w:r w:rsidRPr="00C64879">
        <w:t>De telles évolutions concernent</w:t>
      </w:r>
      <w:r w:rsidR="00A4090F" w:rsidRPr="00C64879">
        <w:t xml:space="preserve"> notamment</w:t>
      </w:r>
      <w:r w:rsidRPr="00C64879">
        <w:t xml:space="preserve">, </w:t>
      </w:r>
      <w:r w:rsidR="00A4090F" w:rsidRPr="00C64879">
        <w:t>mais non exclusivement</w:t>
      </w:r>
      <w:r w:rsidRPr="00C64879">
        <w:t>, l'IoT (par exemple</w:t>
      </w:r>
      <w:r w:rsidR="00333B22" w:rsidRPr="00C64879">
        <w:t>,</w:t>
      </w:r>
      <w:r w:rsidRPr="00C64879">
        <w:t xml:space="preserve"> les </w:t>
      </w:r>
      <w:r w:rsidR="00737875" w:rsidRPr="00C64879">
        <w:t>services</w:t>
      </w:r>
      <w:r w:rsidRPr="00C64879">
        <w:t xml:space="preserve"> M2M) et l'utilisation accrue des applications Over-the-Top (OTT). Il faudra </w:t>
      </w:r>
      <w:r w:rsidR="00333B22" w:rsidRPr="00C64879">
        <w:t>étudier</w:t>
      </w:r>
      <w:r w:rsidRPr="00C64879">
        <w:t xml:space="preserve"> ces évolutions afin d'assurer </w:t>
      </w:r>
      <w:r w:rsidR="00333B22" w:rsidRPr="00C64879">
        <w:t>l'acheminement</w:t>
      </w:r>
      <w:r w:rsidRPr="00C64879">
        <w:t xml:space="preserve"> de bout en bout et l'interfonctionnement au sein de différents types d'architectures, de capacités, de technologies, d'applications et de services de télécommunication/TIC, actuels et futurs</w:t>
      </w:r>
      <w:r w:rsidR="00333B22" w:rsidRPr="00C64879">
        <w:t>, et entre eux</w:t>
      </w:r>
      <w:r w:rsidRPr="00C64879">
        <w:t xml:space="preserve">. </w:t>
      </w:r>
      <w:r w:rsidR="009D14EE" w:rsidRPr="00C64879">
        <w:t>Les</w:t>
      </w:r>
      <w:r w:rsidRPr="00C64879">
        <w:t xml:space="preserve"> aspects opérationnels liés à l'interconnexion et à l'interopérabilité de différents types de réseaux </w:t>
      </w:r>
      <w:r w:rsidR="009D14EE" w:rsidRPr="00C64879">
        <w:t>et leur utilisation des r</w:t>
      </w:r>
      <w:r w:rsidRPr="00C64879">
        <w:t xml:space="preserve">essources NNAI mondiales pour </w:t>
      </w:r>
      <w:r w:rsidR="0056065C" w:rsidRPr="00C64879">
        <w:t>ce type d'application</w:t>
      </w:r>
      <w:r w:rsidR="009D14EE" w:rsidRPr="00C64879">
        <w:t xml:space="preserve"> </w:t>
      </w:r>
      <w:r w:rsidR="007831B7" w:rsidRPr="00C64879">
        <w:t>seront également étudiés</w:t>
      </w:r>
      <w:r w:rsidRPr="00C64879">
        <w:t>.</w:t>
      </w:r>
    </w:p>
    <w:p w14:paraId="2F34D631" w14:textId="68A2FC02" w:rsidR="00E2080F" w:rsidRPr="00C64879" w:rsidRDefault="007322E8" w:rsidP="001A3CBC">
      <w:r w:rsidRPr="00C64879">
        <w:t xml:space="preserve">Compte tenu du rôle des responsables de l'étude de la Question A/2 dans la création et la mise à jour des critères d'attribution et d'utilisation des ressources NNAI mondiales, </w:t>
      </w:r>
      <w:r w:rsidR="003055F8" w:rsidRPr="00C64879">
        <w:t xml:space="preserve">cette étude portera sur les modalités de routage et d'interfonctionnement </w:t>
      </w:r>
      <w:r w:rsidR="006153C6" w:rsidRPr="00C64879">
        <w:t>des</w:t>
      </w:r>
      <w:r w:rsidR="003055F8" w:rsidRPr="00C64879">
        <w:t xml:space="preserve"> ressources NNAI mondiales</w:t>
      </w:r>
      <w:r w:rsidR="006153C6" w:rsidRPr="00C64879">
        <w:t xml:space="preserve"> </w:t>
      </w:r>
      <w:r w:rsidR="00BD56F8" w:rsidRPr="00C64879">
        <w:t>dont il est question</w:t>
      </w:r>
      <w:r w:rsidR="003055F8" w:rsidRPr="00C64879">
        <w:t xml:space="preserve">. </w:t>
      </w:r>
      <w:r w:rsidR="009A4017" w:rsidRPr="00C64879">
        <w:t xml:space="preserve">La </w:t>
      </w:r>
      <w:r w:rsidR="00304DD4" w:rsidRPr="00C64879">
        <w:t>motivation de cette</w:t>
      </w:r>
      <w:r w:rsidR="009A4017" w:rsidRPr="00C64879">
        <w:t xml:space="preserve"> étude </w:t>
      </w:r>
      <w:r w:rsidR="00304DD4" w:rsidRPr="00C64879">
        <w:t>réside dans la nécessité</w:t>
      </w:r>
      <w:r w:rsidR="009A4017" w:rsidRPr="00C64879">
        <w:t xml:space="preserve"> d'assurer un </w:t>
      </w:r>
      <w:r w:rsidR="00FA1767" w:rsidRPr="00C64879">
        <w:t>acheminement</w:t>
      </w:r>
      <w:r w:rsidR="009A4017" w:rsidRPr="00C64879">
        <w:t xml:space="preserve"> de bout en bout</w:t>
      </w:r>
      <w:r w:rsidR="002A6284" w:rsidRPr="00C64879">
        <w:t xml:space="preserve"> fluide</w:t>
      </w:r>
      <w:r w:rsidR="009A4017" w:rsidRPr="00C64879">
        <w:t xml:space="preserve"> et un interfonctionnement </w:t>
      </w:r>
      <w:r w:rsidR="002A6284" w:rsidRPr="00C64879">
        <w:t>parfait</w:t>
      </w:r>
      <w:r w:rsidR="009A4017" w:rsidRPr="00C64879">
        <w:t xml:space="preserve"> au sein des réseaux, actuels et futurs, et entre ces réseaux</w:t>
      </w:r>
      <w:r w:rsidR="00BD56F8" w:rsidRPr="00C64879">
        <w:t>. Il s'agira également d'étudier</w:t>
      </w:r>
      <w:r w:rsidR="009A4017" w:rsidRPr="00C64879">
        <w:t xml:space="preserve"> tous les principes pertinents qui permettent la gestion du cycle de vie des ressources NNAI mondiales </w:t>
      </w:r>
      <w:r w:rsidR="00E2080F" w:rsidRPr="00C64879">
        <w:t>(</w:t>
      </w:r>
      <w:r w:rsidR="009A4017" w:rsidRPr="00C64879">
        <w:t xml:space="preserve">par exemple, la portabilité des numéros et </w:t>
      </w:r>
      <w:r w:rsidR="00B025AA" w:rsidRPr="00C64879">
        <w:t>le changement d'opérateur</w:t>
      </w:r>
      <w:r w:rsidR="009A4017" w:rsidRPr="00C64879">
        <w:t xml:space="preserve">) ainsi que la gouvernance globale des processus opérationnels </w:t>
      </w:r>
      <w:r w:rsidR="00BD56F8" w:rsidRPr="00C64879">
        <w:t>concernés</w:t>
      </w:r>
      <w:r w:rsidR="009A4017" w:rsidRPr="00C64879">
        <w:t xml:space="preserve">. </w:t>
      </w:r>
    </w:p>
    <w:p w14:paraId="1909F257" w14:textId="77777777" w:rsidR="00E2080F" w:rsidRPr="00C64879" w:rsidRDefault="00E2080F">
      <w:pPr>
        <w:pStyle w:val="Heading2"/>
      </w:pPr>
      <w:r w:rsidRPr="00C64879">
        <w:t>2</w:t>
      </w:r>
      <w:r w:rsidRPr="00C64879">
        <w:tab/>
        <w:t>Question</w:t>
      </w:r>
    </w:p>
    <w:p w14:paraId="2DA2B398" w14:textId="77777777" w:rsidR="00E2080F" w:rsidRPr="00C64879" w:rsidRDefault="00E2080F">
      <w:r w:rsidRPr="00C64879">
        <w:t>La présente Question traitera des sujets décrits dans la partie "Tâches" ci-après.</w:t>
      </w:r>
    </w:p>
    <w:p w14:paraId="55D0ACB4" w14:textId="77777777" w:rsidR="00E2080F" w:rsidRPr="00C64879" w:rsidRDefault="00E2080F">
      <w:pPr>
        <w:pStyle w:val="Heading2"/>
      </w:pPr>
      <w:r w:rsidRPr="00C64879">
        <w:t>3</w:t>
      </w:r>
      <w:r w:rsidRPr="00C64879">
        <w:tab/>
        <w:t>Tâches</w:t>
      </w:r>
    </w:p>
    <w:p w14:paraId="417E511A" w14:textId="77777777" w:rsidR="00E2080F" w:rsidRPr="00C64879" w:rsidRDefault="00E2080F">
      <w:pPr>
        <w:rPr>
          <w:color w:val="000000"/>
        </w:rPr>
      </w:pPr>
      <w:r w:rsidRPr="00C64879">
        <w:rPr>
          <w:color w:val="000000"/>
        </w:rPr>
        <w:t>Les tâches sont notamment les suivantes (la liste n'est pas exhaustive):</w:t>
      </w:r>
    </w:p>
    <w:p w14:paraId="60F06B08" w14:textId="63BC28E5" w:rsidR="00E2080F" w:rsidRPr="00C64879" w:rsidRDefault="00E2080F" w:rsidP="001A3CBC">
      <w:pPr>
        <w:pStyle w:val="Headingb"/>
        <w:rPr>
          <w:lang w:val="fr-FR"/>
        </w:rPr>
      </w:pPr>
      <w:r w:rsidRPr="00C64879">
        <w:rPr>
          <w:lang w:val="fr-FR"/>
        </w:rPr>
        <w:t>1)</w:t>
      </w:r>
      <w:r w:rsidRPr="00C64879">
        <w:rPr>
          <w:lang w:val="fr-FR"/>
        </w:rPr>
        <w:tab/>
      </w:r>
      <w:r w:rsidR="008A0E55" w:rsidRPr="00C64879">
        <w:rPr>
          <w:lang w:val="fr-FR"/>
        </w:rPr>
        <w:t xml:space="preserve">Mise à jour des Recommandations </w:t>
      </w:r>
      <w:r w:rsidR="002A18DC" w:rsidRPr="00C64879">
        <w:rPr>
          <w:lang w:val="fr-FR"/>
        </w:rPr>
        <w:t xml:space="preserve">UIT-T </w:t>
      </w:r>
      <w:r w:rsidR="008A0E55" w:rsidRPr="00C64879">
        <w:rPr>
          <w:lang w:val="fr-FR"/>
        </w:rPr>
        <w:t xml:space="preserve">existantes de la série </w:t>
      </w:r>
      <w:r w:rsidR="001B694F" w:rsidRPr="00C64879">
        <w:rPr>
          <w:lang w:val="fr-FR"/>
        </w:rPr>
        <w:t>E</w:t>
      </w:r>
    </w:p>
    <w:p w14:paraId="02470AB2" w14:textId="549DF8D2" w:rsidR="00E2080F" w:rsidRPr="00C64879" w:rsidRDefault="008A0E55" w:rsidP="001A3CBC">
      <w:r w:rsidRPr="00C64879">
        <w:t>Justification</w:t>
      </w:r>
      <w:r w:rsidR="00E2080F" w:rsidRPr="00C64879">
        <w:t xml:space="preserve">: </w:t>
      </w:r>
      <w:r w:rsidR="002A18DC" w:rsidRPr="00C64879">
        <w:rPr>
          <w:color w:val="000000"/>
        </w:rPr>
        <w:t xml:space="preserve">Il est indispensable que les Recommandations existantes tiennent compte de l'évolution de la situation </w:t>
      </w:r>
      <w:r w:rsidR="00E2080F" w:rsidRPr="00C64879">
        <w:t>(</w:t>
      </w:r>
      <w:r w:rsidRPr="00C64879">
        <w:t>UIT</w:t>
      </w:r>
      <w:r w:rsidR="00E2080F" w:rsidRPr="00C64879">
        <w:t xml:space="preserve">-T E.170 – </w:t>
      </w:r>
      <w:r w:rsidR="002A18DC" w:rsidRPr="00C64879">
        <w:t xml:space="preserve">UIT-T </w:t>
      </w:r>
      <w:r w:rsidR="00E2080F" w:rsidRPr="00C64879">
        <w:t xml:space="preserve">E.179; </w:t>
      </w:r>
      <w:r w:rsidRPr="00C64879">
        <w:t xml:space="preserve">UIT-T </w:t>
      </w:r>
      <w:r w:rsidR="00E2080F" w:rsidRPr="00C64879">
        <w:t xml:space="preserve">E.350 – </w:t>
      </w:r>
      <w:r w:rsidR="002A18DC" w:rsidRPr="00C64879">
        <w:t xml:space="preserve">UIT-T </w:t>
      </w:r>
      <w:r w:rsidR="00E2080F" w:rsidRPr="00C64879">
        <w:t xml:space="preserve">E.399; </w:t>
      </w:r>
      <w:r w:rsidR="002A18DC" w:rsidRPr="00C64879">
        <w:t xml:space="preserve">Supplément 2 à la Recommandation </w:t>
      </w:r>
      <w:r w:rsidRPr="00C64879">
        <w:t xml:space="preserve">UIT-T </w:t>
      </w:r>
      <w:r w:rsidR="00E2080F" w:rsidRPr="00C64879">
        <w:t>E.164).</w:t>
      </w:r>
    </w:p>
    <w:p w14:paraId="7A71FAA5" w14:textId="0FE9D24E" w:rsidR="00E2080F" w:rsidRPr="00C64879" w:rsidRDefault="008A0E55" w:rsidP="001A3CBC">
      <w:r w:rsidRPr="00C64879">
        <w:t>Dans le cadre de cette tâche, on s'efforcera de mettre à jour ces Recommandation</w:t>
      </w:r>
      <w:r w:rsidR="00B26D03" w:rsidRPr="00C64879">
        <w:t>s</w:t>
      </w:r>
      <w:r w:rsidRPr="00C64879">
        <w:t xml:space="preserve"> de sorte qu'elles reflètent les conditions actuelles du secteur mondial des télécommunications </w:t>
      </w:r>
      <w:r w:rsidR="00211C47" w:rsidRPr="00C64879">
        <w:t>ainsi que l'environnement réglementaire actuel</w:t>
      </w:r>
      <w:r w:rsidR="00B26D03" w:rsidRPr="00C64879">
        <w:t>. Il s'agira également de tenir compte des</w:t>
      </w:r>
      <w:r w:rsidR="00211C47" w:rsidRPr="00C64879">
        <w:t xml:space="preserve"> </w:t>
      </w:r>
      <w:r w:rsidR="00B26D03" w:rsidRPr="00C64879">
        <w:t>besoins</w:t>
      </w:r>
      <w:r w:rsidR="00211C47" w:rsidRPr="00C64879">
        <w:t xml:space="preserve"> </w:t>
      </w:r>
      <w:r w:rsidR="003957E3" w:rsidRPr="00C64879">
        <w:t>des</w:t>
      </w:r>
      <w:r w:rsidR="00211C47" w:rsidRPr="00C64879">
        <w:t xml:space="preserve"> architectures, </w:t>
      </w:r>
      <w:r w:rsidR="003957E3" w:rsidRPr="00C64879">
        <w:t xml:space="preserve">des </w:t>
      </w:r>
      <w:r w:rsidR="00211C47" w:rsidRPr="00C64879">
        <w:t xml:space="preserve">capacités, </w:t>
      </w:r>
      <w:r w:rsidR="003957E3" w:rsidRPr="00C64879">
        <w:t xml:space="preserve">des </w:t>
      </w:r>
      <w:r w:rsidR="00211C47" w:rsidRPr="00C64879">
        <w:t xml:space="preserve">technologies, </w:t>
      </w:r>
      <w:r w:rsidR="003957E3" w:rsidRPr="00C64879">
        <w:t xml:space="preserve">des </w:t>
      </w:r>
      <w:r w:rsidR="00211C47" w:rsidRPr="00C64879">
        <w:t xml:space="preserve">applications et </w:t>
      </w:r>
      <w:r w:rsidR="003957E3" w:rsidRPr="00C64879">
        <w:t xml:space="preserve">des </w:t>
      </w:r>
      <w:r w:rsidR="00211C47" w:rsidRPr="00C64879">
        <w:t>services</w:t>
      </w:r>
      <w:r w:rsidR="003957E3" w:rsidRPr="00C64879">
        <w:t xml:space="preserve"> futurs</w:t>
      </w:r>
      <w:r w:rsidR="00211C47" w:rsidRPr="00C64879">
        <w:t xml:space="preserve">, y compris les </w:t>
      </w:r>
      <w:r w:rsidR="00211C47" w:rsidRPr="00C64879">
        <w:lastRenderedPageBreak/>
        <w:t xml:space="preserve">réseaux NGN, les réseaux IP et les </w:t>
      </w:r>
      <w:r w:rsidR="001B694F" w:rsidRPr="00C64879">
        <w:t xml:space="preserve">technologies </w:t>
      </w:r>
      <w:r w:rsidR="00211C47" w:rsidRPr="00C64879">
        <w:t xml:space="preserve">IoT/M2M. Ces travaux s'inscrivent dans la droite ligne des activités menées par la commission d'études durant la </w:t>
      </w:r>
      <w:r w:rsidR="00B20F30" w:rsidRPr="00C64879">
        <w:t xml:space="preserve">dernière </w:t>
      </w:r>
      <w:r w:rsidR="00211C47" w:rsidRPr="00C64879">
        <w:t>période d'études</w:t>
      </w:r>
      <w:r w:rsidR="00B20F30" w:rsidRPr="00C64879">
        <w:t>,</w:t>
      </w:r>
      <w:r w:rsidR="00211C47" w:rsidRPr="00C64879">
        <w:t xml:space="preserve"> </w:t>
      </w:r>
      <w:r w:rsidR="00627C08" w:rsidRPr="00C64879">
        <w:t xml:space="preserve">qui a constaté </w:t>
      </w:r>
      <w:r w:rsidR="00211C47" w:rsidRPr="00C64879">
        <w:t>une augmentation d</w:t>
      </w:r>
      <w:r w:rsidR="00906446" w:rsidRPr="00C64879">
        <w:t>u nombre d'applications et de désignations de</w:t>
      </w:r>
      <w:r w:rsidR="00211C47" w:rsidRPr="00C64879">
        <w:t xml:space="preserve"> ressources NNAI mondiales </w:t>
      </w:r>
      <w:r w:rsidR="00627C08" w:rsidRPr="00C64879">
        <w:t>pour ce qui est</w:t>
      </w:r>
      <w:r w:rsidR="00906446" w:rsidRPr="00C64879">
        <w:t xml:space="preserve"> des</w:t>
      </w:r>
      <w:r w:rsidR="00211C47" w:rsidRPr="00C64879">
        <w:t xml:space="preserve"> architectures, </w:t>
      </w:r>
      <w:r w:rsidR="00906446" w:rsidRPr="00C64879">
        <w:t>des c</w:t>
      </w:r>
      <w:r w:rsidR="00211C47" w:rsidRPr="00C64879">
        <w:t xml:space="preserve">apacités, </w:t>
      </w:r>
      <w:r w:rsidR="00906446" w:rsidRPr="00C64879">
        <w:t xml:space="preserve">des </w:t>
      </w:r>
      <w:r w:rsidR="00211C47" w:rsidRPr="00C64879">
        <w:t xml:space="preserve">technologies, </w:t>
      </w:r>
      <w:r w:rsidR="00906446" w:rsidRPr="00C64879">
        <w:t xml:space="preserve">des </w:t>
      </w:r>
      <w:r w:rsidR="00211C47" w:rsidRPr="00C64879">
        <w:t xml:space="preserve">applications et </w:t>
      </w:r>
      <w:r w:rsidR="00906446" w:rsidRPr="00C64879">
        <w:t xml:space="preserve">des </w:t>
      </w:r>
      <w:r w:rsidR="00211C47" w:rsidRPr="00C64879">
        <w:t xml:space="preserve">services de télécommunication/TIC </w:t>
      </w:r>
      <w:r w:rsidR="009B59AE" w:rsidRPr="00C64879">
        <w:t>futurs</w:t>
      </w:r>
      <w:r w:rsidR="00211C47" w:rsidRPr="00C64879">
        <w:t xml:space="preserve">, </w:t>
      </w:r>
      <w:r w:rsidR="008228C5" w:rsidRPr="00C64879">
        <w:t>ce qui nécessite</w:t>
      </w:r>
      <w:r w:rsidR="00127203" w:rsidRPr="00C64879">
        <w:t xml:space="preserve"> </w:t>
      </w:r>
      <w:r w:rsidR="00B20F30" w:rsidRPr="00C64879">
        <w:t>d'étudier</w:t>
      </w:r>
      <w:r w:rsidR="006F661D" w:rsidRPr="00C64879">
        <w:t xml:space="preserve"> </w:t>
      </w:r>
      <w:r w:rsidR="001B694F" w:rsidRPr="00C64879">
        <w:t xml:space="preserve">également </w:t>
      </w:r>
      <w:r w:rsidR="00B256BC" w:rsidRPr="00C64879">
        <w:t>le</w:t>
      </w:r>
      <w:r w:rsidR="003E2BF0" w:rsidRPr="00C64879">
        <w:t xml:space="preserve"> routage, </w:t>
      </w:r>
      <w:r w:rsidR="006F661D" w:rsidRPr="00C64879">
        <w:t xml:space="preserve">l'interfonctionnement, la portabilité des numéros et </w:t>
      </w:r>
      <w:r w:rsidR="00B025AA" w:rsidRPr="00C64879">
        <w:t>le changement d'opérateur</w:t>
      </w:r>
      <w:r w:rsidR="006F661D" w:rsidRPr="00C64879">
        <w:t xml:space="preserve">. L'objectif est de </w:t>
      </w:r>
      <w:r w:rsidR="00B149B8" w:rsidRPr="00C64879">
        <w:t>veiller au respect</w:t>
      </w:r>
      <w:r w:rsidR="000E029B" w:rsidRPr="00C64879">
        <w:t>, tout au long du processus,</w:t>
      </w:r>
      <w:r w:rsidR="00B149B8" w:rsidRPr="00C64879">
        <w:t xml:space="preserve"> des</w:t>
      </w:r>
      <w:r w:rsidR="006F661D" w:rsidRPr="00C64879">
        <w:t xml:space="preserve"> principes et </w:t>
      </w:r>
      <w:r w:rsidR="00B149B8" w:rsidRPr="00C64879">
        <w:t>d</w:t>
      </w:r>
      <w:r w:rsidR="006F661D" w:rsidRPr="00C64879">
        <w:t xml:space="preserve">es aspects opérationnels </w:t>
      </w:r>
      <w:r w:rsidR="00454C1C" w:rsidRPr="00C64879">
        <w:t>permettant d'assurer un</w:t>
      </w:r>
      <w:r w:rsidR="006F661D" w:rsidRPr="00C64879">
        <w:t xml:space="preserve"> service de bout en bout </w:t>
      </w:r>
      <w:r w:rsidR="008F2518" w:rsidRPr="00C64879">
        <w:t>fluide</w:t>
      </w:r>
      <w:r w:rsidR="006F661D" w:rsidRPr="00C64879">
        <w:t>.</w:t>
      </w:r>
      <w:r w:rsidR="00E2080F" w:rsidRPr="00C64879">
        <w:t xml:space="preserve"> </w:t>
      </w:r>
    </w:p>
    <w:p w14:paraId="01A97DB0" w14:textId="2CAF6589" w:rsidR="00E2080F" w:rsidRPr="00C64879" w:rsidRDefault="00E2080F" w:rsidP="001A3CBC">
      <w:pPr>
        <w:pStyle w:val="Headingb"/>
        <w:ind w:left="1134" w:hanging="1134"/>
        <w:rPr>
          <w:lang w:val="fr-FR"/>
        </w:rPr>
      </w:pPr>
      <w:r w:rsidRPr="00C64879">
        <w:rPr>
          <w:lang w:val="fr-FR"/>
        </w:rPr>
        <w:t>2)</w:t>
      </w:r>
      <w:r w:rsidRPr="00C64879">
        <w:rPr>
          <w:lang w:val="fr-FR"/>
        </w:rPr>
        <w:tab/>
      </w:r>
      <w:r w:rsidR="00127203" w:rsidRPr="00C64879">
        <w:rPr>
          <w:lang w:val="fr-FR"/>
        </w:rPr>
        <w:t xml:space="preserve">Routage pour les architectures, </w:t>
      </w:r>
      <w:r w:rsidR="000E0529" w:rsidRPr="00C64879">
        <w:rPr>
          <w:lang w:val="fr-FR"/>
        </w:rPr>
        <w:t xml:space="preserve">les </w:t>
      </w:r>
      <w:r w:rsidR="00127203" w:rsidRPr="00C64879">
        <w:rPr>
          <w:lang w:val="fr-FR"/>
        </w:rPr>
        <w:t xml:space="preserve">capacités, </w:t>
      </w:r>
      <w:r w:rsidR="000E0529" w:rsidRPr="00C64879">
        <w:rPr>
          <w:lang w:val="fr-FR"/>
        </w:rPr>
        <w:t xml:space="preserve">les </w:t>
      </w:r>
      <w:r w:rsidR="00127203" w:rsidRPr="00C64879">
        <w:rPr>
          <w:lang w:val="fr-FR"/>
        </w:rPr>
        <w:t xml:space="preserve">technologies, </w:t>
      </w:r>
      <w:r w:rsidR="000E0529" w:rsidRPr="00C64879">
        <w:rPr>
          <w:lang w:val="fr-FR"/>
        </w:rPr>
        <w:t xml:space="preserve">les </w:t>
      </w:r>
      <w:r w:rsidR="00127203" w:rsidRPr="00C64879">
        <w:rPr>
          <w:lang w:val="fr-FR"/>
        </w:rPr>
        <w:t xml:space="preserve">applications et </w:t>
      </w:r>
      <w:r w:rsidR="000E0529" w:rsidRPr="00C64879">
        <w:rPr>
          <w:lang w:val="fr-FR"/>
        </w:rPr>
        <w:t xml:space="preserve">les </w:t>
      </w:r>
      <w:r w:rsidR="00127203" w:rsidRPr="00C64879">
        <w:rPr>
          <w:lang w:val="fr-FR"/>
        </w:rPr>
        <w:t>services de télécommunication/TIC actuels et futurs</w:t>
      </w:r>
    </w:p>
    <w:p w14:paraId="5E478926" w14:textId="61C3AEEB" w:rsidR="00E2080F" w:rsidRPr="00C64879" w:rsidRDefault="00BD2F63" w:rsidP="001A3CBC">
      <w:r w:rsidRPr="00C64879">
        <w:t>Justification</w:t>
      </w:r>
      <w:r w:rsidR="00E2080F" w:rsidRPr="00C64879">
        <w:t xml:space="preserve">: </w:t>
      </w:r>
      <w:r w:rsidR="007361E9" w:rsidRPr="00C64879">
        <w:t xml:space="preserve">L'interaction et l'interfonctionnement des </w:t>
      </w:r>
      <w:r w:rsidRPr="00C64879">
        <w:t xml:space="preserve">réseaux actuels </w:t>
      </w:r>
      <w:r w:rsidR="007361E9" w:rsidRPr="00C64879">
        <w:t xml:space="preserve">avec différents types d'architectures, de capacités, de technologies, d'applications et de services de télécommunication/TIC </w:t>
      </w:r>
      <w:r w:rsidR="00126178" w:rsidRPr="00C64879">
        <w:t xml:space="preserve">futurs </w:t>
      </w:r>
      <w:r w:rsidR="007361E9" w:rsidRPr="00C64879">
        <w:t>vont croissant.</w:t>
      </w:r>
      <w:r w:rsidR="00E2080F" w:rsidRPr="00C64879">
        <w:t xml:space="preserve"> </w:t>
      </w:r>
      <w:r w:rsidR="003D4FC7" w:rsidRPr="00C64879">
        <w:t>Dans le même temps</w:t>
      </w:r>
      <w:r w:rsidR="00E2080F" w:rsidRPr="00C64879">
        <w:t xml:space="preserve">, </w:t>
      </w:r>
      <w:r w:rsidR="003D4FC7" w:rsidRPr="00C64879">
        <w:t xml:space="preserve">les applications et les technologies de réseau </w:t>
      </w:r>
      <w:r w:rsidR="003B4A13" w:rsidRPr="00C64879">
        <w:t>se développent de plus en plus pour prendre en charge des services vocaux, de données, vidéo, multimédias</w:t>
      </w:r>
      <w:r w:rsidR="003D4FC7" w:rsidRPr="00C64879">
        <w:t xml:space="preserve"> </w:t>
      </w:r>
      <w:r w:rsidR="003B4A13" w:rsidRPr="00C64879">
        <w:t>et d'autres services intégrés qui</w:t>
      </w:r>
      <w:r w:rsidR="005D6DB7" w:rsidRPr="00C64879">
        <w:t xml:space="preserve"> nécessitent un routage entre eux ou avec des réseaux existants.</w:t>
      </w:r>
      <w:r w:rsidR="003B4A13" w:rsidRPr="00C64879">
        <w:t xml:space="preserve"> </w:t>
      </w:r>
      <w:r w:rsidR="008544E4" w:rsidRPr="00C64879">
        <w:t>Il faut en outre tenir compte des</w:t>
      </w:r>
      <w:r w:rsidR="00266DC2" w:rsidRPr="00C64879">
        <w:t xml:space="preserve"> besoins </w:t>
      </w:r>
      <w:r w:rsidR="008544E4" w:rsidRPr="00C64879">
        <w:t xml:space="preserve">émergents </w:t>
      </w:r>
      <w:r w:rsidR="00B256BC" w:rsidRPr="00C64879">
        <w:t>des</w:t>
      </w:r>
      <w:r w:rsidR="00661A5E" w:rsidRPr="00C64879">
        <w:t xml:space="preserve"> </w:t>
      </w:r>
      <w:r w:rsidR="005D6DB7" w:rsidRPr="00C64879">
        <w:t xml:space="preserve">architectures, </w:t>
      </w:r>
      <w:r w:rsidR="00B256BC" w:rsidRPr="00C64879">
        <w:t xml:space="preserve">des </w:t>
      </w:r>
      <w:r w:rsidR="005D6DB7" w:rsidRPr="00C64879">
        <w:t xml:space="preserve">capacités, </w:t>
      </w:r>
      <w:r w:rsidR="00B256BC" w:rsidRPr="00C64879">
        <w:t xml:space="preserve">des </w:t>
      </w:r>
      <w:r w:rsidR="005D6DB7" w:rsidRPr="00C64879">
        <w:t xml:space="preserve">technologies, </w:t>
      </w:r>
      <w:r w:rsidR="00B256BC" w:rsidRPr="00C64879">
        <w:t xml:space="preserve">des </w:t>
      </w:r>
      <w:r w:rsidR="005D6DB7" w:rsidRPr="00C64879">
        <w:t xml:space="preserve">applications et </w:t>
      </w:r>
      <w:r w:rsidR="00B256BC" w:rsidRPr="00C64879">
        <w:t xml:space="preserve">des </w:t>
      </w:r>
      <w:r w:rsidR="005D6DB7" w:rsidRPr="00C64879">
        <w:t>services de télécommunication/TIC</w:t>
      </w:r>
      <w:r w:rsidR="008544E4" w:rsidRPr="00C64879">
        <w:t xml:space="preserve"> </w:t>
      </w:r>
      <w:r w:rsidR="00B256BC" w:rsidRPr="00C64879">
        <w:t xml:space="preserve">futurs, </w:t>
      </w:r>
      <w:r w:rsidR="008544E4" w:rsidRPr="00C64879">
        <w:t>qui</w:t>
      </w:r>
      <w:r w:rsidR="005D6DB7" w:rsidRPr="00C64879">
        <w:t xml:space="preserve"> </w:t>
      </w:r>
      <w:r w:rsidR="00661A5E" w:rsidRPr="00C64879">
        <w:t xml:space="preserve">sont </w:t>
      </w:r>
      <w:r w:rsidR="005D6DB7" w:rsidRPr="00C64879">
        <w:t xml:space="preserve">susceptibles </w:t>
      </w:r>
      <w:r w:rsidR="00266DC2" w:rsidRPr="00C64879">
        <w:t>d'avoir des incidences sur</w:t>
      </w:r>
      <w:r w:rsidR="005D6DB7" w:rsidRPr="00C64879">
        <w:t xml:space="preserve"> les ressources NNAI</w:t>
      </w:r>
      <w:r w:rsidR="008B3C9B" w:rsidRPr="00C64879">
        <w:t>.</w:t>
      </w:r>
    </w:p>
    <w:p w14:paraId="79656A31" w14:textId="5AA24A8F" w:rsidR="00E2080F" w:rsidRPr="00C64879" w:rsidRDefault="005D6DB7" w:rsidP="001A3CBC">
      <w:r w:rsidRPr="00C64879">
        <w:t>Il s'agira, dans le cadre de cette tâche, de poursuivre les travaux sur les Recommandations UIT-T de la série E</w:t>
      </w:r>
      <w:r w:rsidR="00126178" w:rsidRPr="00C64879">
        <w:t xml:space="preserve"> existantes ou futures</w:t>
      </w:r>
      <w:r w:rsidR="007019EF" w:rsidRPr="00C64879">
        <w:t xml:space="preserve">, pour recenser et recommander </w:t>
      </w:r>
      <w:r w:rsidR="00126178" w:rsidRPr="00C64879">
        <w:t xml:space="preserve">des </w:t>
      </w:r>
      <w:r w:rsidR="007019EF" w:rsidRPr="00C64879">
        <w:t>mise</w:t>
      </w:r>
      <w:r w:rsidR="00126178" w:rsidRPr="00C64879">
        <w:t>s</w:t>
      </w:r>
      <w:r w:rsidR="007019EF" w:rsidRPr="00C64879">
        <w:t xml:space="preserve"> à jour de</w:t>
      </w:r>
      <w:r w:rsidR="002D05BE" w:rsidRPr="00C64879">
        <w:t>s</w:t>
      </w:r>
      <w:r w:rsidR="007019EF" w:rsidRPr="00C64879">
        <w:t xml:space="preserve"> principes et des aspects opérationnels liés au routage</w:t>
      </w:r>
      <w:r w:rsidR="002D05BE" w:rsidRPr="00C64879">
        <w:t xml:space="preserve"> existants,</w:t>
      </w:r>
      <w:r w:rsidR="007019EF" w:rsidRPr="00C64879">
        <w:t xml:space="preserve"> ou pour en élaborer de nouveaux, </w:t>
      </w:r>
      <w:r w:rsidR="002D05BE" w:rsidRPr="00C64879">
        <w:t>afin</w:t>
      </w:r>
      <w:r w:rsidR="007019EF" w:rsidRPr="00C64879">
        <w:t xml:space="preserve"> </w:t>
      </w:r>
      <w:r w:rsidR="002D14E8" w:rsidRPr="00C64879">
        <w:t xml:space="preserve">de tenir </w:t>
      </w:r>
      <w:r w:rsidR="00280D2C" w:rsidRPr="00C64879">
        <w:t xml:space="preserve">compte des </w:t>
      </w:r>
      <w:r w:rsidR="002D05BE" w:rsidRPr="00C64879">
        <w:t>besoins</w:t>
      </w:r>
      <w:r w:rsidR="007019EF" w:rsidRPr="00C64879">
        <w:t xml:space="preserve"> des architectures, des capacités, des technologies, des applications et des services de télécommunication/TIC de demain, y compris les réseaux NGN, les réseaux IP ou les </w:t>
      </w:r>
      <w:r w:rsidR="00126178" w:rsidRPr="00C64879">
        <w:t xml:space="preserve">technologies </w:t>
      </w:r>
      <w:r w:rsidR="007019EF" w:rsidRPr="00C64879">
        <w:t xml:space="preserve">IoT/M2M, ainsi que l'informatique en nuage au sein des réseaux actuels ou futurs. On examinera en outre si les services et les </w:t>
      </w:r>
      <w:r w:rsidR="00126178" w:rsidRPr="00C64879">
        <w:t xml:space="preserve">fonctionnalités </w:t>
      </w:r>
      <w:r w:rsidR="007019EF" w:rsidRPr="00C64879">
        <w:t xml:space="preserve">supplémentaires des réseaux actuels peuvent exister et interfonctionner dans des réseaux futurs. </w:t>
      </w:r>
    </w:p>
    <w:p w14:paraId="42A7DAFA" w14:textId="13F028ED" w:rsidR="00E2080F" w:rsidRPr="00C64879" w:rsidRDefault="00365138" w:rsidP="001A3CBC">
      <w:r w:rsidRPr="00C64879">
        <w:t>Cette tâche</w:t>
      </w:r>
      <w:r w:rsidR="00E2080F" w:rsidRPr="00C64879">
        <w:t xml:space="preserve"> vise</w:t>
      </w:r>
      <w:r w:rsidR="00C9661B" w:rsidRPr="00C64879">
        <w:t>ra</w:t>
      </w:r>
      <w:r w:rsidR="00E2080F" w:rsidRPr="00C64879">
        <w:t xml:space="preserve"> </w:t>
      </w:r>
      <w:r w:rsidR="00FF077F" w:rsidRPr="00C64879">
        <w:t>également</w:t>
      </w:r>
      <w:r w:rsidRPr="00C64879">
        <w:t xml:space="preserve"> </w:t>
      </w:r>
      <w:r w:rsidR="00E2080F" w:rsidRPr="00C64879">
        <w:t xml:space="preserve">à examiner les réseaux dont les topologies sont mobiles plutôt que fixes. On peut s'attendre à ce que ce changement de perspective conduise à l'élaboration </w:t>
      </w:r>
      <w:r w:rsidRPr="00C64879">
        <w:t xml:space="preserve">de futures </w:t>
      </w:r>
      <w:r w:rsidR="00E2080F" w:rsidRPr="00C64879">
        <w:t>architectures, de</w:t>
      </w:r>
      <w:r w:rsidRPr="00C64879">
        <w:t xml:space="preserve"> futurs</w:t>
      </w:r>
      <w:r w:rsidR="00E2080F" w:rsidRPr="00C64879">
        <w:t xml:space="preserve"> protocoles et de </w:t>
      </w:r>
      <w:r w:rsidRPr="00C64879">
        <w:t>futures</w:t>
      </w:r>
      <w:r w:rsidR="00E2080F" w:rsidRPr="00C64879">
        <w:t xml:space="preserve"> méthodes de routage.</w:t>
      </w:r>
    </w:p>
    <w:p w14:paraId="3C88885B" w14:textId="2C6D1468" w:rsidR="00E2080F" w:rsidRPr="00C64879" w:rsidRDefault="00E2080F">
      <w:pPr>
        <w:pStyle w:val="Headingb"/>
        <w:rPr>
          <w:lang w:val="fr-FR"/>
        </w:rPr>
      </w:pPr>
      <w:r w:rsidRPr="00C64879">
        <w:rPr>
          <w:lang w:val="fr-FR"/>
        </w:rPr>
        <w:t>3)</w:t>
      </w:r>
      <w:r w:rsidRPr="00C64879">
        <w:rPr>
          <w:lang w:val="fr-FR"/>
        </w:rPr>
        <w:tab/>
        <w:t>Contrôle de l'encombrement dû aux informations de routage</w:t>
      </w:r>
    </w:p>
    <w:p w14:paraId="4EE009D0" w14:textId="77777777" w:rsidR="00E2080F" w:rsidRPr="00C64879" w:rsidRDefault="00E2080F" w:rsidP="001A3CBC">
      <w:r w:rsidRPr="00C64879">
        <w:t xml:space="preserve">Justification: Les méthodes de routage en fonction de l'état permettant de véhiculer les informations relatives à l'état des liaisons et à la topologie dans tout le réseau sont susceptibles d'entraîner une surcharge et un effondrement du réseau dus à l'encombrement de celui-ci. </w:t>
      </w:r>
    </w:p>
    <w:p w14:paraId="5CE3D53C" w14:textId="43E14D9C" w:rsidR="00E2080F" w:rsidRPr="00C64879" w:rsidRDefault="00C9661B" w:rsidP="001A3CBC">
      <w:r w:rsidRPr="00C64879">
        <w:t>Cette tâche</w:t>
      </w:r>
      <w:r w:rsidR="00E2080F" w:rsidRPr="00C64879">
        <w:t xml:space="preserve"> visera à</w:t>
      </w:r>
      <w:r w:rsidRPr="00C64879">
        <w:t xml:space="preserve"> étudier et à</w:t>
      </w:r>
      <w:r w:rsidR="00E2080F" w:rsidRPr="00C64879">
        <w:t xml:space="preserve"> fournir des</w:t>
      </w:r>
      <w:r w:rsidR="00D00537" w:rsidRPr="00C64879">
        <w:t xml:space="preserve"> suggestions ou des bonnes pratiques relatives aux méthodes de </w:t>
      </w:r>
      <w:r w:rsidR="00E2080F" w:rsidRPr="00C64879">
        <w:t>contrôle de l'encombrement dû aux informations de routage ainsi qu</w:t>
      </w:r>
      <w:r w:rsidR="00D00537" w:rsidRPr="00C64879">
        <w:t>'à élaborer</w:t>
      </w:r>
      <w:r w:rsidR="00E2080F" w:rsidRPr="00C64879">
        <w:t xml:space="preserve"> des Recommandations afin de régler ces problèmes.</w:t>
      </w:r>
    </w:p>
    <w:p w14:paraId="42DEA050" w14:textId="15177B2A" w:rsidR="00E2080F" w:rsidRPr="00C64879" w:rsidRDefault="00E2080F">
      <w:pPr>
        <w:pStyle w:val="Headingb"/>
        <w:rPr>
          <w:lang w:val="fr-FR"/>
        </w:rPr>
      </w:pPr>
      <w:r w:rsidRPr="00C64879">
        <w:rPr>
          <w:lang w:val="fr-FR"/>
        </w:rPr>
        <w:t>4)</w:t>
      </w:r>
      <w:r w:rsidRPr="00C64879">
        <w:rPr>
          <w:lang w:val="fr-FR"/>
        </w:rPr>
        <w:tab/>
        <w:t>Mise à disposition des informations de routage</w:t>
      </w:r>
    </w:p>
    <w:p w14:paraId="71B8E9B6" w14:textId="387D261D" w:rsidR="00E2080F" w:rsidRPr="00C64879" w:rsidRDefault="00E2080F" w:rsidP="001A3CBC">
      <w:r w:rsidRPr="00C64879">
        <w:t xml:space="preserve">Justification: Il a été pris note du fait que le manque d'informations sur les voies d'acheminement des appels dans leur ensemble, entre l'entité d'origine et l'entité de </w:t>
      </w:r>
      <w:r w:rsidR="007B1923" w:rsidRPr="00C64879">
        <w:t>destination</w:t>
      </w:r>
      <w:r w:rsidRPr="00C64879">
        <w:t>, pouvait contribuer à l'utilisation abusive des ressources (</w:t>
      </w:r>
      <w:r w:rsidR="00764D04" w:rsidRPr="00C64879">
        <w:t>voir la</w:t>
      </w:r>
      <w:r w:rsidRPr="00C64879">
        <w:t xml:space="preserve"> Résolution 61 (Rév. Dubaï, 2012)</w:t>
      </w:r>
      <w:r w:rsidR="00AE61D2" w:rsidRPr="00C64879">
        <w:t xml:space="preserve"> de l'AMNT</w:t>
      </w:r>
      <w:r w:rsidRPr="00C64879">
        <w:t xml:space="preserve">, </w:t>
      </w:r>
      <w:r w:rsidR="000069A2" w:rsidRPr="00C64879">
        <w:t>"Lutter contre le détournement et l'utilisation abusive des ressources internationales de numérotage des télécommunications"</w:t>
      </w:r>
      <w:r w:rsidRPr="00C64879">
        <w:t xml:space="preserve">). </w:t>
      </w:r>
    </w:p>
    <w:p w14:paraId="33FAA36C" w14:textId="77777777" w:rsidR="00C90585" w:rsidRPr="00C64879" w:rsidRDefault="000069A2" w:rsidP="001A3CBC">
      <w:r w:rsidRPr="00C64879">
        <w:t>Il s'agira</w:t>
      </w:r>
      <w:r w:rsidR="00CE34F6" w:rsidRPr="00C64879">
        <w:t>, dans le cadre de cette tâche,</w:t>
      </w:r>
      <w:r w:rsidRPr="00C64879">
        <w:t xml:space="preserve"> d'examiner comment faire en sorte que l'opérateur de destination dispose des informations </w:t>
      </w:r>
      <w:r w:rsidR="00EF1B78" w:rsidRPr="00C64879">
        <w:t>relatives au</w:t>
      </w:r>
      <w:r w:rsidRPr="00C64879">
        <w:t xml:space="preserve"> routage des appels, sur la base des ressources </w:t>
      </w:r>
      <w:r w:rsidR="005A74CB" w:rsidRPr="00C64879">
        <w:t xml:space="preserve">NNAI mondiales, </w:t>
      </w:r>
      <w:r w:rsidRPr="00C64879">
        <w:t>sachant qu'au niveau national, des problèmes pourraient se poser à cet égard</w:t>
      </w:r>
      <w:r w:rsidR="005A74CB" w:rsidRPr="00C64879">
        <w:t xml:space="preserve"> (par exemple, </w:t>
      </w:r>
      <w:r w:rsidR="00280D2C" w:rsidRPr="00C64879">
        <w:t xml:space="preserve">exigence </w:t>
      </w:r>
      <w:r w:rsidR="00EF1B78" w:rsidRPr="00C64879">
        <w:t>d'acheminement</w:t>
      </w:r>
      <w:r w:rsidR="005A74CB" w:rsidRPr="00C64879">
        <w:t xml:space="preserve"> vers l'avant </w:t>
      </w:r>
      <w:r w:rsidR="00280D2C" w:rsidRPr="00C64879">
        <w:t xml:space="preserve">consécutive à </w:t>
      </w:r>
      <w:r w:rsidR="005A74CB" w:rsidRPr="00C64879">
        <w:t>la portabilité des numéros)</w:t>
      </w:r>
      <w:r w:rsidRPr="00C64879">
        <w:t xml:space="preserve">, afin de </w:t>
      </w:r>
      <w:r w:rsidR="00C90585" w:rsidRPr="00C64879">
        <w:br w:type="page"/>
      </w:r>
    </w:p>
    <w:p w14:paraId="5DEAE45A" w14:textId="546B5076" w:rsidR="00E2080F" w:rsidRPr="00C64879" w:rsidRDefault="000069A2" w:rsidP="001A3CBC">
      <w:r w:rsidRPr="00C64879">
        <w:lastRenderedPageBreak/>
        <w:t>faciliter la détermination des cas éventuels de fraude et d'utilisation abusive et des problèmes liés à la sécurité</w:t>
      </w:r>
      <w:r w:rsidR="00E2080F" w:rsidRPr="00C64879">
        <w:t xml:space="preserve">. </w:t>
      </w:r>
      <w:r w:rsidR="00924094" w:rsidRPr="00C64879">
        <w:t xml:space="preserve">On étudiera en outre la disponibilité des informations relatives au routage des ressources NNAI mondiales </w:t>
      </w:r>
      <w:r w:rsidR="00280D2C" w:rsidRPr="00C64879">
        <w:t xml:space="preserve">attribuées </w:t>
      </w:r>
      <w:r w:rsidR="00924094" w:rsidRPr="00C64879">
        <w:t xml:space="preserve">aux fournisseurs et utilisées par ceux-ci, en vue de proposer des solutions pour assurer un routage de bout en bout </w:t>
      </w:r>
      <w:r w:rsidR="006D7616" w:rsidRPr="00C64879">
        <w:t>fluide et efficace</w:t>
      </w:r>
      <w:r w:rsidR="00E2080F" w:rsidRPr="00C64879">
        <w:t>.</w:t>
      </w:r>
    </w:p>
    <w:p w14:paraId="174726A4" w14:textId="591E7842" w:rsidR="00E2080F" w:rsidRPr="00C64879" w:rsidRDefault="00E2080F" w:rsidP="001A3CBC">
      <w:pPr>
        <w:pStyle w:val="Headingb"/>
        <w:rPr>
          <w:lang w:val="fr-FR"/>
        </w:rPr>
      </w:pPr>
      <w:r w:rsidRPr="00C64879">
        <w:rPr>
          <w:lang w:val="fr-FR"/>
        </w:rPr>
        <w:t>5)</w:t>
      </w:r>
      <w:r w:rsidRPr="00C64879">
        <w:rPr>
          <w:lang w:val="fr-FR"/>
        </w:rPr>
        <w:tab/>
      </w:r>
      <w:r w:rsidR="00924094" w:rsidRPr="00C64879">
        <w:rPr>
          <w:lang w:val="fr-FR"/>
        </w:rPr>
        <w:t>Interfonctionnement</w:t>
      </w:r>
    </w:p>
    <w:p w14:paraId="1FA2222B" w14:textId="315C36EF" w:rsidR="00E2080F" w:rsidRPr="00C64879" w:rsidRDefault="00836426" w:rsidP="001A3CBC">
      <w:r w:rsidRPr="00C64879">
        <w:t>Justification</w:t>
      </w:r>
      <w:r w:rsidR="00E2080F" w:rsidRPr="00C64879">
        <w:t xml:space="preserve">: </w:t>
      </w:r>
      <w:r w:rsidR="00DC35C9" w:rsidRPr="00C64879">
        <w:t>L</w:t>
      </w:r>
      <w:r w:rsidRPr="00C64879">
        <w:t>'</w:t>
      </w:r>
      <w:r w:rsidR="0073447D" w:rsidRPr="00C64879">
        <w:t xml:space="preserve">avènement </w:t>
      </w:r>
      <w:r w:rsidR="00642B9B" w:rsidRPr="00C64879">
        <w:t>d'</w:t>
      </w:r>
      <w:r w:rsidRPr="00C64879">
        <w:t xml:space="preserve">architectures, </w:t>
      </w:r>
      <w:r w:rsidR="00642B9B" w:rsidRPr="00C64879">
        <w:t xml:space="preserve">de </w:t>
      </w:r>
      <w:r w:rsidRPr="00C64879">
        <w:t xml:space="preserve">capacités, </w:t>
      </w:r>
      <w:r w:rsidR="00642B9B" w:rsidRPr="00C64879">
        <w:t xml:space="preserve">de </w:t>
      </w:r>
      <w:r w:rsidRPr="00C64879">
        <w:t xml:space="preserve">technologies, </w:t>
      </w:r>
      <w:r w:rsidR="00642B9B" w:rsidRPr="00C64879">
        <w:t>d'</w:t>
      </w:r>
      <w:r w:rsidRPr="00C64879">
        <w:t>applications et de services de télécommunication/TIC</w:t>
      </w:r>
      <w:r w:rsidR="00642B9B" w:rsidRPr="00C64879">
        <w:t xml:space="preserve"> futurs</w:t>
      </w:r>
      <w:r w:rsidRPr="00C64879">
        <w:t>,</w:t>
      </w:r>
      <w:r w:rsidR="00DC35C9" w:rsidRPr="00C64879">
        <w:t xml:space="preserve"> y compris les réseaux NGN, les réseaux IP ou les </w:t>
      </w:r>
      <w:r w:rsidR="002D14E8" w:rsidRPr="00C64879">
        <w:t xml:space="preserve">technologies </w:t>
      </w:r>
      <w:r w:rsidR="00DC35C9" w:rsidRPr="00C64879">
        <w:t>IoT/M2M</w:t>
      </w:r>
      <w:r w:rsidR="00E12D31" w:rsidRPr="00C64879">
        <w:t xml:space="preserve">, </w:t>
      </w:r>
      <w:r w:rsidR="00DC35C9" w:rsidRPr="00C64879">
        <w:t>et leur utilisation accrue,</w:t>
      </w:r>
      <w:r w:rsidRPr="00C64879">
        <w:t xml:space="preserve"> </w:t>
      </w:r>
      <w:r w:rsidR="00DC35C9" w:rsidRPr="00C64879">
        <w:t>nécessite</w:t>
      </w:r>
      <w:r w:rsidR="00154806" w:rsidRPr="00C64879">
        <w:t xml:space="preserve"> l'interfonctionnement </w:t>
      </w:r>
      <w:r w:rsidR="00AE2A21" w:rsidRPr="00C64879">
        <w:t>des</w:t>
      </w:r>
      <w:r w:rsidR="00154806" w:rsidRPr="00C64879">
        <w:t xml:space="preserve"> réseaux </w:t>
      </w:r>
      <w:r w:rsidR="002D14E8" w:rsidRPr="00C64879">
        <w:t xml:space="preserve">existants </w:t>
      </w:r>
      <w:r w:rsidR="00154806" w:rsidRPr="00C64879">
        <w:t xml:space="preserve">et </w:t>
      </w:r>
      <w:r w:rsidR="002D14E8" w:rsidRPr="00C64879">
        <w:t xml:space="preserve">d'autres </w:t>
      </w:r>
      <w:r w:rsidR="009D5D2D" w:rsidRPr="00C64879">
        <w:t xml:space="preserve">réseaux </w:t>
      </w:r>
      <w:r w:rsidR="002D14E8" w:rsidRPr="00C64879">
        <w:t>actuels</w:t>
      </w:r>
      <w:r w:rsidR="00154806" w:rsidRPr="00C64879">
        <w:t xml:space="preserve">, ainsi que </w:t>
      </w:r>
      <w:r w:rsidR="00AE2A21" w:rsidRPr="00C64879">
        <w:t>des</w:t>
      </w:r>
      <w:r w:rsidR="00154806" w:rsidRPr="00C64879">
        <w:t xml:space="preserve"> réseaux futurs.</w:t>
      </w:r>
      <w:r w:rsidR="00E2080F" w:rsidRPr="00C64879">
        <w:t xml:space="preserve"> </w:t>
      </w:r>
    </w:p>
    <w:p w14:paraId="2A059521" w14:textId="060F194E" w:rsidR="00E2080F" w:rsidRPr="00C64879" w:rsidRDefault="00154806" w:rsidP="001A3CBC">
      <w:r w:rsidRPr="00C64879">
        <w:t xml:space="preserve">Cette tâche visera à étudier et à examiner l'effet de la convergence des réseaux </w:t>
      </w:r>
      <w:r w:rsidR="002D14E8" w:rsidRPr="00C64879">
        <w:t xml:space="preserve">existants </w:t>
      </w:r>
      <w:r w:rsidRPr="00C64879">
        <w:t xml:space="preserve">avec les réseaux futurs, alors que </w:t>
      </w:r>
      <w:r w:rsidR="002D14E8" w:rsidRPr="00C64879">
        <w:t>d</w:t>
      </w:r>
      <w:r w:rsidR="00003E7D" w:rsidRPr="00C64879">
        <w:t xml:space="preserve">es </w:t>
      </w:r>
      <w:r w:rsidR="00246030" w:rsidRPr="00C64879">
        <w:t>besoins</w:t>
      </w:r>
      <w:r w:rsidR="00003E7D" w:rsidRPr="00C64879">
        <w:t xml:space="preserve"> en matière d'interfonctionnement des architectures, des capacités, des technologies, des applications et des services de télécommunication/TIC de demain, y compris les réseaux NGN, </w:t>
      </w:r>
      <w:r w:rsidR="00F7475B" w:rsidRPr="00C64879">
        <w:t xml:space="preserve">les réseaux </w:t>
      </w:r>
      <w:r w:rsidR="00003E7D" w:rsidRPr="00C64879">
        <w:t xml:space="preserve">IP ou </w:t>
      </w:r>
      <w:r w:rsidR="00F7475B" w:rsidRPr="00C64879">
        <w:t xml:space="preserve">les </w:t>
      </w:r>
      <w:r w:rsidR="002D14E8" w:rsidRPr="00C64879">
        <w:t xml:space="preserve">technologies </w:t>
      </w:r>
      <w:r w:rsidR="00003E7D" w:rsidRPr="00C64879">
        <w:t xml:space="preserve">IoT/M2M, se font jour. </w:t>
      </w:r>
    </w:p>
    <w:p w14:paraId="3336CDBC" w14:textId="0C4A88A0" w:rsidR="00E2080F" w:rsidRPr="00C64879" w:rsidRDefault="00E2080F" w:rsidP="001A3CBC">
      <w:pPr>
        <w:pStyle w:val="Headingb"/>
        <w:rPr>
          <w:lang w:val="fr-FR"/>
        </w:rPr>
      </w:pPr>
      <w:r w:rsidRPr="00C64879">
        <w:rPr>
          <w:lang w:val="fr-FR"/>
        </w:rPr>
        <w:t>6)</w:t>
      </w:r>
      <w:r w:rsidRPr="00C64879">
        <w:rPr>
          <w:lang w:val="fr-FR"/>
        </w:rPr>
        <w:tab/>
      </w:r>
      <w:r w:rsidR="00003E7D" w:rsidRPr="00C64879">
        <w:rPr>
          <w:lang w:val="fr-FR"/>
        </w:rPr>
        <w:t xml:space="preserve">Portabilité des numéros et </w:t>
      </w:r>
      <w:r w:rsidR="00B025AA" w:rsidRPr="00C64879">
        <w:rPr>
          <w:lang w:val="fr-FR"/>
        </w:rPr>
        <w:t>changement d'opérateur</w:t>
      </w:r>
    </w:p>
    <w:p w14:paraId="587F685B" w14:textId="0EB83F1F" w:rsidR="00E2080F" w:rsidRPr="00C64879" w:rsidRDefault="00796F62" w:rsidP="001A3CBC">
      <w:r w:rsidRPr="00C64879">
        <w:t>Justification</w:t>
      </w:r>
      <w:r w:rsidR="00E2080F" w:rsidRPr="00C64879">
        <w:t xml:space="preserve">: </w:t>
      </w:r>
      <w:r w:rsidR="00673559" w:rsidRPr="00C64879">
        <w:t xml:space="preserve">Compte tenu de l'émergence </w:t>
      </w:r>
      <w:r w:rsidR="00052A8C" w:rsidRPr="00C64879">
        <w:t>des</w:t>
      </w:r>
      <w:r w:rsidR="00E12D31" w:rsidRPr="00C64879">
        <w:t xml:space="preserve"> </w:t>
      </w:r>
      <w:r w:rsidR="00673559" w:rsidRPr="00C64879">
        <w:t xml:space="preserve">architectures, </w:t>
      </w:r>
      <w:r w:rsidR="00052A8C" w:rsidRPr="00C64879">
        <w:t xml:space="preserve">des </w:t>
      </w:r>
      <w:r w:rsidR="00673559" w:rsidRPr="00C64879">
        <w:t xml:space="preserve">capacités, </w:t>
      </w:r>
      <w:r w:rsidR="00052A8C" w:rsidRPr="00C64879">
        <w:t xml:space="preserve">des </w:t>
      </w:r>
      <w:r w:rsidR="00673559" w:rsidRPr="00C64879">
        <w:t xml:space="preserve">technologies, </w:t>
      </w:r>
      <w:r w:rsidR="00052A8C" w:rsidRPr="00C64879">
        <w:t xml:space="preserve">des </w:t>
      </w:r>
      <w:r w:rsidR="00673559" w:rsidRPr="00C64879">
        <w:t>applications et de</w:t>
      </w:r>
      <w:r w:rsidR="00052A8C" w:rsidRPr="00C64879">
        <w:t>s</w:t>
      </w:r>
      <w:r w:rsidR="00673559" w:rsidRPr="00C64879">
        <w:t xml:space="preserve"> services de télécommunication/TIC</w:t>
      </w:r>
      <w:r w:rsidR="00052A8C" w:rsidRPr="00C64879">
        <w:t xml:space="preserve"> futurs</w:t>
      </w:r>
      <w:r w:rsidR="00673559" w:rsidRPr="00C64879">
        <w:t xml:space="preserve">, y compris les réseaux NGN, </w:t>
      </w:r>
      <w:r w:rsidR="00C279C5" w:rsidRPr="00C64879">
        <w:t xml:space="preserve">les réseaux </w:t>
      </w:r>
      <w:r w:rsidR="00673559" w:rsidRPr="00C64879">
        <w:t xml:space="preserve">IP ou </w:t>
      </w:r>
      <w:r w:rsidR="00C279C5" w:rsidRPr="00C64879">
        <w:t xml:space="preserve">les </w:t>
      </w:r>
      <w:r w:rsidR="002D14E8" w:rsidRPr="00C64879">
        <w:t xml:space="preserve">technologies </w:t>
      </w:r>
      <w:r w:rsidR="00673559" w:rsidRPr="00C64879">
        <w:t>IoT/M2M, utilisant des ressources NNAI mondiales, il est essentiel d'examiner</w:t>
      </w:r>
      <w:r w:rsidR="003504B5" w:rsidRPr="00C64879">
        <w:t xml:space="preserve"> également</w:t>
      </w:r>
      <w:r w:rsidR="00673559" w:rsidRPr="00C64879">
        <w:t xml:space="preserve"> les principes et les capacités opérationnelles, afin de continuer de </w:t>
      </w:r>
      <w:r w:rsidR="003504B5" w:rsidRPr="00C64879">
        <w:t xml:space="preserve">fournir </w:t>
      </w:r>
      <w:r w:rsidR="00673559" w:rsidRPr="00C64879">
        <w:t xml:space="preserve">des lignes directrices sur la portabilité des numéros et d'évaluer </w:t>
      </w:r>
      <w:r w:rsidR="00BA7E1E" w:rsidRPr="00C64879">
        <w:t>comment</w:t>
      </w:r>
      <w:r w:rsidR="00673559" w:rsidRPr="00C64879">
        <w:t xml:space="preserve"> ces lignes directrices pourraient être prises en compte au regard </w:t>
      </w:r>
      <w:r w:rsidR="00B025AA" w:rsidRPr="00C64879">
        <w:t xml:space="preserve">du changement d'opérateur </w:t>
      </w:r>
      <w:r w:rsidR="00673559" w:rsidRPr="00C64879">
        <w:t>(</w:t>
      </w:r>
      <w:r w:rsidR="003504B5" w:rsidRPr="00C64879">
        <w:t>c'est-à-dire,</w:t>
      </w:r>
      <w:r w:rsidR="00C279C5" w:rsidRPr="00C64879">
        <w:t xml:space="preserve"> </w:t>
      </w:r>
      <w:r w:rsidR="00BA7E1E" w:rsidRPr="00C64879">
        <w:t>le transfert général de ressources NNAI mondiales d'un fournisseur à un autre dans un environnement d'entreprise à entreprise à consommateur</w:t>
      </w:r>
      <w:r w:rsidR="00E2080F" w:rsidRPr="00C64879">
        <w:t>).</w:t>
      </w:r>
    </w:p>
    <w:p w14:paraId="094B7799" w14:textId="08AFB2D4" w:rsidR="00E2080F" w:rsidRPr="00C64879" w:rsidRDefault="00206568" w:rsidP="001A3CBC">
      <w:r w:rsidRPr="00C64879">
        <w:t xml:space="preserve">Cette tâche visera à passer en revue et à examiner le supplément existant à la Recommandation UIT-T </w:t>
      </w:r>
      <w:r w:rsidR="00E2080F" w:rsidRPr="00C64879">
        <w:t xml:space="preserve">E.164 </w:t>
      </w:r>
      <w:r w:rsidRPr="00C64879">
        <w:t xml:space="preserve">sur la portabilité des numéros, en vue de mettre à jour les principes et les aspects opérationnels relatifs à la portabilité des numéros, </w:t>
      </w:r>
      <w:r w:rsidR="003504B5" w:rsidRPr="00C64879">
        <w:t>pour tenir compte des besoins</w:t>
      </w:r>
      <w:r w:rsidRPr="00C64879">
        <w:t xml:space="preserve"> des architectures, des capacités, des technologies, des applications et des services de télécommunication/TIC de demain, y compris les</w:t>
      </w:r>
      <w:r w:rsidR="003504B5" w:rsidRPr="00C64879">
        <w:t xml:space="preserve"> réseaux NGN, les</w:t>
      </w:r>
      <w:r w:rsidRPr="00C64879">
        <w:t xml:space="preserve"> réseaux IP</w:t>
      </w:r>
      <w:r w:rsidR="003504B5" w:rsidRPr="00C64879">
        <w:t>, actuels et futurs,</w:t>
      </w:r>
      <w:r w:rsidRPr="00C64879">
        <w:t xml:space="preserve"> ou </w:t>
      </w:r>
      <w:r w:rsidR="003504B5" w:rsidRPr="00C64879">
        <w:t xml:space="preserve">les </w:t>
      </w:r>
      <w:r w:rsidR="002D14E8" w:rsidRPr="00C64879">
        <w:t xml:space="preserve">technologies </w:t>
      </w:r>
      <w:r w:rsidRPr="00C64879">
        <w:t>IoT/M2M, dans le c</w:t>
      </w:r>
      <w:r w:rsidR="00091F57" w:rsidRPr="00C64879">
        <w:t>ontexte</w:t>
      </w:r>
      <w:r w:rsidRPr="00C64879">
        <w:t xml:space="preserve"> </w:t>
      </w:r>
      <w:r w:rsidR="00B025AA" w:rsidRPr="00C64879">
        <w:t>du changement d'opérateur</w:t>
      </w:r>
      <w:r w:rsidRPr="00C64879">
        <w:t xml:space="preserve">. </w:t>
      </w:r>
    </w:p>
    <w:p w14:paraId="0D928EFA" w14:textId="11505AB4" w:rsidR="007A3463" w:rsidRPr="00C64879" w:rsidRDefault="007A3463" w:rsidP="001A3CBC">
      <w:r w:rsidRPr="00C64879">
        <w:t xml:space="preserve">Il s'agira également, dans le cadre de cette tâche, d'étudier et d'examiner les principes et les </w:t>
      </w:r>
      <w:r w:rsidR="008B392F" w:rsidRPr="00C64879">
        <w:t xml:space="preserve">besoins </w:t>
      </w:r>
      <w:r w:rsidR="002D14E8" w:rsidRPr="00C64879">
        <w:t xml:space="preserve">du système </w:t>
      </w:r>
      <w:r w:rsidRPr="00C64879">
        <w:t xml:space="preserve">ENUM </w:t>
      </w:r>
      <w:r w:rsidR="002D14E8" w:rsidRPr="00C64879">
        <w:t xml:space="preserve">d'infrastructure </w:t>
      </w:r>
      <w:r w:rsidR="007B6587" w:rsidRPr="00C64879">
        <w:t>aux fins de</w:t>
      </w:r>
      <w:r w:rsidRPr="00C64879">
        <w:t xml:space="preserve"> l'interfonctionnement international </w:t>
      </w:r>
      <w:r w:rsidR="00AA7E7B" w:rsidRPr="00C64879">
        <w:t xml:space="preserve">avec le système IMS </w:t>
      </w:r>
      <w:r w:rsidRPr="00C64879">
        <w:t xml:space="preserve">et </w:t>
      </w:r>
      <w:r w:rsidR="00B025AA" w:rsidRPr="00C64879">
        <w:t>du changement d'opérateur</w:t>
      </w:r>
      <w:r w:rsidRPr="00C64879">
        <w:t>.</w:t>
      </w:r>
    </w:p>
    <w:p w14:paraId="137E5BBB" w14:textId="77777777" w:rsidR="000069A2" w:rsidRPr="00C64879" w:rsidRDefault="000069A2" w:rsidP="001A3CBC">
      <w:r w:rsidRPr="00C64879">
        <w:t>L'état actuel d'avancement des travaux au titre de cette Question est indiqué dans le programme de travail de la CE 2 (</w:t>
      </w:r>
      <w:hyperlink r:id="rId11" w:history="1">
        <w:r w:rsidRPr="00C64879">
          <w:rPr>
            <w:rStyle w:val="Hyperlink"/>
          </w:rPr>
          <w:t>http://itu.int/ITU-T/workprog/wp_search.aspx?sg=2</w:t>
        </w:r>
      </w:hyperlink>
      <w:r w:rsidRPr="00C64879">
        <w:t>).</w:t>
      </w:r>
    </w:p>
    <w:p w14:paraId="0B726F1A" w14:textId="291CCF24" w:rsidR="00E2080F" w:rsidRPr="00C64879" w:rsidRDefault="007A3463" w:rsidP="001A3CBC">
      <w:r w:rsidRPr="00C64879">
        <w:t>Recommandations et Suppléments relevant de cette Question</w:t>
      </w:r>
      <w:r w:rsidR="00E2080F" w:rsidRPr="00C64879">
        <w:t xml:space="preserve">: </w:t>
      </w:r>
      <w:r w:rsidRPr="00C64879">
        <w:t>UIT</w:t>
      </w:r>
      <w:r w:rsidR="00E2080F" w:rsidRPr="00C64879">
        <w:t xml:space="preserve">-T E.170 </w:t>
      </w:r>
      <w:r w:rsidR="001F2C5E" w:rsidRPr="00C64879">
        <w:t>à</w:t>
      </w:r>
      <w:r w:rsidR="00E2080F" w:rsidRPr="00C64879">
        <w:t xml:space="preserve"> E.179; E.350 </w:t>
      </w:r>
      <w:r w:rsidR="001F2C5E" w:rsidRPr="00C64879">
        <w:t xml:space="preserve">à </w:t>
      </w:r>
      <w:r w:rsidR="00E2080F" w:rsidRPr="00C64879">
        <w:t>E.399; Suppl</w:t>
      </w:r>
      <w:r w:rsidRPr="00C64879">
        <w:t>é</w:t>
      </w:r>
      <w:r w:rsidR="00E2080F" w:rsidRPr="00C64879">
        <w:t>ment 2</w:t>
      </w:r>
      <w:r w:rsidR="00B84F2C" w:rsidRPr="00C64879">
        <w:t xml:space="preserve"> à la Recommandation UIT-T</w:t>
      </w:r>
      <w:r w:rsidR="00821F1C" w:rsidRPr="00C64879">
        <w:t xml:space="preserve"> E.164</w:t>
      </w:r>
      <w:r w:rsidR="00E2080F" w:rsidRPr="00C64879">
        <w:t>.</w:t>
      </w:r>
    </w:p>
    <w:p w14:paraId="401CE8D9" w14:textId="41ADF9D6" w:rsidR="00E2080F" w:rsidRPr="00C64879" w:rsidRDefault="006D582A" w:rsidP="001A3CBC">
      <w:r w:rsidRPr="00C64879">
        <w:t>Texte en cours d'élaboration</w:t>
      </w:r>
      <w:r w:rsidR="00E2080F" w:rsidRPr="00C64879">
        <w:t xml:space="preserve">: </w:t>
      </w:r>
      <w:r w:rsidR="00821F1C" w:rsidRPr="00C64879">
        <w:t>Supplément 2 à la Recommandation UIT-T E.164</w:t>
      </w:r>
      <w:r w:rsidR="00E2080F" w:rsidRPr="00C64879">
        <w:t>.</w:t>
      </w:r>
    </w:p>
    <w:p w14:paraId="6C7F3AFC" w14:textId="10210DAE" w:rsidR="00E2080F" w:rsidRPr="00C64879" w:rsidRDefault="00E2080F">
      <w:pPr>
        <w:pStyle w:val="Heading2"/>
      </w:pPr>
      <w:r w:rsidRPr="00C64879">
        <w:t>4</w:t>
      </w:r>
      <w:r w:rsidRPr="00C64879">
        <w:tab/>
        <w:t>Relations</w:t>
      </w:r>
    </w:p>
    <w:p w14:paraId="1D55DACC" w14:textId="77777777" w:rsidR="000069A2" w:rsidRPr="00C64879" w:rsidRDefault="000069A2">
      <w:pPr>
        <w:pStyle w:val="Headingb"/>
        <w:rPr>
          <w:lang w:val="fr-FR"/>
        </w:rPr>
      </w:pPr>
      <w:r w:rsidRPr="00C64879">
        <w:rPr>
          <w:lang w:val="fr-FR"/>
        </w:rPr>
        <w:t>Grandes orientations du SMSI</w:t>
      </w:r>
    </w:p>
    <w:p w14:paraId="01B7756B" w14:textId="687D2138" w:rsidR="000069A2" w:rsidRPr="00C64879" w:rsidRDefault="000069A2" w:rsidP="00B71B1D">
      <w:pPr>
        <w:pStyle w:val="enumlev1"/>
      </w:pPr>
      <w:r w:rsidRPr="00C64879">
        <w:t>−</w:t>
      </w:r>
      <w:r w:rsidRPr="00C64879">
        <w:tab/>
        <w:t>C2</w:t>
      </w:r>
    </w:p>
    <w:p w14:paraId="76202AE9" w14:textId="65159540" w:rsidR="000069A2" w:rsidRPr="00C64879" w:rsidRDefault="000069A2">
      <w:pPr>
        <w:pStyle w:val="Headingb"/>
        <w:rPr>
          <w:lang w:val="fr-FR"/>
        </w:rPr>
      </w:pPr>
      <w:r w:rsidRPr="00C64879">
        <w:rPr>
          <w:lang w:val="fr-FR"/>
        </w:rPr>
        <w:t xml:space="preserve">Objectifs de </w:t>
      </w:r>
      <w:r w:rsidR="00822636" w:rsidRPr="00C64879">
        <w:rPr>
          <w:lang w:val="fr-FR"/>
        </w:rPr>
        <w:t>d</w:t>
      </w:r>
      <w:r w:rsidRPr="00C64879">
        <w:rPr>
          <w:lang w:val="fr-FR"/>
        </w:rPr>
        <w:t xml:space="preserve">éveloppement </w:t>
      </w:r>
      <w:r w:rsidR="00822636" w:rsidRPr="00C64879">
        <w:rPr>
          <w:lang w:val="fr-FR"/>
        </w:rPr>
        <w:t>d</w:t>
      </w:r>
      <w:r w:rsidRPr="00C64879">
        <w:rPr>
          <w:lang w:val="fr-FR"/>
        </w:rPr>
        <w:t>urable</w:t>
      </w:r>
    </w:p>
    <w:p w14:paraId="4B1B30D2" w14:textId="295030C8" w:rsidR="000069A2" w:rsidRPr="00C64879" w:rsidRDefault="000069A2" w:rsidP="00B71B1D">
      <w:pPr>
        <w:pStyle w:val="enumlev1"/>
      </w:pPr>
      <w:r w:rsidRPr="00C64879">
        <w:t>−</w:t>
      </w:r>
      <w:r w:rsidRPr="00C64879">
        <w:tab/>
        <w:t>9</w:t>
      </w:r>
    </w:p>
    <w:p w14:paraId="6D2CC2BA" w14:textId="77777777" w:rsidR="000069A2" w:rsidRPr="00C64879" w:rsidRDefault="000069A2">
      <w:pPr>
        <w:pStyle w:val="Headingb"/>
        <w:rPr>
          <w:lang w:val="fr-FR"/>
        </w:rPr>
      </w:pPr>
      <w:r w:rsidRPr="00C64879">
        <w:rPr>
          <w:lang w:val="fr-FR"/>
        </w:rPr>
        <w:t>Recommandations</w:t>
      </w:r>
    </w:p>
    <w:p w14:paraId="69373CA0" w14:textId="77777777" w:rsidR="000069A2" w:rsidRPr="00C64879" w:rsidRDefault="000069A2" w:rsidP="00B71B1D">
      <w:pPr>
        <w:pStyle w:val="enumlev1"/>
      </w:pPr>
      <w:r w:rsidRPr="00C64879">
        <w:t>−</w:t>
      </w:r>
      <w:r w:rsidRPr="00C64879">
        <w:tab/>
      </w:r>
    </w:p>
    <w:p w14:paraId="071DA510" w14:textId="77777777" w:rsidR="000069A2" w:rsidRPr="00C64879" w:rsidRDefault="000069A2">
      <w:pPr>
        <w:pStyle w:val="Headingb"/>
        <w:rPr>
          <w:lang w:val="fr-FR"/>
        </w:rPr>
      </w:pPr>
      <w:r w:rsidRPr="00C64879">
        <w:rPr>
          <w:lang w:val="fr-FR"/>
        </w:rPr>
        <w:lastRenderedPageBreak/>
        <w:t>Questions</w:t>
      </w:r>
    </w:p>
    <w:p w14:paraId="17520F9C" w14:textId="04C3C71F" w:rsidR="000069A2" w:rsidRPr="00C64879" w:rsidRDefault="000069A2">
      <w:pPr>
        <w:pStyle w:val="enumlev1"/>
      </w:pPr>
      <w:r w:rsidRPr="00C64879">
        <w:t>−</w:t>
      </w:r>
      <w:r w:rsidRPr="00C64879">
        <w:tab/>
        <w:t>La présente Question est liée à toutes les questions portant sur la définition et les caractéristiques des services de télécommunication pour lesquels des technologies de routage seront utilisées et devra également tenir compte des questions portant en particulier sur: a) les plans de numérotage et d'adressage (par exemple, la Question A/2) et b) la gestion et</w:t>
      </w:r>
      <w:r w:rsidRPr="00C64879" w:rsidDel="00897FA4">
        <w:t xml:space="preserve"> </w:t>
      </w:r>
      <w:r w:rsidRPr="00C64879">
        <w:t>la qualité de fonctionnement du réseau (par exemple, la Question E/2).</w:t>
      </w:r>
    </w:p>
    <w:p w14:paraId="422DA15F" w14:textId="77777777" w:rsidR="000069A2" w:rsidRPr="00C64879" w:rsidRDefault="000069A2">
      <w:pPr>
        <w:pStyle w:val="Headingb"/>
        <w:rPr>
          <w:lang w:val="fr-FR"/>
        </w:rPr>
      </w:pPr>
      <w:r w:rsidRPr="00C64879">
        <w:rPr>
          <w:lang w:val="fr-FR"/>
        </w:rPr>
        <w:t>Commissions d'études</w:t>
      </w:r>
    </w:p>
    <w:p w14:paraId="4BC33A1D" w14:textId="580DB27D" w:rsidR="000069A2" w:rsidRPr="00C64879" w:rsidRDefault="000069A2" w:rsidP="00C90585">
      <w:pPr>
        <w:pStyle w:val="enumlev1"/>
      </w:pPr>
      <w:r w:rsidRPr="00C64879">
        <w:t>−</w:t>
      </w:r>
      <w:r w:rsidRPr="00C64879">
        <w:tab/>
        <w:t>CE 3 de l'UIT</w:t>
      </w:r>
      <w:r w:rsidR="00695A81" w:rsidRPr="00C64879">
        <w:t>-</w:t>
      </w:r>
      <w:r w:rsidRPr="00C64879">
        <w:t>T</w:t>
      </w:r>
    </w:p>
    <w:p w14:paraId="1B994234" w14:textId="6F4F1B7F" w:rsidR="000069A2" w:rsidRPr="00C64879" w:rsidRDefault="000069A2" w:rsidP="00C90585">
      <w:pPr>
        <w:pStyle w:val="enumlev1"/>
      </w:pPr>
      <w:r w:rsidRPr="00C64879">
        <w:t>−</w:t>
      </w:r>
      <w:r w:rsidRPr="00C64879">
        <w:tab/>
        <w:t>CE 11 de l'UIT</w:t>
      </w:r>
      <w:r w:rsidR="00695A81" w:rsidRPr="00C64879">
        <w:t>-</w:t>
      </w:r>
      <w:r w:rsidRPr="00C64879">
        <w:t>T</w:t>
      </w:r>
    </w:p>
    <w:p w14:paraId="618D8C4C" w14:textId="27E0F763" w:rsidR="000069A2" w:rsidRPr="00C64879" w:rsidRDefault="000069A2" w:rsidP="00C90585">
      <w:pPr>
        <w:pStyle w:val="enumlev1"/>
      </w:pPr>
      <w:r w:rsidRPr="00C64879">
        <w:t>−</w:t>
      </w:r>
      <w:r w:rsidRPr="00C64879">
        <w:tab/>
        <w:t>CE 13 de l'UIT</w:t>
      </w:r>
      <w:r w:rsidR="00695A81" w:rsidRPr="00C64879">
        <w:t>-</w:t>
      </w:r>
      <w:r w:rsidRPr="00C64879">
        <w:t>T</w:t>
      </w:r>
    </w:p>
    <w:p w14:paraId="0E4C1D6C" w14:textId="3F5C5091" w:rsidR="000069A2" w:rsidRPr="00C64879" w:rsidRDefault="000069A2" w:rsidP="00C90585">
      <w:pPr>
        <w:pStyle w:val="enumlev1"/>
      </w:pPr>
      <w:r w:rsidRPr="00C64879">
        <w:t>−</w:t>
      </w:r>
      <w:r w:rsidRPr="00C64879">
        <w:tab/>
        <w:t>CE 15 de l'UIT</w:t>
      </w:r>
      <w:r w:rsidR="00695A81" w:rsidRPr="00C64879">
        <w:t>-</w:t>
      </w:r>
      <w:r w:rsidRPr="00C64879">
        <w:t>T</w:t>
      </w:r>
    </w:p>
    <w:p w14:paraId="19117B99" w14:textId="3160D489" w:rsidR="000069A2" w:rsidRPr="00C64879" w:rsidRDefault="000069A2" w:rsidP="00C90585">
      <w:pPr>
        <w:pStyle w:val="enumlev1"/>
      </w:pPr>
      <w:r w:rsidRPr="00C64879">
        <w:t>−</w:t>
      </w:r>
      <w:r w:rsidRPr="00C64879">
        <w:tab/>
        <w:t>CE 16 de l'UIT</w:t>
      </w:r>
      <w:r w:rsidR="00695A81" w:rsidRPr="00C64879">
        <w:t>-</w:t>
      </w:r>
      <w:r w:rsidRPr="00C64879">
        <w:t>T</w:t>
      </w:r>
    </w:p>
    <w:p w14:paraId="4EBF5B5F" w14:textId="590F5984" w:rsidR="000069A2" w:rsidRPr="00C64879" w:rsidRDefault="000069A2" w:rsidP="00C90585">
      <w:pPr>
        <w:pStyle w:val="enumlev1"/>
      </w:pPr>
      <w:r w:rsidRPr="00C64879">
        <w:t>−</w:t>
      </w:r>
      <w:r w:rsidRPr="00C64879">
        <w:tab/>
        <w:t>CE 17 de l'UIT</w:t>
      </w:r>
      <w:r w:rsidR="00695A81" w:rsidRPr="00C64879">
        <w:t>-</w:t>
      </w:r>
      <w:r w:rsidRPr="00C64879">
        <w:t>T</w:t>
      </w:r>
    </w:p>
    <w:p w14:paraId="1E212D98" w14:textId="75B0A6CC" w:rsidR="000069A2" w:rsidRPr="00C64879" w:rsidRDefault="000069A2" w:rsidP="00C90585">
      <w:pPr>
        <w:pStyle w:val="enumlev1"/>
      </w:pPr>
      <w:r w:rsidRPr="00C64879">
        <w:t>−</w:t>
      </w:r>
      <w:r w:rsidRPr="00C64879">
        <w:tab/>
        <w:t>CE 20 de l'UIT</w:t>
      </w:r>
      <w:r w:rsidR="00695A81" w:rsidRPr="00C64879">
        <w:t>-</w:t>
      </w:r>
      <w:r w:rsidRPr="00C64879">
        <w:t>T</w:t>
      </w:r>
    </w:p>
    <w:p w14:paraId="79DEF123" w14:textId="63E8F5CD" w:rsidR="000069A2" w:rsidRPr="00C64879" w:rsidRDefault="000069A2" w:rsidP="00C90585">
      <w:pPr>
        <w:pStyle w:val="enumlev1"/>
      </w:pPr>
      <w:r w:rsidRPr="00C64879">
        <w:t>−</w:t>
      </w:r>
      <w:r w:rsidRPr="00C64879">
        <w:tab/>
        <w:t>JCA sur l'Internet des objets (IoT) et les villes et communautés intelligentes (SC&amp;C)</w:t>
      </w:r>
      <w:r w:rsidR="006B2B55" w:rsidRPr="00C64879">
        <w:t xml:space="preserve"> de l'UIT-T</w:t>
      </w:r>
    </w:p>
    <w:p w14:paraId="6B94A136" w14:textId="51435EE2" w:rsidR="000069A2" w:rsidRPr="00C64879" w:rsidRDefault="000069A2" w:rsidP="00C90585">
      <w:pPr>
        <w:pStyle w:val="enumlev1"/>
      </w:pPr>
      <w:r w:rsidRPr="00C64879">
        <w:t>−</w:t>
      </w:r>
      <w:r w:rsidRPr="00C64879">
        <w:tab/>
      </w:r>
      <w:r w:rsidR="009153AC" w:rsidRPr="00C64879">
        <w:t xml:space="preserve">Groupe </w:t>
      </w:r>
      <w:r w:rsidR="009153AC" w:rsidRPr="00C64879">
        <w:rPr>
          <w:color w:val="000000"/>
        </w:rPr>
        <w:t>spécialisé de l'UIT-T sur les technologies pour le réseau 2030 (</w:t>
      </w:r>
      <w:r w:rsidR="00C10D42" w:rsidRPr="00C64879">
        <w:rPr>
          <w:color w:val="000000"/>
        </w:rPr>
        <w:t xml:space="preserve">Groupe </w:t>
      </w:r>
      <w:r w:rsidR="009153AC" w:rsidRPr="00C64879">
        <w:rPr>
          <w:color w:val="000000"/>
        </w:rPr>
        <w:t>FG NET-2030</w:t>
      </w:r>
      <w:r w:rsidR="00C10D42" w:rsidRPr="00C64879">
        <w:rPr>
          <w:color w:val="000000"/>
        </w:rPr>
        <w:t xml:space="preserve"> de l'UIT</w:t>
      </w:r>
      <w:r w:rsidR="00C10D42" w:rsidRPr="00C64879">
        <w:rPr>
          <w:color w:val="000000"/>
        </w:rPr>
        <w:noBreakHyphen/>
        <w:t>T</w:t>
      </w:r>
      <w:r w:rsidR="009153AC" w:rsidRPr="00C64879">
        <w:rPr>
          <w:color w:val="000000"/>
        </w:rPr>
        <w:t>)</w:t>
      </w:r>
    </w:p>
    <w:p w14:paraId="3FF97D71" w14:textId="19B5326C" w:rsidR="000069A2" w:rsidRPr="00C64879" w:rsidRDefault="000069A2">
      <w:pPr>
        <w:pStyle w:val="Headingb"/>
        <w:rPr>
          <w:lang w:val="fr-FR"/>
        </w:rPr>
      </w:pPr>
      <w:r w:rsidRPr="00C64879">
        <w:rPr>
          <w:lang w:val="fr-FR"/>
        </w:rPr>
        <w:t>Organismes de normalisation</w:t>
      </w:r>
    </w:p>
    <w:p w14:paraId="614E3662" w14:textId="77777777" w:rsidR="000069A2" w:rsidRPr="00C64879" w:rsidRDefault="000069A2" w:rsidP="00C90585">
      <w:pPr>
        <w:pStyle w:val="enumlev1"/>
      </w:pPr>
      <w:r w:rsidRPr="00C64879">
        <w:t>−</w:t>
      </w:r>
      <w:r w:rsidRPr="00C64879">
        <w:tab/>
      </w:r>
    </w:p>
    <w:p w14:paraId="1EA7E000" w14:textId="26F5F2B1" w:rsidR="00E2080F" w:rsidRPr="00C64879" w:rsidRDefault="000069A2" w:rsidP="00B71B1D">
      <w:pPr>
        <w:pStyle w:val="Headingb"/>
        <w:rPr>
          <w:lang w:val="fr-FR"/>
        </w:rPr>
      </w:pPr>
      <w:r w:rsidRPr="00C64879">
        <w:rPr>
          <w:lang w:val="fr-FR"/>
        </w:rPr>
        <w:t>Autres</w:t>
      </w:r>
      <w:r w:rsidR="00E2080F" w:rsidRPr="00C64879">
        <w:rPr>
          <w:lang w:val="fr-FR"/>
        </w:rPr>
        <w:t xml:space="preserve"> groupes</w:t>
      </w:r>
    </w:p>
    <w:p w14:paraId="2949144D" w14:textId="5ECE84AF" w:rsidR="00E2080F" w:rsidRPr="00C64879" w:rsidRDefault="000069A2" w:rsidP="00C90585">
      <w:pPr>
        <w:pStyle w:val="enumlev1"/>
      </w:pPr>
      <w:r w:rsidRPr="00C64879">
        <w:t>−</w:t>
      </w:r>
      <w:r w:rsidR="00E2080F" w:rsidRPr="00C64879">
        <w:tab/>
        <w:t xml:space="preserve">Broadband Forum </w:t>
      </w:r>
    </w:p>
    <w:p w14:paraId="739C9F91" w14:textId="5FBBF0B0" w:rsidR="00E2080F" w:rsidRPr="00C64879" w:rsidRDefault="000069A2" w:rsidP="00C90585">
      <w:pPr>
        <w:pStyle w:val="enumlev1"/>
      </w:pPr>
      <w:r w:rsidRPr="00C64879">
        <w:t>−</w:t>
      </w:r>
      <w:r w:rsidR="00E2080F" w:rsidRPr="00C64879">
        <w:tab/>
        <w:t>ETSI</w:t>
      </w:r>
    </w:p>
    <w:p w14:paraId="5AA27675" w14:textId="47D04FBF" w:rsidR="00E2080F" w:rsidRPr="00C64879" w:rsidRDefault="000069A2" w:rsidP="00C90585">
      <w:pPr>
        <w:pStyle w:val="enumlev1"/>
      </w:pPr>
      <w:r w:rsidRPr="00C64879">
        <w:t>−</w:t>
      </w:r>
      <w:r w:rsidR="00E2080F" w:rsidRPr="00C64879">
        <w:tab/>
        <w:t>IETF</w:t>
      </w:r>
    </w:p>
    <w:p w14:paraId="25A75F37" w14:textId="3F39DC07" w:rsidR="00E2080F" w:rsidRPr="00C64879" w:rsidRDefault="000069A2" w:rsidP="00C90585">
      <w:pPr>
        <w:pStyle w:val="enumlev1"/>
      </w:pPr>
      <w:r w:rsidRPr="00C64879">
        <w:t>−</w:t>
      </w:r>
      <w:r w:rsidR="00E2080F" w:rsidRPr="00C64879">
        <w:tab/>
        <w:t>Forums et organisations internationales compétentes</w:t>
      </w:r>
    </w:p>
    <w:p w14:paraId="20FC8C5C" w14:textId="29BAC81E" w:rsidR="00E2080F" w:rsidRPr="00C64879" w:rsidRDefault="00E2080F"/>
    <w:p w14:paraId="7D9BFCFD" w14:textId="64456ACC" w:rsidR="000069A2" w:rsidRPr="00C64879" w:rsidRDefault="000069A2">
      <w:pPr>
        <w:tabs>
          <w:tab w:val="clear" w:pos="1134"/>
          <w:tab w:val="clear" w:pos="1871"/>
          <w:tab w:val="clear" w:pos="2268"/>
        </w:tabs>
        <w:overflowPunct/>
        <w:autoSpaceDE/>
        <w:autoSpaceDN/>
        <w:adjustRightInd/>
        <w:spacing w:before="0"/>
        <w:textAlignment w:val="auto"/>
      </w:pPr>
      <w:r w:rsidRPr="00C64879">
        <w:br w:type="page"/>
      </w:r>
    </w:p>
    <w:p w14:paraId="70D76E7F" w14:textId="77777777" w:rsidR="00792DE1" w:rsidRPr="00C64879" w:rsidRDefault="00792DE1">
      <w:pPr>
        <w:pStyle w:val="QuestionNo"/>
      </w:pPr>
      <w:r w:rsidRPr="00C64879">
        <w:lastRenderedPageBreak/>
        <w:t>Projet de Question C/2</w:t>
      </w:r>
    </w:p>
    <w:p w14:paraId="13B6F128" w14:textId="209BF6E5" w:rsidR="00792DE1" w:rsidRPr="00C64879" w:rsidRDefault="00792DE1">
      <w:pPr>
        <w:pStyle w:val="Questiontitle"/>
      </w:pPr>
      <w:r w:rsidRPr="00C64879">
        <w:t xml:space="preserve">Aspects </w:t>
      </w:r>
      <w:r w:rsidR="00B626B6" w:rsidRPr="00C64879">
        <w:t xml:space="preserve">liés aux </w:t>
      </w:r>
      <w:r w:rsidRPr="00C64879">
        <w:t>service</w:t>
      </w:r>
      <w:r w:rsidR="00B626B6" w:rsidRPr="00C64879">
        <w:t>s</w:t>
      </w:r>
      <w:r w:rsidRPr="00C64879">
        <w:t xml:space="preserve"> et </w:t>
      </w:r>
      <w:r w:rsidR="00B626B6" w:rsidRPr="00C64879">
        <w:t xml:space="preserve">aspects opérationnels </w:t>
      </w:r>
      <w:r w:rsidRPr="00C64879">
        <w:t xml:space="preserve">des </w:t>
      </w:r>
      <w:r w:rsidRPr="00C64879">
        <w:rPr>
          <w:rFonts w:cs="Arial"/>
        </w:rPr>
        <w:t>télécommunications</w:t>
      </w:r>
      <w:r w:rsidRPr="00C64879">
        <w:t xml:space="preserve">, </w:t>
      </w:r>
      <w:r w:rsidRPr="00C64879">
        <w:br/>
        <w:t>y compris les définitions de service</w:t>
      </w:r>
    </w:p>
    <w:p w14:paraId="6C4E381C" w14:textId="77777777" w:rsidR="00792DE1" w:rsidRPr="00C64879" w:rsidRDefault="00792DE1">
      <w:r w:rsidRPr="00C64879">
        <w:t>(Suite de la Question 3/2)</w:t>
      </w:r>
    </w:p>
    <w:p w14:paraId="0FCB8D4D" w14:textId="77777777" w:rsidR="00792DE1" w:rsidRPr="00C64879" w:rsidRDefault="00792DE1">
      <w:pPr>
        <w:pStyle w:val="Heading2"/>
      </w:pPr>
      <w:r w:rsidRPr="00C64879">
        <w:t>1</w:t>
      </w:r>
      <w:r w:rsidRPr="00C64879">
        <w:tab/>
        <w:t>Motifs</w:t>
      </w:r>
    </w:p>
    <w:p w14:paraId="65B2261B" w14:textId="5FDF0218" w:rsidR="006D2A89" w:rsidRPr="00C64879" w:rsidRDefault="006B2B55" w:rsidP="001A3CBC">
      <w:r w:rsidRPr="00C64879">
        <w:t xml:space="preserve">Compte tenu </w:t>
      </w:r>
      <w:r w:rsidR="004F74A8" w:rsidRPr="00C64879">
        <w:t xml:space="preserve">de l'émergence </w:t>
      </w:r>
      <w:r w:rsidRPr="00C64879">
        <w:t>des besoins</w:t>
      </w:r>
      <w:r w:rsidR="0013608E" w:rsidRPr="00C64879">
        <w:t xml:space="preserve"> </w:t>
      </w:r>
      <w:r w:rsidR="00052A8C" w:rsidRPr="00C64879">
        <w:t>des</w:t>
      </w:r>
      <w:r w:rsidR="0013608E" w:rsidRPr="00C64879">
        <w:t xml:space="preserve"> architectures, </w:t>
      </w:r>
      <w:r w:rsidR="00052A8C" w:rsidRPr="00C64879">
        <w:t xml:space="preserve">des </w:t>
      </w:r>
      <w:r w:rsidR="0013608E" w:rsidRPr="00C64879">
        <w:t xml:space="preserve">capacités, </w:t>
      </w:r>
      <w:r w:rsidR="00052A8C" w:rsidRPr="00C64879">
        <w:t xml:space="preserve">des </w:t>
      </w:r>
      <w:r w:rsidR="0013608E" w:rsidRPr="00C64879">
        <w:t xml:space="preserve">technologies, </w:t>
      </w:r>
      <w:r w:rsidR="00986406" w:rsidRPr="00C64879">
        <w:t xml:space="preserve">des </w:t>
      </w:r>
      <w:r w:rsidR="0013608E" w:rsidRPr="00C64879">
        <w:t>applications et de</w:t>
      </w:r>
      <w:r w:rsidR="00986406" w:rsidRPr="00C64879">
        <w:t>s</w:t>
      </w:r>
      <w:r w:rsidR="0013608E" w:rsidRPr="00C64879">
        <w:t xml:space="preserve"> services de télécommunication/TIC</w:t>
      </w:r>
      <w:r w:rsidR="00986406" w:rsidRPr="00C64879">
        <w:t xml:space="preserve"> futurs</w:t>
      </w:r>
      <w:r w:rsidR="00622FCB" w:rsidRPr="00C64879">
        <w:t xml:space="preserve">, et </w:t>
      </w:r>
      <w:r w:rsidR="00AC45FA" w:rsidRPr="00C64879">
        <w:t xml:space="preserve">de </w:t>
      </w:r>
      <w:r w:rsidR="00622FCB" w:rsidRPr="00C64879">
        <w:t>l'évolution continue de</w:t>
      </w:r>
      <w:r w:rsidR="00AC45FA" w:rsidRPr="00C64879">
        <w:t xml:space="preserve">s futurs </w:t>
      </w:r>
      <w:r w:rsidR="00622FCB" w:rsidRPr="00C64879">
        <w:t>réseaux IP, il reste essentiel</w:t>
      </w:r>
      <w:r w:rsidR="00C84AE9" w:rsidRPr="00C64879">
        <w:t xml:space="preserve"> </w:t>
      </w:r>
      <w:r w:rsidR="00986406" w:rsidRPr="00C64879">
        <w:t xml:space="preserve">de continuer à faire en sorte que les </w:t>
      </w:r>
      <w:r w:rsidR="00792DE1" w:rsidRPr="00C64879">
        <w:t>utilisateurs des divers services vocaux et non vocaux, assurés notamment sur le</w:t>
      </w:r>
      <w:r w:rsidR="00F80121" w:rsidRPr="00C64879">
        <w:t xml:space="preserve"> </w:t>
      </w:r>
      <w:r w:rsidR="00792DE1" w:rsidRPr="00C64879">
        <w:t>RTPC,</w:t>
      </w:r>
      <w:r w:rsidR="00F80121" w:rsidRPr="00C64879">
        <w:t xml:space="preserve"> le </w:t>
      </w:r>
      <w:r w:rsidR="00792DE1" w:rsidRPr="00C64879">
        <w:t xml:space="preserve">RNIS et les réseaux mobiles, </w:t>
      </w:r>
      <w:r w:rsidR="00986406" w:rsidRPr="00C64879">
        <w:t xml:space="preserve">puissent </w:t>
      </w:r>
      <w:r w:rsidR="00792DE1" w:rsidRPr="00C64879">
        <w:t xml:space="preserve">communiquer avec d'autres utilisateurs sur d'autres réseaux. Il importera </w:t>
      </w:r>
      <w:r w:rsidR="00E66E0E" w:rsidRPr="00C64879">
        <w:t>encore</w:t>
      </w:r>
      <w:r w:rsidR="00792DE1" w:rsidRPr="00C64879">
        <w:t xml:space="preserve"> d'assurer l'interfonctionnement </w:t>
      </w:r>
      <w:r w:rsidR="000E562E" w:rsidRPr="00C64879">
        <w:t xml:space="preserve">des architectures, des capacités, des technologies, des applications et </w:t>
      </w:r>
      <w:r w:rsidR="00792DE1" w:rsidRPr="00C64879">
        <w:t xml:space="preserve">des services </w:t>
      </w:r>
      <w:r w:rsidR="000E562E" w:rsidRPr="00C64879">
        <w:t>de télécommunication/TIC</w:t>
      </w:r>
      <w:r w:rsidR="000B145B" w:rsidRPr="00C64879">
        <w:t>,</w:t>
      </w:r>
      <w:r w:rsidR="000E562E" w:rsidRPr="00C64879">
        <w:t xml:space="preserve"> existants et futurs,</w:t>
      </w:r>
      <w:r w:rsidR="00792DE1" w:rsidRPr="00C64879">
        <w:t xml:space="preserve"> afin de répondre aux besoins </w:t>
      </w:r>
      <w:r w:rsidR="00087393" w:rsidRPr="00C64879">
        <w:t xml:space="preserve">futurs ou évolutifs </w:t>
      </w:r>
      <w:r w:rsidR="00792DE1" w:rsidRPr="00C64879">
        <w:t>des clients</w:t>
      </w:r>
      <w:r w:rsidR="000E562E" w:rsidRPr="00C64879">
        <w:t xml:space="preserve"> </w:t>
      </w:r>
      <w:r w:rsidR="00792DE1" w:rsidRPr="00C64879">
        <w:t xml:space="preserve">(par exemple, en matière de qualité de service ou de mobilité des terminaux ou des personnes). </w:t>
      </w:r>
    </w:p>
    <w:p w14:paraId="0EF871A8" w14:textId="0960394D" w:rsidR="00792DE1" w:rsidRPr="00C64879" w:rsidRDefault="00792DE1" w:rsidP="001A3CBC">
      <w:r w:rsidRPr="00C64879">
        <w:t xml:space="preserve">De plus, il est vraisemblable que le rythme de développement </w:t>
      </w:r>
      <w:r w:rsidR="00802BA2" w:rsidRPr="00C64879">
        <w:t>de</w:t>
      </w:r>
      <w:r w:rsidR="001F4DC8" w:rsidRPr="00C64879">
        <w:t>s</w:t>
      </w:r>
      <w:r w:rsidR="00802BA2" w:rsidRPr="00C64879">
        <w:t xml:space="preserve"> </w:t>
      </w:r>
      <w:r w:rsidR="001F4DC8" w:rsidRPr="00C64879">
        <w:t>services futurs</w:t>
      </w:r>
      <w:r w:rsidRPr="00C64879">
        <w:t xml:space="preserve"> s'accélère en raison de deux facteurs: </w:t>
      </w:r>
      <w:r w:rsidR="00082946" w:rsidRPr="00C64879">
        <w:t xml:space="preserve">d'une part, </w:t>
      </w:r>
      <w:r w:rsidRPr="00C64879">
        <w:t>la meilleure compréhension des besoins des clients par les administrations et les exploitations reconnues et</w:t>
      </w:r>
      <w:r w:rsidR="00082946" w:rsidRPr="00C64879">
        <w:t>, d'autre part,</w:t>
      </w:r>
      <w:r w:rsidRPr="00C64879">
        <w:t xml:space="preserve"> </w:t>
      </w:r>
      <w:r w:rsidR="00802BA2" w:rsidRPr="00C64879">
        <w:t xml:space="preserve">l'application </w:t>
      </w:r>
      <w:r w:rsidR="000B145B" w:rsidRPr="00C64879">
        <w:t xml:space="preserve">continue </w:t>
      </w:r>
      <w:r w:rsidR="00802BA2" w:rsidRPr="00C64879">
        <w:t>des règles</w:t>
      </w:r>
      <w:r w:rsidRPr="00C64879">
        <w:t xml:space="preserve"> de la concurrence</w:t>
      </w:r>
      <w:r w:rsidR="00802BA2" w:rsidRPr="00C64879">
        <w:t xml:space="preserve"> </w:t>
      </w:r>
      <w:r w:rsidR="00A119AA" w:rsidRPr="00C64879">
        <w:t>aux</w:t>
      </w:r>
      <w:r w:rsidR="00802BA2" w:rsidRPr="00C64879">
        <w:t xml:space="preserve"> architectures, </w:t>
      </w:r>
      <w:r w:rsidR="0051323B" w:rsidRPr="00C64879">
        <w:t>aux</w:t>
      </w:r>
      <w:r w:rsidR="00802BA2" w:rsidRPr="00C64879">
        <w:t xml:space="preserve"> capacités, </w:t>
      </w:r>
      <w:r w:rsidR="0051323B" w:rsidRPr="00C64879">
        <w:t>aux</w:t>
      </w:r>
      <w:r w:rsidR="00802BA2" w:rsidRPr="00C64879">
        <w:t xml:space="preserve"> technologies, </w:t>
      </w:r>
      <w:r w:rsidR="0051323B" w:rsidRPr="00C64879">
        <w:t>aux</w:t>
      </w:r>
      <w:r w:rsidR="00802BA2" w:rsidRPr="00C64879">
        <w:t xml:space="preserve"> applications et </w:t>
      </w:r>
      <w:r w:rsidR="0051323B" w:rsidRPr="00C64879">
        <w:t>aux</w:t>
      </w:r>
      <w:r w:rsidR="00802BA2" w:rsidRPr="00C64879">
        <w:t xml:space="preserve"> services de télécommunication/TIC de demain</w:t>
      </w:r>
      <w:r w:rsidRPr="00C64879">
        <w:t>. Il est essentiel de définir des mécanismes, notamment des scénarios d'interfonctionnement, qui permettent d'aider les pays en développement à passer des réseaux traditionnels et des services pris en charge par ces réseaux, à des moyens de télécommunication</w:t>
      </w:r>
      <w:r w:rsidR="00ED42A2" w:rsidRPr="00C64879">
        <w:t>/TIC</w:t>
      </w:r>
      <w:r w:rsidRPr="00C64879">
        <w:t xml:space="preserve"> plus modernes, qui pourraient être assurés sur des réseaux IP</w:t>
      </w:r>
      <w:r w:rsidR="000B145B" w:rsidRPr="00C64879">
        <w:t>,</w:t>
      </w:r>
      <w:r w:rsidR="00ED42A2" w:rsidRPr="00C64879">
        <w:t xml:space="preserve"> actuels et futurs</w:t>
      </w:r>
      <w:r w:rsidR="000B145B" w:rsidRPr="00C64879">
        <w:t>,</w:t>
      </w:r>
      <w:r w:rsidRPr="00C64879">
        <w:t xml:space="preserve"> ou </w:t>
      </w:r>
      <w:r w:rsidR="000B145B" w:rsidRPr="00C64879">
        <w:t xml:space="preserve">sur </w:t>
      </w:r>
      <w:r w:rsidRPr="00C64879">
        <w:t xml:space="preserve">d'autres réseaux </w:t>
      </w:r>
      <w:r w:rsidR="002A0FFA" w:rsidRPr="00C64879">
        <w:t xml:space="preserve">fixes </w:t>
      </w:r>
      <w:r w:rsidR="00087393" w:rsidRPr="00C64879">
        <w:t xml:space="preserve">ou </w:t>
      </w:r>
      <w:r w:rsidR="002A0FFA" w:rsidRPr="00C64879">
        <w:t>mobiles,</w:t>
      </w:r>
      <w:r w:rsidR="00ED42A2" w:rsidRPr="00C64879">
        <w:t xml:space="preserve"> ou </w:t>
      </w:r>
      <w:r w:rsidR="000B145B" w:rsidRPr="00C64879">
        <w:t xml:space="preserve">sur </w:t>
      </w:r>
      <w:r w:rsidR="002A0FFA" w:rsidRPr="00C64879">
        <w:t xml:space="preserve">des réseaux </w:t>
      </w:r>
      <w:r w:rsidR="00ED42A2" w:rsidRPr="00C64879">
        <w:t>à satellite</w:t>
      </w:r>
      <w:r w:rsidRPr="00C64879">
        <w:t>.</w:t>
      </w:r>
    </w:p>
    <w:p w14:paraId="6C2CF3B9" w14:textId="77777777" w:rsidR="00792DE1" w:rsidRPr="00C64879" w:rsidRDefault="00792DE1">
      <w:pPr>
        <w:pStyle w:val="Heading2"/>
      </w:pPr>
      <w:r w:rsidRPr="00C64879">
        <w:t>2</w:t>
      </w:r>
      <w:r w:rsidRPr="00C64879">
        <w:tab/>
        <w:t>Question</w:t>
      </w:r>
    </w:p>
    <w:p w14:paraId="138EFB2B" w14:textId="016138D0" w:rsidR="00792DE1" w:rsidRPr="00C64879" w:rsidRDefault="00792DE1">
      <w:r w:rsidRPr="00C64879">
        <w:t>La présente Question traitera des sujets décrits dans la partie "Tâches" ci-après.</w:t>
      </w:r>
    </w:p>
    <w:p w14:paraId="2B1F2731" w14:textId="77777777" w:rsidR="00792DE1" w:rsidRPr="00C64879" w:rsidRDefault="00792DE1" w:rsidP="00B71B1D">
      <w:pPr>
        <w:pStyle w:val="Heading2"/>
      </w:pPr>
      <w:r w:rsidRPr="00C64879">
        <w:t>3</w:t>
      </w:r>
      <w:r w:rsidRPr="00C64879">
        <w:tab/>
        <w:t>Tâches</w:t>
      </w:r>
    </w:p>
    <w:p w14:paraId="652F4F87" w14:textId="31134F70" w:rsidR="00792DE1" w:rsidRPr="00C64879" w:rsidRDefault="00792DE1">
      <w:r w:rsidRPr="00C64879">
        <w:t>Les tâches sont notamment les suivantes (la liste n'est pas exhaustive):</w:t>
      </w:r>
    </w:p>
    <w:p w14:paraId="1C59DC98" w14:textId="1476D7D4" w:rsidR="0061485D" w:rsidRPr="00C64879" w:rsidRDefault="0061485D" w:rsidP="001A3CBC">
      <w:pPr>
        <w:pStyle w:val="Headingb"/>
        <w:rPr>
          <w:lang w:val="fr-FR"/>
        </w:rPr>
      </w:pPr>
      <w:r w:rsidRPr="00C64879">
        <w:rPr>
          <w:lang w:val="fr-FR"/>
        </w:rPr>
        <w:t>1)</w:t>
      </w:r>
      <w:r w:rsidRPr="00C64879">
        <w:rPr>
          <w:lang w:val="fr-FR"/>
        </w:rPr>
        <w:tab/>
        <w:t>Mise à jour de toutes les Recommandations existantes relatives aux services</w:t>
      </w:r>
    </w:p>
    <w:p w14:paraId="4CDB42DE" w14:textId="0461699E" w:rsidR="00792DE1" w:rsidRPr="00C64879" w:rsidRDefault="00F30B86" w:rsidP="001A3CBC">
      <w:r w:rsidRPr="00C64879">
        <w:t>Cette tâche</w:t>
      </w:r>
      <w:r w:rsidR="0061485D" w:rsidRPr="00C64879">
        <w:t xml:space="preserve"> a pour but d'examiner et de réviser, selon les besoins, les Recommandations UIT</w:t>
      </w:r>
      <w:r w:rsidR="0051323B" w:rsidRPr="00C64879">
        <w:t>-</w:t>
      </w:r>
      <w:r w:rsidR="0061485D" w:rsidRPr="00C64879">
        <w:t xml:space="preserve">T existantes relatives aux services, </w:t>
      </w:r>
      <w:r w:rsidR="00B626B6" w:rsidRPr="00C64879">
        <w:t xml:space="preserve">à savoir: </w:t>
      </w:r>
      <w:r w:rsidR="0061485D" w:rsidRPr="00C64879">
        <w:t xml:space="preserve">service téléphonique international, service à carte internationale de facturation des télécommunications, service de libre appel international, service kiosque international, services </w:t>
      </w:r>
      <w:r w:rsidR="00B626B6" w:rsidRPr="00C64879">
        <w:t xml:space="preserve">internationaux à </w:t>
      </w:r>
      <w:r w:rsidR="0061485D" w:rsidRPr="00C64879">
        <w:t xml:space="preserve">coût partagé, services RNIS, services UPT et services de mobilité (par exemple, les Recommandations </w:t>
      </w:r>
      <w:r w:rsidR="008B559F" w:rsidRPr="00C64879">
        <w:t xml:space="preserve">UIT-T </w:t>
      </w:r>
      <w:r w:rsidR="0061485D" w:rsidRPr="00C64879">
        <w:t xml:space="preserve">E.105, </w:t>
      </w:r>
      <w:r w:rsidR="008B559F" w:rsidRPr="00C64879">
        <w:t xml:space="preserve">UIT-T </w:t>
      </w:r>
      <w:r w:rsidR="0061485D" w:rsidRPr="00C64879">
        <w:t xml:space="preserve">E.106, </w:t>
      </w:r>
      <w:r w:rsidR="008B559F" w:rsidRPr="00C64879">
        <w:t xml:space="preserve">UIT-T </w:t>
      </w:r>
      <w:r w:rsidR="0061485D" w:rsidRPr="00C64879">
        <w:t xml:space="preserve">E.116 et </w:t>
      </w:r>
      <w:r w:rsidR="008B559F" w:rsidRPr="00C64879">
        <w:t xml:space="preserve">UIT-T </w:t>
      </w:r>
      <w:r w:rsidR="0061485D" w:rsidRPr="00C64879">
        <w:t xml:space="preserve">F.110, </w:t>
      </w:r>
      <w:r w:rsidR="008B559F" w:rsidRPr="00C64879">
        <w:t xml:space="preserve">UIT-T </w:t>
      </w:r>
      <w:r w:rsidR="0061485D" w:rsidRPr="00C64879">
        <w:t xml:space="preserve">F.111, </w:t>
      </w:r>
      <w:r w:rsidR="008B559F" w:rsidRPr="00C64879">
        <w:t xml:space="preserve">UIT-T </w:t>
      </w:r>
      <w:r w:rsidR="0061485D" w:rsidRPr="00C64879">
        <w:t>F.115,</w:t>
      </w:r>
      <w:r w:rsidR="008B559F" w:rsidRPr="00C64879">
        <w:t xml:space="preserve"> UIT-T </w:t>
      </w:r>
      <w:r w:rsidR="0061485D" w:rsidRPr="00C64879">
        <w:t>F.116</w:t>
      </w:r>
      <w:r w:rsidR="008B559F" w:rsidRPr="00C64879">
        <w:t xml:space="preserve"> et</w:t>
      </w:r>
      <w:r w:rsidR="0061485D" w:rsidRPr="00C64879">
        <w:t xml:space="preserve"> </w:t>
      </w:r>
      <w:r w:rsidR="00B578CA" w:rsidRPr="00C64879">
        <w:t xml:space="preserve">UIT-T </w:t>
      </w:r>
      <w:r w:rsidR="0061485D" w:rsidRPr="00C64879">
        <w:t>F.85x).</w:t>
      </w:r>
    </w:p>
    <w:p w14:paraId="4C6B6018" w14:textId="7311C224" w:rsidR="00792DE1" w:rsidRPr="00C64879" w:rsidRDefault="0061485D">
      <w:pPr>
        <w:pStyle w:val="Headingb"/>
        <w:ind w:left="1134" w:hanging="1134"/>
        <w:rPr>
          <w:lang w:val="fr-FR"/>
        </w:rPr>
      </w:pPr>
      <w:r w:rsidRPr="00C64879">
        <w:rPr>
          <w:lang w:val="fr-FR"/>
        </w:rPr>
        <w:t>2)</w:t>
      </w:r>
      <w:r w:rsidRPr="00C64879">
        <w:rPr>
          <w:lang w:val="fr-FR"/>
        </w:rPr>
        <w:tab/>
        <w:t>Aspects liés aux services et aspects opérationnels du numérotage et questions connexes liées à la définition des services</w:t>
      </w:r>
    </w:p>
    <w:p w14:paraId="2B53F6ED" w14:textId="03368988" w:rsidR="00791D4D" w:rsidRPr="00C64879" w:rsidRDefault="00791D4D" w:rsidP="001A3CBC">
      <w:r w:rsidRPr="00C64879">
        <w:t>Il est important de faire en sorte que les utilisateurs des divers services vocaux ou non vocaux, assurés notamment sur le</w:t>
      </w:r>
      <w:r w:rsidR="004E42A6" w:rsidRPr="00C64879">
        <w:t xml:space="preserve"> </w:t>
      </w:r>
      <w:r w:rsidRPr="00C64879">
        <w:t>RTPC</w:t>
      </w:r>
      <w:r w:rsidR="004E42A6" w:rsidRPr="00C64879">
        <w:t xml:space="preserve">, </w:t>
      </w:r>
      <w:r w:rsidRPr="00C64879">
        <w:t xml:space="preserve">le RNIS et les réseaux mobiles, puissent communiquer avec d'autres utilisateurs </w:t>
      </w:r>
      <w:r w:rsidR="00353496" w:rsidRPr="00C64879">
        <w:t>dans le cadre de futures architectures, capacités, technologies</w:t>
      </w:r>
      <w:r w:rsidR="0027421D" w:rsidRPr="00C64879">
        <w:t>,</w:t>
      </w:r>
      <w:r w:rsidR="00353496" w:rsidRPr="00C64879">
        <w:t xml:space="preserve"> applications et de futurs services de télécommunication/TIC, y compris, </w:t>
      </w:r>
      <w:r w:rsidR="00A4090F" w:rsidRPr="00C64879">
        <w:t>mais non exclusivement</w:t>
      </w:r>
      <w:r w:rsidR="00353496" w:rsidRPr="00C64879">
        <w:t>, sur les réseaux IP actuels et futurs</w:t>
      </w:r>
      <w:r w:rsidRPr="00C64879">
        <w:t>.</w:t>
      </w:r>
    </w:p>
    <w:p w14:paraId="7D45CD3D" w14:textId="77777777" w:rsidR="00C90585" w:rsidRPr="00C64879" w:rsidRDefault="00C90585" w:rsidP="001A3CBC">
      <w:r w:rsidRPr="00C64879">
        <w:br w:type="page"/>
      </w:r>
    </w:p>
    <w:p w14:paraId="48BCF808" w14:textId="05BEA17C" w:rsidR="00792DE1" w:rsidRPr="00C64879" w:rsidRDefault="00791D4D" w:rsidP="001A3CBC">
      <w:r w:rsidRPr="00C64879">
        <w:lastRenderedPageBreak/>
        <w:t xml:space="preserve">L'évolution de la fourniture des services de télécommunication, y compris les aspects liés à l'itinérance internationale </w:t>
      </w:r>
      <w:r w:rsidR="00B626B6" w:rsidRPr="00C64879">
        <w:t xml:space="preserve">dans le cadre des </w:t>
      </w:r>
      <w:r w:rsidR="00046897" w:rsidRPr="00C64879">
        <w:t>architectures, capacités, technologies, applications et services</w:t>
      </w:r>
      <w:r w:rsidRPr="00C64879">
        <w:t xml:space="preserve"> </w:t>
      </w:r>
      <w:r w:rsidR="0027421D" w:rsidRPr="00C64879">
        <w:t xml:space="preserve">tant </w:t>
      </w:r>
      <w:r w:rsidRPr="00C64879">
        <w:t xml:space="preserve">de Terre </w:t>
      </w:r>
      <w:r w:rsidR="0027421D" w:rsidRPr="00C64879">
        <w:t>que</w:t>
      </w:r>
      <w:r w:rsidRPr="00C64879">
        <w:t xml:space="preserve"> par satellite, peut se traduire par la nécessité d'élaborer de </w:t>
      </w:r>
      <w:r w:rsidR="00046897" w:rsidRPr="00C64879">
        <w:t xml:space="preserve">futures </w:t>
      </w:r>
      <w:r w:rsidRPr="00C64879">
        <w:t>prescriptions et</w:t>
      </w:r>
      <w:r w:rsidR="00F56BFE" w:rsidRPr="00C64879">
        <w:t xml:space="preserve"> de futures</w:t>
      </w:r>
      <w:r w:rsidRPr="00C64879">
        <w:t xml:space="preserve"> définitions de service pour les ressources de numérotage, de nommage</w:t>
      </w:r>
      <w:r w:rsidR="00046897" w:rsidRPr="00C64879">
        <w:t xml:space="preserve">, </w:t>
      </w:r>
      <w:r w:rsidRPr="00C64879">
        <w:t>d'adressage</w:t>
      </w:r>
      <w:r w:rsidR="00046897" w:rsidRPr="00C64879">
        <w:t xml:space="preserve"> et d'identification</w:t>
      </w:r>
      <w:r w:rsidRPr="00C64879">
        <w:t>.</w:t>
      </w:r>
    </w:p>
    <w:p w14:paraId="5E1248EF" w14:textId="0C0C45AE" w:rsidR="0061485D" w:rsidRPr="00C64879" w:rsidRDefault="00791D4D" w:rsidP="001A3CBC">
      <w:r w:rsidRPr="00C64879">
        <w:t>Ce</w:t>
      </w:r>
      <w:r w:rsidR="00EE6B0F" w:rsidRPr="00C64879">
        <w:t>tte tâche</w:t>
      </w:r>
      <w:r w:rsidRPr="00C64879">
        <w:t xml:space="preserve"> </w:t>
      </w:r>
      <w:r w:rsidR="00EE6B0F" w:rsidRPr="00C64879">
        <w:t xml:space="preserve">consistera </w:t>
      </w:r>
      <w:r w:rsidRPr="00C64879">
        <w:t xml:space="preserve">à évaluer </w:t>
      </w:r>
      <w:r w:rsidR="00234E02" w:rsidRPr="00C64879">
        <w:t xml:space="preserve">plus largement </w:t>
      </w:r>
      <w:r w:rsidRPr="00C64879">
        <w:t xml:space="preserve">l'incidence de la mise en </w:t>
      </w:r>
      <w:r w:rsidR="00C90585" w:rsidRPr="00C64879">
        <w:t>œuvre</w:t>
      </w:r>
      <w:r w:rsidRPr="00C64879">
        <w:t xml:space="preserve"> de</w:t>
      </w:r>
      <w:r w:rsidR="00234E02" w:rsidRPr="00C64879">
        <w:t xml:space="preserve"> futurs</w:t>
      </w:r>
      <w:r w:rsidRPr="00C64879">
        <w:t xml:space="preserve"> réseaux IP ainsi que l'interfonctionnement avec les réseaux IP</w:t>
      </w:r>
      <w:r w:rsidR="00234E02" w:rsidRPr="00C64879">
        <w:t xml:space="preserve"> actuels</w:t>
      </w:r>
      <w:r w:rsidRPr="00C64879">
        <w:t xml:space="preserve"> (y compris les réseaux NGN), afin </w:t>
      </w:r>
      <w:r w:rsidR="00234E02" w:rsidRPr="00C64879">
        <w:t xml:space="preserve">de tenir compte des évolutions que pourraient connaître les </w:t>
      </w:r>
      <w:r w:rsidR="00CB3818" w:rsidRPr="00C64879">
        <w:t>besoins</w:t>
      </w:r>
      <w:r w:rsidR="00234E02" w:rsidRPr="00C64879">
        <w:t xml:space="preserve"> des</w:t>
      </w:r>
      <w:r w:rsidR="00CB3818" w:rsidRPr="00C64879">
        <w:t xml:space="preserve"> </w:t>
      </w:r>
      <w:r w:rsidR="00234E02" w:rsidRPr="00C64879">
        <w:t xml:space="preserve">architectures, </w:t>
      </w:r>
      <w:r w:rsidR="00CB3818" w:rsidRPr="00C64879">
        <w:t>des capacités</w:t>
      </w:r>
      <w:r w:rsidR="00234E02" w:rsidRPr="00C64879">
        <w:t xml:space="preserve">, des technologies, des applications et des services de télécommunication/TIC </w:t>
      </w:r>
      <w:r w:rsidR="00CB3818" w:rsidRPr="00C64879">
        <w:t>de demain</w:t>
      </w:r>
      <w:r w:rsidR="00234E02" w:rsidRPr="00C64879">
        <w:t>, en vue de</w:t>
      </w:r>
      <w:r w:rsidRPr="00C64879">
        <w:t xml:space="preserve"> déterminer quels services</w:t>
      </w:r>
      <w:r w:rsidR="00432753" w:rsidRPr="00C64879">
        <w:t xml:space="preserve">, </w:t>
      </w:r>
      <w:r w:rsidR="008F3D8A" w:rsidRPr="00C64879">
        <w:t xml:space="preserve">quelles </w:t>
      </w:r>
      <w:r w:rsidRPr="00C64879">
        <w:t xml:space="preserve">caractéristiques de service et </w:t>
      </w:r>
      <w:r w:rsidR="008F3D8A" w:rsidRPr="00C64879">
        <w:t xml:space="preserve">quels </w:t>
      </w:r>
      <w:r w:rsidRPr="00C64879">
        <w:t xml:space="preserve">principes de service </w:t>
      </w:r>
      <w:r w:rsidR="00432753" w:rsidRPr="00C64879">
        <w:t xml:space="preserve">futurs </w:t>
      </w:r>
      <w:r w:rsidRPr="00C64879">
        <w:t xml:space="preserve">devront être définis en vue de l'interfonctionnement, de façon à tirer parti </w:t>
      </w:r>
      <w:r w:rsidR="00BF308A" w:rsidRPr="00C64879">
        <w:t>des progrès de la technologie</w:t>
      </w:r>
      <w:r w:rsidRPr="00C64879">
        <w:t>.</w:t>
      </w:r>
    </w:p>
    <w:p w14:paraId="4C278C2D" w14:textId="0F5994BC" w:rsidR="0061485D" w:rsidRPr="00C64879" w:rsidRDefault="00791D4D" w:rsidP="001A3CBC">
      <w:pPr>
        <w:pStyle w:val="Headingb"/>
        <w:ind w:left="1134" w:hanging="1134"/>
        <w:rPr>
          <w:lang w:val="fr-FR"/>
        </w:rPr>
      </w:pPr>
      <w:r w:rsidRPr="00C64879">
        <w:rPr>
          <w:lang w:val="fr-FR"/>
        </w:rPr>
        <w:t>3</w:t>
      </w:r>
      <w:r w:rsidR="00B626B6" w:rsidRPr="00C64879">
        <w:rPr>
          <w:lang w:val="fr-FR"/>
        </w:rPr>
        <w:t>)</w:t>
      </w:r>
      <w:r w:rsidRPr="00C64879">
        <w:rPr>
          <w:lang w:val="fr-FR"/>
        </w:rPr>
        <w:tab/>
      </w:r>
      <w:r w:rsidR="004A7D41" w:rsidRPr="00C64879">
        <w:rPr>
          <w:lang w:val="fr-FR"/>
        </w:rPr>
        <w:t>Aspects liés au</w:t>
      </w:r>
      <w:r w:rsidR="003262CA" w:rsidRPr="00C64879">
        <w:rPr>
          <w:lang w:val="fr-FR"/>
        </w:rPr>
        <w:t>x</w:t>
      </w:r>
      <w:r w:rsidR="004A7D41" w:rsidRPr="00C64879">
        <w:rPr>
          <w:lang w:val="fr-FR"/>
        </w:rPr>
        <w:t xml:space="preserve"> service</w:t>
      </w:r>
      <w:r w:rsidR="003262CA" w:rsidRPr="00C64879">
        <w:rPr>
          <w:lang w:val="fr-FR"/>
        </w:rPr>
        <w:t>s</w:t>
      </w:r>
      <w:r w:rsidR="004A7D41" w:rsidRPr="00C64879">
        <w:rPr>
          <w:lang w:val="fr-FR"/>
        </w:rPr>
        <w:t xml:space="preserve"> et aspects opérationnels</w:t>
      </w:r>
      <w:r w:rsidRPr="00C64879">
        <w:rPr>
          <w:lang w:val="fr-FR"/>
        </w:rPr>
        <w:t xml:space="preserve"> </w:t>
      </w:r>
      <w:r w:rsidR="003F4FBF" w:rsidRPr="00C64879">
        <w:rPr>
          <w:lang w:val="fr-FR"/>
        </w:rPr>
        <w:t>applicables à la</w:t>
      </w:r>
      <w:r w:rsidR="00614293" w:rsidRPr="00C64879">
        <w:rPr>
          <w:lang w:val="fr-FR"/>
        </w:rPr>
        <w:t xml:space="preserve"> fourniture de services d'urgence</w:t>
      </w:r>
    </w:p>
    <w:p w14:paraId="2EB02BF9" w14:textId="260597F3" w:rsidR="00792DE1" w:rsidRPr="00C64879" w:rsidRDefault="00791D4D" w:rsidP="001A3CBC">
      <w:r w:rsidRPr="00C64879">
        <w:t xml:space="preserve">Il s'agit d'élaborer </w:t>
      </w:r>
      <w:r w:rsidR="003F4FBF" w:rsidRPr="00C64879">
        <w:t xml:space="preserve">plus avant </w:t>
      </w:r>
      <w:r w:rsidRPr="00C64879">
        <w:t xml:space="preserve">les prescriptions de service applicables à la </w:t>
      </w:r>
      <w:r w:rsidR="003F4FBF" w:rsidRPr="00C64879">
        <w:t xml:space="preserve">fourniture de services </w:t>
      </w:r>
      <w:r w:rsidRPr="00C64879">
        <w:t xml:space="preserve">d'urgence </w:t>
      </w:r>
      <w:r w:rsidR="003F4FBF" w:rsidRPr="00C64879">
        <w:t>visant à alerter et à</w:t>
      </w:r>
      <w:r w:rsidRPr="00C64879">
        <w:t xml:space="preserve"> informer le public par l'intermédiaire </w:t>
      </w:r>
      <w:r w:rsidR="003F4FBF" w:rsidRPr="00C64879">
        <w:t>d'architectures, de capacités, de technologies, d'applications et de services de télécommunication/TIC futurs</w:t>
      </w:r>
      <w:r w:rsidRPr="00C64879">
        <w:t xml:space="preserve">. </w:t>
      </w:r>
      <w:r w:rsidR="00E33479" w:rsidRPr="00C64879">
        <w:t xml:space="preserve">Dans le cadre de cette tâche, on </w:t>
      </w:r>
      <w:r w:rsidR="00D27FCD" w:rsidRPr="00C64879">
        <w:t>adaptera</w:t>
      </w:r>
      <w:r w:rsidR="00E33479" w:rsidRPr="00C64879">
        <w:t xml:space="preserve"> les Recommandations actuelles ayant trait aux situations d'urgence pour faire en sorte que les architectures, </w:t>
      </w:r>
      <w:r w:rsidR="004639AF" w:rsidRPr="00C64879">
        <w:t xml:space="preserve">les </w:t>
      </w:r>
      <w:r w:rsidR="00E33479" w:rsidRPr="00C64879">
        <w:t xml:space="preserve">capacités, </w:t>
      </w:r>
      <w:r w:rsidR="004639AF" w:rsidRPr="00C64879">
        <w:t xml:space="preserve">les </w:t>
      </w:r>
      <w:r w:rsidR="00E33479" w:rsidRPr="00C64879">
        <w:t xml:space="preserve">technologies, </w:t>
      </w:r>
      <w:r w:rsidR="004639AF" w:rsidRPr="00C64879">
        <w:t xml:space="preserve">les </w:t>
      </w:r>
      <w:r w:rsidR="00E33479" w:rsidRPr="00C64879">
        <w:t xml:space="preserve">applications et </w:t>
      </w:r>
      <w:r w:rsidR="004639AF" w:rsidRPr="00C64879">
        <w:t xml:space="preserve">les </w:t>
      </w:r>
      <w:r w:rsidR="00E33479" w:rsidRPr="00C64879">
        <w:t>services de télécommunication/TIC de demain puissent être utilisés quel que soit le support. Il s'agira d'étudier la fourni</w:t>
      </w:r>
      <w:r w:rsidR="004639AF" w:rsidRPr="00C64879">
        <w:t>t</w:t>
      </w:r>
      <w:r w:rsidR="00E33479" w:rsidRPr="00C64879">
        <w:t xml:space="preserve">ure de messages provenant de services d'urgence, </w:t>
      </w:r>
      <w:r w:rsidR="009C6E8E" w:rsidRPr="00C64879">
        <w:t xml:space="preserve">à l'appui de </w:t>
      </w:r>
      <w:r w:rsidR="00E33479" w:rsidRPr="00C64879">
        <w:t xml:space="preserve">la fourniture de télécommunications d'urgence </w:t>
      </w:r>
      <w:r w:rsidR="00EE6B0F" w:rsidRPr="00C64879">
        <w:t xml:space="preserve">dans </w:t>
      </w:r>
      <w:r w:rsidR="00E33479" w:rsidRPr="00C64879">
        <w:t>différent</w:t>
      </w:r>
      <w:r w:rsidR="009C6E8E" w:rsidRPr="00C64879">
        <w:t>e</w:t>
      </w:r>
      <w:r w:rsidR="00E33479" w:rsidRPr="00C64879">
        <w:t xml:space="preserve">s </w:t>
      </w:r>
      <w:r w:rsidR="00EE6B0F" w:rsidRPr="00C64879">
        <w:t xml:space="preserve">zones couvertes par les </w:t>
      </w:r>
      <w:r w:rsidR="00E33479" w:rsidRPr="00C64879">
        <w:t xml:space="preserve">architectures, </w:t>
      </w:r>
      <w:r w:rsidR="00EE6B0F" w:rsidRPr="00C64879">
        <w:t xml:space="preserve">les </w:t>
      </w:r>
      <w:r w:rsidR="00E33479" w:rsidRPr="00C64879">
        <w:t xml:space="preserve">capacités, </w:t>
      </w:r>
      <w:r w:rsidR="00EE6B0F" w:rsidRPr="00C64879">
        <w:t xml:space="preserve">les </w:t>
      </w:r>
      <w:r w:rsidR="00E33479" w:rsidRPr="00C64879">
        <w:t xml:space="preserve">technologies, </w:t>
      </w:r>
      <w:r w:rsidR="00EE6B0F" w:rsidRPr="00C64879">
        <w:t xml:space="preserve">les applications </w:t>
      </w:r>
      <w:r w:rsidR="00E33479" w:rsidRPr="00C64879">
        <w:t xml:space="preserve">et </w:t>
      </w:r>
      <w:r w:rsidR="00EE6B0F" w:rsidRPr="00C64879">
        <w:t xml:space="preserve">les </w:t>
      </w:r>
      <w:r w:rsidR="00E33479" w:rsidRPr="00C64879">
        <w:t>services de télécommunication/TIC, actuels et futurs, d'un pays à un autre.</w:t>
      </w:r>
      <w:r w:rsidR="00E33479" w:rsidRPr="00C64879">
        <w:rPr>
          <w:color w:val="000000"/>
        </w:rPr>
        <w:t xml:space="preserve"> L'accent devrait être mis sur la facilitation des alertes multilingues et l'itinérance transfrontière et sur la prévention de la diffusion de spams.</w:t>
      </w:r>
    </w:p>
    <w:p w14:paraId="2C28412C" w14:textId="3FA31946" w:rsidR="00791D4D" w:rsidRPr="00C64879" w:rsidRDefault="00791D4D" w:rsidP="001A3CBC">
      <w:pPr>
        <w:pStyle w:val="Headingb"/>
        <w:rPr>
          <w:lang w:val="fr-FR"/>
        </w:rPr>
      </w:pPr>
      <w:r w:rsidRPr="00C64879">
        <w:rPr>
          <w:lang w:val="fr-FR"/>
        </w:rPr>
        <w:t>4)</w:t>
      </w:r>
      <w:r w:rsidRPr="00C64879">
        <w:rPr>
          <w:lang w:val="fr-FR"/>
        </w:rPr>
        <w:tab/>
      </w:r>
      <w:r w:rsidR="00E361B9" w:rsidRPr="00C64879">
        <w:rPr>
          <w:lang w:val="fr-FR"/>
        </w:rPr>
        <w:t xml:space="preserve">Aspects liés aux services et aspects opérationnels </w:t>
      </w:r>
      <w:r w:rsidR="00B626B6" w:rsidRPr="00C64879">
        <w:rPr>
          <w:lang w:val="fr-FR"/>
        </w:rPr>
        <w:t>concernant l'</w:t>
      </w:r>
      <w:r w:rsidR="00E361B9" w:rsidRPr="00C64879">
        <w:rPr>
          <w:lang w:val="fr-FR"/>
        </w:rPr>
        <w:t>interfonctionnement</w:t>
      </w:r>
    </w:p>
    <w:p w14:paraId="3DD60A70" w14:textId="39FD838F" w:rsidR="00791D4D" w:rsidRPr="00C64879" w:rsidRDefault="00BC26C1" w:rsidP="001A3CBC">
      <w:r w:rsidRPr="00C64879">
        <w:t xml:space="preserve">Il s'agit d'étudier les </w:t>
      </w:r>
      <w:r w:rsidR="0069193B" w:rsidRPr="00C64879">
        <w:t>incidences en termes de services et les incidences opérationnelles</w:t>
      </w:r>
      <w:r w:rsidRPr="00C64879">
        <w:t xml:space="preserve"> </w:t>
      </w:r>
      <w:r w:rsidR="0069193B" w:rsidRPr="00C64879">
        <w:t>de</w:t>
      </w:r>
      <w:r w:rsidR="004639AF" w:rsidRPr="00C64879">
        <w:t xml:space="preserve"> futures</w:t>
      </w:r>
      <w:r w:rsidR="0069193B" w:rsidRPr="00C64879">
        <w:t xml:space="preserve"> architecture, capacités, technologies, applications et de</w:t>
      </w:r>
      <w:r w:rsidR="004639AF" w:rsidRPr="00C64879">
        <w:t xml:space="preserve"> futur</w:t>
      </w:r>
      <w:r w:rsidR="0069193B" w:rsidRPr="00C64879">
        <w:t xml:space="preserve">s services de télécommunication/TIC susceptibles de découler de l'interfonctionnement avec </w:t>
      </w:r>
      <w:r w:rsidR="004639AF" w:rsidRPr="00C64879">
        <w:t>l</w:t>
      </w:r>
      <w:r w:rsidR="0069193B" w:rsidRPr="00C64879">
        <w:t xml:space="preserve">es architectures, </w:t>
      </w:r>
      <w:r w:rsidR="004639AF" w:rsidRPr="00C64879">
        <w:t>l</w:t>
      </w:r>
      <w:r w:rsidR="0069193B" w:rsidRPr="00C64879">
        <w:t xml:space="preserve">es capacités, </w:t>
      </w:r>
      <w:r w:rsidR="009C6E8E" w:rsidRPr="00C64879">
        <w:t xml:space="preserve">les </w:t>
      </w:r>
      <w:r w:rsidR="0069193B" w:rsidRPr="00C64879">
        <w:t xml:space="preserve">technologies, </w:t>
      </w:r>
      <w:r w:rsidR="004639AF" w:rsidRPr="00C64879">
        <w:t>l</w:t>
      </w:r>
      <w:r w:rsidR="0069193B" w:rsidRPr="00C64879">
        <w:t xml:space="preserve">es applications et </w:t>
      </w:r>
      <w:r w:rsidR="004639AF" w:rsidRPr="00C64879">
        <w:t>l</w:t>
      </w:r>
      <w:r w:rsidR="0069193B" w:rsidRPr="00C64879">
        <w:t xml:space="preserve">es services de télécommunication/TIC existants. </w:t>
      </w:r>
      <w:r w:rsidR="008C0D28" w:rsidRPr="00C64879">
        <w:t>À cet égard, il s'agira notamment de continuer d'étudier les caractéristiques de</w:t>
      </w:r>
      <w:r w:rsidR="0069193B" w:rsidRPr="00C64879">
        <w:t xml:space="preserve"> trafic </w:t>
      </w:r>
      <w:r w:rsidR="008C0D28" w:rsidRPr="00C64879">
        <w:t xml:space="preserve">qui permettraient de </w:t>
      </w:r>
      <w:r w:rsidR="0069193B" w:rsidRPr="00C64879">
        <w:t xml:space="preserve">déterminer le caractère inacceptable d'un trafic, et </w:t>
      </w:r>
      <w:r w:rsidR="00AD11C0" w:rsidRPr="00C64879">
        <w:t>d'</w:t>
      </w:r>
      <w:r w:rsidR="0069193B" w:rsidRPr="00C64879">
        <w:t xml:space="preserve">entamer des études sur les architectures, </w:t>
      </w:r>
      <w:r w:rsidR="00FA2005" w:rsidRPr="00C64879">
        <w:t xml:space="preserve">les </w:t>
      </w:r>
      <w:r w:rsidR="0069193B" w:rsidRPr="00C64879">
        <w:t xml:space="preserve">capacités, </w:t>
      </w:r>
      <w:r w:rsidR="00FA2005" w:rsidRPr="00C64879">
        <w:t xml:space="preserve">les </w:t>
      </w:r>
      <w:r w:rsidR="0069193B" w:rsidRPr="00C64879">
        <w:t xml:space="preserve">technologies, </w:t>
      </w:r>
      <w:r w:rsidR="00FA2005" w:rsidRPr="00C64879">
        <w:t xml:space="preserve">les </w:t>
      </w:r>
      <w:r w:rsidR="0069193B" w:rsidRPr="00C64879">
        <w:t xml:space="preserve">applications et </w:t>
      </w:r>
      <w:r w:rsidR="00FA2005" w:rsidRPr="00C64879">
        <w:t xml:space="preserve">les </w:t>
      </w:r>
      <w:r w:rsidR="0069193B" w:rsidRPr="00C64879">
        <w:t xml:space="preserve">services </w:t>
      </w:r>
      <w:r w:rsidR="00AD11C0" w:rsidRPr="00C64879">
        <w:t>de demain</w:t>
      </w:r>
      <w:r w:rsidR="0069193B" w:rsidRPr="00C64879">
        <w:t xml:space="preserve">, afin </w:t>
      </w:r>
      <w:r w:rsidR="00D70683" w:rsidRPr="00C64879">
        <w:t>d'évaluer</w:t>
      </w:r>
      <w:r w:rsidR="0069193B" w:rsidRPr="00C64879">
        <w:t xml:space="preserve"> la nature exacte des incidences sur les services</w:t>
      </w:r>
      <w:r w:rsidR="00FA2005" w:rsidRPr="00C64879">
        <w:t xml:space="preserve"> </w:t>
      </w:r>
      <w:r w:rsidR="00AC7165" w:rsidRPr="00C64879">
        <w:t xml:space="preserve">qui pourraient </w:t>
      </w:r>
      <w:r w:rsidR="004F44CA" w:rsidRPr="00C64879">
        <w:t>découler de</w:t>
      </w:r>
      <w:r w:rsidR="00AC7165" w:rsidRPr="00C64879">
        <w:t xml:space="preserve"> leur mise en </w:t>
      </w:r>
      <w:r w:rsidR="00C90585" w:rsidRPr="00C64879">
        <w:t>œuvre</w:t>
      </w:r>
      <w:r w:rsidR="0069193B" w:rsidRPr="00C64879">
        <w:t>, et de fournir des orientations aux administrations et aux opérateurs.</w:t>
      </w:r>
      <w:r w:rsidR="00791D4D" w:rsidRPr="00C64879">
        <w:t xml:space="preserve"> </w:t>
      </w:r>
    </w:p>
    <w:p w14:paraId="636C4032" w14:textId="04577A55" w:rsidR="00791D4D" w:rsidRPr="00C64879" w:rsidRDefault="00F416EB" w:rsidP="001A3CBC">
      <w:r w:rsidRPr="00C64879">
        <w:t xml:space="preserve">Dans le cadre de l'étude de la Question </w:t>
      </w:r>
      <w:r w:rsidR="00C425E9" w:rsidRPr="00C64879">
        <w:t>C</w:t>
      </w:r>
      <w:r w:rsidRPr="00C64879">
        <w:t xml:space="preserve">/2, </w:t>
      </w:r>
      <w:r w:rsidR="000D4180" w:rsidRPr="00C64879">
        <w:t>on continuera de définir, d'étudier et de résoudre de futurs sujets, moyennant l'approbation de nouvelles tâches</w:t>
      </w:r>
      <w:r w:rsidR="003976D2" w:rsidRPr="00C64879">
        <w:t>.</w:t>
      </w:r>
    </w:p>
    <w:p w14:paraId="630AC7E1" w14:textId="14F72C06" w:rsidR="00792DE1" w:rsidRPr="00C64879" w:rsidRDefault="00792DE1">
      <w:r w:rsidRPr="00C64879">
        <w:rPr>
          <w:color w:val="000000"/>
        </w:rPr>
        <w:t>L'état actuel d'avancement des travaux au titre de cette Question est indiqué dans le programme de travail de la CE 2</w:t>
      </w:r>
      <w:r w:rsidRPr="00C64879">
        <w:t xml:space="preserve"> (</w:t>
      </w:r>
      <w:hyperlink r:id="rId12" w:history="1">
        <w:r w:rsidR="00791D4D" w:rsidRPr="00C64879">
          <w:rPr>
            <w:rFonts w:eastAsia="Batang"/>
            <w:color w:val="0000FF"/>
            <w:szCs w:val="24"/>
            <w:u w:val="single"/>
          </w:rPr>
          <w:t>http://itu.int/ITU-T/workprog/wp_search.aspx?sg=2</w:t>
        </w:r>
      </w:hyperlink>
      <w:r w:rsidRPr="00C64879">
        <w:t>).</w:t>
      </w:r>
    </w:p>
    <w:p w14:paraId="7E5BFFA2" w14:textId="5ED600AD" w:rsidR="00791D4D" w:rsidRPr="00C64879" w:rsidRDefault="00574A8C" w:rsidP="001A3CBC">
      <w:pPr>
        <w:tabs>
          <w:tab w:val="clear" w:pos="1134"/>
          <w:tab w:val="clear" w:pos="1871"/>
          <w:tab w:val="clear" w:pos="2268"/>
          <w:tab w:val="left" w:pos="794"/>
          <w:tab w:val="left" w:pos="1191"/>
          <w:tab w:val="left" w:pos="1588"/>
          <w:tab w:val="left" w:pos="1985"/>
        </w:tabs>
        <w:spacing w:before="80"/>
        <w:jc w:val="both"/>
        <w:rPr>
          <w:rFonts w:eastAsia="Batang"/>
        </w:rPr>
      </w:pPr>
      <w:r w:rsidRPr="00C64879">
        <w:t>Recommandations et Suppléments relevant de cette Question</w:t>
      </w:r>
      <w:r w:rsidR="00791D4D" w:rsidRPr="00C64879">
        <w:rPr>
          <w:rFonts w:eastAsia="Batang"/>
          <w:lang w:eastAsia="ko-KR"/>
        </w:rPr>
        <w:t>:</w:t>
      </w:r>
      <w:r w:rsidR="00791D4D" w:rsidRPr="00C64879">
        <w:rPr>
          <w:rFonts w:eastAsia="Batang"/>
        </w:rPr>
        <w:t xml:space="preserve"> </w:t>
      </w:r>
      <w:r w:rsidRPr="00C64879">
        <w:rPr>
          <w:rFonts w:eastAsia="Batang"/>
        </w:rPr>
        <w:t>UIT</w:t>
      </w:r>
      <w:r w:rsidR="00791D4D" w:rsidRPr="00C64879">
        <w:rPr>
          <w:rFonts w:eastAsia="Batang"/>
        </w:rPr>
        <w:t xml:space="preserve">-T E.105, E.106, E.108, E.116, E.119, </w:t>
      </w:r>
      <w:r w:rsidR="00C53BFF" w:rsidRPr="00C64879">
        <w:rPr>
          <w:rFonts w:eastAsia="Batang"/>
        </w:rPr>
        <w:t>UIT-T E</w:t>
      </w:r>
      <w:r w:rsidR="009C6E8E" w:rsidRPr="00C64879">
        <w:rPr>
          <w:rFonts w:eastAsia="Batang"/>
        </w:rPr>
        <w:t>.Suppl.1</w:t>
      </w:r>
      <w:r w:rsidR="00C53BFF" w:rsidRPr="00C64879">
        <w:rPr>
          <w:rFonts w:eastAsia="Batang"/>
        </w:rPr>
        <w:t>; UIT-T</w:t>
      </w:r>
      <w:r w:rsidR="00791D4D" w:rsidRPr="00C64879">
        <w:rPr>
          <w:rFonts w:eastAsia="Batang"/>
        </w:rPr>
        <w:t xml:space="preserve"> F.110, F.111, F.115, F.116</w:t>
      </w:r>
      <w:r w:rsidR="00C53BFF" w:rsidRPr="00C64879">
        <w:rPr>
          <w:rFonts w:eastAsia="Batang"/>
        </w:rPr>
        <w:t xml:space="preserve"> et</w:t>
      </w:r>
      <w:r w:rsidR="001F2C5E" w:rsidRPr="00C64879">
        <w:rPr>
          <w:rFonts w:eastAsia="Batang"/>
        </w:rPr>
        <w:t xml:space="preserve"> </w:t>
      </w:r>
      <w:r w:rsidR="00791D4D" w:rsidRPr="00C64879">
        <w:rPr>
          <w:rFonts w:eastAsia="Batang"/>
        </w:rPr>
        <w:t>F.85x.</w:t>
      </w:r>
    </w:p>
    <w:p w14:paraId="2A6AE32A" w14:textId="552A2EE1" w:rsidR="00791D4D" w:rsidRPr="00C64879" w:rsidRDefault="00C53BFF" w:rsidP="001A3CBC">
      <w:pPr>
        <w:tabs>
          <w:tab w:val="clear" w:pos="1134"/>
          <w:tab w:val="clear" w:pos="1871"/>
          <w:tab w:val="clear" w:pos="2268"/>
          <w:tab w:val="left" w:pos="794"/>
          <w:tab w:val="left" w:pos="1191"/>
          <w:tab w:val="left" w:pos="1588"/>
          <w:tab w:val="left" w:pos="1985"/>
        </w:tabs>
        <w:spacing w:after="120"/>
        <w:jc w:val="both"/>
        <w:rPr>
          <w:rFonts w:eastAsia="Batang"/>
        </w:rPr>
      </w:pPr>
      <w:r w:rsidRPr="00C64879">
        <w:rPr>
          <w:rFonts w:eastAsia="Batang"/>
          <w:lang w:eastAsia="ko-KR"/>
        </w:rPr>
        <w:t>Textes en cours d'élaboration</w:t>
      </w:r>
      <w:r w:rsidR="00791D4D" w:rsidRPr="00C64879">
        <w:rPr>
          <w:rFonts w:eastAsia="Batang"/>
          <w:lang w:eastAsia="ko-KR"/>
        </w:rPr>
        <w:t>:</w:t>
      </w:r>
      <w:r w:rsidR="00791D4D" w:rsidRPr="00C64879">
        <w:rPr>
          <w:rFonts w:eastAsia="Batang"/>
        </w:rPr>
        <w:t xml:space="preserve"> E.112, E.370, E.ACP, E.dit, TR.DOTT</w:t>
      </w:r>
      <w:r w:rsidR="00F50314" w:rsidRPr="00C64879">
        <w:rPr>
          <w:rFonts w:eastAsia="Batang"/>
        </w:rPr>
        <w:t xml:space="preserve"> et</w:t>
      </w:r>
      <w:r w:rsidR="00791D4D" w:rsidRPr="00C64879">
        <w:rPr>
          <w:rFonts w:eastAsia="Batang"/>
        </w:rPr>
        <w:t xml:space="preserve"> TR.INCCBS.</w:t>
      </w:r>
    </w:p>
    <w:p w14:paraId="2FA2FAC6" w14:textId="5B48AF71" w:rsidR="00792DE1" w:rsidRPr="00C64879" w:rsidRDefault="00792DE1" w:rsidP="00B71B1D">
      <w:pPr>
        <w:pStyle w:val="Heading2"/>
      </w:pPr>
      <w:r w:rsidRPr="00C64879">
        <w:t>4</w:t>
      </w:r>
      <w:r w:rsidRPr="00C64879">
        <w:tab/>
        <w:t>Relations</w:t>
      </w:r>
    </w:p>
    <w:p w14:paraId="047F841D" w14:textId="77777777" w:rsidR="00791D4D" w:rsidRPr="00C64879" w:rsidRDefault="00791D4D">
      <w:pPr>
        <w:pStyle w:val="Headingb"/>
        <w:rPr>
          <w:lang w:val="fr-FR"/>
        </w:rPr>
      </w:pPr>
      <w:r w:rsidRPr="00C64879">
        <w:rPr>
          <w:lang w:val="fr-FR"/>
        </w:rPr>
        <w:t>Grandes orientations du SMSI</w:t>
      </w:r>
    </w:p>
    <w:p w14:paraId="2AFC0316" w14:textId="38DAA5B6" w:rsidR="00791D4D" w:rsidRPr="00C64879" w:rsidRDefault="00791D4D" w:rsidP="00C90585">
      <w:pPr>
        <w:pStyle w:val="enumlev1"/>
      </w:pPr>
      <w:r w:rsidRPr="00C64879">
        <w:t>−</w:t>
      </w:r>
      <w:r w:rsidRPr="00C64879">
        <w:tab/>
        <w:t>C2, C6</w:t>
      </w:r>
    </w:p>
    <w:p w14:paraId="210F1F76" w14:textId="1D1A52DC" w:rsidR="00791D4D" w:rsidRPr="00C64879" w:rsidRDefault="00791D4D">
      <w:pPr>
        <w:pStyle w:val="Headingb"/>
        <w:rPr>
          <w:lang w:val="fr-FR"/>
        </w:rPr>
      </w:pPr>
      <w:r w:rsidRPr="00C64879">
        <w:rPr>
          <w:lang w:val="fr-FR"/>
        </w:rPr>
        <w:lastRenderedPageBreak/>
        <w:t xml:space="preserve">Objectifs de </w:t>
      </w:r>
      <w:r w:rsidR="00827CE9" w:rsidRPr="00C64879">
        <w:rPr>
          <w:lang w:val="fr-FR"/>
        </w:rPr>
        <w:t>d</w:t>
      </w:r>
      <w:r w:rsidRPr="00C64879">
        <w:rPr>
          <w:lang w:val="fr-FR"/>
        </w:rPr>
        <w:t xml:space="preserve">éveloppement </w:t>
      </w:r>
      <w:r w:rsidR="00827CE9" w:rsidRPr="00C64879">
        <w:rPr>
          <w:lang w:val="fr-FR"/>
        </w:rPr>
        <w:t>d</w:t>
      </w:r>
      <w:r w:rsidRPr="00C64879">
        <w:rPr>
          <w:lang w:val="fr-FR"/>
        </w:rPr>
        <w:t>urable</w:t>
      </w:r>
    </w:p>
    <w:p w14:paraId="5C36BBBF" w14:textId="384042EE" w:rsidR="00791D4D" w:rsidRPr="00C64879" w:rsidRDefault="00791D4D" w:rsidP="00C90585">
      <w:pPr>
        <w:pStyle w:val="enumlev1"/>
      </w:pPr>
      <w:r w:rsidRPr="00C64879">
        <w:t>−</w:t>
      </w:r>
      <w:r w:rsidRPr="00C64879">
        <w:tab/>
        <w:t>9, 13</w:t>
      </w:r>
    </w:p>
    <w:p w14:paraId="3ACD6BF9" w14:textId="77777777" w:rsidR="00791D4D" w:rsidRPr="00C64879" w:rsidRDefault="00791D4D">
      <w:pPr>
        <w:pStyle w:val="Headingb"/>
        <w:rPr>
          <w:lang w:val="fr-FR"/>
        </w:rPr>
      </w:pPr>
      <w:r w:rsidRPr="00C64879">
        <w:rPr>
          <w:lang w:val="fr-FR"/>
        </w:rPr>
        <w:t>Recommandations</w:t>
      </w:r>
    </w:p>
    <w:p w14:paraId="75B40446" w14:textId="77777777" w:rsidR="00791D4D" w:rsidRPr="00C64879" w:rsidRDefault="00791D4D" w:rsidP="00C90585">
      <w:pPr>
        <w:pStyle w:val="enumlev1"/>
      </w:pPr>
      <w:r w:rsidRPr="00C64879">
        <w:t>−</w:t>
      </w:r>
      <w:r w:rsidRPr="00C64879">
        <w:tab/>
      </w:r>
    </w:p>
    <w:p w14:paraId="1614E2F3" w14:textId="77777777" w:rsidR="00791D4D" w:rsidRPr="00C64879" w:rsidRDefault="00791D4D">
      <w:pPr>
        <w:pStyle w:val="Headingb"/>
        <w:rPr>
          <w:lang w:val="fr-FR"/>
        </w:rPr>
      </w:pPr>
      <w:r w:rsidRPr="00C64879">
        <w:rPr>
          <w:lang w:val="fr-FR"/>
        </w:rPr>
        <w:t>Questions</w:t>
      </w:r>
    </w:p>
    <w:p w14:paraId="3A533EF2" w14:textId="145478E8" w:rsidR="00791D4D" w:rsidRPr="00C64879" w:rsidRDefault="00791D4D">
      <w:pPr>
        <w:pStyle w:val="enumlev1"/>
      </w:pPr>
      <w:r w:rsidRPr="00C64879">
        <w:t>−</w:t>
      </w:r>
      <w:r w:rsidRPr="00C64879">
        <w:tab/>
      </w:r>
    </w:p>
    <w:p w14:paraId="26A2AC5F" w14:textId="77777777" w:rsidR="00791D4D" w:rsidRPr="00C64879" w:rsidRDefault="00791D4D">
      <w:pPr>
        <w:pStyle w:val="Headingb"/>
        <w:rPr>
          <w:lang w:val="fr-FR"/>
        </w:rPr>
      </w:pPr>
      <w:r w:rsidRPr="00C64879">
        <w:rPr>
          <w:lang w:val="fr-FR"/>
        </w:rPr>
        <w:t>Commissions d'études</w:t>
      </w:r>
    </w:p>
    <w:p w14:paraId="0713A81E" w14:textId="15683B14" w:rsidR="00791D4D" w:rsidRPr="00C64879" w:rsidRDefault="00791D4D" w:rsidP="00C90585">
      <w:pPr>
        <w:pStyle w:val="enumlev1"/>
      </w:pPr>
      <w:r w:rsidRPr="00C64879">
        <w:rPr>
          <w:rFonts w:eastAsia="Batang"/>
        </w:rPr>
        <w:t>–</w:t>
      </w:r>
      <w:r w:rsidRPr="00C64879">
        <w:rPr>
          <w:rFonts w:eastAsia="Batang"/>
        </w:rPr>
        <w:tab/>
      </w:r>
      <w:r w:rsidR="00F50314" w:rsidRPr="00C64879">
        <w:rPr>
          <w:rFonts w:eastAsia="Batang"/>
        </w:rPr>
        <w:t xml:space="preserve">CE 3 de l'UIT-T </w:t>
      </w:r>
      <w:r w:rsidR="009E51E6" w:rsidRPr="00C64879">
        <w:t>concernant les p</w:t>
      </w:r>
      <w:r w:rsidR="00F50314" w:rsidRPr="00C64879">
        <w:t xml:space="preserve">rincipes de tarification et de comptabilité et questions de politique générale et d'économie relatives aux télécommunications </w:t>
      </w:r>
    </w:p>
    <w:p w14:paraId="18253056" w14:textId="5B698EB5" w:rsidR="00791D4D" w:rsidRPr="00C64879" w:rsidRDefault="00791D4D" w:rsidP="00C90585">
      <w:pPr>
        <w:pStyle w:val="enumlev1"/>
      </w:pPr>
      <w:r w:rsidRPr="00C64879">
        <w:t>–</w:t>
      </w:r>
      <w:r w:rsidRPr="00C64879">
        <w:tab/>
      </w:r>
      <w:r w:rsidR="00F50314" w:rsidRPr="00C64879">
        <w:rPr>
          <w:rFonts w:eastAsia="Batang"/>
        </w:rPr>
        <w:t xml:space="preserve">CE 11 de l'UIT-T </w:t>
      </w:r>
      <w:r w:rsidR="009E51E6" w:rsidRPr="00C64879">
        <w:t xml:space="preserve">concernant les exigences </w:t>
      </w:r>
      <w:r w:rsidR="00F50314" w:rsidRPr="00C64879">
        <w:t>et protocoles de signalisation</w:t>
      </w:r>
    </w:p>
    <w:p w14:paraId="65BC17E0" w14:textId="7B949715" w:rsidR="00791D4D" w:rsidRPr="00C64879" w:rsidRDefault="00791D4D" w:rsidP="00C90585">
      <w:pPr>
        <w:pStyle w:val="enumlev1"/>
      </w:pPr>
      <w:r w:rsidRPr="00C64879">
        <w:t>–</w:t>
      </w:r>
      <w:r w:rsidRPr="00C64879">
        <w:tab/>
      </w:r>
      <w:r w:rsidR="00F50314" w:rsidRPr="00C64879">
        <w:rPr>
          <w:rFonts w:eastAsia="Batang"/>
        </w:rPr>
        <w:t xml:space="preserve">CE 12 de l'UIT-T </w:t>
      </w:r>
      <w:r w:rsidR="009E51E6" w:rsidRPr="00C64879">
        <w:t>concernant les a</w:t>
      </w:r>
      <w:r w:rsidR="00F50314" w:rsidRPr="00C64879">
        <w:t xml:space="preserve">spects relatifs à la qualité de service </w:t>
      </w:r>
    </w:p>
    <w:p w14:paraId="7BECD4E6" w14:textId="145FDD97" w:rsidR="00791D4D" w:rsidRPr="00C64879" w:rsidRDefault="00791D4D" w:rsidP="00C90585">
      <w:pPr>
        <w:pStyle w:val="enumlev1"/>
      </w:pPr>
      <w:r w:rsidRPr="00C64879">
        <w:t>–</w:t>
      </w:r>
      <w:r w:rsidRPr="00C64879">
        <w:tab/>
      </w:r>
      <w:r w:rsidR="00F50314" w:rsidRPr="00C64879">
        <w:t xml:space="preserve">CE 13 de l'UIT-T </w:t>
      </w:r>
      <w:r w:rsidR="009E51E6" w:rsidRPr="00C64879">
        <w:t>concernant les r</w:t>
      </w:r>
      <w:r w:rsidR="00F50314" w:rsidRPr="00C64879">
        <w:t>éseaux futurs, y compris les réseaux mobiles et les réseaux de prochaine génération (NGN)</w:t>
      </w:r>
    </w:p>
    <w:p w14:paraId="47B0644E" w14:textId="5F3347C5" w:rsidR="00791D4D" w:rsidRPr="00C64879" w:rsidRDefault="00791D4D" w:rsidP="00C90585">
      <w:pPr>
        <w:pStyle w:val="enumlev1"/>
        <w:rPr>
          <w:rFonts w:eastAsia="Batang"/>
        </w:rPr>
      </w:pPr>
      <w:r w:rsidRPr="00C64879">
        <w:t>–</w:t>
      </w:r>
      <w:r w:rsidRPr="00C64879">
        <w:tab/>
      </w:r>
      <w:r w:rsidR="00F450CE" w:rsidRPr="00C64879">
        <w:t xml:space="preserve">CE 17 de l'UIT-T </w:t>
      </w:r>
      <w:r w:rsidR="009E51E6" w:rsidRPr="00C64879">
        <w:t>concernant la g</w:t>
      </w:r>
      <w:r w:rsidR="00F450CE" w:rsidRPr="00C64879">
        <w:t>estion des identités</w:t>
      </w:r>
      <w:r w:rsidR="009E51E6" w:rsidRPr="00C64879">
        <w:t>,</w:t>
      </w:r>
      <w:r w:rsidR="00F450CE" w:rsidRPr="00C64879">
        <w:t xml:space="preserve"> </w:t>
      </w:r>
      <w:r w:rsidR="009E51E6" w:rsidRPr="00C64879">
        <w:t xml:space="preserve">la </w:t>
      </w:r>
      <w:r w:rsidR="00F450CE" w:rsidRPr="00C64879">
        <w:t xml:space="preserve">sécurité, </w:t>
      </w:r>
      <w:r w:rsidR="009E51E6" w:rsidRPr="00C64879">
        <w:t xml:space="preserve">les </w:t>
      </w:r>
      <w:r w:rsidR="00F450CE" w:rsidRPr="00C64879">
        <w:t xml:space="preserve">langages et </w:t>
      </w:r>
      <w:r w:rsidR="009E51E6" w:rsidRPr="00C64879">
        <w:t xml:space="preserve">les </w:t>
      </w:r>
      <w:r w:rsidR="00F450CE" w:rsidRPr="00C64879">
        <w:t>logiciels de télécommunication</w:t>
      </w:r>
    </w:p>
    <w:p w14:paraId="5504DBC7" w14:textId="4D554C46" w:rsidR="00791D4D" w:rsidRPr="00C64879" w:rsidRDefault="00791D4D" w:rsidP="00C90585">
      <w:pPr>
        <w:pStyle w:val="enumlev1"/>
      </w:pPr>
      <w:r w:rsidRPr="00C64879">
        <w:t>–</w:t>
      </w:r>
      <w:r w:rsidRPr="00C64879">
        <w:tab/>
      </w:r>
      <w:r w:rsidR="009E51E6" w:rsidRPr="00C64879">
        <w:t xml:space="preserve">Groupe </w:t>
      </w:r>
      <w:r w:rsidR="00F450CE" w:rsidRPr="00C64879">
        <w:t xml:space="preserve">FG NET-2030 </w:t>
      </w:r>
      <w:r w:rsidR="009E51E6" w:rsidRPr="00C64879">
        <w:t>de l'UIT</w:t>
      </w:r>
      <w:r w:rsidR="009E51E6" w:rsidRPr="00C64879">
        <w:noBreakHyphen/>
        <w:t>T</w:t>
      </w:r>
    </w:p>
    <w:p w14:paraId="0B8ABC97" w14:textId="1A490AF5" w:rsidR="00791D4D" w:rsidRPr="00C64879" w:rsidRDefault="00791D4D" w:rsidP="00C90585">
      <w:pPr>
        <w:pStyle w:val="enumlev1"/>
      </w:pPr>
      <w:r w:rsidRPr="00C64879">
        <w:t>–</w:t>
      </w:r>
      <w:r w:rsidRPr="00C64879">
        <w:tab/>
      </w:r>
      <w:r w:rsidR="00F450CE" w:rsidRPr="00C64879">
        <w:t>CE 2 de l'UIT-D</w:t>
      </w:r>
    </w:p>
    <w:p w14:paraId="6471A3B3" w14:textId="3C49329D" w:rsidR="00791D4D" w:rsidRPr="00C64879" w:rsidRDefault="00791D4D">
      <w:pPr>
        <w:pStyle w:val="Headingb"/>
        <w:rPr>
          <w:lang w:val="fr-FR"/>
        </w:rPr>
      </w:pPr>
      <w:r w:rsidRPr="00C64879">
        <w:rPr>
          <w:lang w:val="fr-FR"/>
        </w:rPr>
        <w:t>Organismes de normalisation</w:t>
      </w:r>
    </w:p>
    <w:p w14:paraId="76A208BA" w14:textId="77777777" w:rsidR="00791D4D" w:rsidRPr="00C64879" w:rsidRDefault="00791D4D" w:rsidP="00C90585">
      <w:pPr>
        <w:pStyle w:val="enumlev1"/>
      </w:pPr>
      <w:r w:rsidRPr="00C64879">
        <w:t>−</w:t>
      </w:r>
      <w:r w:rsidRPr="00C64879">
        <w:tab/>
      </w:r>
    </w:p>
    <w:p w14:paraId="4135CDB1" w14:textId="77777777" w:rsidR="00791D4D" w:rsidRPr="00C64879" w:rsidRDefault="00791D4D" w:rsidP="00B71B1D">
      <w:pPr>
        <w:pStyle w:val="Headingb"/>
        <w:rPr>
          <w:lang w:val="fr-FR"/>
        </w:rPr>
      </w:pPr>
      <w:r w:rsidRPr="00C64879">
        <w:rPr>
          <w:lang w:val="fr-FR"/>
        </w:rPr>
        <w:t>Autres groupes</w:t>
      </w:r>
    </w:p>
    <w:p w14:paraId="74EEA06D" w14:textId="77777777" w:rsidR="00791D4D" w:rsidRPr="00C64879" w:rsidRDefault="00791D4D" w:rsidP="00C90585">
      <w:pPr>
        <w:pStyle w:val="enumlev1"/>
      </w:pPr>
      <w:r w:rsidRPr="00C64879">
        <w:t>–</w:t>
      </w:r>
      <w:r w:rsidRPr="00C64879">
        <w:tab/>
        <w:t>ETSI</w:t>
      </w:r>
    </w:p>
    <w:p w14:paraId="018D7E1F" w14:textId="77777777" w:rsidR="00791D4D" w:rsidRPr="00C64879" w:rsidRDefault="00791D4D" w:rsidP="00C90585">
      <w:pPr>
        <w:pStyle w:val="enumlev1"/>
      </w:pPr>
      <w:r w:rsidRPr="00C64879">
        <w:t>–</w:t>
      </w:r>
      <w:r w:rsidRPr="00C64879">
        <w:tab/>
        <w:t>IETF</w:t>
      </w:r>
    </w:p>
    <w:p w14:paraId="2C2C1CF1" w14:textId="77777777" w:rsidR="00791D4D" w:rsidRPr="00C64879" w:rsidRDefault="00791D4D" w:rsidP="00C90585">
      <w:pPr>
        <w:pStyle w:val="enumlev1"/>
      </w:pPr>
      <w:r w:rsidRPr="00C64879">
        <w:t>–</w:t>
      </w:r>
      <w:r w:rsidRPr="00C64879">
        <w:tab/>
        <w:t>3GPP</w:t>
      </w:r>
    </w:p>
    <w:p w14:paraId="335F0D70" w14:textId="77777777" w:rsidR="00791D4D" w:rsidRPr="00C64879" w:rsidRDefault="00791D4D" w:rsidP="00C90585">
      <w:pPr>
        <w:pStyle w:val="enumlev1"/>
      </w:pPr>
      <w:r w:rsidRPr="00C64879">
        <w:t>–</w:t>
      </w:r>
      <w:r w:rsidRPr="00C64879">
        <w:tab/>
        <w:t>3GPP2</w:t>
      </w:r>
    </w:p>
    <w:p w14:paraId="60935664" w14:textId="77777777" w:rsidR="00791D4D" w:rsidRPr="00C64879" w:rsidRDefault="00791D4D" w:rsidP="00C90585">
      <w:pPr>
        <w:pStyle w:val="enumlev1"/>
      </w:pPr>
      <w:r w:rsidRPr="00C64879">
        <w:t>–</w:t>
      </w:r>
      <w:r w:rsidRPr="00C64879">
        <w:tab/>
        <w:t>GSMA</w:t>
      </w:r>
    </w:p>
    <w:p w14:paraId="0F663494" w14:textId="77777777" w:rsidR="00791D4D" w:rsidRPr="00C64879" w:rsidRDefault="00791D4D" w:rsidP="00C90585">
      <w:pPr>
        <w:pStyle w:val="enumlev1"/>
      </w:pPr>
      <w:r w:rsidRPr="00C64879">
        <w:t>–</w:t>
      </w:r>
      <w:r w:rsidRPr="00C64879">
        <w:tab/>
        <w:t>ISO</w:t>
      </w:r>
    </w:p>
    <w:p w14:paraId="4218B7D9" w14:textId="5C5BEEFF" w:rsidR="00F450CE" w:rsidRPr="00C64879" w:rsidRDefault="00791D4D" w:rsidP="00C90585">
      <w:pPr>
        <w:pStyle w:val="enumlev1"/>
      </w:pPr>
      <w:r w:rsidRPr="00C64879">
        <w:t>–</w:t>
      </w:r>
      <w:r w:rsidRPr="00C64879">
        <w:tab/>
      </w:r>
      <w:r w:rsidR="009E51E6" w:rsidRPr="00C64879">
        <w:t>Instances/</w:t>
      </w:r>
      <w:r w:rsidR="00F450CE" w:rsidRPr="00C64879">
        <w:t>organisations internationales compétentes</w:t>
      </w:r>
    </w:p>
    <w:p w14:paraId="7E9827E6" w14:textId="4951CFEE" w:rsidR="00791D4D" w:rsidRPr="00C64879" w:rsidRDefault="00791D4D" w:rsidP="001A3CBC"/>
    <w:p w14:paraId="7C50BB57" w14:textId="77777777" w:rsidR="00792DE1" w:rsidRPr="00C64879" w:rsidRDefault="00792DE1">
      <w:pPr>
        <w:tabs>
          <w:tab w:val="clear" w:pos="1134"/>
          <w:tab w:val="clear" w:pos="1871"/>
          <w:tab w:val="clear" w:pos="2268"/>
        </w:tabs>
        <w:overflowPunct/>
        <w:autoSpaceDE/>
        <w:autoSpaceDN/>
        <w:adjustRightInd/>
        <w:spacing w:before="0"/>
        <w:textAlignment w:val="auto"/>
      </w:pPr>
      <w:r w:rsidRPr="00C64879">
        <w:br w:type="page"/>
      </w:r>
    </w:p>
    <w:p w14:paraId="6B028460" w14:textId="536DE3C0" w:rsidR="00791D4D" w:rsidRPr="00C64879" w:rsidRDefault="00791D4D">
      <w:pPr>
        <w:pStyle w:val="QuestionNo"/>
      </w:pPr>
      <w:r w:rsidRPr="00C64879">
        <w:lastRenderedPageBreak/>
        <w:t>Projet de Question D/2</w:t>
      </w:r>
    </w:p>
    <w:p w14:paraId="5A9D5008" w14:textId="02E1B72F" w:rsidR="00791D4D" w:rsidRPr="00C64879" w:rsidRDefault="009E51E6" w:rsidP="001A3CBC">
      <w:pPr>
        <w:pStyle w:val="Questiontitle"/>
      </w:pPr>
      <w:r w:rsidRPr="00C64879">
        <w:rPr>
          <w:lang w:eastAsia="zh-CN"/>
        </w:rPr>
        <w:t>Exigences</w:t>
      </w:r>
      <w:r w:rsidR="00791D4D" w:rsidRPr="00C64879">
        <w:t>, priorités et planification concernant la gestion des</w:t>
      </w:r>
      <w:r w:rsidR="0000542C" w:rsidRPr="00C64879">
        <w:t xml:space="preserve"> </w:t>
      </w:r>
      <w:r w:rsidR="00791D4D" w:rsidRPr="00C64879">
        <w:t>télécommunications</w:t>
      </w:r>
      <w:r w:rsidR="004C7E15" w:rsidRPr="00C64879">
        <w:t>/TIC</w:t>
      </w:r>
      <w:r w:rsidR="00791D4D" w:rsidRPr="00C64879">
        <w:t xml:space="preserve"> et Recommandations relatives à </w:t>
      </w:r>
      <w:r w:rsidR="0000542C" w:rsidRPr="00C64879">
        <w:br/>
      </w:r>
      <w:r w:rsidR="00791D4D" w:rsidRPr="00C64879">
        <w:t>l'exploitation</w:t>
      </w:r>
      <w:r w:rsidR="004120A3" w:rsidRPr="00C64879">
        <w:t>,</w:t>
      </w:r>
      <w:r w:rsidR="00791D4D" w:rsidRPr="00C64879">
        <w:t xml:space="preserve"> </w:t>
      </w:r>
      <w:r w:rsidR="004120A3" w:rsidRPr="00C64879">
        <w:t xml:space="preserve">à </w:t>
      </w:r>
      <w:r w:rsidR="00004BB7" w:rsidRPr="00C64879">
        <w:t>l'administration</w:t>
      </w:r>
      <w:r w:rsidR="004120A3" w:rsidRPr="00C64879">
        <w:t xml:space="preserve"> et </w:t>
      </w:r>
      <w:r w:rsidR="00791D4D" w:rsidRPr="00C64879">
        <w:t xml:space="preserve">à </w:t>
      </w:r>
      <w:r w:rsidR="0000542C" w:rsidRPr="00C64879">
        <w:br/>
      </w:r>
      <w:r w:rsidR="00791D4D" w:rsidRPr="00C64879">
        <w:t>la maintenance (OAM)</w:t>
      </w:r>
    </w:p>
    <w:p w14:paraId="6014382B" w14:textId="0C4FFE17" w:rsidR="00791D4D" w:rsidRPr="00C64879" w:rsidRDefault="00791D4D">
      <w:r w:rsidRPr="00C64879">
        <w:t>(Suite de la Question 5/2)</w:t>
      </w:r>
    </w:p>
    <w:p w14:paraId="02BBADBB" w14:textId="77777777" w:rsidR="00791D4D" w:rsidRPr="00C64879" w:rsidRDefault="00791D4D" w:rsidP="00B71B1D">
      <w:pPr>
        <w:pStyle w:val="Heading2"/>
      </w:pPr>
      <w:r w:rsidRPr="00C64879">
        <w:t>1</w:t>
      </w:r>
      <w:r w:rsidRPr="00C64879">
        <w:tab/>
        <w:t>Motifs</w:t>
      </w:r>
    </w:p>
    <w:p w14:paraId="750485D2" w14:textId="086DEB49" w:rsidR="00791D4D" w:rsidRPr="00C64879" w:rsidRDefault="00791D4D">
      <w:pPr>
        <w:rPr>
          <w:rFonts w:cs="Arial"/>
        </w:rPr>
      </w:pPr>
      <w:r w:rsidRPr="00C64879">
        <w:t xml:space="preserve">La </w:t>
      </w:r>
      <w:r w:rsidRPr="00C64879">
        <w:rPr>
          <w:lang w:eastAsia="ko-KR"/>
        </w:rPr>
        <w:t>Commission d'études</w:t>
      </w:r>
      <w:r w:rsidRPr="00C64879">
        <w:t xml:space="preserve"> 2 est la </w:t>
      </w:r>
      <w:r w:rsidRPr="00C64879">
        <w:rPr>
          <w:lang w:eastAsia="ko-KR"/>
        </w:rPr>
        <w:t>Commission d'études</w:t>
      </w:r>
      <w:r w:rsidRPr="00C64879">
        <w:t xml:space="preserve"> directrice pour la gestion des </w:t>
      </w:r>
      <w:r w:rsidRPr="00C64879">
        <w:rPr>
          <w:rFonts w:cs="Arial"/>
        </w:rPr>
        <w:t xml:space="preserve">télécommunications. </w:t>
      </w:r>
      <w:r w:rsidRPr="00C64879">
        <w:t xml:space="preserve">Les activités relatives à la gestion des télécommunications comprennent la gestion et l'exploitation de réseaux et de services </w:t>
      </w:r>
      <w:r w:rsidRPr="00C64879">
        <w:rPr>
          <w:rFonts w:cs="Arial"/>
        </w:rPr>
        <w:t xml:space="preserve">selon des principes, des cadres de référence des architectures, des </w:t>
      </w:r>
      <w:r w:rsidR="009E51E6" w:rsidRPr="00C64879">
        <w:rPr>
          <w:rFonts w:cs="Arial"/>
        </w:rPr>
        <w:t xml:space="preserve">exigences </w:t>
      </w:r>
      <w:r w:rsidRPr="00C64879">
        <w:rPr>
          <w:rFonts w:cs="Arial"/>
        </w:rPr>
        <w:t>fonctionnelles, des modèles d'information et des interfaces de gestion.</w:t>
      </w:r>
    </w:p>
    <w:p w14:paraId="498EAD8C" w14:textId="77777777" w:rsidR="00791D4D" w:rsidRPr="00C64879" w:rsidRDefault="00791D4D">
      <w:r w:rsidRPr="00C64879">
        <w:t>Compte tenu de l'évolution rapide du secteur des télécommunications, les opérateurs de télécommunication actuels, qui remplissent la fonction de fournisseur de services et/ou d'opérateur de réseau, doivent pouvoir adapter constamment leurs activités, processus et systèmes de gestion dans le but:</w:t>
      </w:r>
    </w:p>
    <w:p w14:paraId="01A49FC4" w14:textId="73FB2A37" w:rsidR="00791D4D" w:rsidRPr="00C64879" w:rsidRDefault="00791D4D" w:rsidP="001A3CBC">
      <w:pPr>
        <w:pStyle w:val="enumlev1"/>
        <w:rPr>
          <w:lang w:eastAsia="zh-CN"/>
        </w:rPr>
      </w:pPr>
      <w:r w:rsidRPr="00C64879">
        <w:rPr>
          <w:lang w:eastAsia="zh-CN"/>
        </w:rPr>
        <w:t>•</w:t>
      </w:r>
      <w:r w:rsidRPr="00C64879">
        <w:rPr>
          <w:lang w:eastAsia="zh-CN"/>
        </w:rPr>
        <w:tab/>
      </w:r>
      <w:r w:rsidR="000F49F7" w:rsidRPr="00C64879">
        <w:rPr>
          <w:lang w:eastAsia="zh-CN"/>
        </w:rPr>
        <w:t>d'assurer</w:t>
      </w:r>
      <w:r w:rsidR="004120A3" w:rsidRPr="00C64879">
        <w:rPr>
          <w:lang w:eastAsia="zh-CN"/>
        </w:rPr>
        <w:t xml:space="preserve"> la gestion des architectures, des technologies, des capacités et des applications de télécommunication/TIC </w:t>
      </w:r>
      <w:r w:rsidR="000F49F7" w:rsidRPr="00C64879">
        <w:rPr>
          <w:lang w:eastAsia="zh-CN"/>
        </w:rPr>
        <w:t>futures</w:t>
      </w:r>
      <w:r w:rsidR="004120A3" w:rsidRPr="00C64879">
        <w:rPr>
          <w:lang w:eastAsia="zh-CN"/>
        </w:rPr>
        <w:t xml:space="preserve">; </w:t>
      </w:r>
    </w:p>
    <w:p w14:paraId="2391D5C1" w14:textId="0F96B900" w:rsidR="00791D4D" w:rsidRPr="00C64879" w:rsidRDefault="00791D4D" w:rsidP="001A3CBC">
      <w:pPr>
        <w:pStyle w:val="enumlev1"/>
        <w:rPr>
          <w:lang w:eastAsia="zh-CN"/>
        </w:rPr>
      </w:pPr>
      <w:r w:rsidRPr="00C64879">
        <w:rPr>
          <w:lang w:eastAsia="zh-CN"/>
        </w:rPr>
        <w:t>•</w:t>
      </w:r>
      <w:r w:rsidRPr="00C64879">
        <w:rPr>
          <w:lang w:eastAsia="zh-CN"/>
        </w:rPr>
        <w:tab/>
        <w:t xml:space="preserve">d'assurer la gestion relative au nuage </w:t>
      </w:r>
      <w:r w:rsidR="004120A3" w:rsidRPr="00C64879">
        <w:rPr>
          <w:lang w:eastAsia="zh-CN"/>
        </w:rPr>
        <w:t xml:space="preserve">(y compris la gestion de la synergie </w:t>
      </w:r>
      <w:r w:rsidR="00F76A65" w:rsidRPr="00C64879">
        <w:rPr>
          <w:lang w:eastAsia="zh-CN"/>
        </w:rPr>
        <w:t xml:space="preserve">entre nuage et </w:t>
      </w:r>
      <w:r w:rsidR="00027819" w:rsidRPr="00C64879">
        <w:rPr>
          <w:lang w:eastAsia="zh-CN"/>
        </w:rPr>
        <w:t>réseaux</w:t>
      </w:r>
      <w:r w:rsidR="004120A3" w:rsidRPr="00C64879">
        <w:rPr>
          <w:lang w:eastAsia="zh-CN"/>
        </w:rPr>
        <w:t xml:space="preserve">) </w:t>
      </w:r>
      <w:r w:rsidRPr="00C64879">
        <w:rPr>
          <w:lang w:eastAsia="zh-CN"/>
        </w:rPr>
        <w:t>et la fourniture de services connexes;</w:t>
      </w:r>
    </w:p>
    <w:p w14:paraId="2CC225C2" w14:textId="0525DE8D" w:rsidR="00791D4D" w:rsidRPr="00C64879" w:rsidRDefault="00791D4D" w:rsidP="001A3CBC">
      <w:pPr>
        <w:pStyle w:val="enumlev1"/>
        <w:rPr>
          <w:lang w:eastAsia="zh-CN"/>
        </w:rPr>
      </w:pPr>
      <w:r w:rsidRPr="00C64879">
        <w:rPr>
          <w:lang w:eastAsia="zh-CN"/>
        </w:rPr>
        <w:t>•</w:t>
      </w:r>
      <w:r w:rsidRPr="00C64879">
        <w:rPr>
          <w:lang w:eastAsia="zh-CN"/>
        </w:rPr>
        <w:tab/>
        <w:t>d'améliorer la compréhension des critères de gestion des clients</w:t>
      </w:r>
      <w:r w:rsidR="00CF70A6" w:rsidRPr="00C64879">
        <w:rPr>
          <w:lang w:eastAsia="zh-CN"/>
        </w:rPr>
        <w:t xml:space="preserve"> ainsi que des architectures, des capacités, des technologies, des applications et des services</w:t>
      </w:r>
      <w:r w:rsidR="00A26B87" w:rsidRPr="00C64879">
        <w:rPr>
          <w:lang w:eastAsia="zh-CN"/>
        </w:rPr>
        <w:t xml:space="preserve"> (y compris en nuage)</w:t>
      </w:r>
      <w:r w:rsidR="00CF70A6" w:rsidRPr="00C64879">
        <w:rPr>
          <w:lang w:eastAsia="zh-CN"/>
        </w:rPr>
        <w:t xml:space="preserve"> de télécommunication/TIC futurs</w:t>
      </w:r>
      <w:r w:rsidR="00971701" w:rsidRPr="00C64879">
        <w:rPr>
          <w:lang w:eastAsia="zh-CN"/>
        </w:rPr>
        <w:t xml:space="preserve"> </w:t>
      </w:r>
      <w:r w:rsidRPr="00C64879">
        <w:rPr>
          <w:lang w:eastAsia="zh-CN"/>
        </w:rPr>
        <w:t xml:space="preserve">nécessaires </w:t>
      </w:r>
      <w:r w:rsidR="00CF70A6" w:rsidRPr="00C64879">
        <w:rPr>
          <w:lang w:eastAsia="zh-CN"/>
        </w:rPr>
        <w:t>à la prise en charge de</w:t>
      </w:r>
      <w:r w:rsidRPr="00C64879">
        <w:rPr>
          <w:lang w:eastAsia="zh-CN"/>
        </w:rPr>
        <w:t xml:space="preserve"> ces services;</w:t>
      </w:r>
    </w:p>
    <w:p w14:paraId="2F2F3DE2" w14:textId="53215A5F" w:rsidR="00791D4D" w:rsidRPr="00C64879" w:rsidRDefault="00791D4D" w:rsidP="001A3CBC">
      <w:pPr>
        <w:pStyle w:val="enumlev1"/>
        <w:rPr>
          <w:lang w:eastAsia="zh-CN"/>
        </w:rPr>
      </w:pPr>
      <w:r w:rsidRPr="00C64879">
        <w:rPr>
          <w:lang w:eastAsia="zh-CN"/>
        </w:rPr>
        <w:t>•</w:t>
      </w:r>
      <w:r w:rsidRPr="00C64879">
        <w:rPr>
          <w:lang w:eastAsia="zh-CN"/>
        </w:rPr>
        <w:tab/>
      </w:r>
      <w:r w:rsidRPr="00C64879">
        <w:rPr>
          <w:color w:val="000000"/>
        </w:rPr>
        <w:t>d'améliorer l'expérience des clients</w:t>
      </w:r>
      <w:r w:rsidRPr="00C64879">
        <w:rPr>
          <w:lang w:eastAsia="zh-CN"/>
        </w:rPr>
        <w:t>/utilisateurs</w:t>
      </w:r>
      <w:r w:rsidR="00437D82" w:rsidRPr="00C64879">
        <w:rPr>
          <w:lang w:eastAsia="zh-CN"/>
        </w:rPr>
        <w:t xml:space="preserve"> en </w:t>
      </w:r>
      <w:r w:rsidR="00CF2370" w:rsidRPr="00C64879">
        <w:rPr>
          <w:lang w:eastAsia="zh-CN"/>
        </w:rPr>
        <w:t>utilisant</w:t>
      </w:r>
      <w:r w:rsidR="00437D82" w:rsidRPr="00C64879">
        <w:rPr>
          <w:lang w:eastAsia="zh-CN"/>
        </w:rPr>
        <w:t xml:space="preserve"> les architec</w:t>
      </w:r>
      <w:r w:rsidR="00A2576F" w:rsidRPr="00C64879">
        <w:rPr>
          <w:lang w:eastAsia="zh-CN"/>
        </w:rPr>
        <w:t>tur</w:t>
      </w:r>
      <w:r w:rsidR="00437D82" w:rsidRPr="00C64879">
        <w:rPr>
          <w:lang w:eastAsia="zh-CN"/>
        </w:rPr>
        <w:t xml:space="preserve">es, les capacités, les technologies, les applications et les services de télécommunication/TIC </w:t>
      </w:r>
      <w:r w:rsidR="00A2576F" w:rsidRPr="00C64879">
        <w:rPr>
          <w:lang w:eastAsia="zh-CN"/>
        </w:rPr>
        <w:t>de demain</w:t>
      </w:r>
      <w:r w:rsidR="00437D82" w:rsidRPr="00C64879">
        <w:rPr>
          <w:lang w:eastAsia="zh-CN"/>
        </w:rPr>
        <w:t xml:space="preserve"> dans </w:t>
      </w:r>
      <w:r w:rsidR="00CF2370" w:rsidRPr="00C64879">
        <w:rPr>
          <w:lang w:eastAsia="zh-CN"/>
        </w:rPr>
        <w:t>la</w:t>
      </w:r>
      <w:r w:rsidR="00437D82" w:rsidRPr="00C64879">
        <w:rPr>
          <w:lang w:eastAsia="zh-CN"/>
        </w:rPr>
        <w:t xml:space="preserve"> gestion et </w:t>
      </w:r>
      <w:r w:rsidR="00CF2370" w:rsidRPr="00C64879">
        <w:rPr>
          <w:lang w:eastAsia="zh-CN"/>
        </w:rPr>
        <w:t>l</w:t>
      </w:r>
      <w:r w:rsidR="00437D82" w:rsidRPr="00C64879">
        <w:rPr>
          <w:lang w:eastAsia="zh-CN"/>
        </w:rPr>
        <w:t>'exploitation du réseau</w:t>
      </w:r>
      <w:r w:rsidRPr="00C64879">
        <w:rPr>
          <w:lang w:eastAsia="zh-CN"/>
        </w:rPr>
        <w:t>;</w:t>
      </w:r>
    </w:p>
    <w:p w14:paraId="4265E45A" w14:textId="4BF99B14" w:rsidR="00791D4D" w:rsidRPr="00C64879" w:rsidRDefault="00791D4D" w:rsidP="001A3CBC">
      <w:pPr>
        <w:pStyle w:val="enumlev1"/>
        <w:rPr>
          <w:lang w:eastAsia="zh-CN"/>
        </w:rPr>
      </w:pPr>
      <w:r w:rsidRPr="00C64879">
        <w:rPr>
          <w:lang w:eastAsia="zh-CN"/>
        </w:rPr>
        <w:t>•</w:t>
      </w:r>
      <w:r w:rsidRPr="00C64879">
        <w:rPr>
          <w:lang w:eastAsia="zh-CN"/>
        </w:rPr>
        <w:tab/>
        <w:t xml:space="preserve">d'appuyer les activités de gestion </w:t>
      </w:r>
      <w:r w:rsidR="00437D82" w:rsidRPr="00C64879">
        <w:rPr>
          <w:lang w:eastAsia="zh-CN"/>
        </w:rPr>
        <w:t xml:space="preserve">modernes </w:t>
      </w:r>
      <w:r w:rsidRPr="00C64879">
        <w:rPr>
          <w:lang w:eastAsia="zh-CN"/>
        </w:rPr>
        <w:t>afin d'optimiser les procédures internes</w:t>
      </w:r>
      <w:r w:rsidR="00437D82" w:rsidRPr="00C64879">
        <w:rPr>
          <w:lang w:eastAsia="zh-CN"/>
        </w:rPr>
        <w:t xml:space="preserve"> et l'utilisation des données, moyennant l'élaboration de mécanismes OAM plus intelligents</w:t>
      </w:r>
      <w:r w:rsidRPr="00C64879">
        <w:rPr>
          <w:lang w:eastAsia="zh-CN"/>
        </w:rPr>
        <w:t>.</w:t>
      </w:r>
    </w:p>
    <w:p w14:paraId="59F61956" w14:textId="2443F25E" w:rsidR="00791D4D" w:rsidRPr="00C64879" w:rsidRDefault="00791D4D" w:rsidP="001A3CBC">
      <w:pPr>
        <w:overflowPunct/>
        <w:autoSpaceDE/>
        <w:autoSpaceDN/>
        <w:adjustRightInd/>
        <w:textAlignment w:val="auto"/>
        <w:rPr>
          <w:szCs w:val="24"/>
          <w:lang w:eastAsia="zh-CN"/>
        </w:rPr>
      </w:pPr>
      <w:r w:rsidRPr="00C64879">
        <w:rPr>
          <w:szCs w:val="24"/>
          <w:lang w:eastAsia="zh-CN"/>
        </w:rPr>
        <w:t xml:space="preserve">Dans le cadre de la présente Question, il convient de cerner les priorités applicables aux opérateurs de réseau </w:t>
      </w:r>
      <w:r w:rsidR="00D910D7" w:rsidRPr="00C64879">
        <w:rPr>
          <w:szCs w:val="24"/>
          <w:lang w:eastAsia="zh-CN"/>
        </w:rPr>
        <w:t xml:space="preserve">de télécommunication </w:t>
      </w:r>
      <w:r w:rsidRPr="00C64879">
        <w:rPr>
          <w:szCs w:val="24"/>
          <w:lang w:eastAsia="zh-CN"/>
        </w:rPr>
        <w:t>et aux fournisseurs de services</w:t>
      </w:r>
      <w:r w:rsidR="00D910D7" w:rsidRPr="00C64879">
        <w:rPr>
          <w:szCs w:val="24"/>
          <w:lang w:eastAsia="zh-CN"/>
        </w:rPr>
        <w:t xml:space="preserve"> de télécommunication</w:t>
      </w:r>
      <w:r w:rsidRPr="00C64879">
        <w:rPr>
          <w:szCs w:val="24"/>
          <w:lang w:eastAsia="zh-CN"/>
        </w:rPr>
        <w:t xml:space="preserve">, dans le but d'élaborer des Recommandations relatives à la gestion et </w:t>
      </w:r>
      <w:r w:rsidR="005B6C91" w:rsidRPr="00C64879">
        <w:rPr>
          <w:szCs w:val="24"/>
          <w:lang w:eastAsia="zh-CN"/>
        </w:rPr>
        <w:t xml:space="preserve">à </w:t>
      </w:r>
      <w:r w:rsidRPr="00C64879">
        <w:rPr>
          <w:szCs w:val="24"/>
          <w:lang w:eastAsia="zh-CN"/>
        </w:rPr>
        <w:t xml:space="preserve">l'exploitation des réseaux et </w:t>
      </w:r>
      <w:r w:rsidR="005B6C91" w:rsidRPr="00C64879">
        <w:rPr>
          <w:szCs w:val="24"/>
          <w:lang w:eastAsia="zh-CN"/>
        </w:rPr>
        <w:t xml:space="preserve">des </w:t>
      </w:r>
      <w:r w:rsidRPr="00C64879">
        <w:rPr>
          <w:szCs w:val="24"/>
          <w:lang w:eastAsia="zh-CN"/>
        </w:rPr>
        <w:t xml:space="preserve">services, ainsi qu'un programme ou une feuille de route visant à répondre à ces priorités. </w:t>
      </w:r>
    </w:p>
    <w:p w14:paraId="5136E915" w14:textId="77777777" w:rsidR="00791D4D" w:rsidRPr="00C64879" w:rsidRDefault="00791D4D">
      <w:pPr>
        <w:overflowPunct/>
        <w:autoSpaceDE/>
        <w:autoSpaceDN/>
        <w:adjustRightInd/>
        <w:textAlignment w:val="auto"/>
      </w:pPr>
      <w:r w:rsidRPr="00C64879">
        <w:t>Il s'agit également, au titre de la présente Question, de coordonner les travaux de normalisation de la gestion menés par l'UIT-T.</w:t>
      </w:r>
    </w:p>
    <w:p w14:paraId="4298B999" w14:textId="6487B854" w:rsidR="00791D4D" w:rsidRPr="00C64879" w:rsidRDefault="00791D4D">
      <w:pPr>
        <w:overflowPunct/>
        <w:autoSpaceDE/>
        <w:autoSpaceDN/>
        <w:adjustRightInd/>
        <w:textAlignment w:val="auto"/>
        <w:rPr>
          <w:szCs w:val="24"/>
          <w:lang w:eastAsia="zh-CN"/>
        </w:rPr>
      </w:pPr>
      <w:r w:rsidRPr="00C64879">
        <w:rPr>
          <w:lang w:eastAsia="en-CA"/>
        </w:rPr>
        <w:t>Une étroite collaboration avec d'autres organismes de normalisation et forums est nécessaire</w:t>
      </w:r>
      <w:r w:rsidRPr="00C64879">
        <w:rPr>
          <w:szCs w:val="24"/>
          <w:lang w:eastAsia="zh-CN"/>
        </w:rPr>
        <w:t>.</w:t>
      </w:r>
    </w:p>
    <w:p w14:paraId="7814FCCB" w14:textId="77777777" w:rsidR="00791D4D" w:rsidRPr="00C64879" w:rsidRDefault="00791D4D" w:rsidP="00B71B1D">
      <w:pPr>
        <w:pStyle w:val="Heading2"/>
      </w:pPr>
      <w:r w:rsidRPr="00C64879">
        <w:t>2</w:t>
      </w:r>
      <w:r w:rsidRPr="00C64879">
        <w:tab/>
        <w:t>Question</w:t>
      </w:r>
    </w:p>
    <w:p w14:paraId="5832EC42" w14:textId="77777777" w:rsidR="00791D4D" w:rsidRPr="00C64879" w:rsidRDefault="00791D4D">
      <w:pPr>
        <w:keepNext/>
        <w:keepLines/>
      </w:pPr>
      <w:r w:rsidRPr="00C64879">
        <w:t>Les sujets à étudier sont notamment les suivants (la liste n'est pas exhaustive):</w:t>
      </w:r>
    </w:p>
    <w:p w14:paraId="349E8B33" w14:textId="231CC03C" w:rsidR="00791D4D" w:rsidRPr="00C64879" w:rsidRDefault="00791D4D" w:rsidP="001A3CBC">
      <w:pPr>
        <w:pStyle w:val="enumlev1"/>
        <w:rPr>
          <w:lang w:eastAsia="zh-CN"/>
        </w:rPr>
      </w:pPr>
      <w:r w:rsidRPr="00C64879">
        <w:rPr>
          <w:lang w:eastAsia="zh-CN"/>
        </w:rPr>
        <w:t>1)</w:t>
      </w:r>
      <w:r w:rsidRPr="00C64879">
        <w:rPr>
          <w:lang w:eastAsia="zh-CN"/>
        </w:rPr>
        <w:tab/>
      </w:r>
      <w:r w:rsidRPr="00C64879">
        <w:t xml:space="preserve">Quelles sont les </w:t>
      </w:r>
      <w:r w:rsidR="00F76A65" w:rsidRPr="00C64879">
        <w:t xml:space="preserve">exigences </w:t>
      </w:r>
      <w:r w:rsidRPr="00C64879">
        <w:t xml:space="preserve">et les priorités applicables aux opérateurs de réseau et aux fournisseurs de services pour l'élaboration de Recommandations relatives à la gestion? </w:t>
      </w:r>
    </w:p>
    <w:p w14:paraId="0DF0759C" w14:textId="0F819D93" w:rsidR="00791D4D" w:rsidRPr="00C64879" w:rsidRDefault="00791D4D" w:rsidP="001A3CBC">
      <w:pPr>
        <w:pStyle w:val="enumlev1"/>
        <w:rPr>
          <w:lang w:eastAsia="zh-CN"/>
        </w:rPr>
      </w:pPr>
      <w:r w:rsidRPr="00C64879">
        <w:t>2)</w:t>
      </w:r>
      <w:r w:rsidRPr="00C64879">
        <w:tab/>
        <w:t xml:space="preserve">Quelles améliorations faut-il apporter aux Recommandations </w:t>
      </w:r>
      <w:r w:rsidR="006B3698" w:rsidRPr="00C64879">
        <w:t xml:space="preserve">UIT-T </w:t>
      </w:r>
      <w:r w:rsidRPr="00C64879">
        <w:t>de la série M.3070 pour permettre la gestion de l'informatique en nuage et des services en nuage (</w:t>
      </w:r>
      <w:r w:rsidR="00763335" w:rsidRPr="00C64879">
        <w:t xml:space="preserve">y compris la gestion de la synergie </w:t>
      </w:r>
      <w:r w:rsidR="00F76A65" w:rsidRPr="00C64879">
        <w:t xml:space="preserve">entre nuage et </w:t>
      </w:r>
      <w:r w:rsidR="00763335" w:rsidRPr="00C64879">
        <w:t>réseaux)</w:t>
      </w:r>
      <w:r w:rsidRPr="00C64879">
        <w:t>?</w:t>
      </w:r>
    </w:p>
    <w:p w14:paraId="5CDC93B9" w14:textId="5C8DAC69" w:rsidR="00791D4D" w:rsidRPr="00C64879" w:rsidRDefault="00791D4D">
      <w:pPr>
        <w:pStyle w:val="enumlev1"/>
      </w:pPr>
      <w:r w:rsidRPr="00C64879">
        <w:lastRenderedPageBreak/>
        <w:t>3)</w:t>
      </w:r>
      <w:r w:rsidRPr="00C64879">
        <w:tab/>
        <w:t>Quels aspects liés à la gestion des télécommunications et aux fonctions OAM sont en cours d'élaboration; de quelle Question doivent-ils relever pour pouvoir être élaborés en temps voulu?</w:t>
      </w:r>
    </w:p>
    <w:p w14:paraId="421C2A30" w14:textId="48E919F9" w:rsidR="00791D4D" w:rsidRPr="00C64879" w:rsidRDefault="00791D4D" w:rsidP="001A3CBC">
      <w:pPr>
        <w:pStyle w:val="enumlev1"/>
        <w:rPr>
          <w:lang w:eastAsia="zh-CN"/>
        </w:rPr>
      </w:pPr>
      <w:r w:rsidRPr="00C64879">
        <w:rPr>
          <w:lang w:eastAsia="zh-CN"/>
        </w:rPr>
        <w:t>4)</w:t>
      </w:r>
      <w:r w:rsidRPr="00C64879">
        <w:rPr>
          <w:lang w:eastAsia="zh-CN"/>
        </w:rPr>
        <w:tab/>
      </w:r>
      <w:r w:rsidR="00187868" w:rsidRPr="00C64879">
        <w:rPr>
          <w:lang w:eastAsia="zh-CN"/>
        </w:rPr>
        <w:t>Quelles</w:t>
      </w:r>
      <w:r w:rsidR="007E1EC1" w:rsidRPr="00C64879">
        <w:rPr>
          <w:lang w:eastAsia="zh-CN"/>
        </w:rPr>
        <w:t xml:space="preserve"> architectures, capacités, technologies, applications et </w:t>
      </w:r>
      <w:r w:rsidR="00A94105" w:rsidRPr="00C64879">
        <w:rPr>
          <w:lang w:eastAsia="zh-CN"/>
        </w:rPr>
        <w:t xml:space="preserve">quels </w:t>
      </w:r>
      <w:r w:rsidR="007E1EC1" w:rsidRPr="00C64879">
        <w:rPr>
          <w:lang w:eastAsia="zh-CN"/>
        </w:rPr>
        <w:t xml:space="preserve">services de télécommunication/TIC futurs </w:t>
      </w:r>
      <w:r w:rsidR="00187868" w:rsidRPr="00C64879">
        <w:rPr>
          <w:lang w:eastAsia="zh-CN"/>
        </w:rPr>
        <w:t xml:space="preserve">seront utilisés </w:t>
      </w:r>
      <w:r w:rsidR="007E1EC1" w:rsidRPr="00C64879">
        <w:rPr>
          <w:lang w:eastAsia="zh-CN"/>
        </w:rPr>
        <w:t>pour améliorer l'architecture et les fonctionnalités du réseau de gestion des télécommunications (RGT) actuelles?</w:t>
      </w:r>
      <w:r w:rsidRPr="00C64879">
        <w:rPr>
          <w:lang w:eastAsia="zh-CN"/>
        </w:rPr>
        <w:t xml:space="preserve"> </w:t>
      </w:r>
      <w:r w:rsidR="00187868" w:rsidRPr="00C64879">
        <w:rPr>
          <w:lang w:eastAsia="zh-CN"/>
        </w:rPr>
        <w:t xml:space="preserve">Quelles architectures, capacités, technologies, applications et </w:t>
      </w:r>
      <w:r w:rsidR="00A94105" w:rsidRPr="00C64879">
        <w:rPr>
          <w:lang w:eastAsia="zh-CN"/>
        </w:rPr>
        <w:t xml:space="preserve">quels </w:t>
      </w:r>
      <w:r w:rsidR="00187868" w:rsidRPr="00C64879">
        <w:rPr>
          <w:lang w:eastAsia="zh-CN"/>
        </w:rPr>
        <w:t>services de télécommunication/TIC futurs seront gérés</w:t>
      </w:r>
      <w:r w:rsidRPr="00C64879">
        <w:rPr>
          <w:lang w:eastAsia="zh-CN"/>
        </w:rPr>
        <w:t>?</w:t>
      </w:r>
    </w:p>
    <w:p w14:paraId="151C06F0" w14:textId="77777777" w:rsidR="00791D4D" w:rsidRPr="00C64879" w:rsidRDefault="00791D4D" w:rsidP="00B71B1D">
      <w:pPr>
        <w:pStyle w:val="Heading2"/>
      </w:pPr>
      <w:r w:rsidRPr="00C64879">
        <w:t>3</w:t>
      </w:r>
      <w:r w:rsidRPr="00C64879">
        <w:tab/>
        <w:t>Tâches</w:t>
      </w:r>
    </w:p>
    <w:p w14:paraId="6F42D9C9" w14:textId="77777777" w:rsidR="00791D4D" w:rsidRPr="00C64879" w:rsidRDefault="00791D4D">
      <w:r w:rsidRPr="00C64879">
        <w:t>Les tâches sont notamment les suivantes (la liste n'est pas exhaustive):</w:t>
      </w:r>
    </w:p>
    <w:p w14:paraId="72A9E17D" w14:textId="209A459A" w:rsidR="00791D4D" w:rsidRPr="00C64879" w:rsidRDefault="00791D4D" w:rsidP="001A3CBC">
      <w:pPr>
        <w:pStyle w:val="enumlev1"/>
        <w:rPr>
          <w:szCs w:val="24"/>
          <w:lang w:eastAsia="zh-CN"/>
        </w:rPr>
      </w:pPr>
      <w:r w:rsidRPr="00C64879">
        <w:rPr>
          <w:szCs w:val="24"/>
          <w:lang w:eastAsia="zh-CN"/>
        </w:rPr>
        <w:t>1)</w:t>
      </w:r>
      <w:r w:rsidRPr="00C64879">
        <w:rPr>
          <w:szCs w:val="24"/>
          <w:lang w:eastAsia="zh-CN"/>
        </w:rPr>
        <w:tab/>
      </w:r>
      <w:r w:rsidRPr="00C64879">
        <w:t>Mieux comprendre les besoins, les priorités et la feuille de route des opérateurs de réseau</w:t>
      </w:r>
      <w:r w:rsidR="00A94105" w:rsidRPr="00C64879">
        <w:t xml:space="preserve"> </w:t>
      </w:r>
      <w:r w:rsidRPr="00C64879">
        <w:t>et des fournisseurs de services en vue de l'élaboration de techniques de gestion des télécommunications et de Recommandations connexes, par le biais d'ateliers et de manifestations communes avec d'autres forums et organismes de normalisation.</w:t>
      </w:r>
    </w:p>
    <w:p w14:paraId="7BAEB1FB" w14:textId="596CF08C" w:rsidR="00791D4D" w:rsidRPr="00C64879" w:rsidRDefault="00791D4D" w:rsidP="001A3CBC">
      <w:pPr>
        <w:pStyle w:val="enumlev1"/>
        <w:rPr>
          <w:szCs w:val="24"/>
          <w:lang w:eastAsia="zh-CN"/>
        </w:rPr>
      </w:pPr>
      <w:r w:rsidRPr="00C64879">
        <w:rPr>
          <w:szCs w:val="24"/>
          <w:lang w:eastAsia="zh-CN"/>
        </w:rPr>
        <w:t>2)</w:t>
      </w:r>
      <w:r w:rsidRPr="00C64879">
        <w:rPr>
          <w:szCs w:val="24"/>
          <w:lang w:eastAsia="zh-CN"/>
        </w:rPr>
        <w:tab/>
      </w:r>
      <w:r w:rsidR="00F55D27" w:rsidRPr="00C64879">
        <w:rPr>
          <w:szCs w:val="24"/>
          <w:lang w:eastAsia="zh-CN"/>
        </w:rPr>
        <w:t xml:space="preserve">Définir des </w:t>
      </w:r>
      <w:r w:rsidR="000432FC" w:rsidRPr="00C64879">
        <w:rPr>
          <w:szCs w:val="24"/>
          <w:lang w:eastAsia="zh-CN"/>
        </w:rPr>
        <w:t xml:space="preserve">exigences </w:t>
      </w:r>
      <w:r w:rsidR="00F55D27" w:rsidRPr="00C64879">
        <w:rPr>
          <w:szCs w:val="24"/>
          <w:lang w:eastAsia="zh-CN"/>
        </w:rPr>
        <w:t xml:space="preserve">et des priorités </w:t>
      </w:r>
      <w:r w:rsidR="00A94105" w:rsidRPr="00C64879">
        <w:rPr>
          <w:szCs w:val="24"/>
          <w:lang w:eastAsia="zh-CN"/>
        </w:rPr>
        <w:t>renforcées</w:t>
      </w:r>
      <w:r w:rsidR="00F55D27" w:rsidRPr="00C64879">
        <w:rPr>
          <w:szCs w:val="24"/>
          <w:lang w:eastAsia="zh-CN"/>
        </w:rPr>
        <w:t xml:space="preserve"> pour la gestion des télécommunications </w:t>
      </w:r>
      <w:r w:rsidR="00950B32" w:rsidRPr="00C64879">
        <w:rPr>
          <w:szCs w:val="24"/>
          <w:lang w:eastAsia="zh-CN"/>
        </w:rPr>
        <w:t xml:space="preserve">afin de permettre la prise en charge de </w:t>
      </w:r>
      <w:r w:rsidR="00F55D27" w:rsidRPr="00C64879">
        <w:rPr>
          <w:szCs w:val="24"/>
          <w:lang w:eastAsia="zh-CN"/>
        </w:rPr>
        <w:t>l'écosystème moderne des architectures, des capacités, des technologies, des applications et des services de télécommunication/TIC de demain</w:t>
      </w:r>
      <w:r w:rsidRPr="00C64879">
        <w:rPr>
          <w:szCs w:val="24"/>
          <w:lang w:eastAsia="zh-CN"/>
        </w:rPr>
        <w:t>.</w:t>
      </w:r>
    </w:p>
    <w:p w14:paraId="7A3C60C8" w14:textId="3A309D87" w:rsidR="00791D4D" w:rsidRPr="00C64879" w:rsidRDefault="00791D4D" w:rsidP="001A3CBC">
      <w:pPr>
        <w:pStyle w:val="enumlev1"/>
        <w:rPr>
          <w:szCs w:val="24"/>
          <w:lang w:eastAsia="zh-CN"/>
        </w:rPr>
      </w:pPr>
      <w:r w:rsidRPr="00C64879">
        <w:t>3)</w:t>
      </w:r>
      <w:r w:rsidRPr="00C64879">
        <w:tab/>
        <w:t xml:space="preserve">Établir un mécanisme permanent (par exemple, en organisant une série d'ateliers et/ou en créant un groupe consultatif permanent) permettant de déterminer les priorités des opérateurs de réseau et des fournisseurs de services, afin d'influencer l'orientation future de la gestion des télécommunications, notamment en ce qui concerne les stratégies et les engagements, la gestion du cycle de vie des </w:t>
      </w:r>
      <w:r w:rsidRPr="00C64879">
        <w:rPr>
          <w:lang w:eastAsia="zh-CN"/>
        </w:rPr>
        <w:t xml:space="preserve">infrastructures et des produits, l'appui à l'exploitation, la disponibilité opérationnelle, les domaines de l'exécution, de l'assurance et de la facturation liés à la gestion des produits commerciaux et des clients et la gestion des services, des ressources et des fournisseurs/partenaires (Recommandation </w:t>
      </w:r>
      <w:r w:rsidR="00F55D27" w:rsidRPr="00C64879">
        <w:rPr>
          <w:lang w:eastAsia="zh-CN"/>
        </w:rPr>
        <w:t>UIT</w:t>
      </w:r>
      <w:r w:rsidR="00090CA9" w:rsidRPr="00C64879">
        <w:rPr>
          <w:lang w:eastAsia="zh-CN"/>
        </w:rPr>
        <w:noBreakHyphen/>
      </w:r>
      <w:r w:rsidR="00F55D27" w:rsidRPr="00C64879">
        <w:rPr>
          <w:lang w:eastAsia="zh-CN"/>
        </w:rPr>
        <w:t>T</w:t>
      </w:r>
      <w:r w:rsidR="00090CA9" w:rsidRPr="00C64879">
        <w:rPr>
          <w:lang w:eastAsia="zh-CN"/>
        </w:rPr>
        <w:t> </w:t>
      </w:r>
      <w:r w:rsidRPr="00C64879">
        <w:rPr>
          <w:lang w:eastAsia="zh-CN"/>
        </w:rPr>
        <w:t>M.3050 relative aux processus d'entreprise).</w:t>
      </w:r>
    </w:p>
    <w:p w14:paraId="7959D9E8" w14:textId="1EF342D6" w:rsidR="00791D4D" w:rsidRPr="00C64879" w:rsidRDefault="00791D4D">
      <w:pPr>
        <w:pStyle w:val="enumlev1"/>
      </w:pPr>
      <w:r w:rsidRPr="00C64879">
        <w:t>4)</w:t>
      </w:r>
      <w:r w:rsidRPr="00C64879">
        <w:tab/>
        <w:t xml:space="preserve">Déterminer les orientations en matière de développement, les sujets qui ne sont pas étudiés et ceux qui se chevauchent, ou qui sont susceptibles de se chevaucher, entre plusieurs </w:t>
      </w:r>
      <w:r w:rsidRPr="00C64879">
        <w:rPr>
          <w:lang w:eastAsia="ko-KR"/>
        </w:rPr>
        <w:t>Commissions d'études</w:t>
      </w:r>
      <w:r w:rsidRPr="00C64879">
        <w:t>, plusieurs Questions ou plusieurs Recommandations.</w:t>
      </w:r>
    </w:p>
    <w:p w14:paraId="127AE807" w14:textId="77777777" w:rsidR="00791D4D" w:rsidRPr="00C64879" w:rsidRDefault="00791D4D">
      <w:pPr>
        <w:pStyle w:val="enumlev1"/>
      </w:pPr>
      <w:r w:rsidRPr="00C64879">
        <w:t>5)</w:t>
      </w:r>
      <w:r w:rsidRPr="00C64879">
        <w:tab/>
        <w:t xml:space="preserve">Gérer les responsabilités qui incombent à la </w:t>
      </w:r>
      <w:r w:rsidRPr="00C64879">
        <w:rPr>
          <w:lang w:eastAsia="ko-KR"/>
        </w:rPr>
        <w:t>Commission d'études</w:t>
      </w:r>
      <w:r w:rsidRPr="00C64879">
        <w:t xml:space="preserve"> directrice chargée de la gestion des </w:t>
      </w:r>
      <w:r w:rsidRPr="00C64879">
        <w:rPr>
          <w:rFonts w:cs="Arial"/>
        </w:rPr>
        <w:t>télécommunications</w:t>
      </w:r>
      <w:r w:rsidRPr="00C64879">
        <w:t>.</w:t>
      </w:r>
    </w:p>
    <w:p w14:paraId="10240480" w14:textId="1735EA6E" w:rsidR="00791D4D" w:rsidRPr="00C64879" w:rsidRDefault="00791D4D" w:rsidP="001A3CBC">
      <w:pPr>
        <w:pStyle w:val="enumlev1"/>
        <w:rPr>
          <w:szCs w:val="24"/>
          <w:lang w:eastAsia="zh-CN"/>
        </w:rPr>
      </w:pPr>
      <w:r w:rsidRPr="00C64879">
        <w:rPr>
          <w:szCs w:val="24"/>
          <w:lang w:eastAsia="zh-CN"/>
        </w:rPr>
        <w:t>6</w:t>
      </w:r>
      <w:r w:rsidR="001658C7" w:rsidRPr="00C64879">
        <w:rPr>
          <w:szCs w:val="24"/>
          <w:lang w:eastAsia="zh-CN"/>
        </w:rPr>
        <w:t>)</w:t>
      </w:r>
      <w:r w:rsidRPr="00C64879">
        <w:rPr>
          <w:szCs w:val="24"/>
          <w:lang w:eastAsia="zh-CN"/>
        </w:rPr>
        <w:tab/>
      </w:r>
      <w:r w:rsidR="00EB1FE2" w:rsidRPr="00C64879">
        <w:t>É</w:t>
      </w:r>
      <w:r w:rsidRPr="00C64879">
        <w:t>tablir et assurer une coordination active avec les principaux forums et organismes de normalisation et fixer les priorités d'un commun accord.</w:t>
      </w:r>
    </w:p>
    <w:p w14:paraId="50CD5F91" w14:textId="55096624" w:rsidR="00791D4D" w:rsidRPr="00C64879" w:rsidRDefault="00791D4D" w:rsidP="001A3CBC">
      <w:pPr>
        <w:pStyle w:val="enumlev1"/>
        <w:rPr>
          <w:lang w:eastAsia="zh-CN"/>
        </w:rPr>
      </w:pPr>
      <w:r w:rsidRPr="00C64879">
        <w:t>7)</w:t>
      </w:r>
      <w:r w:rsidRPr="00C64879">
        <w:tab/>
      </w:r>
      <w:r w:rsidR="00EB1FE2" w:rsidRPr="00C64879">
        <w:t>É</w:t>
      </w:r>
      <w:r w:rsidRPr="00C64879">
        <w:t xml:space="preserve">laborer, mettre à jour et diffuser régulièrement un aperçu </w:t>
      </w:r>
      <w:r w:rsidR="00F55D27" w:rsidRPr="00C64879">
        <w:t>de</w:t>
      </w:r>
      <w:r w:rsidR="000432FC" w:rsidRPr="00C64879">
        <w:t>s</w:t>
      </w:r>
      <w:r w:rsidR="00F55D27" w:rsidRPr="00C64879">
        <w:t xml:space="preserve"> tâche</w:t>
      </w:r>
      <w:r w:rsidR="000432FC" w:rsidRPr="00C64879">
        <w:t>s</w:t>
      </w:r>
      <w:r w:rsidRPr="00C64879">
        <w:t>/programme de travail indiquant les travaux à entreprendre et leurs échéances, pour toutes les activités relatives à la gestion des télécommunications et aux fonctions OAM menées par l'UIT</w:t>
      </w:r>
      <w:r w:rsidRPr="00C64879">
        <w:noBreakHyphen/>
        <w:t>T.</w:t>
      </w:r>
    </w:p>
    <w:p w14:paraId="71D818F0" w14:textId="296D832B" w:rsidR="00791D4D" w:rsidRPr="00C64879" w:rsidRDefault="00791D4D">
      <w:r w:rsidRPr="00C64879">
        <w:rPr>
          <w:color w:val="000000"/>
        </w:rPr>
        <w:t>L'état actuel d'avancement des travaux au titre de cette Question est indiqué dans le programme de travail de la CE 2</w:t>
      </w:r>
      <w:r w:rsidRPr="00C64879">
        <w:t xml:space="preserve"> (</w:t>
      </w:r>
      <w:hyperlink r:id="rId13" w:history="1">
        <w:r w:rsidRPr="00C64879">
          <w:rPr>
            <w:color w:val="0000FF"/>
            <w:u w:val="single"/>
            <w:lang w:eastAsia="ko-KR"/>
          </w:rPr>
          <w:t>http://itu.int/ITU-T/workprog/wp_search.aspx?sg=2</w:t>
        </w:r>
      </w:hyperlink>
      <w:r w:rsidRPr="00C64879">
        <w:t>).</w:t>
      </w:r>
    </w:p>
    <w:p w14:paraId="67BFAB09" w14:textId="7791A010" w:rsidR="00791D4D" w:rsidRPr="00C64879" w:rsidRDefault="00A61116" w:rsidP="00090CA9">
      <w:pPr>
        <w:tabs>
          <w:tab w:val="clear" w:pos="1134"/>
          <w:tab w:val="clear" w:pos="1871"/>
          <w:tab w:val="clear" w:pos="2268"/>
          <w:tab w:val="left" w:pos="794"/>
          <w:tab w:val="left" w:pos="1191"/>
          <w:tab w:val="left" w:pos="1588"/>
          <w:tab w:val="left" w:pos="1985"/>
        </w:tabs>
        <w:rPr>
          <w:lang w:eastAsia="ko-KR"/>
        </w:rPr>
      </w:pPr>
      <w:r w:rsidRPr="00C64879">
        <w:rPr>
          <w:lang w:eastAsia="ko-KR"/>
        </w:rPr>
        <w:t>Recommandations et Suppléments relevant de cette</w:t>
      </w:r>
      <w:r w:rsidR="00791D4D" w:rsidRPr="00C64879">
        <w:rPr>
          <w:lang w:eastAsia="ko-KR"/>
        </w:rPr>
        <w:t xml:space="preserve"> Question: </w:t>
      </w:r>
      <w:r w:rsidR="00B81E1E" w:rsidRPr="00C64879">
        <w:t>UIT</w:t>
      </w:r>
      <w:r w:rsidR="00791D4D" w:rsidRPr="00C64879">
        <w:t xml:space="preserve">-T </w:t>
      </w:r>
      <w:r w:rsidR="00791D4D" w:rsidRPr="00C64879">
        <w:rPr>
          <w:lang w:eastAsia="zh-CN"/>
        </w:rPr>
        <w:t>M.3362, M.3363, M.3364</w:t>
      </w:r>
      <w:r w:rsidR="00782456" w:rsidRPr="00C64879">
        <w:rPr>
          <w:lang w:eastAsia="zh-CN"/>
        </w:rPr>
        <w:t xml:space="preserve"> et</w:t>
      </w:r>
      <w:r w:rsidR="00566A93" w:rsidRPr="00C64879">
        <w:rPr>
          <w:lang w:eastAsia="zh-CN"/>
        </w:rPr>
        <w:t> </w:t>
      </w:r>
      <w:r w:rsidR="00791D4D" w:rsidRPr="00C64879">
        <w:rPr>
          <w:lang w:eastAsia="zh-CN"/>
        </w:rPr>
        <w:t>M.3372</w:t>
      </w:r>
      <w:r w:rsidR="00791D4D" w:rsidRPr="00C64879">
        <w:rPr>
          <w:lang w:eastAsia="ko-KR"/>
        </w:rPr>
        <w:t>.</w:t>
      </w:r>
    </w:p>
    <w:p w14:paraId="3F115C86" w14:textId="1F606241" w:rsidR="00791D4D" w:rsidRPr="00C64879" w:rsidRDefault="00782456" w:rsidP="00090CA9">
      <w:pPr>
        <w:tabs>
          <w:tab w:val="clear" w:pos="1134"/>
          <w:tab w:val="clear" w:pos="1871"/>
          <w:tab w:val="clear" w:pos="2268"/>
          <w:tab w:val="left" w:pos="794"/>
          <w:tab w:val="left" w:pos="1191"/>
          <w:tab w:val="left" w:pos="1588"/>
          <w:tab w:val="left" w:pos="1985"/>
        </w:tabs>
        <w:rPr>
          <w:szCs w:val="22"/>
        </w:rPr>
      </w:pPr>
      <w:r w:rsidRPr="00C64879">
        <w:rPr>
          <w:szCs w:val="22"/>
        </w:rPr>
        <w:t>Textes en cours d'élaboration</w:t>
      </w:r>
      <w:r w:rsidR="00791D4D" w:rsidRPr="00C64879">
        <w:rPr>
          <w:szCs w:val="22"/>
        </w:rPr>
        <w:t>: M.rcsnsm, M.resm-AI, M.rmacbe, M.rmbs, M.rrsp, M.rvqms</w:t>
      </w:r>
      <w:r w:rsidR="00BC6846" w:rsidRPr="00C64879">
        <w:rPr>
          <w:szCs w:val="22"/>
        </w:rPr>
        <w:t xml:space="preserve"> et </w:t>
      </w:r>
      <w:r w:rsidR="00791D4D" w:rsidRPr="00C64879">
        <w:rPr>
          <w:szCs w:val="22"/>
        </w:rPr>
        <w:t>M.rwop-AI.</w:t>
      </w:r>
    </w:p>
    <w:p w14:paraId="0A41922C" w14:textId="5ECA2E77" w:rsidR="00791D4D" w:rsidRPr="00C64879" w:rsidRDefault="00791D4D" w:rsidP="00B71B1D">
      <w:pPr>
        <w:pStyle w:val="Heading2"/>
      </w:pPr>
      <w:r w:rsidRPr="00C64879">
        <w:lastRenderedPageBreak/>
        <w:t>4</w:t>
      </w:r>
      <w:r w:rsidRPr="00C64879">
        <w:tab/>
        <w:t>Relations</w:t>
      </w:r>
    </w:p>
    <w:p w14:paraId="60682195" w14:textId="77777777" w:rsidR="00791D4D" w:rsidRPr="00C64879" w:rsidRDefault="00791D4D">
      <w:pPr>
        <w:pStyle w:val="Headingb"/>
        <w:rPr>
          <w:lang w:val="fr-FR"/>
        </w:rPr>
      </w:pPr>
      <w:r w:rsidRPr="00C64879">
        <w:rPr>
          <w:lang w:val="fr-FR"/>
        </w:rPr>
        <w:t>Grandes orientations du SMSI</w:t>
      </w:r>
    </w:p>
    <w:p w14:paraId="15DD2ABF" w14:textId="7830A5EB" w:rsidR="00791D4D" w:rsidRPr="00C64879" w:rsidRDefault="00791D4D" w:rsidP="00090CA9">
      <w:pPr>
        <w:pStyle w:val="enumlev1"/>
      </w:pPr>
      <w:r w:rsidRPr="00C64879">
        <w:t>−</w:t>
      </w:r>
      <w:r w:rsidRPr="00C64879">
        <w:tab/>
      </w:r>
    </w:p>
    <w:p w14:paraId="60BD9E27" w14:textId="72709A42" w:rsidR="00791D4D" w:rsidRPr="00C64879" w:rsidRDefault="00791D4D">
      <w:pPr>
        <w:pStyle w:val="Headingb"/>
        <w:rPr>
          <w:lang w:val="fr-FR"/>
        </w:rPr>
      </w:pPr>
      <w:r w:rsidRPr="00C64879">
        <w:rPr>
          <w:lang w:val="fr-FR"/>
        </w:rPr>
        <w:t xml:space="preserve">Objectifs de </w:t>
      </w:r>
      <w:r w:rsidR="00827CE9" w:rsidRPr="00C64879">
        <w:rPr>
          <w:lang w:val="fr-FR"/>
        </w:rPr>
        <w:t>d</w:t>
      </w:r>
      <w:r w:rsidRPr="00C64879">
        <w:rPr>
          <w:lang w:val="fr-FR"/>
        </w:rPr>
        <w:t xml:space="preserve">éveloppement </w:t>
      </w:r>
      <w:r w:rsidR="00827CE9" w:rsidRPr="00C64879">
        <w:rPr>
          <w:lang w:val="fr-FR"/>
        </w:rPr>
        <w:t>d</w:t>
      </w:r>
      <w:r w:rsidRPr="00C64879">
        <w:rPr>
          <w:lang w:val="fr-FR"/>
        </w:rPr>
        <w:t>urable</w:t>
      </w:r>
    </w:p>
    <w:p w14:paraId="656923EB" w14:textId="7D5A1BFB" w:rsidR="00791D4D" w:rsidRPr="00C64879" w:rsidRDefault="00791D4D" w:rsidP="00090CA9">
      <w:pPr>
        <w:pStyle w:val="enumlev1"/>
      </w:pPr>
      <w:r w:rsidRPr="00C64879">
        <w:t>−</w:t>
      </w:r>
      <w:r w:rsidRPr="00C64879">
        <w:tab/>
      </w:r>
    </w:p>
    <w:p w14:paraId="0D93E1D7" w14:textId="77777777" w:rsidR="00791D4D" w:rsidRPr="00C64879" w:rsidRDefault="00791D4D">
      <w:pPr>
        <w:pStyle w:val="Headingb"/>
        <w:rPr>
          <w:lang w:val="fr-FR"/>
        </w:rPr>
      </w:pPr>
      <w:r w:rsidRPr="00C64879">
        <w:rPr>
          <w:lang w:val="fr-FR"/>
        </w:rPr>
        <w:t>Recommandations</w:t>
      </w:r>
    </w:p>
    <w:p w14:paraId="7D4BA50E" w14:textId="3F076BD9" w:rsidR="00791D4D" w:rsidRPr="00C64879" w:rsidRDefault="00791D4D" w:rsidP="00090CA9">
      <w:pPr>
        <w:pStyle w:val="enumlev1"/>
      </w:pPr>
      <w:r w:rsidRPr="00C64879">
        <w:t>−</w:t>
      </w:r>
      <w:r w:rsidRPr="00C64879">
        <w:tab/>
        <w:t>UIT-T M.3362, M.3363, M.3364, M.3372</w:t>
      </w:r>
    </w:p>
    <w:p w14:paraId="5A0813E1" w14:textId="77777777" w:rsidR="00791D4D" w:rsidRPr="00C64879" w:rsidRDefault="00791D4D">
      <w:pPr>
        <w:pStyle w:val="Headingb"/>
        <w:rPr>
          <w:lang w:val="fr-FR"/>
        </w:rPr>
      </w:pPr>
      <w:r w:rsidRPr="00C64879">
        <w:rPr>
          <w:lang w:val="fr-FR"/>
        </w:rPr>
        <w:t>Questions</w:t>
      </w:r>
    </w:p>
    <w:p w14:paraId="02EF7A14" w14:textId="77777777" w:rsidR="00791D4D" w:rsidRPr="00C64879" w:rsidRDefault="00791D4D">
      <w:pPr>
        <w:pStyle w:val="enumlev1"/>
      </w:pPr>
      <w:r w:rsidRPr="00C64879">
        <w:t>−</w:t>
      </w:r>
      <w:r w:rsidRPr="00C64879">
        <w:tab/>
      </w:r>
    </w:p>
    <w:p w14:paraId="382B14DA" w14:textId="77777777" w:rsidR="00791D4D" w:rsidRPr="00C64879" w:rsidRDefault="00791D4D">
      <w:pPr>
        <w:pStyle w:val="Headingb"/>
        <w:rPr>
          <w:lang w:val="fr-FR"/>
        </w:rPr>
      </w:pPr>
      <w:r w:rsidRPr="00C64879">
        <w:rPr>
          <w:lang w:val="fr-FR"/>
        </w:rPr>
        <w:t>Commissions d'études</w:t>
      </w:r>
    </w:p>
    <w:p w14:paraId="1C639226" w14:textId="1B3AEF9F" w:rsidR="00791D4D" w:rsidRPr="00C64879" w:rsidRDefault="00791D4D" w:rsidP="00090CA9">
      <w:pPr>
        <w:pStyle w:val="enumlev1"/>
      </w:pPr>
      <w:r w:rsidRPr="00C64879">
        <w:t>–</w:t>
      </w:r>
      <w:r w:rsidRPr="00C64879">
        <w:tab/>
      </w:r>
      <w:r w:rsidRPr="00C64879">
        <w:rPr>
          <w:lang w:eastAsia="zh-CN"/>
        </w:rPr>
        <w:t xml:space="preserve">CE </w:t>
      </w:r>
      <w:r w:rsidRPr="00C64879">
        <w:t xml:space="preserve">9, CE 12, </w:t>
      </w:r>
      <w:r w:rsidRPr="00C64879">
        <w:rPr>
          <w:lang w:eastAsia="zh-CN"/>
        </w:rPr>
        <w:t xml:space="preserve">CE </w:t>
      </w:r>
      <w:r w:rsidRPr="00C64879">
        <w:t xml:space="preserve">13, </w:t>
      </w:r>
      <w:r w:rsidRPr="00C64879">
        <w:rPr>
          <w:lang w:eastAsia="zh-CN"/>
        </w:rPr>
        <w:t xml:space="preserve">CE </w:t>
      </w:r>
      <w:r w:rsidRPr="00C64879">
        <w:t xml:space="preserve">15, </w:t>
      </w:r>
      <w:r w:rsidRPr="00C64879">
        <w:rPr>
          <w:lang w:eastAsia="zh-CN"/>
        </w:rPr>
        <w:t xml:space="preserve">CE </w:t>
      </w:r>
      <w:r w:rsidRPr="00C64879">
        <w:t xml:space="preserve">16, </w:t>
      </w:r>
      <w:r w:rsidRPr="00C64879">
        <w:rPr>
          <w:lang w:eastAsia="zh-CN"/>
        </w:rPr>
        <w:t xml:space="preserve">CE </w:t>
      </w:r>
      <w:r w:rsidRPr="00C64879">
        <w:t xml:space="preserve">17, </w:t>
      </w:r>
      <w:r w:rsidRPr="00C64879">
        <w:rPr>
          <w:lang w:eastAsia="zh-CN"/>
        </w:rPr>
        <w:t xml:space="preserve">CE </w:t>
      </w:r>
      <w:r w:rsidRPr="00C64879">
        <w:t>20 de l'UIT-T</w:t>
      </w:r>
    </w:p>
    <w:p w14:paraId="65BAA9BC" w14:textId="4A42C40A" w:rsidR="00791D4D" w:rsidRPr="00C64879" w:rsidRDefault="00791D4D" w:rsidP="00090CA9">
      <w:pPr>
        <w:pStyle w:val="enumlev1"/>
      </w:pPr>
      <w:r w:rsidRPr="00C64879">
        <w:t>–</w:t>
      </w:r>
      <w:r w:rsidRPr="00C64879">
        <w:tab/>
      </w:r>
      <w:r w:rsidR="00C10D42" w:rsidRPr="00C64879">
        <w:t xml:space="preserve">Groupe </w:t>
      </w:r>
      <w:r w:rsidRPr="00C64879">
        <w:t>FG NET-2030</w:t>
      </w:r>
    </w:p>
    <w:p w14:paraId="450E7DDE" w14:textId="5F277717" w:rsidR="00791D4D" w:rsidRPr="00C64879" w:rsidRDefault="00791D4D">
      <w:pPr>
        <w:pStyle w:val="Headingb"/>
        <w:rPr>
          <w:lang w:val="fr-FR"/>
        </w:rPr>
      </w:pPr>
      <w:r w:rsidRPr="00C64879">
        <w:rPr>
          <w:lang w:val="fr-FR"/>
        </w:rPr>
        <w:t>Organismes de normalisation</w:t>
      </w:r>
    </w:p>
    <w:p w14:paraId="57FF8F0E" w14:textId="3D9B4EFA" w:rsidR="00791D4D" w:rsidRPr="00C64879" w:rsidRDefault="00791D4D" w:rsidP="00090CA9">
      <w:pPr>
        <w:pStyle w:val="enumlev1"/>
      </w:pPr>
      <w:r w:rsidRPr="00C64879">
        <w:t>−</w:t>
      </w:r>
      <w:r w:rsidRPr="00C64879">
        <w:tab/>
        <w:t>3GPP, 3GPP2, ATIS, DMTF, ETSI, IEEE, IETF, MEF, OASIS, TM Forum</w:t>
      </w:r>
    </w:p>
    <w:p w14:paraId="021FEB06" w14:textId="77777777" w:rsidR="00791D4D" w:rsidRPr="00C64879" w:rsidRDefault="00791D4D">
      <w:pPr>
        <w:pStyle w:val="Heading3"/>
      </w:pPr>
      <w:r w:rsidRPr="00C64879">
        <w:t>Autres groupes</w:t>
      </w:r>
    </w:p>
    <w:p w14:paraId="1D87FDFA" w14:textId="1AC12971" w:rsidR="00791D4D" w:rsidRPr="00C64879" w:rsidRDefault="00791D4D" w:rsidP="00090CA9">
      <w:pPr>
        <w:pStyle w:val="enumlev1"/>
      </w:pPr>
      <w:r w:rsidRPr="00C64879">
        <w:t>–</w:t>
      </w:r>
      <w:r w:rsidRPr="00C64879">
        <w:tab/>
        <w:t>TM Forum</w:t>
      </w:r>
    </w:p>
    <w:p w14:paraId="7DB6EB79" w14:textId="32D4E3B5" w:rsidR="000069A2" w:rsidRPr="00C64879" w:rsidRDefault="000069A2"/>
    <w:p w14:paraId="2C307278" w14:textId="59A43128" w:rsidR="00791D4D" w:rsidRPr="00C64879" w:rsidRDefault="00791D4D">
      <w:pPr>
        <w:tabs>
          <w:tab w:val="clear" w:pos="1134"/>
          <w:tab w:val="clear" w:pos="1871"/>
          <w:tab w:val="clear" w:pos="2268"/>
        </w:tabs>
        <w:overflowPunct/>
        <w:autoSpaceDE/>
        <w:autoSpaceDN/>
        <w:adjustRightInd/>
        <w:spacing w:before="0"/>
        <w:textAlignment w:val="auto"/>
      </w:pPr>
      <w:r w:rsidRPr="00C64879">
        <w:br w:type="page"/>
      </w:r>
    </w:p>
    <w:p w14:paraId="038E083E" w14:textId="6EF1D0B2" w:rsidR="00791D4D" w:rsidRPr="00C64879" w:rsidRDefault="00791D4D">
      <w:pPr>
        <w:pStyle w:val="QuestionNo"/>
      </w:pPr>
      <w:r w:rsidRPr="00C64879">
        <w:lastRenderedPageBreak/>
        <w:t>Projet de Question E/2</w:t>
      </w:r>
    </w:p>
    <w:p w14:paraId="7ADEDFDA" w14:textId="77777777" w:rsidR="00791D4D" w:rsidRPr="00C64879" w:rsidRDefault="00791D4D">
      <w:pPr>
        <w:pStyle w:val="Questiontitle"/>
      </w:pPr>
      <w:r w:rsidRPr="00C64879">
        <w:rPr>
          <w:lang w:eastAsia="zh-CN"/>
        </w:rPr>
        <w:t>Architecture et sécurité de la gestion</w:t>
      </w:r>
    </w:p>
    <w:p w14:paraId="533EAA47" w14:textId="77777777" w:rsidR="00791D4D" w:rsidRPr="00C64879" w:rsidRDefault="00791D4D">
      <w:r w:rsidRPr="00C64879">
        <w:t>(Suite de la Question 6/2)</w:t>
      </w:r>
    </w:p>
    <w:p w14:paraId="261737D7" w14:textId="77777777" w:rsidR="00791D4D" w:rsidRPr="00C64879" w:rsidRDefault="00791D4D" w:rsidP="00B71B1D">
      <w:pPr>
        <w:pStyle w:val="Heading2"/>
      </w:pPr>
      <w:r w:rsidRPr="00C64879">
        <w:t>1</w:t>
      </w:r>
      <w:r w:rsidRPr="00C64879">
        <w:tab/>
        <w:t>Motifs</w:t>
      </w:r>
    </w:p>
    <w:p w14:paraId="63C608F9" w14:textId="3EDE381F" w:rsidR="00791D4D" w:rsidRPr="00C64879" w:rsidRDefault="00791D4D" w:rsidP="001A3CBC">
      <w:pPr>
        <w:rPr>
          <w:lang w:eastAsia="zh-CN"/>
        </w:rPr>
      </w:pPr>
      <w:r w:rsidRPr="00C64879">
        <w:rPr>
          <w:lang w:eastAsia="zh-CN"/>
        </w:rPr>
        <w:t xml:space="preserve">On ne peut mener à bien la normalisation des interfaces de gestion sans caractériser et décrire les systèmes et fonctions qui communiquent par l'intermédiaire de ces interfaces. </w:t>
      </w:r>
      <w:r w:rsidR="0094488C" w:rsidRPr="00C64879">
        <w:rPr>
          <w:lang w:eastAsia="zh-CN"/>
        </w:rPr>
        <w:t>À</w:t>
      </w:r>
      <w:r w:rsidRPr="00C64879">
        <w:rPr>
          <w:lang w:eastAsia="zh-CN"/>
        </w:rPr>
        <w:t xml:space="preserve"> cette fin, le réseau de gestion des télécommunications a été défini dans la Recommandation </w:t>
      </w:r>
      <w:r w:rsidR="0091041A" w:rsidRPr="00C64879">
        <w:rPr>
          <w:lang w:eastAsia="zh-CN"/>
        </w:rPr>
        <w:t xml:space="preserve">UIT-T </w:t>
      </w:r>
      <w:r w:rsidRPr="00C64879">
        <w:rPr>
          <w:lang w:eastAsia="zh-CN"/>
        </w:rPr>
        <w:t xml:space="preserve">M.3010. La Recommandation </w:t>
      </w:r>
      <w:r w:rsidR="0091041A" w:rsidRPr="00C64879">
        <w:rPr>
          <w:lang w:eastAsia="zh-CN"/>
        </w:rPr>
        <w:t xml:space="preserve">UIT-T </w:t>
      </w:r>
      <w:r w:rsidRPr="00C64879">
        <w:rPr>
          <w:lang w:eastAsia="zh-CN"/>
        </w:rPr>
        <w:t xml:space="preserve">M.3060 s'inscrit dans le prolongement de cette Recommandation et donne les spécifications du cadre et des architectures nécessaires pour assurer la gestion des réseaux NGN. Les progrès actuels en matière de réseaux et de technologies, d'architectures et de services de télécommunication (par exemple, l'informatique en nuage, les économies d'énergie, les </w:t>
      </w:r>
      <w:r w:rsidR="00BB0B67" w:rsidRPr="00C64879">
        <w:rPr>
          <w:lang w:eastAsia="zh-CN"/>
        </w:rPr>
        <w:t xml:space="preserve">architectures, </w:t>
      </w:r>
      <w:r w:rsidR="00704132" w:rsidRPr="00C64879">
        <w:rPr>
          <w:lang w:eastAsia="zh-CN"/>
        </w:rPr>
        <w:t xml:space="preserve">les </w:t>
      </w:r>
      <w:r w:rsidR="00BB0B67" w:rsidRPr="00C64879">
        <w:rPr>
          <w:lang w:eastAsia="zh-CN"/>
        </w:rPr>
        <w:t xml:space="preserve">capacités, </w:t>
      </w:r>
      <w:r w:rsidR="00704132" w:rsidRPr="00C64879">
        <w:rPr>
          <w:lang w:eastAsia="zh-CN"/>
        </w:rPr>
        <w:t xml:space="preserve">les </w:t>
      </w:r>
      <w:r w:rsidR="00BB0B67" w:rsidRPr="00C64879">
        <w:rPr>
          <w:lang w:eastAsia="zh-CN"/>
        </w:rPr>
        <w:t xml:space="preserve">technologies, </w:t>
      </w:r>
      <w:r w:rsidR="00704132" w:rsidRPr="00C64879">
        <w:rPr>
          <w:lang w:eastAsia="zh-CN"/>
        </w:rPr>
        <w:t xml:space="preserve">les </w:t>
      </w:r>
      <w:r w:rsidR="00BB0B67" w:rsidRPr="00C64879">
        <w:rPr>
          <w:lang w:eastAsia="zh-CN"/>
        </w:rPr>
        <w:t xml:space="preserve">applications et </w:t>
      </w:r>
      <w:r w:rsidR="00704132" w:rsidRPr="00C64879">
        <w:rPr>
          <w:lang w:eastAsia="zh-CN"/>
        </w:rPr>
        <w:t xml:space="preserve">les </w:t>
      </w:r>
      <w:r w:rsidR="00BB0B67" w:rsidRPr="00C64879">
        <w:rPr>
          <w:lang w:eastAsia="zh-CN"/>
        </w:rPr>
        <w:t>services de télécommunication/TIC futurs</w:t>
      </w:r>
      <w:r w:rsidRPr="00C64879">
        <w:rPr>
          <w:lang w:eastAsia="zh-CN"/>
        </w:rPr>
        <w:t>), exigent une évolution parallèle du cadre et de l'architecture de gestion.</w:t>
      </w:r>
      <w:r w:rsidR="00BB0B67" w:rsidRPr="00C64879">
        <w:rPr>
          <w:lang w:eastAsia="zh-CN"/>
        </w:rPr>
        <w:t xml:space="preserve"> Il s'agira </w:t>
      </w:r>
      <w:r w:rsidR="00D27FCD" w:rsidRPr="00C64879">
        <w:rPr>
          <w:lang w:eastAsia="zh-CN"/>
        </w:rPr>
        <w:t>d'adapter</w:t>
      </w:r>
      <w:r w:rsidR="00BB0B67" w:rsidRPr="00C64879">
        <w:rPr>
          <w:lang w:eastAsia="zh-CN"/>
        </w:rPr>
        <w:t xml:space="preserve"> le cadre et l'architecture de gestion </w:t>
      </w:r>
      <w:r w:rsidR="0094488C" w:rsidRPr="00C64879">
        <w:rPr>
          <w:lang w:eastAsia="zh-CN"/>
        </w:rPr>
        <w:t xml:space="preserve">afin </w:t>
      </w:r>
      <w:r w:rsidR="00327D94" w:rsidRPr="00C64879">
        <w:rPr>
          <w:lang w:eastAsia="zh-CN"/>
        </w:rPr>
        <w:t>d'assurer la prise en charge de</w:t>
      </w:r>
      <w:r w:rsidR="00BB0B67" w:rsidRPr="00C64879">
        <w:rPr>
          <w:lang w:eastAsia="zh-CN"/>
        </w:rPr>
        <w:t xml:space="preserve"> la maintenance intelligente, ainsi que la gestion améliorée </w:t>
      </w:r>
      <w:r w:rsidR="00824BCE" w:rsidRPr="00C64879">
        <w:rPr>
          <w:lang w:eastAsia="zh-CN"/>
        </w:rPr>
        <w:t xml:space="preserve">par </w:t>
      </w:r>
      <w:r w:rsidR="00BB0B67" w:rsidRPr="00C64879">
        <w:rPr>
          <w:lang w:eastAsia="zh-CN"/>
        </w:rPr>
        <w:t xml:space="preserve">l'intelligence artificielle/l'apprentissage </w:t>
      </w:r>
      <w:r w:rsidR="00A36268" w:rsidRPr="00C64879">
        <w:rPr>
          <w:lang w:eastAsia="zh-CN"/>
        </w:rPr>
        <w:t>automatique</w:t>
      </w:r>
      <w:r w:rsidR="00BB0B67" w:rsidRPr="00C64879">
        <w:rPr>
          <w:lang w:eastAsia="zh-CN"/>
        </w:rPr>
        <w:t>.</w:t>
      </w:r>
    </w:p>
    <w:p w14:paraId="3F531871" w14:textId="77777777" w:rsidR="00791D4D" w:rsidRPr="00C64879" w:rsidRDefault="00791D4D">
      <w:pPr>
        <w:rPr>
          <w:lang w:eastAsia="zh-CN"/>
        </w:rPr>
      </w:pPr>
      <w:r w:rsidRPr="00C64879">
        <w:rPr>
          <w:lang w:eastAsia="zh-CN"/>
        </w:rPr>
        <w:t>La sécurité est un aspect fondamental de l'infrastructure de gestion. Le bon fonctionnement des réseaux de télécommunication est devenu un pilier de la société. Afin de neutraliser tout acte visant à entraver le bon fonctionnement de ces réseaux, il faut que le plan de gestion soit parfaitement sécurisé. Par conséquent, il est nécessaire de tenir compte de la sécurité de la gestion et de l'intégrer dans chaque étape de l'étude et de la spécification des cadres, de l'architecture et des interfaces de gestion.</w:t>
      </w:r>
    </w:p>
    <w:p w14:paraId="71DD74AC" w14:textId="77777777" w:rsidR="00791D4D" w:rsidRPr="00C64879" w:rsidRDefault="00791D4D" w:rsidP="00B71B1D">
      <w:pPr>
        <w:pStyle w:val="Heading2"/>
      </w:pPr>
      <w:r w:rsidRPr="00C64879">
        <w:t>2</w:t>
      </w:r>
      <w:r w:rsidRPr="00C64879">
        <w:tab/>
        <w:t>Question</w:t>
      </w:r>
    </w:p>
    <w:p w14:paraId="57D1F194" w14:textId="77777777" w:rsidR="00791D4D" w:rsidRPr="00C64879" w:rsidRDefault="00791D4D">
      <w:r w:rsidRPr="00C64879">
        <w:t>Les sujets à étudier sont notamment les suivants (la liste n'est pas exhaustive):</w:t>
      </w:r>
    </w:p>
    <w:p w14:paraId="2C2DA7CA" w14:textId="295EB009" w:rsidR="00791D4D" w:rsidRPr="00C64879" w:rsidRDefault="00791D4D" w:rsidP="001A3CBC">
      <w:pPr>
        <w:pStyle w:val="enumlev1"/>
        <w:rPr>
          <w:lang w:eastAsia="zh-CN"/>
        </w:rPr>
      </w:pPr>
      <w:r w:rsidRPr="00C64879">
        <w:rPr>
          <w:lang w:eastAsia="zh-CN"/>
        </w:rPr>
        <w:t>1)</w:t>
      </w:r>
      <w:r w:rsidRPr="00C64879">
        <w:rPr>
          <w:lang w:eastAsia="zh-CN"/>
        </w:rPr>
        <w:tab/>
        <w:t xml:space="preserve">Comment devraient évoluer les architectures de gestion pour prendre en charge les </w:t>
      </w:r>
      <w:r w:rsidR="00D27FCD" w:rsidRPr="00C64879">
        <w:rPr>
          <w:lang w:eastAsia="zh-CN"/>
        </w:rPr>
        <w:t xml:space="preserve">futures </w:t>
      </w:r>
      <w:r w:rsidRPr="00C64879">
        <w:rPr>
          <w:lang w:eastAsia="zh-CN"/>
        </w:rPr>
        <w:t xml:space="preserve">technologies et architectures et les </w:t>
      </w:r>
      <w:r w:rsidR="00D27FCD" w:rsidRPr="00C64879">
        <w:rPr>
          <w:lang w:eastAsia="zh-CN"/>
        </w:rPr>
        <w:t>futurs</w:t>
      </w:r>
      <w:r w:rsidRPr="00C64879">
        <w:rPr>
          <w:lang w:eastAsia="zh-CN"/>
        </w:rPr>
        <w:t xml:space="preserve"> services liés aux réseaux de télécommunication et leur évolution</w:t>
      </w:r>
      <w:r w:rsidRPr="00C64879">
        <w:t>,</w:t>
      </w:r>
      <w:r w:rsidRPr="00C64879">
        <w:rPr>
          <w:lang w:eastAsia="zh-CN"/>
        </w:rPr>
        <w:t xml:space="preserve"> par exemple, l'informatique en nuage, les économies d'énergie, </w:t>
      </w:r>
      <w:r w:rsidR="00D668CB" w:rsidRPr="00C64879">
        <w:rPr>
          <w:lang w:eastAsia="zh-CN"/>
        </w:rPr>
        <w:t>les architectures, les capacités, les technologies, les applications et les services de télécommunication/TIC futurs</w:t>
      </w:r>
      <w:r w:rsidRPr="00C64879">
        <w:rPr>
          <w:lang w:eastAsia="zh-CN"/>
        </w:rPr>
        <w:t>?</w:t>
      </w:r>
    </w:p>
    <w:p w14:paraId="6E8AAEDF" w14:textId="374D85F4" w:rsidR="00791D4D" w:rsidRPr="00C64879" w:rsidRDefault="00791D4D" w:rsidP="001A3CBC">
      <w:pPr>
        <w:pStyle w:val="enumlev1"/>
        <w:rPr>
          <w:lang w:eastAsia="zh-CN"/>
        </w:rPr>
      </w:pPr>
      <w:r w:rsidRPr="00C64879">
        <w:rPr>
          <w:lang w:eastAsia="zh-CN"/>
        </w:rPr>
        <w:t>2)</w:t>
      </w:r>
      <w:r w:rsidRPr="00C64879">
        <w:rPr>
          <w:lang w:eastAsia="zh-CN"/>
        </w:rPr>
        <w:tab/>
        <w:t>Comment utiliser les technologies</w:t>
      </w:r>
      <w:r w:rsidR="00DA323E" w:rsidRPr="00C64879">
        <w:rPr>
          <w:lang w:eastAsia="zh-CN"/>
        </w:rPr>
        <w:t xml:space="preserve"> futures</w:t>
      </w:r>
      <w:r w:rsidRPr="00C64879">
        <w:rPr>
          <w:lang w:eastAsia="zh-CN"/>
        </w:rPr>
        <w:t xml:space="preserve"> (par exemple le nuage</w:t>
      </w:r>
      <w:r w:rsidR="00FB38AC" w:rsidRPr="00C64879">
        <w:rPr>
          <w:lang w:eastAsia="zh-CN"/>
        </w:rPr>
        <w:t>, la maintenance intelligente et l'intelligence artificielle/l'apprentissage automatique</w:t>
      </w:r>
      <w:r w:rsidRPr="00C64879">
        <w:rPr>
          <w:lang w:eastAsia="zh-CN"/>
        </w:rPr>
        <w:t>)</w:t>
      </w:r>
      <w:r w:rsidR="00DA1C60" w:rsidRPr="00C64879">
        <w:rPr>
          <w:lang w:eastAsia="zh-CN"/>
        </w:rPr>
        <w:t xml:space="preserve"> en vue d'</w:t>
      </w:r>
      <w:r w:rsidRPr="00C64879">
        <w:rPr>
          <w:lang w:eastAsia="zh-CN"/>
        </w:rPr>
        <w:t>améliorer les architectures des systèmes de gestion?</w:t>
      </w:r>
    </w:p>
    <w:p w14:paraId="59638D95" w14:textId="77777777" w:rsidR="00791D4D" w:rsidRPr="00C64879" w:rsidRDefault="00791D4D">
      <w:pPr>
        <w:pStyle w:val="enumlev1"/>
        <w:rPr>
          <w:lang w:eastAsia="zh-CN"/>
        </w:rPr>
      </w:pPr>
      <w:r w:rsidRPr="00C64879">
        <w:rPr>
          <w:lang w:eastAsia="zh-CN"/>
        </w:rPr>
        <w:t>3)</w:t>
      </w:r>
      <w:r w:rsidRPr="00C64879">
        <w:rPr>
          <w:lang w:eastAsia="zh-CN"/>
        </w:rPr>
        <w:tab/>
      </w:r>
      <w:r w:rsidRPr="00C64879">
        <w:t>Quels compléments faut</w:t>
      </w:r>
      <w:r w:rsidRPr="00C64879">
        <w:noBreakHyphen/>
        <w:t xml:space="preserve">il apporter aux Recommandations existantes </w:t>
      </w:r>
      <w:r w:rsidRPr="00C64879">
        <w:rPr>
          <w:lang w:eastAsia="zh-CN"/>
        </w:rPr>
        <w:t>ou quelles nouvelles Recommandations faut</w:t>
      </w:r>
      <w:r w:rsidRPr="00C64879">
        <w:rPr>
          <w:lang w:eastAsia="zh-CN"/>
        </w:rPr>
        <w:noBreakHyphen/>
        <w:t>il élaborer compte tenu des résultats de l'étude des Questions 1 et 2?</w:t>
      </w:r>
    </w:p>
    <w:p w14:paraId="5B3B6E9C" w14:textId="77777777" w:rsidR="00791D4D" w:rsidRPr="00C64879" w:rsidRDefault="00791D4D">
      <w:pPr>
        <w:pStyle w:val="enumlev1"/>
        <w:rPr>
          <w:lang w:eastAsia="zh-CN"/>
        </w:rPr>
      </w:pPr>
      <w:r w:rsidRPr="00C64879">
        <w:rPr>
          <w:lang w:eastAsia="zh-CN"/>
        </w:rPr>
        <w:t>4)</w:t>
      </w:r>
      <w:r w:rsidRPr="00C64879">
        <w:rPr>
          <w:lang w:eastAsia="zh-CN"/>
        </w:rPr>
        <w:tab/>
        <w:t>Quelle est l'incidence de l'évolution des technologies et des architectures de réseaux sur la sécurité du plan de gestion?</w:t>
      </w:r>
    </w:p>
    <w:p w14:paraId="120F3C94" w14:textId="7024F10A" w:rsidR="00791D4D" w:rsidRPr="00C64879" w:rsidRDefault="00791D4D" w:rsidP="001A3CBC">
      <w:pPr>
        <w:pStyle w:val="enumlev1"/>
        <w:rPr>
          <w:lang w:eastAsia="zh-CN"/>
        </w:rPr>
      </w:pPr>
      <w:r w:rsidRPr="00C64879">
        <w:rPr>
          <w:lang w:eastAsia="zh-CN"/>
        </w:rPr>
        <w:t>5)</w:t>
      </w:r>
      <w:r w:rsidRPr="00C64879">
        <w:rPr>
          <w:lang w:eastAsia="zh-CN"/>
        </w:rPr>
        <w:tab/>
        <w:t xml:space="preserve">Quels compléments faut-il apporter aux Recommandations </w:t>
      </w:r>
      <w:r w:rsidR="00A36268" w:rsidRPr="00C64879">
        <w:rPr>
          <w:lang w:eastAsia="zh-CN"/>
        </w:rPr>
        <w:t xml:space="preserve">UIT-T </w:t>
      </w:r>
      <w:r w:rsidRPr="00C64879">
        <w:rPr>
          <w:lang w:eastAsia="zh-CN"/>
        </w:rPr>
        <w:t>de la série M.3016, ou quelles nouvelles Recommandations faut</w:t>
      </w:r>
      <w:r w:rsidRPr="00C64879">
        <w:rPr>
          <w:lang w:eastAsia="zh-CN"/>
        </w:rPr>
        <w:noBreakHyphen/>
        <w:t xml:space="preserve">il élaborer compte tenu des résultats de l'étude de la Question </w:t>
      </w:r>
      <w:r w:rsidR="00307790" w:rsidRPr="00C64879">
        <w:rPr>
          <w:lang w:eastAsia="zh-CN"/>
        </w:rPr>
        <w:t>4</w:t>
      </w:r>
      <w:r w:rsidRPr="00C64879">
        <w:rPr>
          <w:lang w:eastAsia="zh-CN"/>
        </w:rPr>
        <w:t>?</w:t>
      </w:r>
    </w:p>
    <w:p w14:paraId="7D9A28A2" w14:textId="77777777" w:rsidR="00831346" w:rsidRPr="00C64879" w:rsidRDefault="00831346">
      <w:pPr>
        <w:pStyle w:val="Heading3"/>
      </w:pPr>
      <w:r w:rsidRPr="00C64879">
        <w:br w:type="page"/>
      </w:r>
    </w:p>
    <w:p w14:paraId="6D93AE70" w14:textId="4B830D18" w:rsidR="00791D4D" w:rsidRPr="00C64879" w:rsidRDefault="00791D4D" w:rsidP="00B71B1D">
      <w:pPr>
        <w:pStyle w:val="Heading2"/>
      </w:pPr>
      <w:r w:rsidRPr="00C64879">
        <w:lastRenderedPageBreak/>
        <w:t>3</w:t>
      </w:r>
      <w:r w:rsidRPr="00C64879">
        <w:tab/>
        <w:t>Tâches</w:t>
      </w:r>
    </w:p>
    <w:p w14:paraId="5597F320" w14:textId="77777777" w:rsidR="00791D4D" w:rsidRPr="00C64879" w:rsidRDefault="00791D4D">
      <w:r w:rsidRPr="00C64879">
        <w:t>Les tâches sont notamment les suivantes (la liste n'est pas exhaustive):</w:t>
      </w:r>
    </w:p>
    <w:p w14:paraId="4156F6F4" w14:textId="090C9B4E" w:rsidR="00791D4D" w:rsidRPr="00C64879" w:rsidRDefault="00791D4D" w:rsidP="001A3CBC">
      <w:pPr>
        <w:pStyle w:val="enumlev1"/>
        <w:rPr>
          <w:lang w:eastAsia="zh-CN"/>
        </w:rPr>
      </w:pPr>
      <w:r w:rsidRPr="00C64879">
        <w:rPr>
          <w:lang w:eastAsia="zh-CN"/>
        </w:rPr>
        <w:t>1)</w:t>
      </w:r>
      <w:r w:rsidRPr="00C64879">
        <w:rPr>
          <w:lang w:eastAsia="zh-CN"/>
        </w:rPr>
        <w:tab/>
      </w:r>
      <w:r w:rsidR="005C52D0" w:rsidRPr="00C64879">
        <w:rPr>
          <w:lang w:eastAsia="zh-CN"/>
        </w:rPr>
        <w:t>Élaborer</w:t>
      </w:r>
      <w:r w:rsidRPr="00C64879">
        <w:rPr>
          <w:lang w:eastAsia="zh-CN"/>
        </w:rPr>
        <w:t xml:space="preserve"> des architectures de gestion, ou améliorer les architectures de gestion actuelles, pour </w:t>
      </w:r>
      <w:r w:rsidR="00DA1C60" w:rsidRPr="00C64879">
        <w:rPr>
          <w:lang w:eastAsia="zh-CN"/>
        </w:rPr>
        <w:t>prendre en charge</w:t>
      </w:r>
      <w:r w:rsidRPr="00C64879">
        <w:rPr>
          <w:lang w:eastAsia="zh-CN"/>
        </w:rPr>
        <w:t xml:space="preserve"> l'informatique en nuage, </w:t>
      </w:r>
      <w:r w:rsidR="00DA1C60" w:rsidRPr="00C64879">
        <w:rPr>
          <w:lang w:eastAsia="zh-CN"/>
        </w:rPr>
        <w:t>l</w:t>
      </w:r>
      <w:r w:rsidRPr="00C64879">
        <w:rPr>
          <w:lang w:eastAsia="zh-CN"/>
        </w:rPr>
        <w:t>es économies d'énergie</w:t>
      </w:r>
      <w:r w:rsidR="0094488C" w:rsidRPr="00C64879">
        <w:rPr>
          <w:lang w:eastAsia="zh-CN"/>
        </w:rPr>
        <w:t xml:space="preserve"> et</w:t>
      </w:r>
      <w:r w:rsidRPr="00C64879">
        <w:rPr>
          <w:lang w:eastAsia="zh-CN"/>
        </w:rPr>
        <w:t xml:space="preserve"> </w:t>
      </w:r>
      <w:r w:rsidR="0094488C" w:rsidRPr="00C64879">
        <w:rPr>
          <w:lang w:eastAsia="zh-CN"/>
        </w:rPr>
        <w:t xml:space="preserve">les architectures, </w:t>
      </w:r>
      <w:r w:rsidR="00DA1C60" w:rsidRPr="00C64879">
        <w:rPr>
          <w:lang w:eastAsia="zh-CN"/>
        </w:rPr>
        <w:t xml:space="preserve">les </w:t>
      </w:r>
      <w:r w:rsidR="0094488C" w:rsidRPr="00C64879">
        <w:rPr>
          <w:lang w:eastAsia="zh-CN"/>
        </w:rPr>
        <w:t xml:space="preserve">capacités, </w:t>
      </w:r>
      <w:r w:rsidR="00DA1C60" w:rsidRPr="00C64879">
        <w:rPr>
          <w:lang w:eastAsia="zh-CN"/>
        </w:rPr>
        <w:t xml:space="preserve">les </w:t>
      </w:r>
      <w:r w:rsidR="0094488C" w:rsidRPr="00C64879">
        <w:rPr>
          <w:lang w:eastAsia="zh-CN"/>
        </w:rPr>
        <w:t xml:space="preserve">technologies, </w:t>
      </w:r>
      <w:r w:rsidR="00DA1C60" w:rsidRPr="00C64879">
        <w:rPr>
          <w:lang w:eastAsia="zh-CN"/>
        </w:rPr>
        <w:t xml:space="preserve">les </w:t>
      </w:r>
      <w:r w:rsidR="0094488C" w:rsidRPr="00C64879">
        <w:rPr>
          <w:lang w:eastAsia="zh-CN"/>
        </w:rPr>
        <w:t xml:space="preserve">applications et </w:t>
      </w:r>
      <w:r w:rsidR="00DA1C60" w:rsidRPr="00C64879">
        <w:rPr>
          <w:lang w:eastAsia="zh-CN"/>
        </w:rPr>
        <w:t xml:space="preserve">les </w:t>
      </w:r>
      <w:r w:rsidR="0094488C" w:rsidRPr="00C64879">
        <w:rPr>
          <w:lang w:eastAsia="zh-CN"/>
        </w:rPr>
        <w:t>services de télécommunication/TIC futurs</w:t>
      </w:r>
      <w:r w:rsidRPr="00C64879">
        <w:rPr>
          <w:lang w:eastAsia="zh-CN"/>
        </w:rPr>
        <w:t>, le cas échéant.</w:t>
      </w:r>
    </w:p>
    <w:p w14:paraId="404CD0CC" w14:textId="213D6965" w:rsidR="00791D4D" w:rsidRPr="00C64879" w:rsidRDefault="00791D4D" w:rsidP="001A3CBC">
      <w:pPr>
        <w:pStyle w:val="enumlev1"/>
        <w:rPr>
          <w:lang w:eastAsia="zh-CN"/>
        </w:rPr>
      </w:pPr>
      <w:r w:rsidRPr="00C64879">
        <w:rPr>
          <w:lang w:eastAsia="zh-CN"/>
        </w:rPr>
        <w:t>2)</w:t>
      </w:r>
      <w:r w:rsidRPr="00C64879">
        <w:rPr>
          <w:lang w:eastAsia="zh-CN"/>
        </w:rPr>
        <w:tab/>
        <w:t>Concevoir des architectures d</w:t>
      </w:r>
      <w:r w:rsidR="0094488C" w:rsidRPr="00C64879">
        <w:rPr>
          <w:lang w:eastAsia="zh-CN"/>
        </w:rPr>
        <w:t>'exploitation, de gestion et de maintenance i</w:t>
      </w:r>
      <w:r w:rsidR="00CD0CC2" w:rsidRPr="00C64879">
        <w:rPr>
          <w:lang w:eastAsia="zh-CN"/>
        </w:rPr>
        <w:t>n</w:t>
      </w:r>
      <w:r w:rsidR="0094488C" w:rsidRPr="00C64879">
        <w:rPr>
          <w:lang w:eastAsia="zh-CN"/>
        </w:rPr>
        <w:t>telligentes</w:t>
      </w:r>
      <w:r w:rsidRPr="00C64879">
        <w:rPr>
          <w:lang w:eastAsia="zh-CN"/>
        </w:rPr>
        <w:t>.</w:t>
      </w:r>
    </w:p>
    <w:p w14:paraId="30E8A6F5" w14:textId="21345477" w:rsidR="00307790" w:rsidRPr="00C64879" w:rsidRDefault="00791D4D" w:rsidP="001A3CBC">
      <w:pPr>
        <w:pStyle w:val="enumlev1"/>
        <w:rPr>
          <w:lang w:eastAsia="zh-CN"/>
        </w:rPr>
      </w:pPr>
      <w:r w:rsidRPr="00C64879">
        <w:rPr>
          <w:lang w:eastAsia="zh-CN"/>
        </w:rPr>
        <w:t>3)</w:t>
      </w:r>
      <w:r w:rsidRPr="00C64879">
        <w:rPr>
          <w:lang w:eastAsia="zh-CN"/>
        </w:rPr>
        <w:tab/>
      </w:r>
      <w:r w:rsidR="00D6568A" w:rsidRPr="00C64879">
        <w:rPr>
          <w:lang w:eastAsia="zh-CN"/>
        </w:rPr>
        <w:t xml:space="preserve">Mettre au point des architectures de gestion </w:t>
      </w:r>
      <w:r w:rsidR="005B55F8" w:rsidRPr="00C64879">
        <w:rPr>
          <w:lang w:eastAsia="zh-CN"/>
        </w:rPr>
        <w:t xml:space="preserve">améliorée </w:t>
      </w:r>
      <w:r w:rsidR="00824BCE" w:rsidRPr="00C64879">
        <w:rPr>
          <w:lang w:eastAsia="zh-CN"/>
        </w:rPr>
        <w:t xml:space="preserve">par </w:t>
      </w:r>
      <w:r w:rsidR="00D6568A" w:rsidRPr="00C64879">
        <w:rPr>
          <w:lang w:eastAsia="zh-CN"/>
        </w:rPr>
        <w:t>l'intelligence artificielle/l'apprentissage automatique</w:t>
      </w:r>
      <w:r w:rsidR="005B55F8" w:rsidRPr="00C64879">
        <w:rPr>
          <w:lang w:eastAsia="zh-CN"/>
        </w:rPr>
        <w:t xml:space="preserve"> </w:t>
      </w:r>
      <w:r w:rsidR="004D10E2" w:rsidRPr="00C64879">
        <w:rPr>
          <w:lang w:eastAsia="zh-CN"/>
        </w:rPr>
        <w:t xml:space="preserve">capables de prendre en charge </w:t>
      </w:r>
      <w:r w:rsidR="00D6568A" w:rsidRPr="00C64879">
        <w:rPr>
          <w:lang w:eastAsia="zh-CN"/>
        </w:rPr>
        <w:t xml:space="preserve">de nouveaux services, tels que la conduite </w:t>
      </w:r>
      <w:r w:rsidR="00824BCE" w:rsidRPr="00C64879">
        <w:rPr>
          <w:lang w:eastAsia="zh-CN"/>
        </w:rPr>
        <w:t>autonome</w:t>
      </w:r>
      <w:r w:rsidR="00D6568A" w:rsidRPr="00C64879">
        <w:rPr>
          <w:lang w:eastAsia="zh-CN"/>
        </w:rPr>
        <w:t xml:space="preserve">. </w:t>
      </w:r>
    </w:p>
    <w:p w14:paraId="5DF2FA00" w14:textId="1EFA5E8C" w:rsidR="00791D4D" w:rsidRPr="00C64879" w:rsidRDefault="00307790" w:rsidP="001A3CBC">
      <w:pPr>
        <w:pStyle w:val="enumlev1"/>
        <w:rPr>
          <w:lang w:eastAsia="zh-CN"/>
        </w:rPr>
      </w:pPr>
      <w:r w:rsidRPr="00C64879">
        <w:rPr>
          <w:lang w:eastAsia="zh-CN"/>
        </w:rPr>
        <w:t>4)</w:t>
      </w:r>
      <w:r w:rsidRPr="00C64879">
        <w:rPr>
          <w:lang w:eastAsia="zh-CN"/>
        </w:rPr>
        <w:tab/>
      </w:r>
      <w:r w:rsidR="00791D4D" w:rsidRPr="00C64879">
        <w:rPr>
          <w:lang w:eastAsia="zh-CN"/>
        </w:rPr>
        <w:t xml:space="preserve">Mettre à jour les Recommandations relatives à l'architecture de gestion, notamment la Recommandation </w:t>
      </w:r>
      <w:r w:rsidR="00D6568A" w:rsidRPr="00C64879">
        <w:rPr>
          <w:lang w:eastAsia="zh-CN"/>
        </w:rPr>
        <w:t xml:space="preserve">UIT-T </w:t>
      </w:r>
      <w:r w:rsidR="00791D4D" w:rsidRPr="00C64879">
        <w:t xml:space="preserve">M.3010 et les Recommandations </w:t>
      </w:r>
      <w:r w:rsidR="00D6568A" w:rsidRPr="00C64879">
        <w:t xml:space="preserve">UIT-T </w:t>
      </w:r>
      <w:r w:rsidR="00791D4D" w:rsidRPr="00C64879">
        <w:rPr>
          <w:lang w:eastAsia="zh-CN"/>
        </w:rPr>
        <w:t xml:space="preserve">des séries </w:t>
      </w:r>
      <w:r w:rsidR="00791D4D" w:rsidRPr="00C64879">
        <w:t>M.3050</w:t>
      </w:r>
      <w:r w:rsidR="00F65479" w:rsidRPr="00C64879">
        <w:t xml:space="preserve">, </w:t>
      </w:r>
      <w:r w:rsidR="00791D4D" w:rsidRPr="00C64879">
        <w:t>M.3060</w:t>
      </w:r>
      <w:r w:rsidR="00F65479" w:rsidRPr="00C64879">
        <w:t>, M.3040 et M.3070</w:t>
      </w:r>
      <w:r w:rsidR="00791D4D" w:rsidRPr="00C64879">
        <w:t>.</w:t>
      </w:r>
    </w:p>
    <w:p w14:paraId="4D6DAE50" w14:textId="7AA0F953" w:rsidR="00791D4D" w:rsidRPr="00C64879" w:rsidRDefault="00307790" w:rsidP="001A3CBC">
      <w:pPr>
        <w:pStyle w:val="enumlev1"/>
        <w:rPr>
          <w:lang w:eastAsia="zh-CN"/>
        </w:rPr>
      </w:pPr>
      <w:r w:rsidRPr="00C64879">
        <w:rPr>
          <w:lang w:eastAsia="zh-CN"/>
        </w:rPr>
        <w:t>5</w:t>
      </w:r>
      <w:r w:rsidR="00791D4D" w:rsidRPr="00C64879">
        <w:rPr>
          <w:lang w:eastAsia="zh-CN"/>
        </w:rPr>
        <w:t>)</w:t>
      </w:r>
      <w:r w:rsidR="00791D4D" w:rsidRPr="00C64879">
        <w:rPr>
          <w:lang w:eastAsia="zh-CN"/>
        </w:rPr>
        <w:tab/>
        <w:t xml:space="preserve">Mettre à jour les Recommandations relatives à la sécurité de la gestion et à la gestion de la sécurité, à savoir les Recommandations </w:t>
      </w:r>
      <w:r w:rsidR="00B60C40" w:rsidRPr="00C64879">
        <w:rPr>
          <w:lang w:eastAsia="zh-CN"/>
        </w:rPr>
        <w:t xml:space="preserve">UIT-T </w:t>
      </w:r>
      <w:r w:rsidR="00791D4D" w:rsidRPr="00C64879">
        <w:rPr>
          <w:lang w:eastAsia="zh-CN"/>
        </w:rPr>
        <w:t xml:space="preserve">de la série M.3016 et les Recommandations </w:t>
      </w:r>
      <w:r w:rsidR="00B60C40" w:rsidRPr="00C64879">
        <w:rPr>
          <w:lang w:eastAsia="zh-CN"/>
        </w:rPr>
        <w:t xml:space="preserve">UIT-T </w:t>
      </w:r>
      <w:r w:rsidR="00791D4D" w:rsidRPr="00C64879">
        <w:rPr>
          <w:lang w:eastAsia="zh-CN"/>
        </w:rPr>
        <w:t>M.3210.1, Q.813, Q.815, Q.817 et M.3410.</w:t>
      </w:r>
    </w:p>
    <w:p w14:paraId="03C50483" w14:textId="2E72C15A" w:rsidR="00791D4D" w:rsidRPr="00C64879" w:rsidRDefault="00791D4D">
      <w:pPr>
        <w:rPr>
          <w:i/>
          <w:iCs/>
        </w:rPr>
      </w:pPr>
      <w:r w:rsidRPr="00C64879">
        <w:rPr>
          <w:color w:val="000000"/>
        </w:rPr>
        <w:t>L'état actuel d'avancement des travaux au titre de cette Question est indiqué dans le programme de travail de la CE 2</w:t>
      </w:r>
      <w:r w:rsidRPr="00C64879">
        <w:t xml:space="preserve"> (</w:t>
      </w:r>
      <w:hyperlink r:id="rId14" w:history="1">
        <w:r w:rsidR="00307790" w:rsidRPr="00C64879">
          <w:rPr>
            <w:color w:val="0000FF"/>
            <w:szCs w:val="24"/>
            <w:u w:val="single"/>
            <w:lang w:eastAsia="en-GB"/>
          </w:rPr>
          <w:t>http://itu.int/ITU-T/workprog/wp_search.aspx?sg=2</w:t>
        </w:r>
      </w:hyperlink>
      <w:r w:rsidRPr="00C64879">
        <w:t>).</w:t>
      </w:r>
      <w:r w:rsidRPr="00C64879">
        <w:rPr>
          <w:i/>
          <w:iCs/>
        </w:rPr>
        <w:t xml:space="preserve"> </w:t>
      </w:r>
    </w:p>
    <w:p w14:paraId="34CBFC07" w14:textId="4F7289E2" w:rsidR="00307790" w:rsidRPr="00C64879" w:rsidRDefault="00891C00" w:rsidP="001A3CBC">
      <w:pPr>
        <w:tabs>
          <w:tab w:val="clear" w:pos="1134"/>
          <w:tab w:val="clear" w:pos="1871"/>
          <w:tab w:val="clear" w:pos="2268"/>
          <w:tab w:val="left" w:pos="794"/>
          <w:tab w:val="left" w:pos="1191"/>
          <w:tab w:val="left" w:pos="1588"/>
          <w:tab w:val="left" w:pos="1985"/>
        </w:tabs>
        <w:spacing w:after="120"/>
        <w:jc w:val="both"/>
        <w:rPr>
          <w:lang w:eastAsia="ko-KR"/>
        </w:rPr>
      </w:pPr>
      <w:r w:rsidRPr="00C64879">
        <w:rPr>
          <w:lang w:eastAsia="ko-KR"/>
        </w:rPr>
        <w:t>Recommandations et Suppléments relevant de cette</w:t>
      </w:r>
      <w:r w:rsidR="00307790" w:rsidRPr="00C64879">
        <w:rPr>
          <w:lang w:eastAsia="ko-KR"/>
        </w:rPr>
        <w:t xml:space="preserve"> Question:</w:t>
      </w:r>
      <w:r w:rsidR="00A80BC4" w:rsidRPr="00C64879">
        <w:rPr>
          <w:lang w:eastAsia="ko-KR"/>
        </w:rPr>
        <w:t xml:space="preserve"> Recommandations</w:t>
      </w:r>
      <w:r w:rsidR="00307790" w:rsidRPr="00C64879">
        <w:rPr>
          <w:lang w:eastAsia="ko-KR"/>
        </w:rPr>
        <w:t xml:space="preserve"> </w:t>
      </w:r>
      <w:r w:rsidR="006136FD" w:rsidRPr="00C64879">
        <w:t>UIT</w:t>
      </w:r>
      <w:r w:rsidR="00307790" w:rsidRPr="00C64879">
        <w:t>-T M.3040</w:t>
      </w:r>
      <w:r w:rsidR="006136FD" w:rsidRPr="00C64879">
        <w:t xml:space="preserve"> et</w:t>
      </w:r>
      <w:r w:rsidR="003845DE" w:rsidRPr="00C64879">
        <w:t> </w:t>
      </w:r>
      <w:r w:rsidR="00307790" w:rsidRPr="00C64879">
        <w:t>M.3071</w:t>
      </w:r>
      <w:r w:rsidR="00307790" w:rsidRPr="00C64879">
        <w:rPr>
          <w:lang w:eastAsia="ko-KR"/>
        </w:rPr>
        <w:t>.</w:t>
      </w:r>
    </w:p>
    <w:p w14:paraId="10907070" w14:textId="2716EA5B" w:rsidR="00307790" w:rsidRPr="00C64879" w:rsidRDefault="00B82495" w:rsidP="001A3CBC">
      <w:pPr>
        <w:tabs>
          <w:tab w:val="clear" w:pos="1134"/>
          <w:tab w:val="clear" w:pos="1871"/>
          <w:tab w:val="clear" w:pos="2268"/>
          <w:tab w:val="left" w:pos="794"/>
          <w:tab w:val="left" w:pos="1191"/>
          <w:tab w:val="left" w:pos="1588"/>
          <w:tab w:val="left" w:pos="1985"/>
        </w:tabs>
        <w:spacing w:after="120"/>
        <w:jc w:val="both"/>
      </w:pPr>
      <w:r w:rsidRPr="00C64879">
        <w:rPr>
          <w:lang w:eastAsia="ko-KR"/>
        </w:rPr>
        <w:t>Textes en cours d'élaboration</w:t>
      </w:r>
      <w:r w:rsidR="00307790" w:rsidRPr="00C64879">
        <w:rPr>
          <w:lang w:eastAsia="ko-KR"/>
        </w:rPr>
        <w:t>: M.</w:t>
      </w:r>
      <w:r w:rsidR="00307790" w:rsidRPr="00C64879">
        <w:rPr>
          <w:lang w:eastAsia="zh-CN"/>
        </w:rPr>
        <w:t>AI-tom</w:t>
      </w:r>
      <w:r w:rsidR="00307790" w:rsidRPr="00C64879">
        <w:t>.</w:t>
      </w:r>
    </w:p>
    <w:p w14:paraId="384ADA13" w14:textId="0FC4376D" w:rsidR="00791D4D" w:rsidRPr="00C64879" w:rsidRDefault="00791D4D" w:rsidP="00B71B1D">
      <w:pPr>
        <w:pStyle w:val="Heading2"/>
      </w:pPr>
      <w:r w:rsidRPr="00C64879">
        <w:t>4</w:t>
      </w:r>
      <w:r w:rsidRPr="00C64879">
        <w:tab/>
        <w:t>Relations</w:t>
      </w:r>
    </w:p>
    <w:p w14:paraId="5D7AB6A4" w14:textId="77777777" w:rsidR="00307790" w:rsidRPr="00C64879" w:rsidRDefault="00307790">
      <w:pPr>
        <w:pStyle w:val="Headingb"/>
        <w:rPr>
          <w:lang w:val="fr-FR"/>
        </w:rPr>
      </w:pPr>
      <w:r w:rsidRPr="00C64879">
        <w:rPr>
          <w:lang w:val="fr-FR"/>
        </w:rPr>
        <w:t>Grandes orientations du SMSI</w:t>
      </w:r>
    </w:p>
    <w:p w14:paraId="47BD92D6" w14:textId="73687F7C" w:rsidR="00307790" w:rsidRPr="00C64879" w:rsidRDefault="00307790" w:rsidP="00B71B1D">
      <w:pPr>
        <w:pStyle w:val="enumlev1"/>
      </w:pPr>
      <w:r w:rsidRPr="00C64879">
        <w:t>−</w:t>
      </w:r>
      <w:r w:rsidRPr="00C64879">
        <w:tab/>
        <w:t>C2, C5</w:t>
      </w:r>
    </w:p>
    <w:p w14:paraId="4EB6ECBD" w14:textId="62FBB198" w:rsidR="00307790" w:rsidRPr="00C64879" w:rsidRDefault="00307790">
      <w:pPr>
        <w:pStyle w:val="Headingb"/>
        <w:rPr>
          <w:lang w:val="fr-FR"/>
        </w:rPr>
      </w:pPr>
      <w:r w:rsidRPr="00C64879">
        <w:rPr>
          <w:lang w:val="fr-FR"/>
        </w:rPr>
        <w:t xml:space="preserve">Objectifs de </w:t>
      </w:r>
      <w:r w:rsidR="00827CE9" w:rsidRPr="00C64879">
        <w:rPr>
          <w:lang w:val="fr-FR"/>
        </w:rPr>
        <w:t>d</w:t>
      </w:r>
      <w:r w:rsidRPr="00C64879">
        <w:rPr>
          <w:lang w:val="fr-FR"/>
        </w:rPr>
        <w:t xml:space="preserve">éveloppement </w:t>
      </w:r>
      <w:r w:rsidR="00827CE9" w:rsidRPr="00C64879">
        <w:rPr>
          <w:lang w:val="fr-FR"/>
        </w:rPr>
        <w:t>d</w:t>
      </w:r>
      <w:r w:rsidRPr="00C64879">
        <w:rPr>
          <w:lang w:val="fr-FR"/>
        </w:rPr>
        <w:t>urable</w:t>
      </w:r>
    </w:p>
    <w:p w14:paraId="5AA4F60F" w14:textId="0AEFB0AF" w:rsidR="00307790" w:rsidRPr="00C64879" w:rsidRDefault="00307790" w:rsidP="00B71B1D">
      <w:pPr>
        <w:pStyle w:val="enumlev1"/>
      </w:pPr>
      <w:r w:rsidRPr="00C64879">
        <w:t>−</w:t>
      </w:r>
      <w:r w:rsidRPr="00C64879">
        <w:tab/>
        <w:t>9</w:t>
      </w:r>
    </w:p>
    <w:p w14:paraId="058090C5" w14:textId="77777777" w:rsidR="00307790" w:rsidRPr="00C64879" w:rsidRDefault="00307790">
      <w:pPr>
        <w:pStyle w:val="Headingb"/>
        <w:rPr>
          <w:lang w:val="fr-FR"/>
        </w:rPr>
      </w:pPr>
      <w:r w:rsidRPr="00C64879">
        <w:rPr>
          <w:lang w:val="fr-FR"/>
        </w:rPr>
        <w:t>Recommandations</w:t>
      </w:r>
    </w:p>
    <w:p w14:paraId="303E7796" w14:textId="22885020" w:rsidR="00307790" w:rsidRPr="00C64879" w:rsidRDefault="00307790" w:rsidP="00B71B1D">
      <w:pPr>
        <w:pStyle w:val="enumlev1"/>
      </w:pPr>
      <w:r w:rsidRPr="00C64879">
        <w:t>−</w:t>
      </w:r>
      <w:r w:rsidRPr="00C64879">
        <w:tab/>
        <w:t>UIT-T M.3040, M.3071</w:t>
      </w:r>
    </w:p>
    <w:p w14:paraId="677E7ACC" w14:textId="77777777" w:rsidR="00307790" w:rsidRPr="00C64879" w:rsidRDefault="00307790">
      <w:pPr>
        <w:pStyle w:val="Headingb"/>
        <w:rPr>
          <w:lang w:val="fr-FR"/>
        </w:rPr>
      </w:pPr>
      <w:r w:rsidRPr="00C64879">
        <w:rPr>
          <w:lang w:val="fr-FR"/>
        </w:rPr>
        <w:t>Questions</w:t>
      </w:r>
    </w:p>
    <w:p w14:paraId="7A39E4FC" w14:textId="77777777" w:rsidR="00307790" w:rsidRPr="00C64879" w:rsidRDefault="00307790">
      <w:pPr>
        <w:pStyle w:val="enumlev1"/>
      </w:pPr>
      <w:r w:rsidRPr="00C64879">
        <w:t>−</w:t>
      </w:r>
      <w:r w:rsidRPr="00C64879">
        <w:tab/>
      </w:r>
    </w:p>
    <w:p w14:paraId="1A128193" w14:textId="77777777" w:rsidR="00307790" w:rsidRPr="00C64879" w:rsidRDefault="00307790">
      <w:pPr>
        <w:pStyle w:val="Headingb"/>
        <w:rPr>
          <w:lang w:val="fr-FR"/>
        </w:rPr>
      </w:pPr>
      <w:r w:rsidRPr="00C64879">
        <w:rPr>
          <w:lang w:val="fr-FR"/>
        </w:rPr>
        <w:t>Commissions d'études</w:t>
      </w:r>
    </w:p>
    <w:p w14:paraId="530198C7" w14:textId="1A1A3A23" w:rsidR="00307790" w:rsidRPr="00C64879" w:rsidRDefault="00307790" w:rsidP="00B71B1D">
      <w:pPr>
        <w:pStyle w:val="enumlev1"/>
      </w:pPr>
      <w:r w:rsidRPr="00C64879">
        <w:t>–</w:t>
      </w:r>
      <w:r w:rsidRPr="00C64879">
        <w:tab/>
      </w:r>
      <w:r w:rsidRPr="00C64879">
        <w:rPr>
          <w:lang w:eastAsia="zh-CN"/>
        </w:rPr>
        <w:t>CE 5</w:t>
      </w:r>
      <w:r w:rsidRPr="00C64879">
        <w:t xml:space="preserve">, CE 12, </w:t>
      </w:r>
      <w:r w:rsidRPr="00C64879">
        <w:rPr>
          <w:lang w:eastAsia="zh-CN"/>
        </w:rPr>
        <w:t xml:space="preserve">CE </w:t>
      </w:r>
      <w:r w:rsidRPr="00C64879">
        <w:t xml:space="preserve">13, </w:t>
      </w:r>
      <w:r w:rsidRPr="00C64879">
        <w:rPr>
          <w:lang w:eastAsia="zh-CN"/>
        </w:rPr>
        <w:t xml:space="preserve">CE </w:t>
      </w:r>
      <w:r w:rsidRPr="00C64879">
        <w:t xml:space="preserve">15, </w:t>
      </w:r>
      <w:r w:rsidRPr="00C64879">
        <w:rPr>
          <w:lang w:eastAsia="zh-CN"/>
        </w:rPr>
        <w:t xml:space="preserve">CE </w:t>
      </w:r>
      <w:r w:rsidRPr="00C64879">
        <w:t>17 de l'UIT-T</w:t>
      </w:r>
    </w:p>
    <w:p w14:paraId="7F4EE2DB" w14:textId="10E83268" w:rsidR="00307790" w:rsidRPr="00C64879" w:rsidRDefault="00307790" w:rsidP="00B71B1D">
      <w:pPr>
        <w:pStyle w:val="enumlev1"/>
      </w:pPr>
      <w:r w:rsidRPr="00C64879">
        <w:t>–</w:t>
      </w:r>
      <w:r w:rsidRPr="00C64879">
        <w:tab/>
      </w:r>
      <w:r w:rsidR="00C10D42" w:rsidRPr="00C64879">
        <w:t xml:space="preserve">Groupe </w:t>
      </w:r>
      <w:r w:rsidRPr="00C64879">
        <w:t>FG NET-2030</w:t>
      </w:r>
      <w:r w:rsidR="00C10D42" w:rsidRPr="00C64879">
        <w:t xml:space="preserve"> de l'UIT</w:t>
      </w:r>
      <w:r w:rsidR="00C10D42" w:rsidRPr="00C64879">
        <w:noBreakHyphen/>
        <w:t>T</w:t>
      </w:r>
    </w:p>
    <w:p w14:paraId="1061E03A" w14:textId="627693AB" w:rsidR="00307790" w:rsidRPr="00C64879" w:rsidRDefault="00307790">
      <w:pPr>
        <w:pStyle w:val="Headingb"/>
        <w:rPr>
          <w:lang w:val="fr-FR"/>
        </w:rPr>
      </w:pPr>
      <w:r w:rsidRPr="00C64879">
        <w:rPr>
          <w:lang w:val="fr-FR"/>
        </w:rPr>
        <w:t>Organismes de normalisation</w:t>
      </w:r>
    </w:p>
    <w:p w14:paraId="15E3BD81" w14:textId="35DBF961" w:rsidR="00307790" w:rsidRPr="00C64879" w:rsidRDefault="00307790" w:rsidP="00B71B1D">
      <w:pPr>
        <w:pStyle w:val="enumlev1"/>
      </w:pPr>
      <w:r w:rsidRPr="00C64879">
        <w:t>−</w:t>
      </w:r>
      <w:r w:rsidRPr="00C64879">
        <w:tab/>
      </w:r>
    </w:p>
    <w:p w14:paraId="5CE9CCB0" w14:textId="77777777" w:rsidR="00307790" w:rsidRPr="00C64879" w:rsidRDefault="00307790" w:rsidP="00B71B1D">
      <w:pPr>
        <w:pStyle w:val="Headingb"/>
        <w:rPr>
          <w:lang w:val="fr-FR"/>
        </w:rPr>
      </w:pPr>
      <w:r w:rsidRPr="00C64879">
        <w:rPr>
          <w:lang w:val="fr-FR"/>
        </w:rPr>
        <w:t>Autres groupes</w:t>
      </w:r>
    </w:p>
    <w:p w14:paraId="105E5914" w14:textId="77777777" w:rsidR="00307790" w:rsidRPr="00C64879" w:rsidRDefault="00307790" w:rsidP="00B71B1D">
      <w:pPr>
        <w:pStyle w:val="enumlev1"/>
      </w:pPr>
      <w:r w:rsidRPr="00C64879">
        <w:t>–</w:t>
      </w:r>
      <w:r w:rsidRPr="00C64879">
        <w:tab/>
        <w:t>TM Forum.</w:t>
      </w:r>
    </w:p>
    <w:p w14:paraId="0E8BFF47" w14:textId="77777777" w:rsidR="00307790" w:rsidRPr="00C64879" w:rsidRDefault="00307790"/>
    <w:p w14:paraId="4E668EF6" w14:textId="77777777" w:rsidR="00791D4D" w:rsidRPr="00C64879" w:rsidRDefault="00791D4D">
      <w:pPr>
        <w:tabs>
          <w:tab w:val="clear" w:pos="1134"/>
          <w:tab w:val="clear" w:pos="1871"/>
          <w:tab w:val="clear" w:pos="2268"/>
        </w:tabs>
        <w:overflowPunct/>
        <w:autoSpaceDE/>
        <w:autoSpaceDN/>
        <w:adjustRightInd/>
        <w:spacing w:before="0"/>
        <w:textAlignment w:val="auto"/>
      </w:pPr>
      <w:r w:rsidRPr="00C64879">
        <w:br w:type="page"/>
      </w:r>
    </w:p>
    <w:p w14:paraId="19295668" w14:textId="1A7E9656" w:rsidR="00307790" w:rsidRPr="00C64879" w:rsidRDefault="00307790">
      <w:pPr>
        <w:pStyle w:val="QuestionNo"/>
      </w:pPr>
      <w:r w:rsidRPr="00C64879">
        <w:lastRenderedPageBreak/>
        <w:t>Projet de Question F/2</w:t>
      </w:r>
    </w:p>
    <w:p w14:paraId="61E4A00E" w14:textId="77777777" w:rsidR="00307790" w:rsidRPr="00C64879" w:rsidRDefault="00307790">
      <w:pPr>
        <w:pStyle w:val="Questiontitle"/>
      </w:pPr>
      <w:r w:rsidRPr="00C64879">
        <w:t xml:space="preserve">Spécifications des interfaces et méthodologie pour </w:t>
      </w:r>
      <w:r w:rsidRPr="00C64879">
        <w:br/>
        <w:t>la spécification des interfaces</w:t>
      </w:r>
    </w:p>
    <w:p w14:paraId="1ADD35D8" w14:textId="77777777" w:rsidR="00307790" w:rsidRPr="00C64879" w:rsidRDefault="00307790">
      <w:r w:rsidRPr="00C64879">
        <w:t>(Suite de la Question 7/2)</w:t>
      </w:r>
    </w:p>
    <w:p w14:paraId="33676381" w14:textId="77777777" w:rsidR="00307790" w:rsidRPr="00C64879" w:rsidRDefault="00307790" w:rsidP="00B71B1D">
      <w:pPr>
        <w:pStyle w:val="Heading2"/>
      </w:pPr>
      <w:r w:rsidRPr="00C64879">
        <w:t>1</w:t>
      </w:r>
      <w:r w:rsidRPr="00C64879">
        <w:tab/>
        <w:t>Motifs</w:t>
      </w:r>
    </w:p>
    <w:p w14:paraId="20612302" w14:textId="77777777" w:rsidR="00307790" w:rsidRPr="00C64879" w:rsidRDefault="00307790">
      <w:pPr>
        <w:rPr>
          <w:lang w:eastAsia="en-GB"/>
        </w:rPr>
      </w:pPr>
      <w:r w:rsidRPr="00C64879">
        <w:rPr>
          <w:lang w:eastAsia="en-GB"/>
        </w:rPr>
        <w:t>Il existe plusieurs interfaces entre les systèmes de gestion de réseau, notamment les interfaces à l'intérieur d'un domaine et entre domaines. Les premières sont indispensables pour assurer l'interopérabilité des systèmes de gestion au sein d'une même entité. Les secondes assurent l'échange d'informations de gestion entre des systèmes relevant de différentes entités et comprennent: les interfaces entre les entreprises (B2B), les interfaces entre le client et l'entreprise (C2B) et les interfaces entre les entreprises et les pouvoirs publics (B2G). Les spécifications d'interfaces normalisées peuvent permettre des processus de communication réactifs, économiques, automatisés et rapides pour les entreprises du secteur, les clients et les pouvoirs publics. Au titre de la présente Question, il s'agira de définir les critères de gestion et d'élaborer des modèles d'informations indépendants du protocole et propres au protocole, tant pour les interfaces à l'intérieur d'un domaine que pour les interfaces entre domaines.</w:t>
      </w:r>
    </w:p>
    <w:p w14:paraId="4988C0B8" w14:textId="04C083AE" w:rsidR="00307790" w:rsidRPr="00C64879" w:rsidRDefault="00307790" w:rsidP="001A3CBC">
      <w:pPr>
        <w:rPr>
          <w:szCs w:val="24"/>
        </w:rPr>
      </w:pPr>
      <w:r w:rsidRPr="00C64879">
        <w:t xml:space="preserve">Il faudra en outre étudier les modèles d'information génériques (par exemple, ceux dont il est question dans les Recommandations </w:t>
      </w:r>
      <w:r w:rsidR="00780074" w:rsidRPr="00C64879">
        <w:t xml:space="preserve">UIT-T </w:t>
      </w:r>
      <w:r w:rsidRPr="00C64879">
        <w:t>de la série M.3100) et les services de gestion communs</w:t>
      </w:r>
      <w:r w:rsidRPr="00C64879">
        <w:rPr>
          <w:szCs w:val="24"/>
        </w:rPr>
        <w:t xml:space="preserve"> (par exemple, ceux dont il est question dans les Recommandations </w:t>
      </w:r>
      <w:r w:rsidR="00780074" w:rsidRPr="00C64879">
        <w:rPr>
          <w:szCs w:val="24"/>
        </w:rPr>
        <w:t xml:space="preserve">UIT-T </w:t>
      </w:r>
      <w:r w:rsidRPr="00C64879">
        <w:rPr>
          <w:szCs w:val="24"/>
        </w:rPr>
        <w:t xml:space="preserve">de la série M.3700). Il pourra être nécessaire d'élargir les modèles d'information de gestion, afin de tenir compte des améliorations requises pour la prise en charge des </w:t>
      </w:r>
      <w:r w:rsidR="00713BF0" w:rsidRPr="00C64879">
        <w:rPr>
          <w:szCs w:val="24"/>
        </w:rPr>
        <w:t xml:space="preserve">architectures, des capacités, des technologies, des applications et des services de télécommunication/TIC </w:t>
      </w:r>
      <w:r w:rsidR="006E4604" w:rsidRPr="00C64879">
        <w:rPr>
          <w:szCs w:val="24"/>
        </w:rPr>
        <w:t>futurs</w:t>
      </w:r>
      <w:r w:rsidRPr="00C64879">
        <w:rPr>
          <w:szCs w:val="24"/>
        </w:rPr>
        <w:t>.</w:t>
      </w:r>
    </w:p>
    <w:p w14:paraId="1E562724" w14:textId="2144C772" w:rsidR="00307790" w:rsidRPr="00C64879" w:rsidRDefault="00307790" w:rsidP="001A3CBC">
      <w:pPr>
        <w:rPr>
          <w:szCs w:val="24"/>
        </w:rPr>
      </w:pPr>
      <w:r w:rsidRPr="00C64879">
        <w:rPr>
          <w:szCs w:val="24"/>
        </w:rPr>
        <w:t xml:space="preserve">Outre les modèles d'information de gestion génériques et les fonctionnalités de gestion, les travaux au titre de la Question porteront également sur les </w:t>
      </w:r>
      <w:r w:rsidRPr="00C64879">
        <w:t>spécifications des interfaces de gestion</w:t>
      </w:r>
      <w:r w:rsidRPr="00C64879">
        <w:rPr>
          <w:szCs w:val="24"/>
        </w:rPr>
        <w:t xml:space="preserve"> pour des technologies de réseau données, </w:t>
      </w:r>
      <w:r w:rsidRPr="00C64879">
        <w:t>liées notamment au transport (par exemple, l'Ethernet), à l'accès (par exemple, le réseau PON), au réseau central (par exemple, les éléments de réseau pour la commutation de paquets et la signalisation)</w:t>
      </w:r>
      <w:r w:rsidRPr="00C64879">
        <w:rPr>
          <w:szCs w:val="24"/>
        </w:rPr>
        <w:t>, aux</w:t>
      </w:r>
      <w:r w:rsidRPr="00C64879">
        <w:t xml:space="preserve"> réseaux </w:t>
      </w:r>
      <w:r w:rsidRPr="00C64879">
        <w:rPr>
          <w:szCs w:val="24"/>
        </w:rPr>
        <w:t xml:space="preserve">NGN (y compris les télécommunications pour les opérations de secours en cas de catastrophe </w:t>
      </w:r>
      <w:r w:rsidR="007C08C1" w:rsidRPr="00C64879">
        <w:rPr>
          <w:szCs w:val="24"/>
        </w:rPr>
        <w:t>(</w:t>
      </w:r>
      <w:r w:rsidRPr="00C64879">
        <w:rPr>
          <w:szCs w:val="24"/>
        </w:rPr>
        <w:t>TDR</w:t>
      </w:r>
      <w:r w:rsidR="007C08C1" w:rsidRPr="00C64879">
        <w:rPr>
          <w:szCs w:val="24"/>
        </w:rPr>
        <w:t>), les réseaux pilotés par logiciel (SDN), la virtualisation des fonctions de réseau (NFV), la technologie des registres distribués (DLT), la maintenance intelligente</w:t>
      </w:r>
      <w:r w:rsidRPr="00C64879">
        <w:rPr>
          <w:szCs w:val="24"/>
        </w:rPr>
        <w:t xml:space="preserve">) et à d'autres domaines ou technologies définis dans les travaux au titre </w:t>
      </w:r>
      <w:r w:rsidR="002A6395" w:rsidRPr="00C64879">
        <w:rPr>
          <w:szCs w:val="24"/>
        </w:rPr>
        <w:t>de la Question D/2</w:t>
      </w:r>
      <w:r w:rsidRPr="00C64879">
        <w:rPr>
          <w:szCs w:val="24"/>
        </w:rPr>
        <w:t>.</w:t>
      </w:r>
    </w:p>
    <w:p w14:paraId="6A2850D0" w14:textId="54E34FC8" w:rsidR="00307790" w:rsidRPr="00C64879" w:rsidRDefault="00307790">
      <w:pPr>
        <w:rPr>
          <w:szCs w:val="24"/>
        </w:rPr>
      </w:pPr>
      <w:r w:rsidRPr="00C64879">
        <w:t>La normalisation de la gestion consiste à définir les fonctionnalités de gestion et les informations de gestion associées à la communication entre interfaces de gestion</w:t>
      </w:r>
      <w:r w:rsidRPr="00C64879">
        <w:rPr>
          <w:szCs w:val="24"/>
        </w:rPr>
        <w:t>. La spécification d'une interface de gestion</w:t>
      </w:r>
      <w:r w:rsidRPr="00C64879">
        <w:t xml:space="preserve"> comporte la définition de</w:t>
      </w:r>
      <w:r w:rsidRPr="00C64879">
        <w:rPr>
          <w:szCs w:val="24"/>
        </w:rPr>
        <w:t xml:space="preserve">s besoins de l'interface du point de vue de fonctionnalités de gestion, </w:t>
      </w:r>
      <w:r w:rsidRPr="00C64879">
        <w:t xml:space="preserve">l'analyse et la détermination des informations à transmettre indépendamment des mécanismes de mise en </w:t>
      </w:r>
      <w:r w:rsidR="00C44DE1" w:rsidRPr="00C64879">
        <w:t>œuvre</w:t>
      </w:r>
      <w:r w:rsidRPr="00C64879">
        <w:t xml:space="preserve"> (le "modèle d'information") et la conversion des informations indépendantes du protocole dans un format propre au protocole (le "modèle de données"). Ce processus est généralement dénommé "besoins, analyse et conception" (RAD).</w:t>
      </w:r>
    </w:p>
    <w:p w14:paraId="27B1395E" w14:textId="77777777" w:rsidR="00307790" w:rsidRPr="00C64879" w:rsidRDefault="00307790">
      <w:pPr>
        <w:rPr>
          <w:szCs w:val="24"/>
        </w:rPr>
      </w:pPr>
      <w:r w:rsidRPr="00C64879">
        <w:t>Le processus RAD permet de définir une méthodologie consistant en un modèle unifié pour tous les travaux de spécification des interfaces de gestion, y compris la définition des prescriptions, l'analyse des informations et la conception. La méthodologie repose sur une modélisation indépendante du protocole.</w:t>
      </w:r>
      <w:r w:rsidRPr="00C64879">
        <w:rPr>
          <w:szCs w:val="24"/>
        </w:rPr>
        <w:t xml:space="preserve"> </w:t>
      </w:r>
    </w:p>
    <w:p w14:paraId="7B8AF143" w14:textId="3CDA2AFF" w:rsidR="00307790" w:rsidRPr="00C64879" w:rsidRDefault="00307790" w:rsidP="001A3CBC">
      <w:pPr>
        <w:rPr>
          <w:szCs w:val="24"/>
        </w:rPr>
      </w:pPr>
      <w:r w:rsidRPr="00C64879">
        <w:t>La présente Question vise à définir et à mettre à jour la méthodologie relative aux interfaces de gestion (Recommandation </w:t>
      </w:r>
      <w:r w:rsidR="00013A60" w:rsidRPr="00C64879">
        <w:t xml:space="preserve">UIT-T </w:t>
      </w:r>
      <w:r w:rsidRPr="00C64879">
        <w:t>M.3020) et les cadres qui définissent l'utilisation des techniques de gestion telles que le langage de modélisation unifié (UML), l'architecture CORBA</w:t>
      </w:r>
      <w:r w:rsidR="00013A60" w:rsidRPr="00C64879">
        <w:t>, l</w:t>
      </w:r>
      <w:r w:rsidRPr="00C64879">
        <w:t>es services web utilisant le langage XML</w:t>
      </w:r>
      <w:r w:rsidR="00013A60" w:rsidRPr="00C64879">
        <w:t xml:space="preserve"> et les protocoles REST/HTTP</w:t>
      </w:r>
      <w:r w:rsidRPr="00C64879">
        <w:rPr>
          <w:szCs w:val="24"/>
        </w:rPr>
        <w:t xml:space="preserve">. Elle a également pour but d'encourager la collaboration avec d'autres organismes de normalisation et forums, en vue </w:t>
      </w:r>
      <w:r w:rsidRPr="00C64879">
        <w:rPr>
          <w:szCs w:val="24"/>
        </w:rPr>
        <w:lastRenderedPageBreak/>
        <w:t>d'harmoniser les méthodologies relatives aux interfaces et, dans la mesure du possible, de mettre au point une méthodologie commune d'interface de gestion. Dans le cadre de la présente Question, on procédera à l'élaboration de méthodologies relatives à la communication d'informations de gestion à l'intérieur et à l'extérieur des réseaux de gestion et entre ces réseaux (comme les interfaces homme</w:t>
      </w:r>
      <w:r w:rsidR="00C44DE1" w:rsidRPr="00C64879">
        <w:rPr>
          <w:szCs w:val="24"/>
        </w:rPr>
        <w:noBreakHyphen/>
      </w:r>
      <w:r w:rsidRPr="00C64879">
        <w:rPr>
          <w:szCs w:val="24"/>
        </w:rPr>
        <w:t>machine).</w:t>
      </w:r>
    </w:p>
    <w:p w14:paraId="1C567FF1" w14:textId="53C0AE6C" w:rsidR="00307790" w:rsidRPr="00C64879" w:rsidRDefault="00307790" w:rsidP="001A3CBC">
      <w:pPr>
        <w:rPr>
          <w:bCs/>
          <w:szCs w:val="24"/>
        </w:rPr>
      </w:pPr>
      <w:r w:rsidRPr="00C64879">
        <w:rPr>
          <w:bCs/>
          <w:szCs w:val="24"/>
        </w:rPr>
        <w:t xml:space="preserve">Il s'agira également d'étudier les profils de protocole de gestion. En raison de </w:t>
      </w:r>
      <w:r w:rsidR="0050647F" w:rsidRPr="00C64879">
        <w:rPr>
          <w:bCs/>
          <w:szCs w:val="24"/>
        </w:rPr>
        <w:t xml:space="preserve">l'utilisation </w:t>
      </w:r>
      <w:r w:rsidR="009D4CC8" w:rsidRPr="00C64879">
        <w:rPr>
          <w:bCs/>
          <w:szCs w:val="24"/>
        </w:rPr>
        <w:t>des</w:t>
      </w:r>
      <w:r w:rsidR="00502B0F" w:rsidRPr="00C64879">
        <w:rPr>
          <w:bCs/>
          <w:szCs w:val="24"/>
        </w:rPr>
        <w:t xml:space="preserve"> a</w:t>
      </w:r>
      <w:r w:rsidR="009D4CC8" w:rsidRPr="00C64879">
        <w:rPr>
          <w:bCs/>
          <w:szCs w:val="24"/>
        </w:rPr>
        <w:t>rchitectures</w:t>
      </w:r>
      <w:r w:rsidR="00502B0F" w:rsidRPr="00C64879">
        <w:rPr>
          <w:bCs/>
          <w:szCs w:val="24"/>
        </w:rPr>
        <w:t xml:space="preserve">, </w:t>
      </w:r>
      <w:r w:rsidR="009D4CC8" w:rsidRPr="00C64879">
        <w:rPr>
          <w:bCs/>
          <w:szCs w:val="24"/>
        </w:rPr>
        <w:t xml:space="preserve">des </w:t>
      </w:r>
      <w:r w:rsidR="00502B0F" w:rsidRPr="00C64879">
        <w:rPr>
          <w:bCs/>
          <w:szCs w:val="24"/>
        </w:rPr>
        <w:t xml:space="preserve">capacités, </w:t>
      </w:r>
      <w:r w:rsidR="009D4CC8" w:rsidRPr="00C64879">
        <w:rPr>
          <w:bCs/>
          <w:szCs w:val="24"/>
        </w:rPr>
        <w:t xml:space="preserve">des </w:t>
      </w:r>
      <w:r w:rsidR="00502B0F" w:rsidRPr="00C64879">
        <w:rPr>
          <w:bCs/>
          <w:szCs w:val="24"/>
        </w:rPr>
        <w:t>technologies</w:t>
      </w:r>
      <w:r w:rsidR="009D4CC8" w:rsidRPr="00C64879">
        <w:rPr>
          <w:bCs/>
          <w:szCs w:val="24"/>
        </w:rPr>
        <w:t>, des</w:t>
      </w:r>
      <w:r w:rsidR="00502B0F" w:rsidRPr="00C64879">
        <w:rPr>
          <w:bCs/>
          <w:szCs w:val="24"/>
        </w:rPr>
        <w:t xml:space="preserve"> applications et </w:t>
      </w:r>
      <w:r w:rsidR="009D4CC8" w:rsidRPr="00C64879">
        <w:rPr>
          <w:bCs/>
          <w:szCs w:val="24"/>
        </w:rPr>
        <w:t>des</w:t>
      </w:r>
      <w:r w:rsidR="00502B0F" w:rsidRPr="00C64879">
        <w:rPr>
          <w:bCs/>
          <w:szCs w:val="24"/>
        </w:rPr>
        <w:t xml:space="preserve"> services de télécommunication/TIC </w:t>
      </w:r>
      <w:r w:rsidR="009D4CC8" w:rsidRPr="00C64879">
        <w:rPr>
          <w:bCs/>
          <w:szCs w:val="24"/>
        </w:rPr>
        <w:t xml:space="preserve">futurs </w:t>
      </w:r>
      <w:r w:rsidR="0050647F" w:rsidRPr="00C64879">
        <w:rPr>
          <w:bCs/>
          <w:szCs w:val="24"/>
        </w:rPr>
        <w:t>dans</w:t>
      </w:r>
      <w:r w:rsidRPr="00C64879">
        <w:rPr>
          <w:bCs/>
          <w:szCs w:val="24"/>
        </w:rPr>
        <w:t xml:space="preserve"> la gestion de réseau, il est nécessaire d'assurer la prise en charge du protocole pour l'échange d'informations de gestion, en particulier pour les services web et les technologies XML.</w:t>
      </w:r>
    </w:p>
    <w:p w14:paraId="3D7709E8" w14:textId="77777777" w:rsidR="00307790" w:rsidRPr="00C64879" w:rsidRDefault="00307790" w:rsidP="00B71B1D">
      <w:pPr>
        <w:pStyle w:val="Heading2"/>
      </w:pPr>
      <w:r w:rsidRPr="00C64879">
        <w:t>2</w:t>
      </w:r>
      <w:r w:rsidRPr="00C64879">
        <w:tab/>
        <w:t>Question</w:t>
      </w:r>
    </w:p>
    <w:p w14:paraId="1AC3DC74" w14:textId="77777777" w:rsidR="00307790" w:rsidRPr="00C64879" w:rsidRDefault="00307790">
      <w:r w:rsidRPr="00C64879">
        <w:t>Les sujets à étudier sont notamment les suivants (la liste n'est pas exhaustive):</w:t>
      </w:r>
    </w:p>
    <w:p w14:paraId="66ED1971" w14:textId="4DE3ACA2" w:rsidR="00307790" w:rsidRPr="00C64879" w:rsidRDefault="00307790" w:rsidP="001A3CBC">
      <w:pPr>
        <w:pStyle w:val="enumlev1"/>
      </w:pPr>
      <w:r w:rsidRPr="00C64879">
        <w:t>1)</w:t>
      </w:r>
      <w:r w:rsidRPr="00C64879">
        <w:tab/>
        <w:t>Quelles améliorations et compléments faut-il apporter à la méthodologie "besoins, analyse et conception" (RAD) définie dans la Recommandation </w:t>
      </w:r>
      <w:r w:rsidR="003C2D16" w:rsidRPr="00C64879">
        <w:t xml:space="preserve">UIT-T </w:t>
      </w:r>
      <w:r w:rsidRPr="00C64879">
        <w:t>M.3020, notamment pour tenir compte des notions liées à l'architecture orientée service</w:t>
      </w:r>
      <w:r w:rsidR="003C2D16" w:rsidRPr="00C64879">
        <w:t>s</w:t>
      </w:r>
      <w:r w:rsidRPr="00C64879">
        <w:t>? Quels cadres additionnels sont nécessaires pour pouvoir prendre en charge</w:t>
      </w:r>
      <w:r w:rsidR="00185DF4" w:rsidRPr="00C64879">
        <w:t>,</w:t>
      </w:r>
      <w:r w:rsidRPr="00C64879">
        <w:t xml:space="preserve"> en temps voulu</w:t>
      </w:r>
      <w:r w:rsidR="00185DF4" w:rsidRPr="00C64879">
        <w:t>,</w:t>
      </w:r>
      <w:r w:rsidRPr="00C64879">
        <w:t xml:space="preserve"> les </w:t>
      </w:r>
      <w:r w:rsidR="00845D5E" w:rsidRPr="00C64879">
        <w:t>futures</w:t>
      </w:r>
      <w:r w:rsidRPr="00C64879">
        <w:t xml:space="preserve"> technologies de gestion, </w:t>
      </w:r>
      <w:r w:rsidR="00845D5E" w:rsidRPr="00C64879">
        <w:t xml:space="preserve">telles que les protocoles REST/HTTP, </w:t>
      </w:r>
      <w:r w:rsidRPr="00C64879">
        <w:t>y compris les méthodologies permettant de définir les représentations et les concepts ainsi que les relations entre eux?</w:t>
      </w:r>
    </w:p>
    <w:p w14:paraId="30F5F2F2" w14:textId="6AA4804B" w:rsidR="00307790" w:rsidRPr="00C64879" w:rsidRDefault="00307790" w:rsidP="001A3CBC">
      <w:pPr>
        <w:pStyle w:val="enumlev1"/>
      </w:pPr>
      <w:r w:rsidRPr="00C64879">
        <w:t>2)</w:t>
      </w:r>
      <w:r w:rsidRPr="00C64879">
        <w:tab/>
        <w:t xml:space="preserve">Quelle collaboration, à l'intérieur comme à l'extérieur de l'UIT-T, est nécessaire pour </w:t>
      </w:r>
      <w:r w:rsidR="009223F4" w:rsidRPr="00C64879">
        <w:t xml:space="preserve">permettre </w:t>
      </w:r>
      <w:r w:rsidR="0043521F" w:rsidRPr="00C64879">
        <w:t>la création de</w:t>
      </w:r>
      <w:r w:rsidRPr="00C64879">
        <w:t xml:space="preserve"> modèles d'information</w:t>
      </w:r>
      <w:r w:rsidR="0043521F" w:rsidRPr="00C64879">
        <w:t xml:space="preserve"> génériques et </w:t>
      </w:r>
      <w:r w:rsidR="00681344" w:rsidRPr="00C64879">
        <w:t xml:space="preserve">de modèles d'information </w:t>
      </w:r>
      <w:r w:rsidR="0043521F" w:rsidRPr="00C64879">
        <w:t>spécifiques</w:t>
      </w:r>
      <w:r w:rsidRPr="00C64879">
        <w:t>?</w:t>
      </w:r>
    </w:p>
    <w:p w14:paraId="66760128" w14:textId="3A38135A" w:rsidR="00307790" w:rsidRPr="00C64879" w:rsidRDefault="00307790" w:rsidP="001A3CBC">
      <w:pPr>
        <w:pStyle w:val="enumlev1"/>
      </w:pPr>
      <w:r w:rsidRPr="00C64879">
        <w:t>3)</w:t>
      </w:r>
      <w:r w:rsidRPr="00C64879">
        <w:tab/>
        <w:t>Quels modèles d'information indépendants du protocole et propres au protocole (y compris les services de gestion communs) sont nécessaires pour assurer la poursuite du développement des interfaces de gestion (par exemple, les interfaces</w:t>
      </w:r>
      <w:r w:rsidR="000007FB" w:rsidRPr="00C64879">
        <w:t xml:space="preserve"> Q ou</w:t>
      </w:r>
      <w:r w:rsidRPr="00C64879">
        <w:t xml:space="preserve"> B2B/B2C)?</w:t>
      </w:r>
    </w:p>
    <w:p w14:paraId="5817542A" w14:textId="5AD39B77" w:rsidR="00307790" w:rsidRPr="00C64879" w:rsidRDefault="00307790" w:rsidP="001A3CBC">
      <w:pPr>
        <w:pStyle w:val="enumlev1"/>
        <w:rPr>
          <w:szCs w:val="24"/>
        </w:rPr>
      </w:pPr>
      <w:r w:rsidRPr="00C64879">
        <w:rPr>
          <w:szCs w:val="24"/>
        </w:rPr>
        <w:t>4</w:t>
      </w:r>
      <w:r w:rsidRPr="00C64879">
        <w:t>)</w:t>
      </w:r>
      <w:r w:rsidRPr="00C64879">
        <w:rPr>
          <w:szCs w:val="24"/>
        </w:rPr>
        <w:tab/>
        <w:t>Quelles améliorations faut-il apporter aux Recommandations</w:t>
      </w:r>
      <w:r w:rsidR="0052518C" w:rsidRPr="00C64879">
        <w:rPr>
          <w:szCs w:val="24"/>
        </w:rPr>
        <w:t xml:space="preserve"> UIT-T</w:t>
      </w:r>
      <w:r w:rsidRPr="00C64879">
        <w:rPr>
          <w:szCs w:val="24"/>
        </w:rPr>
        <w:t xml:space="preserve"> des séries M.1400 et M.3100 pour </w:t>
      </w:r>
      <w:r w:rsidR="000007FB" w:rsidRPr="00C64879">
        <w:rPr>
          <w:szCs w:val="24"/>
        </w:rPr>
        <w:t>assurer la prise en</w:t>
      </w:r>
      <w:r w:rsidRPr="00C64879">
        <w:rPr>
          <w:szCs w:val="24"/>
        </w:rPr>
        <w:t xml:space="preserve"> charge </w:t>
      </w:r>
      <w:r w:rsidR="000007FB" w:rsidRPr="00C64879">
        <w:rPr>
          <w:szCs w:val="24"/>
        </w:rPr>
        <w:t>d</w:t>
      </w:r>
      <w:r w:rsidRPr="00C64879">
        <w:rPr>
          <w:szCs w:val="24"/>
        </w:rPr>
        <w:t>es technologies</w:t>
      </w:r>
      <w:r w:rsidR="009223F4" w:rsidRPr="00C64879">
        <w:rPr>
          <w:szCs w:val="24"/>
        </w:rPr>
        <w:t xml:space="preserve"> futures</w:t>
      </w:r>
      <w:r w:rsidRPr="00C64879">
        <w:rPr>
          <w:szCs w:val="24"/>
        </w:rPr>
        <w:t>?</w:t>
      </w:r>
    </w:p>
    <w:p w14:paraId="5A619886" w14:textId="278EC0D8" w:rsidR="00307790" w:rsidRPr="00C64879" w:rsidRDefault="00307790" w:rsidP="001A3CBC">
      <w:pPr>
        <w:pStyle w:val="enumlev1"/>
        <w:rPr>
          <w:szCs w:val="24"/>
        </w:rPr>
      </w:pPr>
      <w:r w:rsidRPr="00C64879">
        <w:t>5)</w:t>
      </w:r>
      <w:r w:rsidRPr="00C64879">
        <w:rPr>
          <w:szCs w:val="24"/>
        </w:rPr>
        <w:tab/>
        <w:t xml:space="preserve">Quelles améliorations et quels compléments faut-il apporter aux modèles d'information génériques et </w:t>
      </w:r>
      <w:r w:rsidR="00681344" w:rsidRPr="00C64879">
        <w:t xml:space="preserve">aux modèles d'information </w:t>
      </w:r>
      <w:r w:rsidRPr="00C64879">
        <w:rPr>
          <w:szCs w:val="24"/>
        </w:rPr>
        <w:t>spécifiques pour assurer la prise en charge de l'informatique en nuage, des économies d'énergie</w:t>
      </w:r>
      <w:r w:rsidR="00F755FB" w:rsidRPr="00C64879">
        <w:rPr>
          <w:szCs w:val="24"/>
        </w:rPr>
        <w:t xml:space="preserve"> et des architectures, des capacités, des technologies, des applications et des services de télécommunication/TIC futurs</w:t>
      </w:r>
      <w:r w:rsidRPr="00C64879">
        <w:rPr>
          <w:szCs w:val="24"/>
        </w:rPr>
        <w:t xml:space="preserve"> identifiés au titre de la Question </w:t>
      </w:r>
      <w:r w:rsidR="000F5ACD" w:rsidRPr="00C64879">
        <w:rPr>
          <w:szCs w:val="24"/>
        </w:rPr>
        <w:t>D/2</w:t>
      </w:r>
      <w:r w:rsidRPr="00C64879">
        <w:rPr>
          <w:szCs w:val="24"/>
        </w:rPr>
        <w:t>?</w:t>
      </w:r>
    </w:p>
    <w:p w14:paraId="19AF9DE8" w14:textId="0E1E9E1C" w:rsidR="00307790" w:rsidRPr="00C64879" w:rsidRDefault="00307790" w:rsidP="001A3CBC">
      <w:pPr>
        <w:pStyle w:val="enumlev1"/>
        <w:rPr>
          <w:szCs w:val="24"/>
        </w:rPr>
      </w:pPr>
      <w:r w:rsidRPr="00C64879">
        <w:rPr>
          <w:szCs w:val="24"/>
        </w:rPr>
        <w:t>6)</w:t>
      </w:r>
      <w:r w:rsidRPr="00C64879">
        <w:rPr>
          <w:szCs w:val="24"/>
        </w:rPr>
        <w:tab/>
      </w:r>
      <w:r w:rsidR="00CC3FEA" w:rsidRPr="00C64879">
        <w:rPr>
          <w:szCs w:val="24"/>
        </w:rPr>
        <w:t xml:space="preserve">Quelles améliorations faut-il apporter à la définition du modèle d'information en cas </w:t>
      </w:r>
      <w:r w:rsidR="00824BCE" w:rsidRPr="00C64879">
        <w:rPr>
          <w:szCs w:val="24"/>
        </w:rPr>
        <w:t xml:space="preserve">d'utilisation </w:t>
      </w:r>
      <w:r w:rsidR="00CC3FEA" w:rsidRPr="00C64879">
        <w:rPr>
          <w:szCs w:val="24"/>
        </w:rPr>
        <w:t xml:space="preserve">de l'intelligence artificielle/l'apprentissage machine dans la gestion du réseau? </w:t>
      </w:r>
    </w:p>
    <w:p w14:paraId="6D2541CA" w14:textId="75C5083F" w:rsidR="00307790" w:rsidRPr="00C64879" w:rsidRDefault="00307790" w:rsidP="001A3CBC">
      <w:pPr>
        <w:pStyle w:val="enumlev1"/>
        <w:rPr>
          <w:szCs w:val="24"/>
        </w:rPr>
      </w:pPr>
      <w:r w:rsidRPr="00C64879">
        <w:rPr>
          <w:bCs/>
          <w:szCs w:val="24"/>
        </w:rPr>
        <w:t>7</w:t>
      </w:r>
      <w:r w:rsidRPr="00C64879">
        <w:t>)</w:t>
      </w:r>
      <w:r w:rsidRPr="00C64879">
        <w:rPr>
          <w:bCs/>
          <w:szCs w:val="24"/>
        </w:rPr>
        <w:tab/>
        <w:t xml:space="preserve">Quelle prise en charge du protocole est nécessaire pour l'échange d'informations dans le cadre de la gestion fondée sur les </w:t>
      </w:r>
      <w:r w:rsidR="006E7462" w:rsidRPr="00C64879">
        <w:rPr>
          <w:bCs/>
          <w:szCs w:val="24"/>
        </w:rPr>
        <w:t>protocoles REST/HTTP</w:t>
      </w:r>
      <w:r w:rsidRPr="00C64879">
        <w:rPr>
          <w:bCs/>
          <w:szCs w:val="24"/>
        </w:rPr>
        <w:t>?</w:t>
      </w:r>
    </w:p>
    <w:p w14:paraId="4959DEEA" w14:textId="77777777" w:rsidR="00307790" w:rsidRPr="00C64879" w:rsidRDefault="00307790">
      <w:pPr>
        <w:pStyle w:val="enumlev1"/>
        <w:rPr>
          <w:szCs w:val="24"/>
        </w:rPr>
      </w:pPr>
      <w:r w:rsidRPr="00C64879">
        <w:rPr>
          <w:szCs w:val="24"/>
        </w:rPr>
        <w:t>8</w:t>
      </w:r>
      <w:r w:rsidRPr="00C64879">
        <w:t>)</w:t>
      </w:r>
      <w:r w:rsidRPr="00C64879">
        <w:rPr>
          <w:szCs w:val="24"/>
        </w:rPr>
        <w:tab/>
      </w:r>
      <w:r w:rsidRPr="00C64879">
        <w:t>Quelles Recommandations existantes faut</w:t>
      </w:r>
      <w:r w:rsidRPr="00C64879">
        <w:noBreakHyphen/>
        <w:t>il mettre à jour</w:t>
      </w:r>
      <w:r w:rsidRPr="00C64879">
        <w:rPr>
          <w:szCs w:val="24"/>
        </w:rPr>
        <w:t xml:space="preserve">? </w:t>
      </w:r>
    </w:p>
    <w:p w14:paraId="17C98CA7" w14:textId="77777777" w:rsidR="00307790" w:rsidRPr="00C64879" w:rsidRDefault="00307790" w:rsidP="00B71B1D">
      <w:pPr>
        <w:pStyle w:val="Heading2"/>
      </w:pPr>
      <w:r w:rsidRPr="00C64879">
        <w:t>3</w:t>
      </w:r>
      <w:r w:rsidRPr="00C64879">
        <w:tab/>
        <w:t>Tâches</w:t>
      </w:r>
    </w:p>
    <w:p w14:paraId="2A25ADBF" w14:textId="77777777" w:rsidR="00307790" w:rsidRPr="00C64879" w:rsidRDefault="00307790" w:rsidP="00C44DE1">
      <w:r w:rsidRPr="00C64879">
        <w:t>Les tâches sont notamment les suivantes (la liste n'est pas exhaustive):</w:t>
      </w:r>
    </w:p>
    <w:p w14:paraId="02875261" w14:textId="440358E5" w:rsidR="00307790" w:rsidRPr="00C64879" w:rsidRDefault="00307790" w:rsidP="00C44DE1">
      <w:pPr>
        <w:pStyle w:val="enumlev1"/>
      </w:pPr>
      <w:r w:rsidRPr="00C64879">
        <w:t>1)</w:t>
      </w:r>
      <w:r w:rsidRPr="00C64879">
        <w:tab/>
        <w:t>Apporter les améliorations nécessaires à la Recommandation</w:t>
      </w:r>
      <w:r w:rsidR="00163A5D" w:rsidRPr="00C64879">
        <w:t xml:space="preserve"> UIT-T</w:t>
      </w:r>
      <w:r w:rsidRPr="00C64879">
        <w:t xml:space="preserve"> M.3020 (en collaboration avec le 3GPP), </w:t>
      </w:r>
      <w:r w:rsidR="0065495B" w:rsidRPr="00C64879">
        <w:t>compte tenu des besoins qui se feront jour</w:t>
      </w:r>
      <w:r w:rsidRPr="00C64879">
        <w:t>.</w:t>
      </w:r>
    </w:p>
    <w:p w14:paraId="1C700C7C" w14:textId="49196631" w:rsidR="00307790" w:rsidRPr="00C64879" w:rsidRDefault="00307790" w:rsidP="00C44DE1">
      <w:pPr>
        <w:pStyle w:val="enumlev1"/>
      </w:pPr>
      <w:r w:rsidRPr="00C64879">
        <w:t>2)</w:t>
      </w:r>
      <w:r w:rsidRPr="00C64879">
        <w:tab/>
        <w:t xml:space="preserve">Apporter les améliorations nécessaires à la Recommandation </w:t>
      </w:r>
      <w:r w:rsidR="00B66D01" w:rsidRPr="00C64879">
        <w:t xml:space="preserve">UIT-T </w:t>
      </w:r>
      <w:r w:rsidRPr="00C64879">
        <w:t xml:space="preserve">M.3020 pour la phase de conception, y compris la prise en charge de modèles d'information propres au protocole (notamment pour les éléments fondés sur </w:t>
      </w:r>
      <w:r w:rsidR="00EB3054" w:rsidRPr="00C64879">
        <w:t>les protocoles REST/HTTP</w:t>
      </w:r>
      <w:r w:rsidRPr="00C64879">
        <w:t>), en collaborant avec d'autres organismes de normalisation.</w:t>
      </w:r>
    </w:p>
    <w:p w14:paraId="119BC233" w14:textId="0DB25E53" w:rsidR="00307790" w:rsidRPr="00C64879" w:rsidRDefault="00307790" w:rsidP="001A3CBC">
      <w:pPr>
        <w:pStyle w:val="enumlev1"/>
      </w:pPr>
      <w:r w:rsidRPr="00C64879">
        <w:lastRenderedPageBreak/>
        <w:t>3)</w:t>
      </w:r>
      <w:r w:rsidRPr="00C64879">
        <w:tab/>
      </w:r>
      <w:r w:rsidR="00FE582C" w:rsidRPr="00C64879">
        <w:t>É</w:t>
      </w:r>
      <w:r w:rsidRPr="00C64879">
        <w:t xml:space="preserve">laborer des cadres et des lignes directrices supplémentaires pour prendre en charge les </w:t>
      </w:r>
      <w:r w:rsidR="00FE582C" w:rsidRPr="00C64879">
        <w:t>futures</w:t>
      </w:r>
      <w:r w:rsidRPr="00C64879">
        <w:t xml:space="preserve"> technologies de gestion</w:t>
      </w:r>
      <w:r w:rsidR="00FE582C" w:rsidRPr="00C64879">
        <w:t>, y compris les technologies de gestion fondées sur les protocoles REST/HTTP</w:t>
      </w:r>
      <w:r w:rsidRPr="00C64879">
        <w:t>.</w:t>
      </w:r>
    </w:p>
    <w:p w14:paraId="1F75DE25" w14:textId="0F7E41AE" w:rsidR="00307790" w:rsidRPr="00C64879" w:rsidRDefault="00307790" w:rsidP="001A3CBC">
      <w:pPr>
        <w:pStyle w:val="enumlev1"/>
      </w:pPr>
      <w:r w:rsidRPr="00C64879">
        <w:t>4)</w:t>
      </w:r>
      <w:r w:rsidRPr="00C64879">
        <w:tab/>
        <w:t xml:space="preserve">Apporter les améliorations nécessaires aux Recommandations </w:t>
      </w:r>
      <w:r w:rsidR="00FE582C" w:rsidRPr="00C64879">
        <w:t xml:space="preserve">UIT-T </w:t>
      </w:r>
      <w:r w:rsidRPr="00C64879">
        <w:t xml:space="preserve">des séries M.1400 et M.3100 pour prendre en charge les </w:t>
      </w:r>
      <w:r w:rsidR="002C41A1" w:rsidRPr="00C64879">
        <w:t xml:space="preserve">futures </w:t>
      </w:r>
      <w:r w:rsidRPr="00C64879">
        <w:t>technologies</w:t>
      </w:r>
      <w:r w:rsidR="00A35A47" w:rsidRPr="00C64879">
        <w:t xml:space="preserve"> de réseau</w:t>
      </w:r>
      <w:r w:rsidRPr="00C64879">
        <w:t>.</w:t>
      </w:r>
    </w:p>
    <w:p w14:paraId="07D7ED17" w14:textId="1F23EAAA" w:rsidR="00307790" w:rsidRPr="00C64879" w:rsidRDefault="00307790" w:rsidP="001A3CBC">
      <w:pPr>
        <w:pStyle w:val="enumlev1"/>
      </w:pPr>
      <w:r w:rsidRPr="00C64879">
        <w:t>5)</w:t>
      </w:r>
      <w:r w:rsidRPr="00C64879">
        <w:tab/>
      </w:r>
      <w:r w:rsidR="00AF2109" w:rsidRPr="00C64879">
        <w:t>Élaborer les</w:t>
      </w:r>
      <w:r w:rsidRPr="00C64879">
        <w:t xml:space="preserve"> modèles d'information permettant d'assurer la gestion de l'informatique en nuage, des économies d'énergie, des </w:t>
      </w:r>
      <w:r w:rsidR="00194A7F" w:rsidRPr="00C64879">
        <w:t>architectures, des capacités, des technologies, des applications et des services de télécommunication/TIC futurs</w:t>
      </w:r>
      <w:r w:rsidRPr="00C64879">
        <w:t>.</w:t>
      </w:r>
    </w:p>
    <w:p w14:paraId="01AF2EF3" w14:textId="47A44162" w:rsidR="00307790" w:rsidRPr="00C64879" w:rsidRDefault="00307790" w:rsidP="001A3CBC">
      <w:pPr>
        <w:pStyle w:val="enumlev1"/>
      </w:pPr>
      <w:r w:rsidRPr="00C64879">
        <w:t>6)</w:t>
      </w:r>
      <w:r w:rsidRPr="00C64879">
        <w:tab/>
        <w:t xml:space="preserve">Compléter les Recommandations </w:t>
      </w:r>
      <w:r w:rsidR="00895C65" w:rsidRPr="00C64879">
        <w:t xml:space="preserve">UIT-T </w:t>
      </w:r>
      <w:r w:rsidRPr="00C64879">
        <w:t xml:space="preserve">Q.811 et </w:t>
      </w:r>
      <w:r w:rsidR="00895C65" w:rsidRPr="00C64879">
        <w:t xml:space="preserve">UIT-T </w:t>
      </w:r>
      <w:r w:rsidRPr="00C64879">
        <w:t>Q</w:t>
      </w:r>
      <w:r w:rsidR="006D27DD" w:rsidRPr="00C64879">
        <w:t>.</w:t>
      </w:r>
      <w:r w:rsidRPr="00C64879">
        <w:t xml:space="preserve">812 pour assurer une gestion fondée sur les </w:t>
      </w:r>
      <w:r w:rsidR="002059C0" w:rsidRPr="00C64879">
        <w:t>protocoles REST/HTTP</w:t>
      </w:r>
      <w:r w:rsidRPr="00C64879">
        <w:t>.</w:t>
      </w:r>
    </w:p>
    <w:p w14:paraId="38A8DE78" w14:textId="39235FF4" w:rsidR="00307790" w:rsidRPr="00C64879" w:rsidRDefault="00307790" w:rsidP="001A3CBC">
      <w:pPr>
        <w:pStyle w:val="enumlev1"/>
      </w:pPr>
      <w:r w:rsidRPr="00C64879">
        <w:t>7)</w:t>
      </w:r>
      <w:r w:rsidRPr="00C64879">
        <w:tab/>
      </w:r>
      <w:r w:rsidR="002059C0" w:rsidRPr="00C64879">
        <w:rPr>
          <w:color w:val="000000"/>
        </w:rPr>
        <w:t>Mettre à jour les Recommandations UIT-T des séries G.850, M.1400, M.3100, M.3340, M.3350, M.3600, M.3700, Q.816, Q.820, Q.830, Q.840, X.720, X.730, X.740, X.750, X.780 et X.790 et les Recommandations UIT-T M.1520, M.1530, M.1532, M.1535, M.1537, M.1539, M.3020, M.3320, Q.751, X.160, X.161, X.162, X.163, X.170, X.171, X.700, X.701, X.702; X.710, X.711, Q.811 et Q.812</w:t>
      </w:r>
      <w:r w:rsidRPr="00C64879">
        <w:t>.</w:t>
      </w:r>
    </w:p>
    <w:p w14:paraId="416B724B" w14:textId="2D9CDAFC" w:rsidR="00307790" w:rsidRPr="00C64879" w:rsidRDefault="00307790">
      <w:r w:rsidRPr="00C64879">
        <w:rPr>
          <w:color w:val="000000"/>
        </w:rPr>
        <w:t>L'état actuel d'avancement des travaux au titre de cette Question est indiqué dans le programme de travail de la CE 2</w:t>
      </w:r>
      <w:r w:rsidRPr="00C64879">
        <w:t xml:space="preserve"> (</w:t>
      </w:r>
      <w:hyperlink r:id="rId15" w:history="1">
        <w:r w:rsidRPr="00C64879">
          <w:rPr>
            <w:color w:val="0000FF"/>
            <w:szCs w:val="24"/>
            <w:u w:val="single"/>
            <w:lang w:eastAsia="en-GB"/>
          </w:rPr>
          <w:t>http://itu.int/ITU-T/workprog/wp_search.aspx?sg=2</w:t>
        </w:r>
      </w:hyperlink>
      <w:r w:rsidRPr="00C64879">
        <w:t>).</w:t>
      </w:r>
    </w:p>
    <w:p w14:paraId="08214AAE" w14:textId="7FB336C2" w:rsidR="00307790" w:rsidRPr="00C64879" w:rsidRDefault="00576C13" w:rsidP="001A3CBC">
      <w:pPr>
        <w:tabs>
          <w:tab w:val="clear" w:pos="1134"/>
          <w:tab w:val="clear" w:pos="1871"/>
          <w:tab w:val="clear" w:pos="2268"/>
          <w:tab w:val="left" w:pos="794"/>
          <w:tab w:val="left" w:pos="1191"/>
          <w:tab w:val="left" w:pos="1588"/>
          <w:tab w:val="left" w:pos="1985"/>
          <w:tab w:val="left" w:pos="2608"/>
          <w:tab w:val="left" w:pos="3345"/>
        </w:tabs>
        <w:spacing w:after="120"/>
        <w:jc w:val="both"/>
        <w:rPr>
          <w:lang w:eastAsia="ko-KR"/>
        </w:rPr>
      </w:pPr>
      <w:r w:rsidRPr="00C64879">
        <w:rPr>
          <w:lang w:eastAsia="ko-KR"/>
        </w:rPr>
        <w:t>Recommandations et Suppléments relevant de cette Question</w:t>
      </w:r>
      <w:r w:rsidR="00307790" w:rsidRPr="00C64879">
        <w:rPr>
          <w:lang w:eastAsia="ko-KR"/>
        </w:rPr>
        <w:t xml:space="preserve">: </w:t>
      </w:r>
      <w:r w:rsidRPr="00C64879">
        <w:rPr>
          <w:lang w:eastAsia="ko-KR"/>
        </w:rPr>
        <w:t xml:space="preserve">Recommandations UIT-T des séries </w:t>
      </w:r>
      <w:r w:rsidR="00307790" w:rsidRPr="00C64879">
        <w:t>G.850</w:t>
      </w:r>
      <w:r w:rsidRPr="00C64879">
        <w:t>, M.1400</w:t>
      </w:r>
      <w:r w:rsidR="00307790" w:rsidRPr="00C64879">
        <w:t xml:space="preserve">, </w:t>
      </w:r>
      <w:r w:rsidRPr="00C64879">
        <w:t xml:space="preserve">M.3100, M.3340, M.3350, M.3600, M.3700, Q.816, Q.820, Q.830, Q.840, X.720, X.730, X.740, X.750, X.780 et X.790; et Recommandations UIT-T </w:t>
      </w:r>
      <w:r w:rsidR="00307790" w:rsidRPr="00C64879">
        <w:t>G.8010, G.8011, M.1520, M.1530, M.1532, M.1535,</w:t>
      </w:r>
      <w:r w:rsidR="008745F7" w:rsidRPr="00C64879">
        <w:t xml:space="preserve"> </w:t>
      </w:r>
      <w:r w:rsidR="00307790" w:rsidRPr="00C64879">
        <w:t>M.1537,</w:t>
      </w:r>
      <w:r w:rsidR="008745F7" w:rsidRPr="00C64879">
        <w:t xml:space="preserve"> </w:t>
      </w:r>
      <w:r w:rsidR="00307790" w:rsidRPr="00C64879">
        <w:t>M.1539, M.3020,</w:t>
      </w:r>
      <w:r w:rsidR="008745F7" w:rsidRPr="00C64879">
        <w:t xml:space="preserve"> </w:t>
      </w:r>
      <w:r w:rsidR="00307790" w:rsidRPr="00C64879">
        <w:t>M.3320, Q.751, Q.811, Q.812, Q.818, X.160, X.161, X.162, X.163, X.170</w:t>
      </w:r>
      <w:r w:rsidR="004034A3" w:rsidRPr="00C64879">
        <w:t>,</w:t>
      </w:r>
      <w:r w:rsidR="008745F7" w:rsidRPr="00C64879">
        <w:t xml:space="preserve"> </w:t>
      </w:r>
      <w:r w:rsidR="00307790" w:rsidRPr="00C64879">
        <w:t>X.171, X.700, X.701, X.702, X.710, X.711</w:t>
      </w:r>
      <w:r w:rsidR="008745F7" w:rsidRPr="00C64879">
        <w:t xml:space="preserve"> et </w:t>
      </w:r>
      <w:r w:rsidR="00307790" w:rsidRPr="00C64879">
        <w:t>X.760</w:t>
      </w:r>
      <w:r w:rsidR="00307790" w:rsidRPr="00C64879">
        <w:rPr>
          <w:lang w:eastAsia="ko-KR"/>
        </w:rPr>
        <w:t>.</w:t>
      </w:r>
    </w:p>
    <w:p w14:paraId="003AAF5C" w14:textId="039299AC" w:rsidR="00307790" w:rsidRPr="00C64879" w:rsidRDefault="00CF5653" w:rsidP="001A3CBC">
      <w:pPr>
        <w:tabs>
          <w:tab w:val="clear" w:pos="1134"/>
          <w:tab w:val="clear" w:pos="1871"/>
          <w:tab w:val="clear" w:pos="2268"/>
          <w:tab w:val="left" w:pos="794"/>
          <w:tab w:val="left" w:pos="1191"/>
          <w:tab w:val="left" w:pos="1588"/>
          <w:tab w:val="left" w:pos="1985"/>
        </w:tabs>
        <w:spacing w:after="120"/>
        <w:jc w:val="both"/>
        <w:rPr>
          <w:lang w:eastAsia="zh-CN"/>
        </w:rPr>
      </w:pPr>
      <w:r w:rsidRPr="00C64879">
        <w:rPr>
          <w:lang w:eastAsia="ko-KR"/>
        </w:rPr>
        <w:t>Textes en cours d'élaboration</w:t>
      </w:r>
      <w:r w:rsidR="00307790" w:rsidRPr="00C64879">
        <w:rPr>
          <w:lang w:eastAsia="ko-KR"/>
        </w:rPr>
        <w:t xml:space="preserve">: </w:t>
      </w:r>
      <w:r w:rsidR="00307790" w:rsidRPr="00C64879">
        <w:rPr>
          <w:lang w:eastAsia="zh-CN"/>
        </w:rPr>
        <w:t>M.immbs, Q.rest, X.rest</w:t>
      </w:r>
      <w:r w:rsidR="00E27168" w:rsidRPr="00C64879">
        <w:rPr>
          <w:lang w:eastAsia="zh-CN"/>
        </w:rPr>
        <w:t xml:space="preserve"> et </w:t>
      </w:r>
      <w:r w:rsidR="00307790" w:rsidRPr="00C64879">
        <w:rPr>
          <w:lang w:eastAsia="zh-CN"/>
        </w:rPr>
        <w:t>X.rest-ics.</w:t>
      </w:r>
    </w:p>
    <w:p w14:paraId="520C89C7" w14:textId="690FCB1D" w:rsidR="00307790" w:rsidRPr="00C64879" w:rsidRDefault="00307790" w:rsidP="00B71B1D">
      <w:pPr>
        <w:pStyle w:val="Heading2"/>
      </w:pPr>
      <w:r w:rsidRPr="00C64879">
        <w:t>4</w:t>
      </w:r>
      <w:r w:rsidRPr="00C64879">
        <w:tab/>
        <w:t>Relations</w:t>
      </w:r>
    </w:p>
    <w:p w14:paraId="0DA13DEE" w14:textId="77777777" w:rsidR="00307790" w:rsidRPr="00C64879" w:rsidRDefault="00307790">
      <w:pPr>
        <w:pStyle w:val="Headingb"/>
        <w:rPr>
          <w:lang w:val="fr-FR"/>
        </w:rPr>
      </w:pPr>
      <w:r w:rsidRPr="00C64879">
        <w:rPr>
          <w:lang w:val="fr-FR"/>
        </w:rPr>
        <w:t>Grandes orientations du SMSI</w:t>
      </w:r>
    </w:p>
    <w:p w14:paraId="7DD19DDC" w14:textId="17CA3883" w:rsidR="00307790" w:rsidRPr="00C64879" w:rsidRDefault="00307790" w:rsidP="00B71B1D">
      <w:pPr>
        <w:pStyle w:val="enumlev1"/>
      </w:pPr>
      <w:r w:rsidRPr="00C64879">
        <w:t>−</w:t>
      </w:r>
      <w:r w:rsidRPr="00C64879">
        <w:tab/>
        <w:t>C2, C6</w:t>
      </w:r>
    </w:p>
    <w:p w14:paraId="6DA20F48" w14:textId="784912EC" w:rsidR="00307790" w:rsidRPr="00C64879" w:rsidRDefault="00307790">
      <w:pPr>
        <w:pStyle w:val="Headingb"/>
        <w:rPr>
          <w:lang w:val="fr-FR"/>
        </w:rPr>
      </w:pPr>
      <w:r w:rsidRPr="00C64879">
        <w:rPr>
          <w:lang w:val="fr-FR"/>
        </w:rPr>
        <w:t xml:space="preserve">Objectifs de </w:t>
      </w:r>
      <w:r w:rsidR="00827CE9" w:rsidRPr="00C64879">
        <w:rPr>
          <w:lang w:val="fr-FR"/>
        </w:rPr>
        <w:t>d</w:t>
      </w:r>
      <w:r w:rsidRPr="00C64879">
        <w:rPr>
          <w:lang w:val="fr-FR"/>
        </w:rPr>
        <w:t xml:space="preserve">éveloppement </w:t>
      </w:r>
      <w:r w:rsidR="00827CE9" w:rsidRPr="00C64879">
        <w:rPr>
          <w:lang w:val="fr-FR"/>
        </w:rPr>
        <w:t>d</w:t>
      </w:r>
      <w:r w:rsidRPr="00C64879">
        <w:rPr>
          <w:lang w:val="fr-FR"/>
        </w:rPr>
        <w:t>urable</w:t>
      </w:r>
    </w:p>
    <w:p w14:paraId="7D3141DA" w14:textId="77777777" w:rsidR="00307790" w:rsidRPr="00C64879" w:rsidRDefault="00307790" w:rsidP="00B71B1D">
      <w:pPr>
        <w:pStyle w:val="enumlev1"/>
      </w:pPr>
      <w:r w:rsidRPr="00C64879">
        <w:t>−</w:t>
      </w:r>
      <w:r w:rsidRPr="00C64879">
        <w:tab/>
        <w:t>9</w:t>
      </w:r>
    </w:p>
    <w:p w14:paraId="65B83C68" w14:textId="77777777" w:rsidR="00307790" w:rsidRPr="00C64879" w:rsidRDefault="00307790">
      <w:pPr>
        <w:pStyle w:val="Headingb"/>
        <w:rPr>
          <w:lang w:val="fr-FR"/>
        </w:rPr>
      </w:pPr>
      <w:r w:rsidRPr="00C64879">
        <w:rPr>
          <w:lang w:val="fr-FR"/>
        </w:rPr>
        <w:t>Recommandations</w:t>
      </w:r>
    </w:p>
    <w:p w14:paraId="67F2577E" w14:textId="0D8A911B" w:rsidR="00307790" w:rsidRPr="00C64879" w:rsidRDefault="00307790" w:rsidP="00B71B1D">
      <w:pPr>
        <w:pStyle w:val="enumlev1"/>
      </w:pPr>
      <w:r w:rsidRPr="00C64879">
        <w:t>−</w:t>
      </w:r>
      <w:r w:rsidRPr="00C64879">
        <w:tab/>
        <w:t>UIT-T M.3020</w:t>
      </w:r>
    </w:p>
    <w:p w14:paraId="57136453" w14:textId="77777777" w:rsidR="00307790" w:rsidRPr="00C64879" w:rsidRDefault="00307790">
      <w:pPr>
        <w:pStyle w:val="Headingb"/>
        <w:rPr>
          <w:lang w:val="fr-FR"/>
        </w:rPr>
      </w:pPr>
      <w:r w:rsidRPr="00C64879">
        <w:rPr>
          <w:lang w:val="fr-FR"/>
        </w:rPr>
        <w:t>Questions</w:t>
      </w:r>
    </w:p>
    <w:p w14:paraId="1DFC9F0B" w14:textId="77777777" w:rsidR="00307790" w:rsidRPr="00C64879" w:rsidRDefault="00307790">
      <w:pPr>
        <w:pStyle w:val="enumlev1"/>
      </w:pPr>
      <w:r w:rsidRPr="00C64879">
        <w:t>−</w:t>
      </w:r>
      <w:r w:rsidRPr="00C64879">
        <w:tab/>
      </w:r>
    </w:p>
    <w:p w14:paraId="7F6E2922" w14:textId="77777777" w:rsidR="00307790" w:rsidRPr="00C64879" w:rsidRDefault="00307790">
      <w:pPr>
        <w:pStyle w:val="Headingb"/>
        <w:rPr>
          <w:lang w:val="fr-FR"/>
        </w:rPr>
      </w:pPr>
      <w:r w:rsidRPr="00C64879">
        <w:rPr>
          <w:lang w:val="fr-FR"/>
        </w:rPr>
        <w:t>Commissions d'études</w:t>
      </w:r>
    </w:p>
    <w:p w14:paraId="402CE9C6" w14:textId="3358781E" w:rsidR="00307790" w:rsidRPr="00C64879" w:rsidRDefault="00307790" w:rsidP="00B71B1D">
      <w:pPr>
        <w:pStyle w:val="enumlev1"/>
      </w:pPr>
      <w:r w:rsidRPr="00C64879">
        <w:t>–</w:t>
      </w:r>
      <w:r w:rsidRPr="00C64879">
        <w:tab/>
      </w:r>
      <w:r w:rsidRPr="00C64879">
        <w:rPr>
          <w:lang w:eastAsia="zh-CN"/>
        </w:rPr>
        <w:t>CE 5</w:t>
      </w:r>
      <w:r w:rsidRPr="00C64879">
        <w:t xml:space="preserve">, </w:t>
      </w:r>
      <w:r w:rsidRPr="00C64879">
        <w:rPr>
          <w:lang w:eastAsia="zh-CN"/>
        </w:rPr>
        <w:t xml:space="preserve">CE </w:t>
      </w:r>
      <w:r w:rsidRPr="00C64879">
        <w:t xml:space="preserve">13, </w:t>
      </w:r>
      <w:r w:rsidRPr="00C64879">
        <w:rPr>
          <w:lang w:eastAsia="zh-CN"/>
        </w:rPr>
        <w:t xml:space="preserve">CE </w:t>
      </w:r>
      <w:r w:rsidRPr="00C64879">
        <w:t xml:space="preserve">15, </w:t>
      </w:r>
      <w:r w:rsidRPr="00C64879">
        <w:rPr>
          <w:lang w:eastAsia="zh-CN"/>
        </w:rPr>
        <w:t xml:space="preserve">CE </w:t>
      </w:r>
      <w:r w:rsidRPr="00C64879">
        <w:t>17, CE 20 de l'UIT-T</w:t>
      </w:r>
    </w:p>
    <w:p w14:paraId="1611247A" w14:textId="2A1E17A7" w:rsidR="00307790" w:rsidRPr="00C64879" w:rsidRDefault="00307790" w:rsidP="00B71B1D">
      <w:pPr>
        <w:pStyle w:val="enumlev1"/>
      </w:pPr>
      <w:r w:rsidRPr="00C64879">
        <w:t>–</w:t>
      </w:r>
      <w:r w:rsidRPr="00C64879">
        <w:tab/>
      </w:r>
      <w:r w:rsidR="00C10D42" w:rsidRPr="00C64879">
        <w:t xml:space="preserve">Groupe </w:t>
      </w:r>
      <w:r w:rsidRPr="00C64879">
        <w:t>FG NET-2030</w:t>
      </w:r>
      <w:r w:rsidR="00C10D42" w:rsidRPr="00C64879">
        <w:t xml:space="preserve"> de l'UIT</w:t>
      </w:r>
      <w:r w:rsidR="00C10D42" w:rsidRPr="00C64879">
        <w:noBreakHyphen/>
        <w:t>T</w:t>
      </w:r>
    </w:p>
    <w:p w14:paraId="2AB1241A" w14:textId="77777777" w:rsidR="00307790" w:rsidRPr="00C64879" w:rsidRDefault="00307790">
      <w:pPr>
        <w:pStyle w:val="Headingb"/>
        <w:rPr>
          <w:lang w:val="fr-FR"/>
        </w:rPr>
      </w:pPr>
      <w:r w:rsidRPr="00C64879">
        <w:rPr>
          <w:lang w:val="fr-FR"/>
        </w:rPr>
        <w:t>Organismes de normalisation:</w:t>
      </w:r>
    </w:p>
    <w:p w14:paraId="68C2D3BB" w14:textId="40090632" w:rsidR="00307790" w:rsidRPr="00C64879" w:rsidRDefault="00307790" w:rsidP="00B71B1D">
      <w:pPr>
        <w:pStyle w:val="enumlev1"/>
      </w:pPr>
      <w:r w:rsidRPr="00C64879">
        <w:t>−</w:t>
      </w:r>
      <w:r w:rsidRPr="00C64879">
        <w:tab/>
        <w:t>3GPP, 3GPP2, TM Forum, ATIS, DMTF, ETSI, IETF, OASIS, MEF, IEEE, W3C</w:t>
      </w:r>
    </w:p>
    <w:p w14:paraId="10E929CD" w14:textId="77777777" w:rsidR="00307790" w:rsidRPr="00C64879" w:rsidRDefault="00307790" w:rsidP="00C44DE1">
      <w:pPr>
        <w:spacing w:before="360"/>
        <w:jc w:val="center"/>
      </w:pPr>
      <w:r w:rsidRPr="00C64879">
        <w:t>______________</w:t>
      </w:r>
    </w:p>
    <w:sectPr w:rsidR="00307790" w:rsidRPr="00C64879" w:rsidSect="00D300B0">
      <w:headerReference w:type="default" r:id="rId16"/>
      <w:footerReference w:type="even" r:id="rId17"/>
      <w:footerReference w:type="default" r:id="rId18"/>
      <w:footerReference w:type="first" r:id="rId19"/>
      <w:pgSz w:w="11907" w:h="16840" w:code="9"/>
      <w:pgMar w:top="1134" w:right="1134" w:bottom="1134" w:left="1134" w:header="425"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28E33" w14:textId="77777777" w:rsidR="00B626B6" w:rsidRDefault="00B626B6">
      <w:r>
        <w:separator/>
      </w:r>
    </w:p>
  </w:endnote>
  <w:endnote w:type="continuationSeparator" w:id="0">
    <w:p w14:paraId="51D6A621" w14:textId="77777777" w:rsidR="00B626B6" w:rsidRDefault="00B62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41DB0" w14:textId="77777777" w:rsidR="00B626B6" w:rsidRDefault="00B626B6">
    <w:pPr>
      <w:framePr w:wrap="around" w:vAnchor="text" w:hAnchor="margin" w:xAlign="right" w:y="1"/>
    </w:pPr>
    <w:r>
      <w:fldChar w:fldCharType="begin"/>
    </w:r>
    <w:r>
      <w:instrText xml:space="preserve">PAGE  </w:instrText>
    </w:r>
    <w:r>
      <w:fldChar w:fldCharType="end"/>
    </w:r>
  </w:p>
  <w:p w14:paraId="3E73C71F" w14:textId="7EA89346" w:rsidR="00B626B6" w:rsidRPr="001658C7" w:rsidRDefault="00B626B6">
    <w:pPr>
      <w:ind w:right="360"/>
    </w:pPr>
    <w:r>
      <w:fldChar w:fldCharType="begin"/>
    </w:r>
    <w:r w:rsidRPr="001658C7">
      <w:instrText xml:space="preserve"> FILENAME \p  \* MERGEFORMAT </w:instrText>
    </w:r>
    <w:r>
      <w:fldChar w:fldCharType="separate"/>
    </w:r>
    <w:r w:rsidR="001658C7" w:rsidRPr="001658C7">
      <w:rPr>
        <w:noProof/>
      </w:rPr>
      <w:t>P:\FRA\ITU-T\CONF-T\WTSA20\000\002F.docx</w:t>
    </w:r>
    <w:r>
      <w:fldChar w:fldCharType="end"/>
    </w:r>
    <w:r w:rsidRPr="001658C7">
      <w:tab/>
    </w:r>
    <w:r>
      <w:fldChar w:fldCharType="begin"/>
    </w:r>
    <w:r>
      <w:instrText xml:space="preserve"> SAVEDATE \@ DD.MM.YY </w:instrText>
    </w:r>
    <w:r>
      <w:fldChar w:fldCharType="separate"/>
    </w:r>
    <w:r w:rsidR="00A56AF0">
      <w:rPr>
        <w:noProof/>
      </w:rPr>
      <w:t>02.12.21</w:t>
    </w:r>
    <w:r>
      <w:fldChar w:fldCharType="end"/>
    </w:r>
    <w:r w:rsidRPr="001658C7">
      <w:tab/>
    </w:r>
    <w:r>
      <w:fldChar w:fldCharType="begin"/>
    </w:r>
    <w:r>
      <w:instrText xml:space="preserve"> PRINTDATE \@ DD.MM.YY </w:instrText>
    </w:r>
    <w:r>
      <w:fldChar w:fldCharType="separate"/>
    </w:r>
    <w:r w:rsidR="001658C7">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263C8" w14:textId="70AA6D18" w:rsidR="00B626B6" w:rsidRPr="00FD229F" w:rsidRDefault="00B626B6" w:rsidP="00526703">
    <w:pPr>
      <w:pStyle w:val="Footer"/>
    </w:pPr>
    <w:r>
      <w:fldChar w:fldCharType="begin"/>
    </w:r>
    <w:r w:rsidRPr="00FD229F">
      <w:instrText xml:space="preserve"> FILENAME \p  \* MERGEFORMAT </w:instrText>
    </w:r>
    <w:r>
      <w:fldChar w:fldCharType="separate"/>
    </w:r>
    <w:r w:rsidR="00C64879">
      <w:t>P:\FRA\ITU-T\CONF-T\WTSA20\000\002V2F.docx</w:t>
    </w:r>
    <w:r>
      <w:fldChar w:fldCharType="end"/>
    </w:r>
    <w:r w:rsidR="001E31C2">
      <w:t xml:space="preserve"> (477829)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705E3" w14:textId="77777777" w:rsidR="00C64879" w:rsidRPr="00FD229F" w:rsidRDefault="00C64879" w:rsidP="00C64879">
    <w:pPr>
      <w:pStyle w:val="Footer"/>
    </w:pPr>
    <w:r>
      <w:fldChar w:fldCharType="begin"/>
    </w:r>
    <w:r w:rsidRPr="00FD229F">
      <w:instrText xml:space="preserve"> FILENAME \p  \* MERGEFORMAT </w:instrText>
    </w:r>
    <w:r>
      <w:fldChar w:fldCharType="separate"/>
    </w:r>
    <w:r>
      <w:t>P:\FRA\ITU-T\CONF-T\WTSA20\000\002V2F.docx</w:t>
    </w:r>
    <w:r>
      <w:fldChar w:fldCharType="end"/>
    </w:r>
    <w:r>
      <w:t xml:space="preserve"> (477829)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4A000" w14:textId="77777777" w:rsidR="00B626B6" w:rsidRDefault="00B626B6">
      <w:r>
        <w:rPr>
          <w:b/>
        </w:rPr>
        <w:t>_______________</w:t>
      </w:r>
    </w:p>
  </w:footnote>
  <w:footnote w:type="continuationSeparator" w:id="0">
    <w:p w14:paraId="2F410038" w14:textId="77777777" w:rsidR="00B626B6" w:rsidRDefault="00B62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57D2C" w14:textId="499E386F" w:rsidR="00B626B6" w:rsidRDefault="00B626B6" w:rsidP="00987C1F">
    <w:pPr>
      <w:pStyle w:val="Header"/>
    </w:pPr>
    <w:r>
      <w:fldChar w:fldCharType="begin"/>
    </w:r>
    <w:r>
      <w:instrText xml:space="preserve"> PAGE </w:instrText>
    </w:r>
    <w:r>
      <w:fldChar w:fldCharType="separate"/>
    </w:r>
    <w:r w:rsidR="00B536F6">
      <w:rPr>
        <w:noProof/>
      </w:rPr>
      <w:t>15</w:t>
    </w:r>
    <w:r>
      <w:fldChar w:fldCharType="end"/>
    </w:r>
  </w:p>
  <w:p w14:paraId="616FE5B0" w14:textId="6E8EBD94" w:rsidR="00B626B6" w:rsidRDefault="00A37D6A" w:rsidP="00987C1F">
    <w:pPr>
      <w:pStyle w:val="Header"/>
    </w:pPr>
    <w:r>
      <w:t>Document</w:t>
    </w:r>
    <w:r w:rsidR="00C64879">
      <w:t xml:space="preserve"> </w:t>
    </w:r>
    <w:r w:rsidR="00B626B6">
      <w:t>2-F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07FB"/>
    <w:rsid w:val="000032AD"/>
    <w:rsid w:val="00003E7D"/>
    <w:rsid w:val="000041EA"/>
    <w:rsid w:val="00004BB7"/>
    <w:rsid w:val="00004E62"/>
    <w:rsid w:val="0000542C"/>
    <w:rsid w:val="000069A2"/>
    <w:rsid w:val="00013A60"/>
    <w:rsid w:val="00022A29"/>
    <w:rsid w:val="00027819"/>
    <w:rsid w:val="0003345B"/>
    <w:rsid w:val="000355FD"/>
    <w:rsid w:val="000359DA"/>
    <w:rsid w:val="00041ECB"/>
    <w:rsid w:val="00041F82"/>
    <w:rsid w:val="000432FC"/>
    <w:rsid w:val="00046897"/>
    <w:rsid w:val="00046A02"/>
    <w:rsid w:val="00046A6D"/>
    <w:rsid w:val="00047A41"/>
    <w:rsid w:val="00051E39"/>
    <w:rsid w:val="00052A8C"/>
    <w:rsid w:val="00072F71"/>
    <w:rsid w:val="000768DF"/>
    <w:rsid w:val="00076D34"/>
    <w:rsid w:val="00077239"/>
    <w:rsid w:val="00080E87"/>
    <w:rsid w:val="00080FD1"/>
    <w:rsid w:val="00081194"/>
    <w:rsid w:val="000823A6"/>
    <w:rsid w:val="00082946"/>
    <w:rsid w:val="00085FD7"/>
    <w:rsid w:val="00086491"/>
    <w:rsid w:val="00087393"/>
    <w:rsid w:val="00090CA9"/>
    <w:rsid w:val="000911E2"/>
    <w:rsid w:val="00091346"/>
    <w:rsid w:val="00091F57"/>
    <w:rsid w:val="0009706C"/>
    <w:rsid w:val="000A14AF"/>
    <w:rsid w:val="000A299F"/>
    <w:rsid w:val="000B145B"/>
    <w:rsid w:val="000C532B"/>
    <w:rsid w:val="000C777A"/>
    <w:rsid w:val="000D4180"/>
    <w:rsid w:val="000E029B"/>
    <w:rsid w:val="000E0529"/>
    <w:rsid w:val="000E05BB"/>
    <w:rsid w:val="000E4A36"/>
    <w:rsid w:val="000E562E"/>
    <w:rsid w:val="000F49F7"/>
    <w:rsid w:val="000F5ACD"/>
    <w:rsid w:val="000F5BA3"/>
    <w:rsid w:val="000F73FF"/>
    <w:rsid w:val="00104CBB"/>
    <w:rsid w:val="0010604C"/>
    <w:rsid w:val="00107FAF"/>
    <w:rsid w:val="001104A1"/>
    <w:rsid w:val="00111C04"/>
    <w:rsid w:val="00114CF7"/>
    <w:rsid w:val="00123B68"/>
    <w:rsid w:val="00126178"/>
    <w:rsid w:val="00126F2E"/>
    <w:rsid w:val="00127203"/>
    <w:rsid w:val="00130ABB"/>
    <w:rsid w:val="0013608E"/>
    <w:rsid w:val="00146F6F"/>
    <w:rsid w:val="00152B13"/>
    <w:rsid w:val="00154806"/>
    <w:rsid w:val="00163A5D"/>
    <w:rsid w:val="00164C14"/>
    <w:rsid w:val="001658C7"/>
    <w:rsid w:val="00166996"/>
    <w:rsid w:val="00170348"/>
    <w:rsid w:val="00173B04"/>
    <w:rsid w:val="001758CE"/>
    <w:rsid w:val="0018505E"/>
    <w:rsid w:val="00185DF4"/>
    <w:rsid w:val="00186CAB"/>
    <w:rsid w:val="00187868"/>
    <w:rsid w:val="00187BD9"/>
    <w:rsid w:val="00190B55"/>
    <w:rsid w:val="00194A7F"/>
    <w:rsid w:val="001978FA"/>
    <w:rsid w:val="001A043C"/>
    <w:rsid w:val="001A0F27"/>
    <w:rsid w:val="001A3CBC"/>
    <w:rsid w:val="001B694F"/>
    <w:rsid w:val="001C02A8"/>
    <w:rsid w:val="001C3B5F"/>
    <w:rsid w:val="001C7806"/>
    <w:rsid w:val="001D058F"/>
    <w:rsid w:val="001D117E"/>
    <w:rsid w:val="001D1F95"/>
    <w:rsid w:val="001D581B"/>
    <w:rsid w:val="001D6206"/>
    <w:rsid w:val="001D77E9"/>
    <w:rsid w:val="001E1430"/>
    <w:rsid w:val="001E2DE5"/>
    <w:rsid w:val="001E31C2"/>
    <w:rsid w:val="001E422A"/>
    <w:rsid w:val="001F198B"/>
    <w:rsid w:val="001F2C5E"/>
    <w:rsid w:val="001F4DC8"/>
    <w:rsid w:val="001F5AFE"/>
    <w:rsid w:val="002009EA"/>
    <w:rsid w:val="00202CA0"/>
    <w:rsid w:val="002059C0"/>
    <w:rsid w:val="00206568"/>
    <w:rsid w:val="00210673"/>
    <w:rsid w:val="00211C47"/>
    <w:rsid w:val="00212604"/>
    <w:rsid w:val="002137FF"/>
    <w:rsid w:val="00216B6D"/>
    <w:rsid w:val="00221BC6"/>
    <w:rsid w:val="00230ABE"/>
    <w:rsid w:val="00231CD0"/>
    <w:rsid w:val="002343E5"/>
    <w:rsid w:val="00234E02"/>
    <w:rsid w:val="00246030"/>
    <w:rsid w:val="00250AF4"/>
    <w:rsid w:val="00250EA9"/>
    <w:rsid w:val="00253767"/>
    <w:rsid w:val="0026361C"/>
    <w:rsid w:val="00266DC2"/>
    <w:rsid w:val="00271316"/>
    <w:rsid w:val="0027353A"/>
    <w:rsid w:val="0027421D"/>
    <w:rsid w:val="00280D2C"/>
    <w:rsid w:val="002A0FFA"/>
    <w:rsid w:val="002A18DC"/>
    <w:rsid w:val="002A4464"/>
    <w:rsid w:val="002A6284"/>
    <w:rsid w:val="002A6395"/>
    <w:rsid w:val="002B0D67"/>
    <w:rsid w:val="002B2A75"/>
    <w:rsid w:val="002C41A1"/>
    <w:rsid w:val="002C5417"/>
    <w:rsid w:val="002D05BE"/>
    <w:rsid w:val="002D14E8"/>
    <w:rsid w:val="002D4D50"/>
    <w:rsid w:val="002D58BE"/>
    <w:rsid w:val="002D5EAC"/>
    <w:rsid w:val="002E210D"/>
    <w:rsid w:val="002F6F89"/>
    <w:rsid w:val="002F79CD"/>
    <w:rsid w:val="002F7C30"/>
    <w:rsid w:val="002F7FB5"/>
    <w:rsid w:val="00300D5B"/>
    <w:rsid w:val="00304DD4"/>
    <w:rsid w:val="003055F8"/>
    <w:rsid w:val="00307790"/>
    <w:rsid w:val="003236A6"/>
    <w:rsid w:val="003262CA"/>
    <w:rsid w:val="00327D94"/>
    <w:rsid w:val="003329A2"/>
    <w:rsid w:val="00332C56"/>
    <w:rsid w:val="00333B22"/>
    <w:rsid w:val="003368CA"/>
    <w:rsid w:val="00344668"/>
    <w:rsid w:val="00344E4D"/>
    <w:rsid w:val="003451B6"/>
    <w:rsid w:val="00345A52"/>
    <w:rsid w:val="003468BE"/>
    <w:rsid w:val="003504B5"/>
    <w:rsid w:val="00353496"/>
    <w:rsid w:val="00353E2D"/>
    <w:rsid w:val="003565DC"/>
    <w:rsid w:val="0036106A"/>
    <w:rsid w:val="00365138"/>
    <w:rsid w:val="00377BD3"/>
    <w:rsid w:val="0038105E"/>
    <w:rsid w:val="003832C0"/>
    <w:rsid w:val="00384088"/>
    <w:rsid w:val="003845DE"/>
    <w:rsid w:val="0039169B"/>
    <w:rsid w:val="003957E3"/>
    <w:rsid w:val="003976D2"/>
    <w:rsid w:val="003A5DCF"/>
    <w:rsid w:val="003A7F8C"/>
    <w:rsid w:val="003B08ED"/>
    <w:rsid w:val="003B4A13"/>
    <w:rsid w:val="003B532E"/>
    <w:rsid w:val="003C04FD"/>
    <w:rsid w:val="003C2D16"/>
    <w:rsid w:val="003D0F8B"/>
    <w:rsid w:val="003D168B"/>
    <w:rsid w:val="003D4FC7"/>
    <w:rsid w:val="003D738B"/>
    <w:rsid w:val="003E2BF0"/>
    <w:rsid w:val="003F4FBF"/>
    <w:rsid w:val="004034A3"/>
    <w:rsid w:val="00405005"/>
    <w:rsid w:val="004054F5"/>
    <w:rsid w:val="004079B0"/>
    <w:rsid w:val="004120A3"/>
    <w:rsid w:val="0041348E"/>
    <w:rsid w:val="00413C33"/>
    <w:rsid w:val="00417AD4"/>
    <w:rsid w:val="004253A6"/>
    <w:rsid w:val="00432753"/>
    <w:rsid w:val="0043521F"/>
    <w:rsid w:val="00437D82"/>
    <w:rsid w:val="00444030"/>
    <w:rsid w:val="004508E2"/>
    <w:rsid w:val="00454C1C"/>
    <w:rsid w:val="004639AF"/>
    <w:rsid w:val="004715B6"/>
    <w:rsid w:val="00476533"/>
    <w:rsid w:val="004801B7"/>
    <w:rsid w:val="00492075"/>
    <w:rsid w:val="004969AD"/>
    <w:rsid w:val="00497734"/>
    <w:rsid w:val="004A0830"/>
    <w:rsid w:val="004A26C4"/>
    <w:rsid w:val="004A7D41"/>
    <w:rsid w:val="004B13CB"/>
    <w:rsid w:val="004C5710"/>
    <w:rsid w:val="004C7E15"/>
    <w:rsid w:val="004D10E2"/>
    <w:rsid w:val="004D3B8C"/>
    <w:rsid w:val="004D5D5C"/>
    <w:rsid w:val="004E42A3"/>
    <w:rsid w:val="004E42A6"/>
    <w:rsid w:val="004E487F"/>
    <w:rsid w:val="004F3F9F"/>
    <w:rsid w:val="004F44CA"/>
    <w:rsid w:val="004F6066"/>
    <w:rsid w:val="004F74A8"/>
    <w:rsid w:val="0050139F"/>
    <w:rsid w:val="00502B0F"/>
    <w:rsid w:val="0050647F"/>
    <w:rsid w:val="0051323B"/>
    <w:rsid w:val="00513494"/>
    <w:rsid w:val="00517FA9"/>
    <w:rsid w:val="0052048E"/>
    <w:rsid w:val="0052518C"/>
    <w:rsid w:val="00525E88"/>
    <w:rsid w:val="00526703"/>
    <w:rsid w:val="00530525"/>
    <w:rsid w:val="0053412D"/>
    <w:rsid w:val="0054065F"/>
    <w:rsid w:val="005439D9"/>
    <w:rsid w:val="00544CEE"/>
    <w:rsid w:val="005464EB"/>
    <w:rsid w:val="0055140B"/>
    <w:rsid w:val="0056065C"/>
    <w:rsid w:val="00566A93"/>
    <w:rsid w:val="00574A8C"/>
    <w:rsid w:val="00576C13"/>
    <w:rsid w:val="00581260"/>
    <w:rsid w:val="00583F27"/>
    <w:rsid w:val="00595780"/>
    <w:rsid w:val="005964AB"/>
    <w:rsid w:val="005A1CC7"/>
    <w:rsid w:val="005A74CB"/>
    <w:rsid w:val="005B2538"/>
    <w:rsid w:val="005B55F8"/>
    <w:rsid w:val="005B6C91"/>
    <w:rsid w:val="005C099A"/>
    <w:rsid w:val="005C31A5"/>
    <w:rsid w:val="005C52D0"/>
    <w:rsid w:val="005C67DA"/>
    <w:rsid w:val="005D6DB7"/>
    <w:rsid w:val="005E10C9"/>
    <w:rsid w:val="005E61DD"/>
    <w:rsid w:val="006023DF"/>
    <w:rsid w:val="006136FD"/>
    <w:rsid w:val="00614293"/>
    <w:rsid w:val="0061485D"/>
    <w:rsid w:val="006153C6"/>
    <w:rsid w:val="00615959"/>
    <w:rsid w:val="00622FCB"/>
    <w:rsid w:val="00624C96"/>
    <w:rsid w:val="00627C08"/>
    <w:rsid w:val="00642B9B"/>
    <w:rsid w:val="00644327"/>
    <w:rsid w:val="00651CC1"/>
    <w:rsid w:val="0065495B"/>
    <w:rsid w:val="00657DE0"/>
    <w:rsid w:val="00661A5E"/>
    <w:rsid w:val="00672DE6"/>
    <w:rsid w:val="00673559"/>
    <w:rsid w:val="00681344"/>
    <w:rsid w:val="00685313"/>
    <w:rsid w:val="0069092B"/>
    <w:rsid w:val="00691023"/>
    <w:rsid w:val="0069193B"/>
    <w:rsid w:val="00692833"/>
    <w:rsid w:val="00695A81"/>
    <w:rsid w:val="006A5755"/>
    <w:rsid w:val="006A5898"/>
    <w:rsid w:val="006A6067"/>
    <w:rsid w:val="006A6E9B"/>
    <w:rsid w:val="006B249F"/>
    <w:rsid w:val="006B2B55"/>
    <w:rsid w:val="006B3698"/>
    <w:rsid w:val="006B7C2A"/>
    <w:rsid w:val="006C0B0B"/>
    <w:rsid w:val="006C23DA"/>
    <w:rsid w:val="006C5E80"/>
    <w:rsid w:val="006D04F3"/>
    <w:rsid w:val="006D27DD"/>
    <w:rsid w:val="006D2A89"/>
    <w:rsid w:val="006D32B4"/>
    <w:rsid w:val="006D582A"/>
    <w:rsid w:val="006D7616"/>
    <w:rsid w:val="006E013B"/>
    <w:rsid w:val="006E3D45"/>
    <w:rsid w:val="006E4604"/>
    <w:rsid w:val="006E7462"/>
    <w:rsid w:val="006F3740"/>
    <w:rsid w:val="006F580E"/>
    <w:rsid w:val="006F661D"/>
    <w:rsid w:val="00700699"/>
    <w:rsid w:val="007019EF"/>
    <w:rsid w:val="00701A81"/>
    <w:rsid w:val="00704132"/>
    <w:rsid w:val="007051F8"/>
    <w:rsid w:val="00712F1E"/>
    <w:rsid w:val="00713245"/>
    <w:rsid w:val="00713BF0"/>
    <w:rsid w:val="007149F9"/>
    <w:rsid w:val="00731604"/>
    <w:rsid w:val="00731F8D"/>
    <w:rsid w:val="007322E8"/>
    <w:rsid w:val="00733A30"/>
    <w:rsid w:val="0073447D"/>
    <w:rsid w:val="007361E9"/>
    <w:rsid w:val="00736379"/>
    <w:rsid w:val="00737875"/>
    <w:rsid w:val="00743F65"/>
    <w:rsid w:val="00745869"/>
    <w:rsid w:val="00745AEE"/>
    <w:rsid w:val="00750F10"/>
    <w:rsid w:val="00763335"/>
    <w:rsid w:val="00764D04"/>
    <w:rsid w:val="00767B9C"/>
    <w:rsid w:val="00773FE1"/>
    <w:rsid w:val="007742CA"/>
    <w:rsid w:val="00780074"/>
    <w:rsid w:val="007816D2"/>
    <w:rsid w:val="00782456"/>
    <w:rsid w:val="007824F8"/>
    <w:rsid w:val="007831B7"/>
    <w:rsid w:val="00790D70"/>
    <w:rsid w:val="00791D4D"/>
    <w:rsid w:val="00792DE1"/>
    <w:rsid w:val="00796F62"/>
    <w:rsid w:val="007A3463"/>
    <w:rsid w:val="007B1923"/>
    <w:rsid w:val="007B4106"/>
    <w:rsid w:val="007B6587"/>
    <w:rsid w:val="007C08C1"/>
    <w:rsid w:val="007C0F7B"/>
    <w:rsid w:val="007D196B"/>
    <w:rsid w:val="007D3262"/>
    <w:rsid w:val="007D5320"/>
    <w:rsid w:val="007E1EC1"/>
    <w:rsid w:val="007E75A7"/>
    <w:rsid w:val="008006C5"/>
    <w:rsid w:val="00800972"/>
    <w:rsid w:val="00802BA2"/>
    <w:rsid w:val="00804475"/>
    <w:rsid w:val="00811633"/>
    <w:rsid w:val="00811649"/>
    <w:rsid w:val="00813B79"/>
    <w:rsid w:val="00820FF3"/>
    <w:rsid w:val="00821F1C"/>
    <w:rsid w:val="00822636"/>
    <w:rsid w:val="008228C5"/>
    <w:rsid w:val="008246ED"/>
    <w:rsid w:val="00824BCE"/>
    <w:rsid w:val="00827CE9"/>
    <w:rsid w:val="00831346"/>
    <w:rsid w:val="00836426"/>
    <w:rsid w:val="00837827"/>
    <w:rsid w:val="00842E67"/>
    <w:rsid w:val="00845D5E"/>
    <w:rsid w:val="008512FB"/>
    <w:rsid w:val="008544E4"/>
    <w:rsid w:val="00864CD2"/>
    <w:rsid w:val="00872FC8"/>
    <w:rsid w:val="008745F7"/>
    <w:rsid w:val="008845D0"/>
    <w:rsid w:val="00891C00"/>
    <w:rsid w:val="00895C65"/>
    <w:rsid w:val="008A0E55"/>
    <w:rsid w:val="008A1339"/>
    <w:rsid w:val="008A323E"/>
    <w:rsid w:val="008A69FB"/>
    <w:rsid w:val="008B1AEA"/>
    <w:rsid w:val="008B392F"/>
    <w:rsid w:val="008B3C9B"/>
    <w:rsid w:val="008B43F2"/>
    <w:rsid w:val="008B559F"/>
    <w:rsid w:val="008B6CFF"/>
    <w:rsid w:val="008B71FC"/>
    <w:rsid w:val="008C0D28"/>
    <w:rsid w:val="008C22A2"/>
    <w:rsid w:val="008C27E9"/>
    <w:rsid w:val="008C60ED"/>
    <w:rsid w:val="008C6BAA"/>
    <w:rsid w:val="008D49F8"/>
    <w:rsid w:val="008E2DA7"/>
    <w:rsid w:val="008E4401"/>
    <w:rsid w:val="008E49FE"/>
    <w:rsid w:val="008E4D12"/>
    <w:rsid w:val="008F2518"/>
    <w:rsid w:val="008F3B92"/>
    <w:rsid w:val="008F3D8A"/>
    <w:rsid w:val="009019FD"/>
    <w:rsid w:val="00906446"/>
    <w:rsid w:val="0091041A"/>
    <w:rsid w:val="00912F6B"/>
    <w:rsid w:val="009153AC"/>
    <w:rsid w:val="009223F4"/>
    <w:rsid w:val="00924094"/>
    <w:rsid w:val="0092425C"/>
    <w:rsid w:val="009274B4"/>
    <w:rsid w:val="00927B11"/>
    <w:rsid w:val="00934EA2"/>
    <w:rsid w:val="00940614"/>
    <w:rsid w:val="00943E3F"/>
    <w:rsid w:val="0094488C"/>
    <w:rsid w:val="00944A5C"/>
    <w:rsid w:val="00950B32"/>
    <w:rsid w:val="00952A66"/>
    <w:rsid w:val="00957670"/>
    <w:rsid w:val="00965492"/>
    <w:rsid w:val="00966731"/>
    <w:rsid w:val="00971701"/>
    <w:rsid w:val="009848B2"/>
    <w:rsid w:val="00986406"/>
    <w:rsid w:val="00987C1F"/>
    <w:rsid w:val="00997846"/>
    <w:rsid w:val="009A014A"/>
    <w:rsid w:val="009A4017"/>
    <w:rsid w:val="009B0EBD"/>
    <w:rsid w:val="009B3A9C"/>
    <w:rsid w:val="009B59AE"/>
    <w:rsid w:val="009C3191"/>
    <w:rsid w:val="009C56E5"/>
    <w:rsid w:val="009C6E8E"/>
    <w:rsid w:val="009D14EE"/>
    <w:rsid w:val="009D4CC8"/>
    <w:rsid w:val="009D5D2D"/>
    <w:rsid w:val="009E51E6"/>
    <w:rsid w:val="009E5FC8"/>
    <w:rsid w:val="009E687A"/>
    <w:rsid w:val="009F06A4"/>
    <w:rsid w:val="009F63E2"/>
    <w:rsid w:val="00A066F1"/>
    <w:rsid w:val="00A119AA"/>
    <w:rsid w:val="00A141AF"/>
    <w:rsid w:val="00A16D29"/>
    <w:rsid w:val="00A16FCA"/>
    <w:rsid w:val="00A21BBD"/>
    <w:rsid w:val="00A24066"/>
    <w:rsid w:val="00A2463E"/>
    <w:rsid w:val="00A2576F"/>
    <w:rsid w:val="00A26B87"/>
    <w:rsid w:val="00A30305"/>
    <w:rsid w:val="00A317CB"/>
    <w:rsid w:val="00A31D2D"/>
    <w:rsid w:val="00A35A47"/>
    <w:rsid w:val="00A36268"/>
    <w:rsid w:val="00A37D6A"/>
    <w:rsid w:val="00A4090F"/>
    <w:rsid w:val="00A4286B"/>
    <w:rsid w:val="00A4600A"/>
    <w:rsid w:val="00A51128"/>
    <w:rsid w:val="00A538A6"/>
    <w:rsid w:val="00A54C25"/>
    <w:rsid w:val="00A56AF0"/>
    <w:rsid w:val="00A61116"/>
    <w:rsid w:val="00A710E7"/>
    <w:rsid w:val="00A7372E"/>
    <w:rsid w:val="00A76E35"/>
    <w:rsid w:val="00A7787E"/>
    <w:rsid w:val="00A80BC4"/>
    <w:rsid w:val="00A811DC"/>
    <w:rsid w:val="00A90939"/>
    <w:rsid w:val="00A93B85"/>
    <w:rsid w:val="00A94105"/>
    <w:rsid w:val="00A94A88"/>
    <w:rsid w:val="00A95627"/>
    <w:rsid w:val="00A95D7E"/>
    <w:rsid w:val="00AA0B18"/>
    <w:rsid w:val="00AA2CEF"/>
    <w:rsid w:val="00AA666F"/>
    <w:rsid w:val="00AA7E7B"/>
    <w:rsid w:val="00AB3D3B"/>
    <w:rsid w:val="00AB5A50"/>
    <w:rsid w:val="00AB7C5F"/>
    <w:rsid w:val="00AC45FA"/>
    <w:rsid w:val="00AC7165"/>
    <w:rsid w:val="00AD11C0"/>
    <w:rsid w:val="00AE2A21"/>
    <w:rsid w:val="00AE61D2"/>
    <w:rsid w:val="00AF1EEF"/>
    <w:rsid w:val="00AF2109"/>
    <w:rsid w:val="00AF590A"/>
    <w:rsid w:val="00B025AA"/>
    <w:rsid w:val="00B07F7F"/>
    <w:rsid w:val="00B10A20"/>
    <w:rsid w:val="00B149B8"/>
    <w:rsid w:val="00B20F30"/>
    <w:rsid w:val="00B23CFE"/>
    <w:rsid w:val="00B256BC"/>
    <w:rsid w:val="00B26D03"/>
    <w:rsid w:val="00B31EF6"/>
    <w:rsid w:val="00B40F63"/>
    <w:rsid w:val="00B45D7A"/>
    <w:rsid w:val="00B45E9C"/>
    <w:rsid w:val="00B468C8"/>
    <w:rsid w:val="00B521AD"/>
    <w:rsid w:val="00B536F6"/>
    <w:rsid w:val="00B5529B"/>
    <w:rsid w:val="00B578CA"/>
    <w:rsid w:val="00B603E1"/>
    <w:rsid w:val="00B60C40"/>
    <w:rsid w:val="00B626B6"/>
    <w:rsid w:val="00B639E9"/>
    <w:rsid w:val="00B65827"/>
    <w:rsid w:val="00B66D01"/>
    <w:rsid w:val="00B71B1D"/>
    <w:rsid w:val="00B817CD"/>
    <w:rsid w:val="00B81E1E"/>
    <w:rsid w:val="00B82495"/>
    <w:rsid w:val="00B84F2C"/>
    <w:rsid w:val="00B8721B"/>
    <w:rsid w:val="00B94AD0"/>
    <w:rsid w:val="00B960D3"/>
    <w:rsid w:val="00BA5265"/>
    <w:rsid w:val="00BA7E1E"/>
    <w:rsid w:val="00BB0B67"/>
    <w:rsid w:val="00BB3A95"/>
    <w:rsid w:val="00BB5CC4"/>
    <w:rsid w:val="00BB6D50"/>
    <w:rsid w:val="00BC26C1"/>
    <w:rsid w:val="00BC44A3"/>
    <w:rsid w:val="00BC4619"/>
    <w:rsid w:val="00BC6846"/>
    <w:rsid w:val="00BD2F63"/>
    <w:rsid w:val="00BD56F8"/>
    <w:rsid w:val="00BD701C"/>
    <w:rsid w:val="00BF2F6E"/>
    <w:rsid w:val="00BF308A"/>
    <w:rsid w:val="00BF34E6"/>
    <w:rsid w:val="00BF3F06"/>
    <w:rsid w:val="00BF7C39"/>
    <w:rsid w:val="00C0018F"/>
    <w:rsid w:val="00C10D42"/>
    <w:rsid w:val="00C16A5A"/>
    <w:rsid w:val="00C20466"/>
    <w:rsid w:val="00C214ED"/>
    <w:rsid w:val="00C234E6"/>
    <w:rsid w:val="00C2618E"/>
    <w:rsid w:val="00C26BA2"/>
    <w:rsid w:val="00C272CC"/>
    <w:rsid w:val="00C279C5"/>
    <w:rsid w:val="00C324A8"/>
    <w:rsid w:val="00C425E9"/>
    <w:rsid w:val="00C44DE1"/>
    <w:rsid w:val="00C50D7A"/>
    <w:rsid w:val="00C50F5B"/>
    <w:rsid w:val="00C53BFF"/>
    <w:rsid w:val="00C54517"/>
    <w:rsid w:val="00C56FBE"/>
    <w:rsid w:val="00C64879"/>
    <w:rsid w:val="00C64CD8"/>
    <w:rsid w:val="00C75DB1"/>
    <w:rsid w:val="00C83FD1"/>
    <w:rsid w:val="00C84AE9"/>
    <w:rsid w:val="00C90585"/>
    <w:rsid w:val="00C92F00"/>
    <w:rsid w:val="00C94561"/>
    <w:rsid w:val="00C96596"/>
    <w:rsid w:val="00C9661B"/>
    <w:rsid w:val="00C97C68"/>
    <w:rsid w:val="00CA1A47"/>
    <w:rsid w:val="00CA41D8"/>
    <w:rsid w:val="00CB3818"/>
    <w:rsid w:val="00CB3B1F"/>
    <w:rsid w:val="00CB4D7E"/>
    <w:rsid w:val="00CC247A"/>
    <w:rsid w:val="00CC3FEA"/>
    <w:rsid w:val="00CD0CC2"/>
    <w:rsid w:val="00CD6DEB"/>
    <w:rsid w:val="00CE1950"/>
    <w:rsid w:val="00CE3291"/>
    <w:rsid w:val="00CE34F6"/>
    <w:rsid w:val="00CE388F"/>
    <w:rsid w:val="00CE5E47"/>
    <w:rsid w:val="00CF020F"/>
    <w:rsid w:val="00CF1E9D"/>
    <w:rsid w:val="00CF2370"/>
    <w:rsid w:val="00CF2532"/>
    <w:rsid w:val="00CF2B5B"/>
    <w:rsid w:val="00CF37A8"/>
    <w:rsid w:val="00CF5653"/>
    <w:rsid w:val="00CF70A6"/>
    <w:rsid w:val="00D00537"/>
    <w:rsid w:val="00D04DC1"/>
    <w:rsid w:val="00D14CE0"/>
    <w:rsid w:val="00D27FCD"/>
    <w:rsid w:val="00D300B0"/>
    <w:rsid w:val="00D34ED2"/>
    <w:rsid w:val="00D43B88"/>
    <w:rsid w:val="00D47F84"/>
    <w:rsid w:val="00D54009"/>
    <w:rsid w:val="00D5651D"/>
    <w:rsid w:val="00D56DF9"/>
    <w:rsid w:val="00D57A34"/>
    <w:rsid w:val="00D60127"/>
    <w:rsid w:val="00D6112A"/>
    <w:rsid w:val="00D64442"/>
    <w:rsid w:val="00D6568A"/>
    <w:rsid w:val="00D668CB"/>
    <w:rsid w:val="00D70683"/>
    <w:rsid w:val="00D712C4"/>
    <w:rsid w:val="00D74898"/>
    <w:rsid w:val="00D77B23"/>
    <w:rsid w:val="00D801ED"/>
    <w:rsid w:val="00D910D7"/>
    <w:rsid w:val="00D936BC"/>
    <w:rsid w:val="00D96530"/>
    <w:rsid w:val="00DA0859"/>
    <w:rsid w:val="00DA1C60"/>
    <w:rsid w:val="00DA323E"/>
    <w:rsid w:val="00DA490D"/>
    <w:rsid w:val="00DA59C4"/>
    <w:rsid w:val="00DB474A"/>
    <w:rsid w:val="00DC0610"/>
    <w:rsid w:val="00DC35C9"/>
    <w:rsid w:val="00DD1547"/>
    <w:rsid w:val="00DD3163"/>
    <w:rsid w:val="00DD44AF"/>
    <w:rsid w:val="00DE2AC3"/>
    <w:rsid w:val="00DE5692"/>
    <w:rsid w:val="00DF27E8"/>
    <w:rsid w:val="00DF3B8B"/>
    <w:rsid w:val="00E03C94"/>
    <w:rsid w:val="00E07AF5"/>
    <w:rsid w:val="00E11197"/>
    <w:rsid w:val="00E12D31"/>
    <w:rsid w:val="00E14E2A"/>
    <w:rsid w:val="00E2080F"/>
    <w:rsid w:val="00E234EB"/>
    <w:rsid w:val="00E25C90"/>
    <w:rsid w:val="00E26226"/>
    <w:rsid w:val="00E27168"/>
    <w:rsid w:val="00E33479"/>
    <w:rsid w:val="00E341B0"/>
    <w:rsid w:val="00E361B9"/>
    <w:rsid w:val="00E4139B"/>
    <w:rsid w:val="00E4262D"/>
    <w:rsid w:val="00E44F5A"/>
    <w:rsid w:val="00E4547A"/>
    <w:rsid w:val="00E45D05"/>
    <w:rsid w:val="00E55816"/>
    <w:rsid w:val="00E55AEF"/>
    <w:rsid w:val="00E563C5"/>
    <w:rsid w:val="00E66E0E"/>
    <w:rsid w:val="00E7325F"/>
    <w:rsid w:val="00E73BFF"/>
    <w:rsid w:val="00E76B5E"/>
    <w:rsid w:val="00E76BFD"/>
    <w:rsid w:val="00E84ED7"/>
    <w:rsid w:val="00E917FD"/>
    <w:rsid w:val="00E96410"/>
    <w:rsid w:val="00E976C1"/>
    <w:rsid w:val="00EA12E5"/>
    <w:rsid w:val="00EB1FE2"/>
    <w:rsid w:val="00EB3054"/>
    <w:rsid w:val="00EB55C6"/>
    <w:rsid w:val="00EB68AE"/>
    <w:rsid w:val="00EC0472"/>
    <w:rsid w:val="00ED12AA"/>
    <w:rsid w:val="00ED2446"/>
    <w:rsid w:val="00ED42A2"/>
    <w:rsid w:val="00ED77E6"/>
    <w:rsid w:val="00EE542C"/>
    <w:rsid w:val="00EE64CA"/>
    <w:rsid w:val="00EE6B0F"/>
    <w:rsid w:val="00EF1B78"/>
    <w:rsid w:val="00EF2B09"/>
    <w:rsid w:val="00EF3689"/>
    <w:rsid w:val="00EF500F"/>
    <w:rsid w:val="00EF5E15"/>
    <w:rsid w:val="00F01C35"/>
    <w:rsid w:val="00F02766"/>
    <w:rsid w:val="00F05BD4"/>
    <w:rsid w:val="00F30B86"/>
    <w:rsid w:val="00F34EEB"/>
    <w:rsid w:val="00F416EB"/>
    <w:rsid w:val="00F450CE"/>
    <w:rsid w:val="00F50314"/>
    <w:rsid w:val="00F50B32"/>
    <w:rsid w:val="00F55D27"/>
    <w:rsid w:val="00F56BFE"/>
    <w:rsid w:val="00F60AC9"/>
    <w:rsid w:val="00F6155B"/>
    <w:rsid w:val="00F65479"/>
    <w:rsid w:val="00F65C19"/>
    <w:rsid w:val="00F7356B"/>
    <w:rsid w:val="00F7475B"/>
    <w:rsid w:val="00F755FB"/>
    <w:rsid w:val="00F76A65"/>
    <w:rsid w:val="00F776DF"/>
    <w:rsid w:val="00F80121"/>
    <w:rsid w:val="00F840C7"/>
    <w:rsid w:val="00F84F38"/>
    <w:rsid w:val="00FA1767"/>
    <w:rsid w:val="00FA2005"/>
    <w:rsid w:val="00FA42F7"/>
    <w:rsid w:val="00FB38AC"/>
    <w:rsid w:val="00FB4547"/>
    <w:rsid w:val="00FC0B9E"/>
    <w:rsid w:val="00FD229F"/>
    <w:rsid w:val="00FD2546"/>
    <w:rsid w:val="00FD772E"/>
    <w:rsid w:val="00FE29BB"/>
    <w:rsid w:val="00FE582C"/>
    <w:rsid w:val="00FE78C7"/>
    <w:rsid w:val="00FF077F"/>
    <w:rsid w:val="00FF43AC"/>
    <w:rsid w:val="00FF61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EC596D6"/>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styleId="Hyperlink">
    <w:name w:val="Hyperlink"/>
    <w:basedOn w:val="DefaultParagraphFont"/>
    <w:unhideWhenUsed/>
    <w:rsid w:val="00C56FBE"/>
    <w:rPr>
      <w:color w:val="0000FF" w:themeColor="hyperlink"/>
      <w:u w:val="single"/>
    </w:rPr>
  </w:style>
  <w:style w:type="character" w:customStyle="1" w:styleId="UnresolvedMention1">
    <w:name w:val="Unresolved Mention1"/>
    <w:basedOn w:val="DefaultParagraphFont"/>
    <w:uiPriority w:val="99"/>
    <w:semiHidden/>
    <w:unhideWhenUsed/>
    <w:rsid w:val="00C56FBE"/>
    <w:rPr>
      <w:color w:val="605E5C"/>
      <w:shd w:val="clear" w:color="auto" w:fill="E1DFDD"/>
    </w:rPr>
  </w:style>
  <w:style w:type="character" w:customStyle="1" w:styleId="enumlev1Char">
    <w:name w:val="enumlev1 Char"/>
    <w:basedOn w:val="DefaultParagraphFont"/>
    <w:link w:val="enumlev1"/>
    <w:rsid w:val="00792DE1"/>
    <w:rPr>
      <w:rFonts w:ascii="Times New Roman" w:hAnsi="Times New Roman"/>
      <w:sz w:val="24"/>
      <w:lang w:val="en-GB" w:eastAsia="en-US"/>
    </w:rPr>
  </w:style>
  <w:style w:type="paragraph" w:customStyle="1" w:styleId="headingb0">
    <w:name w:val="heading_b"/>
    <w:basedOn w:val="Heading3"/>
    <w:next w:val="Normal"/>
    <w:rsid w:val="00307790"/>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rFonts w:eastAsia="Times New Roman"/>
      <w:bCs/>
    </w:rPr>
  </w:style>
  <w:style w:type="character" w:styleId="CommentReference">
    <w:name w:val="annotation reference"/>
    <w:basedOn w:val="DefaultParagraphFont"/>
    <w:semiHidden/>
    <w:unhideWhenUsed/>
    <w:rsid w:val="00F50314"/>
    <w:rPr>
      <w:sz w:val="16"/>
      <w:szCs w:val="16"/>
    </w:rPr>
  </w:style>
  <w:style w:type="paragraph" w:styleId="CommentText">
    <w:name w:val="annotation text"/>
    <w:basedOn w:val="Normal"/>
    <w:link w:val="CommentTextChar"/>
    <w:semiHidden/>
    <w:unhideWhenUsed/>
    <w:rsid w:val="00F50314"/>
    <w:rPr>
      <w:sz w:val="20"/>
    </w:rPr>
  </w:style>
  <w:style w:type="character" w:customStyle="1" w:styleId="CommentTextChar">
    <w:name w:val="Comment Text Char"/>
    <w:basedOn w:val="DefaultParagraphFont"/>
    <w:link w:val="CommentText"/>
    <w:semiHidden/>
    <w:rsid w:val="00F50314"/>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F50314"/>
    <w:rPr>
      <w:b/>
      <w:bCs/>
    </w:rPr>
  </w:style>
  <w:style w:type="character" w:customStyle="1" w:styleId="CommentSubjectChar">
    <w:name w:val="Comment Subject Char"/>
    <w:basedOn w:val="CommentTextChar"/>
    <w:link w:val="CommentSubject"/>
    <w:semiHidden/>
    <w:rsid w:val="00F50314"/>
    <w:rPr>
      <w:rFonts w:ascii="Times New Roman" w:hAnsi="Times New Roman"/>
      <w:b/>
      <w:bCs/>
      <w:lang w:val="en-GB" w:eastAsia="en-US"/>
    </w:rPr>
  </w:style>
  <w:style w:type="character" w:styleId="FollowedHyperlink">
    <w:name w:val="FollowedHyperlink"/>
    <w:basedOn w:val="DefaultParagraphFont"/>
    <w:semiHidden/>
    <w:unhideWhenUsed/>
    <w:rsid w:val="001E31C2"/>
    <w:rPr>
      <w:color w:val="800080" w:themeColor="followedHyperlink"/>
      <w:u w:val="single"/>
    </w:rPr>
  </w:style>
  <w:style w:type="paragraph" w:styleId="Revision">
    <w:name w:val="Revision"/>
    <w:hidden/>
    <w:uiPriority w:val="99"/>
    <w:semiHidden/>
    <w:rsid w:val="00A56AF0"/>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int/ITU-T/workprog/wp_search.aspx?sg=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ITU-T/workprog/wp_search.aspx?sg=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workprog/wp_search.aspx?sg=2" TargetMode="External"/><Relationship Id="rId5" Type="http://schemas.openxmlformats.org/officeDocument/2006/relationships/webSettings" Target="webSettings.xml"/><Relationship Id="rId15" Type="http://schemas.openxmlformats.org/officeDocument/2006/relationships/hyperlink" Target="https://www.itu.int/ITU-T/workprog/wp_search.aspx?sg=2" TargetMode="External"/><Relationship Id="rId10" Type="http://schemas.openxmlformats.org/officeDocument/2006/relationships/hyperlink" Target="https://www.itu.int/ITU-T/workprog/wp_search.aspx?sg=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hilrushton@rcc-uk.uk" TargetMode="External"/><Relationship Id="rId14" Type="http://schemas.openxmlformats.org/officeDocument/2006/relationships/hyperlink" Target="https://www.itu.int/ITU-T/workprog/wp_search.aspx?sg=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E6110-EC13-46AF-A1E9-31D2F89B5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8329</Words>
  <Characters>50243</Characters>
  <Application>Microsoft Office Word</Application>
  <DocSecurity>0</DocSecurity>
  <Lines>418</Lines>
  <Paragraphs>116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58456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French</dc:creator>
  <dc:description>Template used by DPM and CPI for the WTSA-16</dc:description>
  <cp:lastModifiedBy>French</cp:lastModifiedBy>
  <cp:revision>4</cp:revision>
  <cp:lastPrinted>2016-06-07T13:22:00Z</cp:lastPrinted>
  <dcterms:created xsi:type="dcterms:W3CDTF">2021-12-03T07:50:00Z</dcterms:created>
  <dcterms:modified xsi:type="dcterms:W3CDTF">2021-12-03T07:55:00Z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