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CD6A2B" w14:paraId="5AE63500" w14:textId="77777777" w:rsidTr="007B6316">
        <w:trPr>
          <w:cantSplit/>
          <w:trHeight w:val="340"/>
        </w:trPr>
        <w:tc>
          <w:tcPr>
            <w:tcW w:w="1410" w:type="dxa"/>
            <w:gridSpan w:val="2"/>
          </w:tcPr>
          <w:p w14:paraId="3C0E0C43" w14:textId="77777777" w:rsidR="007B6316" w:rsidRPr="00CD6A2B" w:rsidRDefault="007B6316" w:rsidP="00303D62">
            <w:pPr>
              <w:tabs>
                <w:tab w:val="left" w:pos="4111"/>
              </w:tabs>
              <w:spacing w:before="10"/>
              <w:ind w:left="57"/>
              <w:rPr>
                <w:sz w:val="22"/>
              </w:rPr>
            </w:pPr>
            <w:r w:rsidRPr="00CD6A2B">
              <w:rPr>
                <w:noProof/>
                <w:lang w:eastAsia="es-ES_tradnl"/>
              </w:rPr>
              <w:drawing>
                <wp:inline distT="0" distB="0" distL="0" distR="0" wp14:anchorId="55568795" wp14:editId="739C4DB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1F93279" w14:textId="77777777" w:rsidR="007B6316" w:rsidRPr="00CD6A2B" w:rsidRDefault="007B6316" w:rsidP="007B6316">
            <w:pPr>
              <w:spacing w:before="0"/>
              <w:rPr>
                <w:rFonts w:cs="Times New Roman Bold"/>
                <w:b/>
                <w:bCs/>
                <w:smallCaps/>
                <w:sz w:val="26"/>
                <w:szCs w:val="26"/>
              </w:rPr>
            </w:pPr>
            <w:r w:rsidRPr="00CD6A2B">
              <w:rPr>
                <w:rFonts w:cs="Times New Roman Bold"/>
                <w:b/>
                <w:bCs/>
                <w:smallCaps/>
                <w:sz w:val="36"/>
                <w:szCs w:val="36"/>
              </w:rPr>
              <w:t>Unión Internacional de Telecomunicaciones</w:t>
            </w:r>
          </w:p>
          <w:p w14:paraId="5011EE0C" w14:textId="77777777" w:rsidR="007B6316" w:rsidRPr="00CD6A2B" w:rsidRDefault="007B6316" w:rsidP="007B6316">
            <w:pPr>
              <w:spacing w:before="0"/>
            </w:pPr>
            <w:r w:rsidRPr="00CD6A2B">
              <w:rPr>
                <w:rFonts w:cs="Times New Roman Bold"/>
                <w:b/>
                <w:bCs/>
                <w:smallCaps/>
                <w:sz w:val="28"/>
                <w:szCs w:val="28"/>
              </w:rPr>
              <w:t>Oficina</w:t>
            </w:r>
            <w:r w:rsidRPr="00CD6A2B">
              <w:rPr>
                <w:rFonts w:cs="Times New Roman Bold"/>
                <w:b/>
                <w:bCs/>
                <w:iCs/>
                <w:smallCaps/>
                <w:sz w:val="22"/>
                <w:szCs w:val="22"/>
              </w:rPr>
              <w:t xml:space="preserve"> </w:t>
            </w:r>
            <w:r w:rsidRPr="00CD6A2B">
              <w:rPr>
                <w:rFonts w:cs="Times New Roman Bold"/>
                <w:b/>
                <w:bCs/>
                <w:iCs/>
                <w:smallCaps/>
                <w:sz w:val="28"/>
                <w:szCs w:val="28"/>
              </w:rPr>
              <w:t>de Normalización de las Telecomunicaciones</w:t>
            </w:r>
          </w:p>
        </w:tc>
      </w:tr>
      <w:tr w:rsidR="007B6316" w:rsidRPr="0091503D" w14:paraId="59E47EB8" w14:textId="77777777" w:rsidTr="00303D62">
        <w:trPr>
          <w:cantSplit/>
          <w:trHeight w:val="340"/>
        </w:trPr>
        <w:tc>
          <w:tcPr>
            <w:tcW w:w="993" w:type="dxa"/>
          </w:tcPr>
          <w:p w14:paraId="4C8C2E65" w14:textId="77777777" w:rsidR="007B6316" w:rsidRPr="0091503D" w:rsidRDefault="007B6316" w:rsidP="00303D62">
            <w:pPr>
              <w:tabs>
                <w:tab w:val="left" w:pos="4111"/>
              </w:tabs>
              <w:spacing w:before="10"/>
              <w:ind w:left="57"/>
              <w:rPr>
                <w:rFonts w:cstheme="minorHAnsi"/>
                <w:b/>
                <w:bCs/>
                <w:sz w:val="22"/>
                <w:szCs w:val="22"/>
              </w:rPr>
            </w:pPr>
          </w:p>
        </w:tc>
        <w:tc>
          <w:tcPr>
            <w:tcW w:w="3884" w:type="dxa"/>
            <w:gridSpan w:val="2"/>
          </w:tcPr>
          <w:p w14:paraId="38DCBA06" w14:textId="77777777" w:rsidR="007B6316" w:rsidRPr="0091503D" w:rsidRDefault="007B6316" w:rsidP="00303D62">
            <w:pPr>
              <w:tabs>
                <w:tab w:val="left" w:pos="4111"/>
              </w:tabs>
              <w:spacing w:before="0"/>
              <w:ind w:left="57"/>
              <w:rPr>
                <w:rFonts w:cstheme="minorHAnsi"/>
                <w:b/>
                <w:sz w:val="22"/>
                <w:szCs w:val="22"/>
              </w:rPr>
            </w:pPr>
          </w:p>
        </w:tc>
        <w:tc>
          <w:tcPr>
            <w:tcW w:w="5329" w:type="dxa"/>
          </w:tcPr>
          <w:p w14:paraId="06D95026" w14:textId="77777777" w:rsidR="007B6316" w:rsidRPr="0091503D"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91503D">
              <w:rPr>
                <w:rFonts w:cstheme="minorHAnsi"/>
                <w:sz w:val="22"/>
                <w:szCs w:val="22"/>
              </w:rPr>
              <w:t>Ginebra,</w:t>
            </w:r>
            <w:r w:rsidR="00BB77D9" w:rsidRPr="0091503D">
              <w:rPr>
                <w:rFonts w:cstheme="minorHAnsi"/>
                <w:sz w:val="22"/>
                <w:szCs w:val="22"/>
              </w:rPr>
              <w:t xml:space="preserve"> 2 de marzo de 2022</w:t>
            </w:r>
          </w:p>
        </w:tc>
      </w:tr>
      <w:tr w:rsidR="007B6316" w:rsidRPr="0091503D" w14:paraId="6E43463C" w14:textId="77777777" w:rsidTr="00303D62">
        <w:trPr>
          <w:cantSplit/>
          <w:trHeight w:val="340"/>
        </w:trPr>
        <w:tc>
          <w:tcPr>
            <w:tcW w:w="993" w:type="dxa"/>
          </w:tcPr>
          <w:p w14:paraId="2DDE4C89" w14:textId="77777777" w:rsidR="007B6316" w:rsidRPr="0091503D" w:rsidRDefault="007B6316" w:rsidP="00303D62">
            <w:pPr>
              <w:tabs>
                <w:tab w:val="left" w:pos="4111"/>
              </w:tabs>
              <w:spacing w:before="10"/>
              <w:ind w:left="57"/>
              <w:rPr>
                <w:rFonts w:cstheme="minorHAnsi"/>
                <w:b/>
                <w:bCs/>
                <w:sz w:val="22"/>
                <w:szCs w:val="22"/>
              </w:rPr>
            </w:pPr>
            <w:r w:rsidRPr="0091503D">
              <w:rPr>
                <w:rFonts w:cstheme="minorHAnsi"/>
                <w:b/>
                <w:bCs/>
                <w:sz w:val="22"/>
                <w:szCs w:val="22"/>
              </w:rPr>
              <w:t>Ref.:</w:t>
            </w:r>
          </w:p>
          <w:p w14:paraId="442AE8A1" w14:textId="77777777" w:rsidR="007B6316" w:rsidRPr="0091503D" w:rsidRDefault="007B6316" w:rsidP="007B6316">
            <w:pPr>
              <w:tabs>
                <w:tab w:val="left" w:pos="4111"/>
              </w:tabs>
              <w:spacing w:before="10"/>
              <w:ind w:left="57"/>
              <w:rPr>
                <w:rFonts w:cstheme="minorHAnsi"/>
                <w:b/>
                <w:bCs/>
                <w:sz w:val="22"/>
                <w:szCs w:val="22"/>
              </w:rPr>
            </w:pPr>
          </w:p>
        </w:tc>
        <w:tc>
          <w:tcPr>
            <w:tcW w:w="3884" w:type="dxa"/>
            <w:gridSpan w:val="2"/>
          </w:tcPr>
          <w:p w14:paraId="3D2B3F8E" w14:textId="77777777" w:rsidR="007B6316" w:rsidRPr="0091503D" w:rsidRDefault="00BB77D9" w:rsidP="00303D62">
            <w:pPr>
              <w:tabs>
                <w:tab w:val="left" w:pos="4111"/>
              </w:tabs>
              <w:spacing w:before="0"/>
              <w:ind w:left="57"/>
              <w:rPr>
                <w:rFonts w:cstheme="minorHAnsi"/>
                <w:b/>
                <w:sz w:val="22"/>
                <w:szCs w:val="22"/>
              </w:rPr>
            </w:pPr>
            <w:r w:rsidRPr="0091503D">
              <w:rPr>
                <w:rFonts w:cstheme="minorHAnsi"/>
                <w:b/>
                <w:sz w:val="22"/>
                <w:szCs w:val="22"/>
              </w:rPr>
              <w:t>Circular TSB 383</w:t>
            </w:r>
          </w:p>
          <w:p w14:paraId="3F3206F9" w14:textId="77777777" w:rsidR="007B6316" w:rsidRPr="0091503D" w:rsidRDefault="007B6316" w:rsidP="007B6316">
            <w:pPr>
              <w:tabs>
                <w:tab w:val="left" w:pos="4111"/>
              </w:tabs>
              <w:spacing w:before="0"/>
              <w:ind w:left="57"/>
              <w:rPr>
                <w:rFonts w:cstheme="minorHAnsi"/>
                <w:sz w:val="22"/>
                <w:szCs w:val="22"/>
              </w:rPr>
            </w:pPr>
          </w:p>
        </w:tc>
        <w:tc>
          <w:tcPr>
            <w:tcW w:w="5329" w:type="dxa"/>
            <w:vMerge w:val="restart"/>
          </w:tcPr>
          <w:p w14:paraId="7D4256DE" w14:textId="77777777" w:rsidR="007B6316" w:rsidRPr="0091503D" w:rsidRDefault="00BB77D9" w:rsidP="00303D62">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S"/>
            <w:bookmarkEnd w:id="0"/>
            <w:r w:rsidRPr="0091503D">
              <w:rPr>
                <w:rFonts w:cstheme="minorHAnsi"/>
                <w:sz w:val="22"/>
                <w:szCs w:val="22"/>
              </w:rPr>
              <w:t>–</w:t>
            </w:r>
            <w:r w:rsidR="007B6316" w:rsidRPr="0091503D">
              <w:rPr>
                <w:rFonts w:cstheme="minorHAnsi"/>
                <w:sz w:val="22"/>
                <w:szCs w:val="22"/>
              </w:rPr>
              <w:tab/>
              <w:t>A las Administraciones de los Estados Miembros de la Unión</w:t>
            </w:r>
          </w:p>
          <w:p w14:paraId="750B8FBC" w14:textId="77777777" w:rsidR="00BB77D9"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r w:rsidRPr="0091503D">
              <w:rPr>
                <w:rFonts w:cstheme="minorHAnsi"/>
                <w:sz w:val="22"/>
                <w:szCs w:val="22"/>
              </w:rPr>
              <w:t>–</w:t>
            </w:r>
            <w:r w:rsidRPr="0091503D">
              <w:rPr>
                <w:rFonts w:cstheme="minorHAnsi"/>
                <w:sz w:val="22"/>
                <w:szCs w:val="22"/>
              </w:rPr>
              <w:tab/>
              <w:t>los Miembros de Sector del UIT</w:t>
            </w:r>
            <w:r w:rsidRPr="0091503D">
              <w:rPr>
                <w:rFonts w:cstheme="minorHAnsi"/>
                <w:sz w:val="22"/>
                <w:szCs w:val="22"/>
              </w:rPr>
              <w:noBreakHyphen/>
              <w:t>T;</w:t>
            </w:r>
          </w:p>
          <w:p w14:paraId="579620B2" w14:textId="77777777" w:rsidR="00BB77D9"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r w:rsidRPr="0091503D">
              <w:rPr>
                <w:rFonts w:cstheme="minorHAnsi"/>
                <w:sz w:val="22"/>
                <w:szCs w:val="22"/>
              </w:rPr>
              <w:t>–</w:t>
            </w:r>
            <w:r w:rsidRPr="0091503D">
              <w:rPr>
                <w:rFonts w:cstheme="minorHAnsi"/>
                <w:sz w:val="22"/>
                <w:szCs w:val="22"/>
              </w:rPr>
              <w:tab/>
              <w:t>los Asociados del UIT</w:t>
            </w:r>
            <w:r w:rsidRPr="0091503D">
              <w:rPr>
                <w:rFonts w:cstheme="minorHAnsi"/>
                <w:sz w:val="22"/>
                <w:szCs w:val="22"/>
              </w:rPr>
              <w:noBreakHyphen/>
              <w:t>T;</w:t>
            </w:r>
          </w:p>
          <w:p w14:paraId="3571412E" w14:textId="77777777" w:rsidR="00BB77D9"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r w:rsidRPr="0091503D">
              <w:rPr>
                <w:rFonts w:cstheme="minorHAnsi"/>
                <w:sz w:val="22"/>
                <w:szCs w:val="22"/>
              </w:rPr>
              <w:t>–</w:t>
            </w:r>
            <w:r w:rsidRPr="0091503D">
              <w:rPr>
                <w:rFonts w:cstheme="minorHAnsi"/>
                <w:sz w:val="22"/>
                <w:szCs w:val="22"/>
              </w:rPr>
              <w:tab/>
              <w:t>las Instituciones Académicas de la UIT</w:t>
            </w:r>
          </w:p>
          <w:p w14:paraId="54DE467F" w14:textId="77777777" w:rsidR="00BB77D9"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p>
        </w:tc>
      </w:tr>
      <w:tr w:rsidR="007B6316" w:rsidRPr="0091503D" w14:paraId="4908D1D4" w14:textId="77777777" w:rsidTr="00303D62">
        <w:trPr>
          <w:cantSplit/>
        </w:trPr>
        <w:tc>
          <w:tcPr>
            <w:tcW w:w="993" w:type="dxa"/>
          </w:tcPr>
          <w:p w14:paraId="25EA4C4E" w14:textId="77777777" w:rsidR="007B6316" w:rsidRPr="0091503D" w:rsidRDefault="007B6316" w:rsidP="00303D62">
            <w:pPr>
              <w:tabs>
                <w:tab w:val="left" w:pos="4111"/>
              </w:tabs>
              <w:spacing w:before="10"/>
              <w:ind w:left="57"/>
              <w:rPr>
                <w:rFonts w:cstheme="minorHAnsi"/>
                <w:b/>
                <w:bCs/>
                <w:sz w:val="22"/>
                <w:szCs w:val="22"/>
              </w:rPr>
            </w:pPr>
            <w:r w:rsidRPr="0091503D">
              <w:rPr>
                <w:rFonts w:cstheme="minorHAnsi"/>
                <w:b/>
                <w:bCs/>
                <w:sz w:val="22"/>
                <w:szCs w:val="22"/>
              </w:rPr>
              <w:t>Tel.:</w:t>
            </w:r>
          </w:p>
        </w:tc>
        <w:tc>
          <w:tcPr>
            <w:tcW w:w="3884" w:type="dxa"/>
            <w:gridSpan w:val="2"/>
          </w:tcPr>
          <w:p w14:paraId="287E2461" w14:textId="77777777" w:rsidR="007B6316" w:rsidRPr="0091503D" w:rsidRDefault="007B6316" w:rsidP="00303D62">
            <w:pPr>
              <w:tabs>
                <w:tab w:val="left" w:pos="4111"/>
              </w:tabs>
              <w:spacing w:before="0"/>
              <w:ind w:left="57"/>
              <w:rPr>
                <w:rStyle w:val="Hyperlink"/>
                <w:rFonts w:cstheme="minorHAnsi"/>
                <w:sz w:val="22"/>
                <w:szCs w:val="22"/>
              </w:rPr>
            </w:pPr>
            <w:r w:rsidRPr="0091503D">
              <w:rPr>
                <w:rFonts w:cstheme="minorHAnsi"/>
                <w:sz w:val="22"/>
                <w:szCs w:val="22"/>
              </w:rPr>
              <w:t>+41 22 730</w:t>
            </w:r>
            <w:r w:rsidR="00BB77D9" w:rsidRPr="0091503D">
              <w:rPr>
                <w:rFonts w:cstheme="minorHAnsi"/>
                <w:sz w:val="22"/>
                <w:szCs w:val="22"/>
              </w:rPr>
              <w:t xml:space="preserve"> 5882</w:t>
            </w:r>
          </w:p>
        </w:tc>
        <w:tc>
          <w:tcPr>
            <w:tcW w:w="5329" w:type="dxa"/>
            <w:vMerge/>
          </w:tcPr>
          <w:p w14:paraId="0A466120" w14:textId="77777777" w:rsidR="007B6316" w:rsidRPr="0091503D" w:rsidRDefault="007B6316" w:rsidP="00303D62">
            <w:pPr>
              <w:tabs>
                <w:tab w:val="left" w:pos="4111"/>
              </w:tabs>
              <w:spacing w:before="0"/>
              <w:rPr>
                <w:rFonts w:cstheme="minorHAnsi"/>
                <w:b/>
                <w:sz w:val="22"/>
                <w:szCs w:val="22"/>
              </w:rPr>
            </w:pPr>
          </w:p>
        </w:tc>
      </w:tr>
      <w:tr w:rsidR="007B6316" w:rsidRPr="0091503D" w14:paraId="469B2ECE" w14:textId="77777777" w:rsidTr="00303D62">
        <w:trPr>
          <w:cantSplit/>
        </w:trPr>
        <w:tc>
          <w:tcPr>
            <w:tcW w:w="993" w:type="dxa"/>
          </w:tcPr>
          <w:p w14:paraId="72669D9C" w14:textId="77777777" w:rsidR="007B6316" w:rsidRPr="0091503D" w:rsidRDefault="007B6316" w:rsidP="00303D62">
            <w:pPr>
              <w:tabs>
                <w:tab w:val="left" w:pos="4111"/>
              </w:tabs>
              <w:spacing w:before="10"/>
              <w:ind w:left="57"/>
              <w:rPr>
                <w:rFonts w:cstheme="minorHAnsi"/>
                <w:b/>
                <w:bCs/>
                <w:sz w:val="22"/>
                <w:szCs w:val="22"/>
              </w:rPr>
            </w:pPr>
            <w:r w:rsidRPr="0091503D">
              <w:rPr>
                <w:rFonts w:cstheme="minorHAnsi"/>
                <w:b/>
                <w:bCs/>
                <w:sz w:val="22"/>
                <w:szCs w:val="22"/>
              </w:rPr>
              <w:t>Fax:</w:t>
            </w:r>
          </w:p>
        </w:tc>
        <w:tc>
          <w:tcPr>
            <w:tcW w:w="3884" w:type="dxa"/>
            <w:gridSpan w:val="2"/>
          </w:tcPr>
          <w:p w14:paraId="65B96394" w14:textId="77777777" w:rsidR="007B6316" w:rsidRPr="0091503D" w:rsidRDefault="007B6316" w:rsidP="00303D62">
            <w:pPr>
              <w:tabs>
                <w:tab w:val="left" w:pos="4111"/>
              </w:tabs>
              <w:spacing w:before="0"/>
              <w:ind w:left="57"/>
              <w:rPr>
                <w:rStyle w:val="Hyperlink"/>
                <w:rFonts w:cstheme="minorHAnsi"/>
                <w:sz w:val="22"/>
                <w:szCs w:val="22"/>
              </w:rPr>
            </w:pPr>
            <w:r w:rsidRPr="0091503D">
              <w:rPr>
                <w:rFonts w:cstheme="minorHAnsi"/>
                <w:sz w:val="22"/>
                <w:szCs w:val="22"/>
              </w:rPr>
              <w:t>+41 22 730 5853</w:t>
            </w:r>
          </w:p>
        </w:tc>
        <w:tc>
          <w:tcPr>
            <w:tcW w:w="5329" w:type="dxa"/>
            <w:vMerge/>
          </w:tcPr>
          <w:p w14:paraId="142E12FD" w14:textId="77777777" w:rsidR="007B6316" w:rsidRPr="0091503D" w:rsidRDefault="007B6316" w:rsidP="00303D62">
            <w:pPr>
              <w:tabs>
                <w:tab w:val="left" w:pos="4111"/>
              </w:tabs>
              <w:spacing w:before="0"/>
              <w:rPr>
                <w:rFonts w:cstheme="minorHAnsi"/>
                <w:b/>
                <w:sz w:val="22"/>
                <w:szCs w:val="22"/>
              </w:rPr>
            </w:pPr>
          </w:p>
        </w:tc>
      </w:tr>
      <w:tr w:rsidR="00C34772" w:rsidRPr="0091503D" w14:paraId="5931EFAB" w14:textId="77777777" w:rsidTr="00303D62">
        <w:trPr>
          <w:cantSplit/>
        </w:trPr>
        <w:tc>
          <w:tcPr>
            <w:tcW w:w="993" w:type="dxa"/>
          </w:tcPr>
          <w:p w14:paraId="4A5F65D5" w14:textId="77777777" w:rsidR="00C34772" w:rsidRPr="0091503D" w:rsidRDefault="00C34772" w:rsidP="00303D62">
            <w:pPr>
              <w:tabs>
                <w:tab w:val="left" w:pos="4111"/>
              </w:tabs>
              <w:spacing w:before="10"/>
              <w:ind w:left="57"/>
              <w:rPr>
                <w:rFonts w:cstheme="minorHAnsi"/>
                <w:b/>
                <w:bCs/>
                <w:sz w:val="22"/>
                <w:szCs w:val="22"/>
              </w:rPr>
            </w:pPr>
            <w:r w:rsidRPr="0091503D">
              <w:rPr>
                <w:rFonts w:cstheme="minorHAnsi"/>
                <w:b/>
                <w:bCs/>
                <w:sz w:val="22"/>
                <w:szCs w:val="22"/>
              </w:rPr>
              <w:t>Correo-e:</w:t>
            </w:r>
          </w:p>
        </w:tc>
        <w:tc>
          <w:tcPr>
            <w:tcW w:w="3884" w:type="dxa"/>
            <w:gridSpan w:val="2"/>
          </w:tcPr>
          <w:p w14:paraId="48D283C8" w14:textId="77777777" w:rsidR="00C34772" w:rsidRPr="0091503D" w:rsidRDefault="003E59D9" w:rsidP="00303D62">
            <w:pPr>
              <w:tabs>
                <w:tab w:val="left" w:pos="4111"/>
              </w:tabs>
              <w:spacing w:before="0"/>
              <w:ind w:left="57"/>
              <w:rPr>
                <w:rFonts w:cstheme="minorHAnsi"/>
                <w:sz w:val="22"/>
                <w:szCs w:val="22"/>
              </w:rPr>
            </w:pPr>
            <w:hyperlink r:id="rId9" w:history="1">
              <w:r w:rsidR="00BB77D9" w:rsidRPr="0091503D">
                <w:rPr>
                  <w:rStyle w:val="Hyperlink"/>
                  <w:rFonts w:cstheme="minorHAnsi"/>
                  <w:sz w:val="22"/>
                  <w:szCs w:val="22"/>
                </w:rPr>
                <w:t>alessia.magliarditi@itu.int</w:t>
              </w:r>
            </w:hyperlink>
            <w:r w:rsidR="00C34772" w:rsidRPr="0091503D">
              <w:rPr>
                <w:rFonts w:cstheme="minorHAnsi"/>
                <w:sz w:val="22"/>
                <w:szCs w:val="22"/>
              </w:rPr>
              <w:t xml:space="preserve"> </w:t>
            </w:r>
          </w:p>
        </w:tc>
        <w:tc>
          <w:tcPr>
            <w:tcW w:w="5329" w:type="dxa"/>
          </w:tcPr>
          <w:p w14:paraId="4F165C9B" w14:textId="77777777" w:rsidR="00C34772" w:rsidRPr="0091503D" w:rsidRDefault="00C34772" w:rsidP="00BB77D9">
            <w:pPr>
              <w:tabs>
                <w:tab w:val="left" w:pos="4111"/>
              </w:tabs>
              <w:spacing w:before="0"/>
              <w:rPr>
                <w:rFonts w:cstheme="minorHAnsi"/>
                <w:sz w:val="22"/>
                <w:szCs w:val="22"/>
              </w:rPr>
            </w:pPr>
            <w:r w:rsidRPr="0091503D">
              <w:rPr>
                <w:rFonts w:cstheme="minorHAnsi"/>
                <w:b/>
                <w:sz w:val="22"/>
                <w:szCs w:val="22"/>
              </w:rPr>
              <w:t>Copia</w:t>
            </w:r>
            <w:r w:rsidRPr="0091503D">
              <w:rPr>
                <w:rFonts w:cstheme="minorHAnsi"/>
                <w:sz w:val="22"/>
                <w:szCs w:val="22"/>
              </w:rPr>
              <w:t>:</w:t>
            </w:r>
          </w:p>
          <w:p w14:paraId="27EB950E" w14:textId="77777777" w:rsidR="00C34772"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r w:rsidRPr="0091503D">
              <w:rPr>
                <w:rFonts w:cstheme="minorHAnsi"/>
                <w:sz w:val="22"/>
                <w:szCs w:val="22"/>
              </w:rPr>
              <w:t>–</w:t>
            </w:r>
            <w:r w:rsidR="00C34772" w:rsidRPr="0091503D">
              <w:rPr>
                <w:rFonts w:cstheme="minorHAnsi"/>
                <w:sz w:val="22"/>
                <w:szCs w:val="22"/>
              </w:rPr>
              <w:tab/>
            </w:r>
            <w:r w:rsidRPr="0091503D">
              <w:rPr>
                <w:rFonts w:cstheme="minorHAnsi"/>
                <w:sz w:val="22"/>
                <w:szCs w:val="22"/>
              </w:rPr>
              <w:t>A los</w:t>
            </w:r>
            <w:r w:rsidR="00C34772" w:rsidRPr="0091503D">
              <w:rPr>
                <w:rFonts w:cstheme="minorHAnsi"/>
                <w:sz w:val="22"/>
                <w:szCs w:val="22"/>
              </w:rPr>
              <w:t xml:space="preserve"> </w:t>
            </w:r>
            <w:proofErr w:type="gramStart"/>
            <w:r w:rsidR="00C34772" w:rsidRPr="0091503D">
              <w:rPr>
                <w:rFonts w:cstheme="minorHAnsi"/>
                <w:sz w:val="22"/>
                <w:szCs w:val="22"/>
              </w:rPr>
              <w:t>Presidente</w:t>
            </w:r>
            <w:r w:rsidRPr="0091503D">
              <w:rPr>
                <w:rFonts w:cstheme="minorHAnsi"/>
                <w:sz w:val="22"/>
                <w:szCs w:val="22"/>
              </w:rPr>
              <w:t>s</w:t>
            </w:r>
            <w:proofErr w:type="gramEnd"/>
            <w:r w:rsidR="00C34772" w:rsidRPr="0091503D">
              <w:rPr>
                <w:rFonts w:cstheme="minorHAnsi"/>
                <w:sz w:val="22"/>
                <w:szCs w:val="22"/>
              </w:rPr>
              <w:t xml:space="preserve"> y a los Vicepresiden</w:t>
            </w:r>
            <w:r w:rsidRPr="0091503D">
              <w:rPr>
                <w:rFonts w:cstheme="minorHAnsi"/>
                <w:sz w:val="22"/>
                <w:szCs w:val="22"/>
              </w:rPr>
              <w:t>tes de las</w:t>
            </w:r>
            <w:r w:rsidRPr="0091503D">
              <w:rPr>
                <w:rFonts w:cstheme="minorHAnsi"/>
                <w:sz w:val="22"/>
                <w:szCs w:val="22"/>
              </w:rPr>
              <w:br/>
              <w:t>Comisiones de Estudio</w:t>
            </w:r>
            <w:r w:rsidR="00C34772" w:rsidRPr="0091503D">
              <w:rPr>
                <w:rFonts w:cstheme="minorHAnsi"/>
                <w:sz w:val="22"/>
                <w:szCs w:val="22"/>
              </w:rPr>
              <w:t>;</w:t>
            </w:r>
          </w:p>
          <w:p w14:paraId="13C1FF66" w14:textId="77777777" w:rsidR="00C34772"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r w:rsidRPr="0091503D">
              <w:rPr>
                <w:rFonts w:cstheme="minorHAnsi"/>
                <w:sz w:val="22"/>
                <w:szCs w:val="22"/>
              </w:rPr>
              <w:t>–</w:t>
            </w:r>
            <w:r w:rsidR="00C34772" w:rsidRPr="0091503D">
              <w:rPr>
                <w:rFonts w:cstheme="minorHAnsi"/>
                <w:sz w:val="22"/>
                <w:szCs w:val="22"/>
              </w:rPr>
              <w:tab/>
              <w:t>A</w:t>
            </w:r>
            <w:r w:rsidR="00876165" w:rsidRPr="0091503D">
              <w:rPr>
                <w:rFonts w:cstheme="minorHAnsi"/>
                <w:sz w:val="22"/>
                <w:szCs w:val="22"/>
              </w:rPr>
              <w:t xml:space="preserve"> </w:t>
            </w:r>
            <w:r w:rsidR="00C34772" w:rsidRPr="0091503D">
              <w:rPr>
                <w:rFonts w:cstheme="minorHAnsi"/>
                <w:sz w:val="22"/>
                <w:szCs w:val="22"/>
              </w:rPr>
              <w:t>l</w:t>
            </w:r>
            <w:r w:rsidR="00876165" w:rsidRPr="0091503D">
              <w:rPr>
                <w:rFonts w:cstheme="minorHAnsi"/>
                <w:sz w:val="22"/>
                <w:szCs w:val="22"/>
              </w:rPr>
              <w:t>a</w:t>
            </w:r>
            <w:r w:rsidR="00C34772" w:rsidRPr="0091503D">
              <w:rPr>
                <w:rFonts w:cstheme="minorHAnsi"/>
                <w:sz w:val="22"/>
                <w:szCs w:val="22"/>
              </w:rPr>
              <w:t xml:space="preserve"> </w:t>
            </w:r>
            <w:proofErr w:type="gramStart"/>
            <w:r w:rsidR="00C34772" w:rsidRPr="0091503D">
              <w:rPr>
                <w:rFonts w:cstheme="minorHAnsi"/>
                <w:sz w:val="22"/>
                <w:szCs w:val="22"/>
              </w:rPr>
              <w:t>Director</w:t>
            </w:r>
            <w:r w:rsidR="00876165" w:rsidRPr="0091503D">
              <w:rPr>
                <w:rFonts w:cstheme="minorHAnsi"/>
                <w:sz w:val="22"/>
                <w:szCs w:val="22"/>
              </w:rPr>
              <w:t>a</w:t>
            </w:r>
            <w:proofErr w:type="gramEnd"/>
            <w:r w:rsidR="00C34772" w:rsidRPr="0091503D">
              <w:rPr>
                <w:rFonts w:cstheme="minorHAnsi"/>
                <w:sz w:val="22"/>
                <w:szCs w:val="22"/>
              </w:rPr>
              <w:t xml:space="preserve"> de la Oficina de Desarrollo de las Telecomunicaciones;</w:t>
            </w:r>
          </w:p>
          <w:p w14:paraId="146FA035" w14:textId="77777777" w:rsidR="00C34772"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r w:rsidRPr="0091503D">
              <w:rPr>
                <w:rFonts w:cstheme="minorHAnsi"/>
                <w:sz w:val="22"/>
                <w:szCs w:val="22"/>
              </w:rPr>
              <w:t>–</w:t>
            </w:r>
            <w:r w:rsidR="00C34772" w:rsidRPr="0091503D">
              <w:rPr>
                <w:rFonts w:cstheme="minorHAnsi"/>
                <w:sz w:val="22"/>
                <w:szCs w:val="22"/>
              </w:rPr>
              <w:tab/>
              <w:t xml:space="preserve">Al </w:t>
            </w:r>
            <w:proofErr w:type="gramStart"/>
            <w:r w:rsidR="00C34772" w:rsidRPr="0091503D">
              <w:rPr>
                <w:rFonts w:cstheme="minorHAnsi"/>
                <w:sz w:val="22"/>
                <w:szCs w:val="22"/>
              </w:rPr>
              <w:t>Director</w:t>
            </w:r>
            <w:proofErr w:type="gramEnd"/>
            <w:r w:rsidR="00C34772" w:rsidRPr="0091503D">
              <w:rPr>
                <w:rFonts w:cstheme="minorHAnsi"/>
                <w:sz w:val="22"/>
                <w:szCs w:val="22"/>
              </w:rPr>
              <w:t xml:space="preserve"> de la Oficina de Radiocomunicaciones</w:t>
            </w:r>
          </w:p>
          <w:p w14:paraId="1961D4EB" w14:textId="77777777" w:rsidR="00BB77D9" w:rsidRPr="0091503D" w:rsidRDefault="00BB77D9" w:rsidP="00BB77D9">
            <w:pPr>
              <w:tabs>
                <w:tab w:val="clear" w:pos="794"/>
                <w:tab w:val="clear" w:pos="1191"/>
                <w:tab w:val="clear" w:pos="1588"/>
                <w:tab w:val="clear" w:pos="1985"/>
                <w:tab w:val="left" w:pos="284"/>
              </w:tabs>
              <w:spacing w:before="0"/>
              <w:ind w:left="284" w:hanging="227"/>
              <w:rPr>
                <w:rFonts w:cstheme="minorHAnsi"/>
                <w:sz w:val="22"/>
                <w:szCs w:val="22"/>
              </w:rPr>
            </w:pPr>
          </w:p>
        </w:tc>
      </w:tr>
      <w:tr w:rsidR="007B6316" w:rsidRPr="0091503D" w14:paraId="71BADDEA" w14:textId="77777777" w:rsidTr="00DA30ED">
        <w:trPr>
          <w:cantSplit/>
        </w:trPr>
        <w:tc>
          <w:tcPr>
            <w:tcW w:w="993" w:type="dxa"/>
          </w:tcPr>
          <w:p w14:paraId="6BC46B14" w14:textId="77777777" w:rsidR="007B6316" w:rsidRPr="0091503D" w:rsidRDefault="007B6316" w:rsidP="00303D62">
            <w:pPr>
              <w:tabs>
                <w:tab w:val="left" w:pos="4111"/>
              </w:tabs>
              <w:spacing w:before="10"/>
              <w:ind w:left="57"/>
              <w:rPr>
                <w:rFonts w:cstheme="minorHAnsi"/>
                <w:b/>
                <w:bCs/>
                <w:sz w:val="22"/>
                <w:szCs w:val="22"/>
              </w:rPr>
            </w:pPr>
            <w:r w:rsidRPr="0091503D">
              <w:rPr>
                <w:rFonts w:cstheme="minorHAnsi"/>
                <w:b/>
                <w:bCs/>
                <w:sz w:val="22"/>
                <w:szCs w:val="22"/>
              </w:rPr>
              <w:t>Asunto:</w:t>
            </w:r>
          </w:p>
        </w:tc>
        <w:tc>
          <w:tcPr>
            <w:tcW w:w="9213" w:type="dxa"/>
            <w:gridSpan w:val="3"/>
          </w:tcPr>
          <w:p w14:paraId="694CD70C" w14:textId="77777777" w:rsidR="007B6316" w:rsidRPr="0091503D" w:rsidRDefault="00BB77D9" w:rsidP="00303D62">
            <w:pPr>
              <w:tabs>
                <w:tab w:val="left" w:pos="4111"/>
              </w:tabs>
              <w:spacing w:before="0"/>
              <w:rPr>
                <w:rFonts w:cstheme="minorHAnsi"/>
                <w:b/>
                <w:sz w:val="22"/>
                <w:szCs w:val="22"/>
              </w:rPr>
            </w:pPr>
            <w:r w:rsidRPr="0091503D">
              <w:rPr>
                <w:rFonts w:cstheme="minorHAnsi"/>
                <w:b/>
                <w:sz w:val="22"/>
                <w:szCs w:val="22"/>
              </w:rPr>
              <w:t>Serie de seminarios web de la Gaceta de la UIT – formato virtual</w:t>
            </w:r>
          </w:p>
          <w:p w14:paraId="43E2E012" w14:textId="77777777" w:rsidR="00BB77D9" w:rsidRPr="0091503D" w:rsidRDefault="00BB77D9" w:rsidP="00303D62">
            <w:pPr>
              <w:tabs>
                <w:tab w:val="left" w:pos="4111"/>
              </w:tabs>
              <w:spacing w:before="0"/>
              <w:rPr>
                <w:rFonts w:cstheme="minorHAnsi"/>
                <w:b/>
                <w:sz w:val="22"/>
                <w:szCs w:val="22"/>
              </w:rPr>
            </w:pPr>
          </w:p>
        </w:tc>
      </w:tr>
    </w:tbl>
    <w:p w14:paraId="28E04FDF" w14:textId="77777777" w:rsidR="00C34772" w:rsidRPr="0091503D" w:rsidRDefault="00C34772" w:rsidP="002633B6">
      <w:pPr>
        <w:pStyle w:val="Normalaftertitle0"/>
        <w:rPr>
          <w:rFonts w:cstheme="minorHAnsi"/>
          <w:sz w:val="22"/>
          <w:szCs w:val="22"/>
        </w:rPr>
      </w:pPr>
      <w:bookmarkStart w:id="1" w:name="StartTyping_S"/>
      <w:bookmarkStart w:id="2" w:name="suitetext"/>
      <w:bookmarkStart w:id="3" w:name="text"/>
      <w:bookmarkEnd w:id="1"/>
      <w:bookmarkEnd w:id="2"/>
      <w:bookmarkEnd w:id="3"/>
      <w:r w:rsidRPr="0091503D">
        <w:rPr>
          <w:rFonts w:cstheme="minorHAnsi"/>
          <w:sz w:val="22"/>
          <w:szCs w:val="22"/>
        </w:rPr>
        <w:t>Muy Señora mía/Muy Señor mío:</w:t>
      </w:r>
    </w:p>
    <w:p w14:paraId="4064ED36" w14:textId="77777777" w:rsidR="00BB77D9" w:rsidRPr="0091503D" w:rsidRDefault="00BB77D9" w:rsidP="002633B6">
      <w:pPr>
        <w:spacing w:before="80"/>
        <w:rPr>
          <w:rFonts w:cstheme="minorHAnsi"/>
          <w:sz w:val="22"/>
          <w:szCs w:val="22"/>
        </w:rPr>
      </w:pPr>
      <w:r w:rsidRPr="0091503D">
        <w:rPr>
          <w:rFonts w:cstheme="minorHAnsi"/>
          <w:sz w:val="22"/>
          <w:szCs w:val="22"/>
        </w:rPr>
        <w:t>1</w:t>
      </w:r>
      <w:r w:rsidRPr="0091503D">
        <w:rPr>
          <w:rFonts w:cstheme="minorHAnsi"/>
          <w:sz w:val="22"/>
          <w:szCs w:val="22"/>
        </w:rPr>
        <w:tab/>
      </w:r>
      <w:proofErr w:type="gramStart"/>
      <w:r w:rsidRPr="0091503D">
        <w:rPr>
          <w:rFonts w:cstheme="minorHAnsi"/>
          <w:sz w:val="22"/>
          <w:szCs w:val="22"/>
        </w:rPr>
        <w:t>La</w:t>
      </w:r>
      <w:proofErr w:type="gramEnd"/>
      <w:r w:rsidRPr="0091503D">
        <w:rPr>
          <w:rFonts w:cstheme="minorHAnsi"/>
          <w:sz w:val="22"/>
          <w:szCs w:val="22"/>
        </w:rPr>
        <w:t xml:space="preserve"> Gaceta de la UIT está organizando una serie de seminarios web para proporcionar conocimientos y estudios prospectivos sobre las tecnologías futuras y en evolución.</w:t>
      </w:r>
    </w:p>
    <w:p w14:paraId="7AED0A3A" w14:textId="77777777" w:rsidR="00BB77D9" w:rsidRPr="0091503D" w:rsidRDefault="00BB77D9" w:rsidP="002633B6">
      <w:pPr>
        <w:spacing w:before="80"/>
        <w:rPr>
          <w:rFonts w:cstheme="minorHAnsi"/>
          <w:sz w:val="22"/>
          <w:szCs w:val="22"/>
        </w:rPr>
      </w:pPr>
      <w:r w:rsidRPr="0091503D">
        <w:rPr>
          <w:rFonts w:cstheme="minorHAnsi"/>
          <w:sz w:val="22"/>
          <w:szCs w:val="22"/>
        </w:rPr>
        <w:t>2</w:t>
      </w:r>
      <w:r w:rsidRPr="0091503D">
        <w:rPr>
          <w:rFonts w:cstheme="minorHAnsi"/>
          <w:sz w:val="22"/>
          <w:szCs w:val="22"/>
        </w:rPr>
        <w:tab/>
      </w:r>
      <w:proofErr w:type="gramStart"/>
      <w:r w:rsidRPr="0091503D">
        <w:rPr>
          <w:rFonts w:cstheme="minorHAnsi"/>
          <w:sz w:val="22"/>
          <w:szCs w:val="22"/>
        </w:rPr>
        <w:t>Los</w:t>
      </w:r>
      <w:proofErr w:type="gramEnd"/>
      <w:r w:rsidRPr="0091503D">
        <w:rPr>
          <w:rFonts w:cstheme="minorHAnsi"/>
          <w:sz w:val="22"/>
          <w:szCs w:val="22"/>
        </w:rPr>
        <w:t xml:space="preserve"> seis primeros seminarios de la serie contarán con la colaboración de investigadores que sirven de referencia en múltiples ocasiones y abordarán los temas siguientes:</w:t>
      </w:r>
    </w:p>
    <w:p w14:paraId="72AE5C90" w14:textId="77777777" w:rsidR="00BB77D9" w:rsidRPr="0091503D" w:rsidRDefault="00BB77D9" w:rsidP="002633B6">
      <w:pPr>
        <w:pStyle w:val="enumlev1"/>
        <w:rPr>
          <w:rFonts w:cstheme="minorHAnsi"/>
          <w:sz w:val="22"/>
          <w:szCs w:val="22"/>
        </w:rPr>
      </w:pPr>
      <w:r w:rsidRPr="0091503D">
        <w:rPr>
          <w:rFonts w:cstheme="minorHAnsi"/>
          <w:sz w:val="22"/>
          <w:szCs w:val="22"/>
        </w:rPr>
        <w:t>•</w:t>
      </w:r>
      <w:r w:rsidRPr="0091503D">
        <w:rPr>
          <w:rFonts w:cstheme="minorHAnsi"/>
          <w:sz w:val="22"/>
          <w:szCs w:val="22"/>
        </w:rPr>
        <w:tab/>
        <w:t>"</w:t>
      </w:r>
      <w:hyperlink r:id="rId10" w:history="1">
        <w:r w:rsidRPr="0091503D">
          <w:rPr>
            <w:rStyle w:val="Hyperlink"/>
            <w:rFonts w:cstheme="minorHAnsi"/>
            <w:b/>
            <w:bCs/>
            <w:sz w:val="22"/>
            <w:szCs w:val="22"/>
          </w:rPr>
          <w:t>El aprendizaje automático en el borde inalámbrico</w:t>
        </w:r>
      </w:hyperlink>
      <w:r w:rsidRPr="0091503D">
        <w:rPr>
          <w:rFonts w:cstheme="minorHAnsi"/>
          <w:sz w:val="22"/>
          <w:szCs w:val="22"/>
        </w:rPr>
        <w:t xml:space="preserve">", que tendrá lugar el 16 </w:t>
      </w:r>
      <w:r w:rsidR="00CD6A2B" w:rsidRPr="0091503D">
        <w:rPr>
          <w:rFonts w:cstheme="minorHAnsi"/>
          <w:sz w:val="22"/>
          <w:szCs w:val="22"/>
        </w:rPr>
        <w:t>de marzo de </w:t>
      </w:r>
      <w:r w:rsidRPr="0091503D">
        <w:rPr>
          <w:rFonts w:cstheme="minorHAnsi"/>
          <w:sz w:val="22"/>
          <w:szCs w:val="22"/>
        </w:rPr>
        <w:t xml:space="preserve">2022, de las 11.00 a las 12.30 horas EDT / de las 16.00 a las 17.30 horas CET, presentado por el </w:t>
      </w:r>
      <w:r w:rsidRPr="0091503D">
        <w:rPr>
          <w:rFonts w:cstheme="minorHAnsi"/>
          <w:b/>
          <w:bCs/>
          <w:sz w:val="22"/>
          <w:szCs w:val="22"/>
        </w:rPr>
        <w:t>Prof. H. Vincent Poor</w:t>
      </w:r>
      <w:r w:rsidRPr="0091503D">
        <w:rPr>
          <w:rFonts w:cstheme="minorHAnsi"/>
          <w:sz w:val="22"/>
          <w:szCs w:val="22"/>
        </w:rPr>
        <w:t>, Universidad de Princeton, Estados Unidos.</w:t>
      </w:r>
    </w:p>
    <w:p w14:paraId="2621E624" w14:textId="77777777" w:rsidR="00BB77D9" w:rsidRPr="0091503D" w:rsidRDefault="00BB77D9" w:rsidP="002633B6">
      <w:pPr>
        <w:pStyle w:val="enumlev1"/>
        <w:rPr>
          <w:rFonts w:cstheme="minorHAnsi"/>
          <w:sz w:val="22"/>
          <w:szCs w:val="22"/>
        </w:rPr>
      </w:pPr>
      <w:r w:rsidRPr="0091503D">
        <w:rPr>
          <w:rFonts w:cstheme="minorHAnsi"/>
          <w:sz w:val="22"/>
          <w:szCs w:val="22"/>
        </w:rPr>
        <w:tab/>
        <w:t>En este seminario web se ofrecerá un panorama general de algunos resultados del aprendizaje distribuido en los bordes de las redes inalámbricas, donde los algoritmos de aprendizaje automático interactúan con las limitaciones físicas del medio inalámbrico.</w:t>
      </w:r>
    </w:p>
    <w:p w14:paraId="7D86C738" w14:textId="77777777" w:rsidR="00BB77D9" w:rsidRPr="0091503D" w:rsidRDefault="00BB77D9" w:rsidP="002633B6">
      <w:pPr>
        <w:pStyle w:val="enumlev1"/>
        <w:rPr>
          <w:rFonts w:cstheme="minorHAnsi"/>
          <w:sz w:val="22"/>
          <w:szCs w:val="22"/>
        </w:rPr>
      </w:pPr>
      <w:bookmarkStart w:id="4" w:name="_Hlk97280746"/>
      <w:r w:rsidRPr="0091503D">
        <w:rPr>
          <w:rFonts w:cstheme="minorHAnsi"/>
          <w:sz w:val="22"/>
          <w:szCs w:val="22"/>
        </w:rPr>
        <w:t>•</w:t>
      </w:r>
      <w:bookmarkEnd w:id="4"/>
      <w:r w:rsidRPr="0091503D">
        <w:rPr>
          <w:rFonts w:cstheme="minorHAnsi"/>
          <w:sz w:val="22"/>
          <w:szCs w:val="22"/>
        </w:rPr>
        <w:tab/>
        <w:t>"</w:t>
      </w:r>
      <w:hyperlink r:id="rId11" w:history="1">
        <w:r w:rsidRPr="0091503D">
          <w:rPr>
            <w:rStyle w:val="Hyperlink"/>
            <w:rFonts w:cstheme="minorHAnsi"/>
            <w:b/>
            <w:bCs/>
            <w:sz w:val="22"/>
            <w:szCs w:val="22"/>
          </w:rPr>
          <w:t>Las redes de IA limítrofes: desafíos y oportunidades</w:t>
        </w:r>
      </w:hyperlink>
      <w:r w:rsidRPr="0091503D">
        <w:rPr>
          <w:rFonts w:cstheme="minorHAnsi"/>
          <w:sz w:val="22"/>
          <w:szCs w:val="22"/>
        </w:rPr>
        <w:t xml:space="preserve">", que tendrá lugar el 30 de marzo de 2022, de las 10.00 a las 11.30 horas EDT / de las 16.00 a las 17.30 horas CEST, presentado por el </w:t>
      </w:r>
      <w:r w:rsidRPr="0091503D">
        <w:rPr>
          <w:rFonts w:cstheme="minorHAnsi"/>
          <w:b/>
          <w:bCs/>
          <w:sz w:val="22"/>
          <w:szCs w:val="22"/>
        </w:rPr>
        <w:t>Prof. </w:t>
      </w:r>
      <w:proofErr w:type="spellStart"/>
      <w:r w:rsidRPr="0091503D">
        <w:rPr>
          <w:rFonts w:cstheme="minorHAnsi"/>
          <w:b/>
          <w:bCs/>
          <w:sz w:val="22"/>
          <w:szCs w:val="22"/>
        </w:rPr>
        <w:t>Merouane</w:t>
      </w:r>
      <w:proofErr w:type="spellEnd"/>
      <w:r w:rsidRPr="0091503D">
        <w:rPr>
          <w:rFonts w:cstheme="minorHAnsi"/>
          <w:b/>
          <w:bCs/>
          <w:sz w:val="22"/>
          <w:szCs w:val="22"/>
        </w:rPr>
        <w:t xml:space="preserve"> </w:t>
      </w:r>
      <w:proofErr w:type="spellStart"/>
      <w:r w:rsidRPr="0091503D">
        <w:rPr>
          <w:rFonts w:cstheme="minorHAnsi"/>
          <w:b/>
          <w:bCs/>
          <w:sz w:val="22"/>
          <w:szCs w:val="22"/>
        </w:rPr>
        <w:t>Debbah</w:t>
      </w:r>
      <w:proofErr w:type="spellEnd"/>
      <w:r w:rsidRPr="0091503D">
        <w:rPr>
          <w:rFonts w:cstheme="minorHAnsi"/>
          <w:sz w:val="22"/>
          <w:szCs w:val="22"/>
        </w:rPr>
        <w:t xml:space="preserve">, </w:t>
      </w:r>
      <w:proofErr w:type="spellStart"/>
      <w:r w:rsidRPr="0091503D">
        <w:rPr>
          <w:rFonts w:cstheme="minorHAnsi"/>
          <w:sz w:val="22"/>
          <w:szCs w:val="22"/>
        </w:rPr>
        <w:t>CentraleSupélec</w:t>
      </w:r>
      <w:proofErr w:type="spellEnd"/>
      <w:r w:rsidRPr="0091503D">
        <w:rPr>
          <w:rFonts w:cstheme="minorHAnsi"/>
          <w:sz w:val="22"/>
          <w:szCs w:val="22"/>
        </w:rPr>
        <w:t xml:space="preserve"> y TII, Francia y los Emiratos Árabes Unidos.</w:t>
      </w:r>
    </w:p>
    <w:p w14:paraId="3695AEDF" w14:textId="77777777" w:rsidR="00BB77D9" w:rsidRPr="0091503D" w:rsidRDefault="00BB77D9" w:rsidP="002633B6">
      <w:pPr>
        <w:pStyle w:val="enumlev1"/>
        <w:rPr>
          <w:rFonts w:cstheme="minorHAnsi"/>
          <w:sz w:val="22"/>
          <w:szCs w:val="22"/>
        </w:rPr>
      </w:pPr>
      <w:r w:rsidRPr="0091503D">
        <w:rPr>
          <w:rFonts w:cstheme="minorHAnsi"/>
          <w:sz w:val="22"/>
          <w:szCs w:val="22"/>
        </w:rPr>
        <w:tab/>
      </w:r>
      <w:bookmarkStart w:id="5" w:name="_Hlk97283256"/>
      <w:r w:rsidRPr="0091503D">
        <w:rPr>
          <w:rFonts w:cstheme="minorHAnsi"/>
          <w:sz w:val="22"/>
          <w:szCs w:val="22"/>
        </w:rPr>
        <w:t>En este seminario web se examinarán los desafíos y las oportunidades que ofrecen las redes de IA limítrofes a la hora satisfacer la demanda de una nueva generación de dispositivos inteligentes y aplicaciones de alto riesgo.</w:t>
      </w:r>
      <w:bookmarkEnd w:id="5"/>
    </w:p>
    <w:p w14:paraId="276280D9" w14:textId="77777777" w:rsidR="00BB77D9" w:rsidRPr="0091503D" w:rsidRDefault="00BB77D9" w:rsidP="002633B6">
      <w:pPr>
        <w:pStyle w:val="enumlev1"/>
        <w:rPr>
          <w:rFonts w:cstheme="minorHAnsi"/>
          <w:sz w:val="22"/>
          <w:szCs w:val="22"/>
        </w:rPr>
      </w:pPr>
      <w:r w:rsidRPr="0091503D">
        <w:rPr>
          <w:rFonts w:cstheme="minorHAnsi"/>
          <w:sz w:val="22"/>
          <w:szCs w:val="22"/>
        </w:rPr>
        <w:t>•</w:t>
      </w:r>
      <w:r w:rsidRPr="0091503D">
        <w:rPr>
          <w:rFonts w:cstheme="minorHAnsi"/>
          <w:sz w:val="22"/>
          <w:szCs w:val="22"/>
        </w:rPr>
        <w:tab/>
        <w:t>"</w:t>
      </w:r>
      <w:hyperlink r:id="rId12" w:history="1">
        <w:r w:rsidRPr="0091503D">
          <w:rPr>
            <w:rStyle w:val="Hyperlink"/>
            <w:rFonts w:cstheme="minorHAnsi"/>
            <w:b/>
            <w:bCs/>
            <w:sz w:val="22"/>
            <w:szCs w:val="22"/>
          </w:rPr>
          <w:t>La teoría de la información y la comunicación con componentes bioquímicos y moleculares para la detección y el control biológicos</w:t>
        </w:r>
      </w:hyperlink>
      <w:r w:rsidRPr="0091503D">
        <w:rPr>
          <w:rFonts w:cstheme="minorHAnsi"/>
          <w:sz w:val="22"/>
          <w:szCs w:val="22"/>
        </w:rPr>
        <w:t xml:space="preserve">", que tendrá lugar el 20 </w:t>
      </w:r>
      <w:r w:rsidR="002633B6" w:rsidRPr="0091503D">
        <w:rPr>
          <w:rFonts w:cstheme="minorHAnsi"/>
          <w:sz w:val="22"/>
          <w:szCs w:val="22"/>
        </w:rPr>
        <w:t>de abril de </w:t>
      </w:r>
      <w:r w:rsidRPr="0091503D">
        <w:rPr>
          <w:rFonts w:cstheme="minorHAnsi"/>
          <w:sz w:val="22"/>
          <w:szCs w:val="22"/>
        </w:rPr>
        <w:t xml:space="preserve">2022, de las 10.00 a las 11.30 horas EDT /de las 16.00 a las 17.30 horas CEST, presentado por el </w:t>
      </w:r>
      <w:r w:rsidRPr="0091503D">
        <w:rPr>
          <w:rFonts w:cstheme="minorHAnsi"/>
          <w:b/>
          <w:bCs/>
          <w:sz w:val="22"/>
          <w:szCs w:val="22"/>
        </w:rPr>
        <w:t>Prof. Massimiliano </w:t>
      </w:r>
      <w:proofErr w:type="spellStart"/>
      <w:r w:rsidRPr="0091503D">
        <w:rPr>
          <w:rFonts w:cstheme="minorHAnsi"/>
          <w:b/>
          <w:bCs/>
          <w:sz w:val="22"/>
          <w:szCs w:val="22"/>
        </w:rPr>
        <w:t>Pierobon</w:t>
      </w:r>
      <w:proofErr w:type="spellEnd"/>
      <w:r w:rsidRPr="0091503D">
        <w:rPr>
          <w:rFonts w:cstheme="minorHAnsi"/>
          <w:sz w:val="22"/>
          <w:szCs w:val="22"/>
        </w:rPr>
        <w:t xml:space="preserve">, Molecular and </w:t>
      </w:r>
      <w:proofErr w:type="spellStart"/>
      <w:r w:rsidRPr="0091503D">
        <w:rPr>
          <w:rFonts w:cstheme="minorHAnsi"/>
          <w:sz w:val="22"/>
          <w:szCs w:val="22"/>
        </w:rPr>
        <w:t>Biochemical</w:t>
      </w:r>
      <w:proofErr w:type="spellEnd"/>
      <w:r w:rsidRPr="0091503D">
        <w:rPr>
          <w:rFonts w:cstheme="minorHAnsi"/>
          <w:sz w:val="22"/>
          <w:szCs w:val="22"/>
        </w:rPr>
        <w:t xml:space="preserve"> Telecommunications (</w:t>
      </w:r>
      <w:proofErr w:type="spellStart"/>
      <w:r w:rsidRPr="0091503D">
        <w:rPr>
          <w:rFonts w:cstheme="minorHAnsi"/>
          <w:sz w:val="22"/>
          <w:szCs w:val="22"/>
        </w:rPr>
        <w:t>MBiTe</w:t>
      </w:r>
      <w:proofErr w:type="spellEnd"/>
      <w:r w:rsidRPr="0091503D">
        <w:rPr>
          <w:rFonts w:cstheme="minorHAnsi"/>
          <w:sz w:val="22"/>
          <w:szCs w:val="22"/>
        </w:rPr>
        <w:t xml:space="preserve">) </w:t>
      </w:r>
      <w:proofErr w:type="spellStart"/>
      <w:r w:rsidRPr="0091503D">
        <w:rPr>
          <w:rFonts w:cstheme="minorHAnsi"/>
          <w:sz w:val="22"/>
          <w:szCs w:val="22"/>
        </w:rPr>
        <w:t>Lab</w:t>
      </w:r>
      <w:proofErr w:type="spellEnd"/>
      <w:r w:rsidRPr="0091503D">
        <w:rPr>
          <w:rFonts w:cstheme="minorHAnsi"/>
          <w:sz w:val="22"/>
          <w:szCs w:val="22"/>
        </w:rPr>
        <w:t>, Universidad de Nebraska</w:t>
      </w:r>
      <w:r w:rsidRPr="0091503D">
        <w:rPr>
          <w:rFonts w:cstheme="minorHAnsi"/>
          <w:sz w:val="22"/>
          <w:szCs w:val="22"/>
        </w:rPr>
        <w:noBreakHyphen/>
        <w:t>Lincoln, Estados Unidos.</w:t>
      </w:r>
    </w:p>
    <w:p w14:paraId="08F5C486" w14:textId="77777777" w:rsidR="00BB77D9" w:rsidRPr="0091503D" w:rsidRDefault="00BB77D9" w:rsidP="002633B6">
      <w:pPr>
        <w:pStyle w:val="enumlev1"/>
        <w:rPr>
          <w:rFonts w:cstheme="minorHAnsi"/>
          <w:sz w:val="22"/>
          <w:szCs w:val="22"/>
        </w:rPr>
      </w:pPr>
      <w:r w:rsidRPr="0091503D">
        <w:rPr>
          <w:rFonts w:cstheme="minorHAnsi"/>
          <w:sz w:val="22"/>
          <w:szCs w:val="22"/>
        </w:rPr>
        <w:tab/>
        <w:t>En este seminario web se analizará cómo miden la información los sistemas que incluyen organismos vivos, tanto naturales como artificiales, y cómo crear modelos de su propagación desde la perspectiva de la teoría de la información y la comunicación, con aspectos destacados del ámbito de la biología sistémica y sintética, la electroquímica y la bioinformática.</w:t>
      </w:r>
    </w:p>
    <w:p w14:paraId="57810B4A" w14:textId="77777777" w:rsidR="00BB77D9" w:rsidRPr="0091503D" w:rsidRDefault="00BB77D9" w:rsidP="002633B6">
      <w:pPr>
        <w:pStyle w:val="enumlev1"/>
        <w:rPr>
          <w:rFonts w:cstheme="minorHAnsi"/>
          <w:sz w:val="22"/>
          <w:szCs w:val="22"/>
        </w:rPr>
      </w:pPr>
      <w:r w:rsidRPr="0091503D">
        <w:rPr>
          <w:rFonts w:cstheme="minorHAnsi"/>
          <w:sz w:val="22"/>
          <w:szCs w:val="22"/>
        </w:rPr>
        <w:lastRenderedPageBreak/>
        <w:t>•</w:t>
      </w:r>
      <w:r w:rsidRPr="0091503D">
        <w:rPr>
          <w:rFonts w:cstheme="minorHAnsi"/>
          <w:sz w:val="22"/>
          <w:szCs w:val="22"/>
        </w:rPr>
        <w:tab/>
        <w:t>"</w:t>
      </w:r>
      <w:hyperlink r:id="rId13" w:history="1">
        <w:r w:rsidRPr="0091503D">
          <w:rPr>
            <w:rStyle w:val="Hyperlink"/>
            <w:rFonts w:cstheme="minorHAnsi"/>
            <w:b/>
            <w:bCs/>
            <w:sz w:val="22"/>
            <w:szCs w:val="22"/>
          </w:rPr>
          <w:t>La 6G y el metaverso como promotores de una sociedad holográfica</w:t>
        </w:r>
      </w:hyperlink>
      <w:r w:rsidRPr="0091503D">
        <w:rPr>
          <w:rFonts w:cstheme="minorHAnsi"/>
          <w:sz w:val="22"/>
          <w:szCs w:val="22"/>
        </w:rPr>
        <w:t xml:space="preserve">", que tendrá lugar el 11 de mayo de 2022 de las 10.00 a las 11.30 horas EDT / de las 16.00 a las 17.30 horas CEST, presentado por el </w:t>
      </w:r>
      <w:r w:rsidRPr="0091503D">
        <w:rPr>
          <w:rFonts w:cstheme="minorHAnsi"/>
          <w:b/>
          <w:bCs/>
          <w:sz w:val="22"/>
          <w:szCs w:val="22"/>
        </w:rPr>
        <w:t xml:space="preserve">Dr. Mischa </w:t>
      </w:r>
      <w:proofErr w:type="spellStart"/>
      <w:r w:rsidRPr="0091503D">
        <w:rPr>
          <w:rFonts w:cstheme="minorHAnsi"/>
          <w:b/>
          <w:bCs/>
          <w:sz w:val="22"/>
          <w:szCs w:val="22"/>
        </w:rPr>
        <w:t>Dohler</w:t>
      </w:r>
      <w:proofErr w:type="spellEnd"/>
      <w:r w:rsidRPr="0091503D">
        <w:rPr>
          <w:rFonts w:cstheme="minorHAnsi"/>
          <w:sz w:val="22"/>
          <w:szCs w:val="22"/>
        </w:rPr>
        <w:t xml:space="preserve">, Ericsson Inc., </w:t>
      </w:r>
      <w:r w:rsidR="002633B6" w:rsidRPr="0091503D">
        <w:rPr>
          <w:rFonts w:cstheme="minorHAnsi"/>
          <w:sz w:val="22"/>
          <w:szCs w:val="22"/>
        </w:rPr>
        <w:t>Esta</w:t>
      </w:r>
      <w:r w:rsidRPr="0091503D">
        <w:rPr>
          <w:rFonts w:cstheme="minorHAnsi"/>
          <w:sz w:val="22"/>
          <w:szCs w:val="22"/>
        </w:rPr>
        <w:t>dos Unidos.</w:t>
      </w:r>
    </w:p>
    <w:p w14:paraId="0C9B0215" w14:textId="77777777" w:rsidR="00BB77D9" w:rsidRPr="0091503D" w:rsidRDefault="00BB77D9" w:rsidP="002633B6">
      <w:pPr>
        <w:pStyle w:val="enumlev1"/>
        <w:rPr>
          <w:rFonts w:cstheme="minorHAnsi"/>
          <w:sz w:val="22"/>
          <w:szCs w:val="22"/>
        </w:rPr>
      </w:pPr>
      <w:r w:rsidRPr="0091503D">
        <w:rPr>
          <w:rFonts w:cstheme="minorHAnsi"/>
          <w:sz w:val="22"/>
          <w:szCs w:val="22"/>
        </w:rPr>
        <w:tab/>
        <w:t>En este seminario web se analizará la aparición de las capacidades holográficas y las funciones de red necesarias para permitir formas de interacción humana totalmente nuevas. También se examinará la relación entre las diferentes secciones del metaverso, así como el impacto general que tendrá una tecnología de este tipo en el futuro del trabajo y la vida social.</w:t>
      </w:r>
    </w:p>
    <w:p w14:paraId="31AB9E32" w14:textId="77777777" w:rsidR="00BB77D9" w:rsidRPr="0091503D" w:rsidRDefault="00BB77D9" w:rsidP="002633B6">
      <w:pPr>
        <w:pStyle w:val="enumlev1"/>
        <w:rPr>
          <w:rFonts w:cstheme="minorHAnsi"/>
          <w:sz w:val="22"/>
          <w:szCs w:val="22"/>
        </w:rPr>
      </w:pPr>
      <w:r w:rsidRPr="0091503D">
        <w:rPr>
          <w:rFonts w:cstheme="minorHAnsi"/>
          <w:sz w:val="22"/>
          <w:szCs w:val="22"/>
        </w:rPr>
        <w:t>•</w:t>
      </w:r>
      <w:r w:rsidRPr="0091503D">
        <w:rPr>
          <w:rFonts w:cstheme="minorHAnsi"/>
          <w:sz w:val="22"/>
          <w:szCs w:val="22"/>
        </w:rPr>
        <w:tab/>
        <w:t>"</w:t>
      </w:r>
      <w:hyperlink r:id="rId14" w:history="1">
        <w:r w:rsidRPr="0091503D">
          <w:rPr>
            <w:rStyle w:val="Hyperlink"/>
            <w:rFonts w:cstheme="minorHAnsi"/>
            <w:b/>
            <w:bCs/>
            <w:sz w:val="22"/>
            <w:szCs w:val="22"/>
          </w:rPr>
          <w:t>Las comunicaciones semánticas: transmitir más allá de los bits</w:t>
        </w:r>
      </w:hyperlink>
      <w:r w:rsidRPr="0091503D">
        <w:rPr>
          <w:rFonts w:cstheme="minorHAnsi"/>
          <w:sz w:val="22"/>
          <w:szCs w:val="22"/>
        </w:rPr>
        <w:t xml:space="preserve">", que tendrá lugar el 1 de junio de 2022 de las 10.00 a las 11.30 horas EDT / de las 16.00 a las 17.30 horas CEST, presentado por la </w:t>
      </w:r>
      <w:r w:rsidRPr="0091503D">
        <w:rPr>
          <w:rFonts w:cstheme="minorHAnsi"/>
          <w:b/>
          <w:bCs/>
          <w:sz w:val="22"/>
          <w:szCs w:val="22"/>
        </w:rPr>
        <w:t>Prof. </w:t>
      </w:r>
      <w:proofErr w:type="spellStart"/>
      <w:r w:rsidRPr="0091503D">
        <w:rPr>
          <w:rFonts w:cstheme="minorHAnsi"/>
          <w:b/>
          <w:bCs/>
          <w:sz w:val="22"/>
          <w:szCs w:val="22"/>
        </w:rPr>
        <w:t>Zhijin</w:t>
      </w:r>
      <w:proofErr w:type="spellEnd"/>
      <w:r w:rsidRPr="0091503D">
        <w:rPr>
          <w:rFonts w:cstheme="minorHAnsi"/>
          <w:b/>
          <w:bCs/>
          <w:sz w:val="22"/>
          <w:szCs w:val="22"/>
        </w:rPr>
        <w:t xml:space="preserve"> Qin</w:t>
      </w:r>
      <w:r w:rsidRPr="0091503D">
        <w:rPr>
          <w:rFonts w:cstheme="minorHAnsi"/>
          <w:sz w:val="22"/>
          <w:szCs w:val="22"/>
        </w:rPr>
        <w:t xml:space="preserve">, Queen Mary </w:t>
      </w:r>
      <w:proofErr w:type="spellStart"/>
      <w:r w:rsidRPr="0091503D">
        <w:rPr>
          <w:rFonts w:cstheme="minorHAnsi"/>
          <w:sz w:val="22"/>
          <w:szCs w:val="22"/>
        </w:rPr>
        <w:t>University</w:t>
      </w:r>
      <w:proofErr w:type="spellEnd"/>
      <w:r w:rsidRPr="0091503D">
        <w:rPr>
          <w:rFonts w:cstheme="minorHAnsi"/>
          <w:sz w:val="22"/>
          <w:szCs w:val="22"/>
        </w:rPr>
        <w:t xml:space="preserve"> of London, Reino Unido.</w:t>
      </w:r>
    </w:p>
    <w:p w14:paraId="1FE0B158" w14:textId="77777777" w:rsidR="00BB77D9" w:rsidRPr="0091503D" w:rsidRDefault="00BB77D9" w:rsidP="002633B6">
      <w:pPr>
        <w:pStyle w:val="enumlev1"/>
        <w:rPr>
          <w:rFonts w:cstheme="minorHAnsi"/>
          <w:sz w:val="22"/>
          <w:szCs w:val="22"/>
        </w:rPr>
      </w:pPr>
      <w:r w:rsidRPr="0091503D">
        <w:rPr>
          <w:rFonts w:cstheme="minorHAnsi"/>
          <w:sz w:val="22"/>
          <w:szCs w:val="22"/>
        </w:rPr>
        <w:tab/>
        <w:t>En este seminario web se introducirá el concepto de comunicación semántica y los últimos trabajos realizados en el ámbito de la comunicación semántica propiciada mediante técnicas de aprendizaje avanzado, así como las posibles dificultades conexas.</w:t>
      </w:r>
    </w:p>
    <w:p w14:paraId="0A0033E5" w14:textId="77777777" w:rsidR="00BB77D9" w:rsidRPr="0091503D" w:rsidRDefault="00BB77D9" w:rsidP="002633B6">
      <w:pPr>
        <w:pStyle w:val="enumlev1"/>
        <w:rPr>
          <w:rFonts w:cstheme="minorHAnsi"/>
          <w:sz w:val="22"/>
          <w:szCs w:val="22"/>
        </w:rPr>
      </w:pPr>
      <w:r w:rsidRPr="0091503D">
        <w:rPr>
          <w:rFonts w:cstheme="minorHAnsi"/>
          <w:sz w:val="22"/>
          <w:szCs w:val="22"/>
        </w:rPr>
        <w:t>•</w:t>
      </w:r>
      <w:r w:rsidRPr="0091503D">
        <w:rPr>
          <w:rFonts w:cstheme="minorHAnsi"/>
          <w:sz w:val="22"/>
          <w:szCs w:val="22"/>
        </w:rPr>
        <w:tab/>
        <w:t>"</w:t>
      </w:r>
      <w:hyperlink r:id="rId15" w:history="1">
        <w:r w:rsidRPr="0091503D">
          <w:rPr>
            <w:rStyle w:val="Hyperlink"/>
            <w:rFonts w:cstheme="minorHAnsi"/>
            <w:b/>
            <w:bCs/>
            <w:sz w:val="22"/>
            <w:szCs w:val="22"/>
          </w:rPr>
          <w:t xml:space="preserve">El uso de soluciones de comunicación y redes de banda </w:t>
        </w:r>
        <w:proofErr w:type="spellStart"/>
        <w:r w:rsidRPr="0091503D">
          <w:rPr>
            <w:rStyle w:val="Hyperlink"/>
            <w:rFonts w:cstheme="minorHAnsi"/>
            <w:b/>
            <w:bCs/>
            <w:sz w:val="22"/>
            <w:szCs w:val="22"/>
          </w:rPr>
          <w:t>ultraancha</w:t>
        </w:r>
        <w:proofErr w:type="spellEnd"/>
        <w:r w:rsidRPr="0091503D">
          <w:rPr>
            <w:rStyle w:val="Hyperlink"/>
            <w:rFonts w:cstheme="minorHAnsi"/>
            <w:b/>
            <w:bCs/>
            <w:sz w:val="22"/>
            <w:szCs w:val="22"/>
          </w:rPr>
          <w:t xml:space="preserve"> para potenciar la banda de </w:t>
        </w:r>
        <w:proofErr w:type="spellStart"/>
        <w:r w:rsidRPr="0091503D">
          <w:rPr>
            <w:rStyle w:val="Hyperlink"/>
            <w:rFonts w:cstheme="minorHAnsi"/>
            <w:b/>
            <w:bCs/>
            <w:sz w:val="22"/>
            <w:szCs w:val="22"/>
          </w:rPr>
          <w:t>terahercios</w:t>
        </w:r>
        <w:proofErr w:type="spellEnd"/>
      </w:hyperlink>
      <w:r w:rsidRPr="0091503D">
        <w:rPr>
          <w:rFonts w:cstheme="minorHAnsi"/>
          <w:sz w:val="22"/>
          <w:szCs w:val="22"/>
        </w:rPr>
        <w:t>", que tendrá lugar el 22 de junio de 2022 de las 10.00 a las 11.</w:t>
      </w:r>
      <w:r w:rsidR="002633B6" w:rsidRPr="0091503D">
        <w:rPr>
          <w:rFonts w:cstheme="minorHAnsi"/>
          <w:sz w:val="22"/>
          <w:szCs w:val="22"/>
        </w:rPr>
        <w:t>30 </w:t>
      </w:r>
      <w:r w:rsidRPr="0091503D">
        <w:rPr>
          <w:rFonts w:cstheme="minorHAnsi"/>
          <w:sz w:val="22"/>
          <w:szCs w:val="22"/>
        </w:rPr>
        <w:t xml:space="preserve">horas EDT / de las 16.00 a las 17.30 horas CEST, presentado por el </w:t>
      </w:r>
      <w:r w:rsidRPr="0091503D">
        <w:rPr>
          <w:rFonts w:cstheme="minorHAnsi"/>
          <w:b/>
          <w:bCs/>
          <w:sz w:val="22"/>
          <w:szCs w:val="22"/>
        </w:rPr>
        <w:t>Prof. Josep Miquel Jornet</w:t>
      </w:r>
      <w:r w:rsidRPr="0091503D">
        <w:rPr>
          <w:rFonts w:cstheme="minorHAnsi"/>
          <w:sz w:val="22"/>
          <w:szCs w:val="22"/>
        </w:rPr>
        <w:t xml:space="preserve">, </w:t>
      </w:r>
      <w:proofErr w:type="spellStart"/>
      <w:r w:rsidRPr="0091503D">
        <w:rPr>
          <w:rFonts w:cstheme="minorHAnsi"/>
          <w:sz w:val="22"/>
          <w:szCs w:val="22"/>
        </w:rPr>
        <w:t>Northeastern</w:t>
      </w:r>
      <w:proofErr w:type="spellEnd"/>
      <w:r w:rsidRPr="0091503D">
        <w:rPr>
          <w:rFonts w:cstheme="minorHAnsi"/>
          <w:sz w:val="22"/>
          <w:szCs w:val="22"/>
        </w:rPr>
        <w:t xml:space="preserve"> </w:t>
      </w:r>
      <w:proofErr w:type="spellStart"/>
      <w:r w:rsidRPr="0091503D">
        <w:rPr>
          <w:rFonts w:cstheme="minorHAnsi"/>
          <w:sz w:val="22"/>
          <w:szCs w:val="22"/>
        </w:rPr>
        <w:t>University</w:t>
      </w:r>
      <w:proofErr w:type="spellEnd"/>
      <w:r w:rsidRPr="0091503D">
        <w:rPr>
          <w:rFonts w:cstheme="minorHAnsi"/>
          <w:sz w:val="22"/>
          <w:szCs w:val="22"/>
        </w:rPr>
        <w:t>, Estados Unidos.</w:t>
      </w:r>
    </w:p>
    <w:p w14:paraId="44D39123" w14:textId="77777777" w:rsidR="00BB77D9" w:rsidRPr="0091503D" w:rsidRDefault="00BB77D9" w:rsidP="002633B6">
      <w:pPr>
        <w:pStyle w:val="enumlev1"/>
        <w:rPr>
          <w:rFonts w:cstheme="minorHAnsi"/>
          <w:sz w:val="22"/>
          <w:szCs w:val="22"/>
        </w:rPr>
      </w:pPr>
      <w:r w:rsidRPr="0091503D">
        <w:rPr>
          <w:rFonts w:cstheme="minorHAnsi"/>
          <w:sz w:val="22"/>
          <w:szCs w:val="22"/>
        </w:rPr>
        <w:tab/>
        <w:t xml:space="preserve">En este seminario web se expondrán el estado y los desafíos actuales de las capas físicas, de enlace y de red de los sistemas de comunicación en </w:t>
      </w:r>
      <w:proofErr w:type="spellStart"/>
      <w:r w:rsidRPr="0091503D">
        <w:rPr>
          <w:rFonts w:cstheme="minorHAnsi"/>
          <w:sz w:val="22"/>
          <w:szCs w:val="22"/>
        </w:rPr>
        <w:t>terahercios</w:t>
      </w:r>
      <w:proofErr w:type="spellEnd"/>
      <w:r w:rsidRPr="0091503D">
        <w:rPr>
          <w:rFonts w:cstheme="minorHAnsi"/>
          <w:sz w:val="22"/>
          <w:szCs w:val="22"/>
        </w:rPr>
        <w:t xml:space="preserve"> (THz). También se hará un repaso rápido de las plataformas experimentales de vanguardia para las redes de comunicación en THz.</w:t>
      </w:r>
    </w:p>
    <w:p w14:paraId="0373C75B" w14:textId="77777777" w:rsidR="00BB77D9" w:rsidRPr="0091503D" w:rsidRDefault="00BB77D9" w:rsidP="002633B6">
      <w:pPr>
        <w:spacing w:before="80"/>
        <w:rPr>
          <w:rFonts w:cstheme="minorHAnsi"/>
          <w:sz w:val="22"/>
          <w:szCs w:val="22"/>
        </w:rPr>
      </w:pPr>
      <w:r w:rsidRPr="0091503D">
        <w:rPr>
          <w:rFonts w:cstheme="minorHAnsi"/>
          <w:sz w:val="22"/>
          <w:szCs w:val="22"/>
        </w:rPr>
        <w:t>3</w:t>
      </w:r>
      <w:r w:rsidRPr="0091503D">
        <w:rPr>
          <w:rFonts w:cstheme="minorHAnsi"/>
          <w:sz w:val="22"/>
          <w:szCs w:val="22"/>
        </w:rPr>
        <w:tab/>
      </w:r>
      <w:proofErr w:type="gramStart"/>
      <w:r w:rsidRPr="0091503D">
        <w:rPr>
          <w:rFonts w:cstheme="minorHAnsi"/>
          <w:sz w:val="22"/>
          <w:szCs w:val="22"/>
        </w:rPr>
        <w:t>La</w:t>
      </w:r>
      <w:proofErr w:type="gramEnd"/>
      <w:r w:rsidRPr="0091503D">
        <w:rPr>
          <w:rFonts w:cstheme="minorHAnsi"/>
          <w:sz w:val="22"/>
          <w:szCs w:val="22"/>
        </w:rPr>
        <w:t xml:space="preserve"> participación en estos seminarios web está abierta a los Estados Miembros, Miembros de Sector, Asociados e Instituciones Académicas de la UIT, así como cualquier persona de un país que sea miembro de la UIT, comprendidas las personas que también sean miembros de organizaciones nacionales, regionales e internacionales. La participación en los seminarios web es gratuita.</w:t>
      </w:r>
    </w:p>
    <w:p w14:paraId="0BB3A728" w14:textId="77777777" w:rsidR="00BB77D9" w:rsidRPr="0091503D" w:rsidRDefault="00BB77D9" w:rsidP="002633B6">
      <w:pPr>
        <w:spacing w:before="80"/>
        <w:rPr>
          <w:rFonts w:cstheme="minorHAnsi"/>
          <w:sz w:val="22"/>
          <w:szCs w:val="22"/>
        </w:rPr>
      </w:pPr>
      <w:r w:rsidRPr="0091503D">
        <w:rPr>
          <w:rFonts w:cstheme="minorHAnsi"/>
          <w:sz w:val="22"/>
          <w:szCs w:val="22"/>
        </w:rPr>
        <w:t>4</w:t>
      </w:r>
      <w:r w:rsidRPr="0091503D">
        <w:rPr>
          <w:rFonts w:cstheme="minorHAnsi"/>
          <w:sz w:val="22"/>
          <w:szCs w:val="22"/>
        </w:rPr>
        <w:tab/>
      </w:r>
      <w:proofErr w:type="gramStart"/>
      <w:r w:rsidRPr="0091503D">
        <w:rPr>
          <w:rFonts w:cstheme="minorHAnsi"/>
          <w:sz w:val="22"/>
          <w:szCs w:val="22"/>
        </w:rPr>
        <w:t>Toda</w:t>
      </w:r>
      <w:proofErr w:type="gramEnd"/>
      <w:r w:rsidRPr="0091503D">
        <w:rPr>
          <w:rFonts w:cstheme="minorHAnsi"/>
          <w:sz w:val="22"/>
          <w:szCs w:val="22"/>
        </w:rPr>
        <w:t xml:space="preserve"> la información pertinente relativa a los seminarios web (oradores, enlaces de inscripción y datos sobre la conexión a distancia) se publicarán en los sitios web pertinentes mencionados más arriba y en el sitio principal de la </w:t>
      </w:r>
      <w:hyperlink r:id="rId16" w:history="1">
        <w:r w:rsidRPr="0091503D">
          <w:rPr>
            <w:rStyle w:val="Hyperlink"/>
            <w:rFonts w:cstheme="minorHAnsi"/>
            <w:b/>
            <w:bCs/>
            <w:sz w:val="22"/>
            <w:szCs w:val="22"/>
          </w:rPr>
          <w:t>serie de se</w:t>
        </w:r>
        <w:r w:rsidR="002633B6" w:rsidRPr="0091503D">
          <w:rPr>
            <w:rStyle w:val="Hyperlink"/>
            <w:rFonts w:cstheme="minorHAnsi"/>
            <w:b/>
            <w:bCs/>
            <w:sz w:val="22"/>
            <w:szCs w:val="22"/>
          </w:rPr>
          <w:t>minarios web de la Gaceta de la </w:t>
        </w:r>
        <w:r w:rsidRPr="0091503D">
          <w:rPr>
            <w:rStyle w:val="Hyperlink"/>
            <w:rFonts w:cstheme="minorHAnsi"/>
            <w:b/>
            <w:bCs/>
            <w:sz w:val="22"/>
            <w:szCs w:val="22"/>
          </w:rPr>
          <w:t>UIT</w:t>
        </w:r>
      </w:hyperlink>
      <w:r w:rsidRPr="0091503D">
        <w:rPr>
          <w:rFonts w:cstheme="minorHAnsi"/>
          <w:sz w:val="22"/>
          <w:szCs w:val="22"/>
        </w:rPr>
        <w:t>.</w:t>
      </w:r>
    </w:p>
    <w:p w14:paraId="06206CBF" w14:textId="77777777" w:rsidR="00BB77D9" w:rsidRPr="0091503D" w:rsidRDefault="00BB77D9" w:rsidP="002633B6">
      <w:pPr>
        <w:spacing w:before="80"/>
        <w:rPr>
          <w:rFonts w:cstheme="minorHAnsi"/>
          <w:sz w:val="22"/>
          <w:szCs w:val="22"/>
        </w:rPr>
      </w:pPr>
      <w:r w:rsidRPr="0091503D">
        <w:rPr>
          <w:rFonts w:cstheme="minorHAnsi"/>
          <w:sz w:val="22"/>
          <w:szCs w:val="22"/>
        </w:rPr>
        <w:t>Los sitios web se pondrán periódicamente al día a medida que se disponga de información nueva o modificada. Se ruega a los participantes que consulten periódicamente el sitio oficial de los módulos para mantenerse al corriente de las actualizaciones.</w:t>
      </w:r>
    </w:p>
    <w:p w14:paraId="24F88C3E" w14:textId="77777777" w:rsidR="00BB77D9" w:rsidRPr="0091503D" w:rsidRDefault="00BB77D9" w:rsidP="002633B6">
      <w:pPr>
        <w:spacing w:before="80"/>
        <w:rPr>
          <w:rFonts w:cstheme="minorHAnsi"/>
          <w:sz w:val="22"/>
          <w:szCs w:val="22"/>
        </w:rPr>
      </w:pPr>
      <w:r w:rsidRPr="0091503D">
        <w:rPr>
          <w:rFonts w:cstheme="minorHAnsi"/>
          <w:sz w:val="22"/>
          <w:szCs w:val="22"/>
        </w:rPr>
        <w:t>5</w:t>
      </w:r>
      <w:r w:rsidRPr="0091503D">
        <w:rPr>
          <w:rFonts w:cstheme="minorHAnsi"/>
          <w:sz w:val="22"/>
          <w:szCs w:val="22"/>
        </w:rPr>
        <w:tab/>
      </w:r>
      <w:proofErr w:type="gramStart"/>
      <w:r w:rsidRPr="0091503D">
        <w:rPr>
          <w:rFonts w:cstheme="minorHAnsi"/>
          <w:sz w:val="22"/>
          <w:szCs w:val="22"/>
        </w:rPr>
        <w:t>Todos</w:t>
      </w:r>
      <w:proofErr w:type="gramEnd"/>
      <w:r w:rsidRPr="0091503D">
        <w:rPr>
          <w:rFonts w:cstheme="minorHAnsi"/>
          <w:sz w:val="22"/>
          <w:szCs w:val="22"/>
        </w:rPr>
        <w:t xml:space="preserve"> los seminarios se celebrarán en inglés.</w:t>
      </w:r>
    </w:p>
    <w:p w14:paraId="6E28EA7B" w14:textId="3B2D339A" w:rsidR="007B6316" w:rsidRPr="0091503D" w:rsidRDefault="00BB77D9" w:rsidP="002633B6">
      <w:pPr>
        <w:spacing w:before="80"/>
        <w:rPr>
          <w:rFonts w:cstheme="minorHAnsi"/>
          <w:sz w:val="22"/>
          <w:szCs w:val="22"/>
        </w:rPr>
      </w:pPr>
      <w:r w:rsidRPr="0091503D">
        <w:rPr>
          <w:rFonts w:cstheme="minorHAnsi"/>
          <w:sz w:val="22"/>
          <w:szCs w:val="22"/>
        </w:rPr>
        <w:t>6</w:t>
      </w:r>
      <w:r w:rsidRPr="0091503D">
        <w:rPr>
          <w:rFonts w:cstheme="minorHAnsi"/>
          <w:sz w:val="22"/>
          <w:szCs w:val="22"/>
        </w:rPr>
        <w:tab/>
      </w:r>
      <w:proofErr w:type="gramStart"/>
      <w:r w:rsidRPr="0091503D">
        <w:rPr>
          <w:rFonts w:cstheme="minorHAnsi"/>
          <w:b/>
          <w:sz w:val="22"/>
          <w:szCs w:val="22"/>
        </w:rPr>
        <w:t>La</w:t>
      </w:r>
      <w:proofErr w:type="gramEnd"/>
      <w:r w:rsidRPr="0091503D">
        <w:rPr>
          <w:rFonts w:cstheme="minorHAnsi"/>
          <w:b/>
          <w:sz w:val="22"/>
          <w:szCs w:val="22"/>
        </w:rPr>
        <w:t xml:space="preserve"> inscripción en línea para cada evento e</w:t>
      </w:r>
      <w:r w:rsidRPr="0091503D">
        <w:rPr>
          <w:rFonts w:cstheme="minorHAnsi"/>
          <w:b/>
          <w:bCs/>
          <w:sz w:val="22"/>
          <w:szCs w:val="22"/>
        </w:rPr>
        <w:t>s obligatoria para todos los participantes</w:t>
      </w:r>
      <w:r w:rsidR="002633B6" w:rsidRPr="0091503D">
        <w:rPr>
          <w:rFonts w:cstheme="minorHAnsi"/>
          <w:bCs/>
          <w:sz w:val="22"/>
          <w:szCs w:val="22"/>
        </w:rPr>
        <w:t>. Se </w:t>
      </w:r>
      <w:r w:rsidRPr="0091503D">
        <w:rPr>
          <w:rFonts w:cstheme="minorHAnsi"/>
          <w:bCs/>
          <w:sz w:val="22"/>
          <w:szCs w:val="22"/>
        </w:rPr>
        <w:t xml:space="preserve">publicará más </w:t>
      </w:r>
      <w:r w:rsidRPr="0091503D">
        <w:rPr>
          <w:rFonts w:cstheme="minorHAnsi"/>
          <w:sz w:val="22"/>
          <w:szCs w:val="22"/>
        </w:rPr>
        <w:t>información</w:t>
      </w:r>
      <w:r w:rsidRPr="0091503D">
        <w:rPr>
          <w:rFonts w:cstheme="minorHAnsi"/>
          <w:bCs/>
          <w:sz w:val="22"/>
          <w:szCs w:val="22"/>
        </w:rPr>
        <w:t xml:space="preserve"> </w:t>
      </w:r>
      <w:r w:rsidRPr="0091503D">
        <w:rPr>
          <w:rFonts w:cstheme="minorHAnsi"/>
          <w:sz w:val="22"/>
          <w:szCs w:val="22"/>
        </w:rPr>
        <w:t>sobre</w:t>
      </w:r>
      <w:r w:rsidRPr="0091503D">
        <w:rPr>
          <w:rFonts w:cstheme="minorHAnsi"/>
          <w:bCs/>
          <w:sz w:val="22"/>
          <w:szCs w:val="22"/>
        </w:rPr>
        <w:t xml:space="preserve"> la inscripción en el sitio web de cada evento</w:t>
      </w:r>
      <w:r w:rsidRPr="0091503D">
        <w:rPr>
          <w:rFonts w:cstheme="minorHAnsi"/>
          <w:sz w:val="22"/>
          <w:szCs w:val="22"/>
        </w:rPr>
        <w:t>.</w:t>
      </w:r>
    </w:p>
    <w:p w14:paraId="32B86739" w14:textId="1144358B" w:rsidR="007B6316" w:rsidRPr="0091503D" w:rsidRDefault="007B6316" w:rsidP="002633B6">
      <w:pPr>
        <w:spacing w:before="80"/>
        <w:rPr>
          <w:rFonts w:cstheme="minorHAnsi"/>
          <w:sz w:val="22"/>
          <w:szCs w:val="22"/>
        </w:rPr>
      </w:pPr>
      <w:r w:rsidRPr="0091503D">
        <w:rPr>
          <w:rFonts w:cstheme="minorHAnsi"/>
          <w:sz w:val="22"/>
          <w:szCs w:val="22"/>
        </w:rPr>
        <w:t>Atentamente,</w:t>
      </w:r>
    </w:p>
    <w:p w14:paraId="6AE429F3" w14:textId="00C6C17C" w:rsidR="00401C20" w:rsidRPr="0091503D" w:rsidRDefault="003E59D9" w:rsidP="001F1A43">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01C16D3" wp14:editId="3AE68941">
            <wp:simplePos x="0" y="0"/>
            <wp:positionH relativeFrom="column">
              <wp:posOffset>3810</wp:posOffset>
            </wp:positionH>
            <wp:positionV relativeFrom="paragraph">
              <wp:posOffset>162560</wp:posOffset>
            </wp:positionV>
            <wp:extent cx="695325" cy="313162"/>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95325" cy="313162"/>
                    </a:xfrm>
                    <a:prstGeom prst="rect">
                      <a:avLst/>
                    </a:prstGeom>
                  </pic:spPr>
                </pic:pic>
              </a:graphicData>
            </a:graphic>
            <wp14:sizeRelH relativeFrom="margin">
              <wp14:pctWidth>0</wp14:pctWidth>
            </wp14:sizeRelH>
            <wp14:sizeRelV relativeFrom="margin">
              <wp14:pctHeight>0</wp14:pctHeight>
            </wp14:sizeRelV>
          </wp:anchor>
        </w:drawing>
      </w:r>
      <w:r w:rsidR="007B6316" w:rsidRPr="0091503D">
        <w:rPr>
          <w:rFonts w:cstheme="minorHAnsi"/>
          <w:sz w:val="22"/>
          <w:szCs w:val="22"/>
        </w:rPr>
        <w:t>Chaesub Lee</w:t>
      </w:r>
      <w:r w:rsidR="007B6316" w:rsidRPr="0091503D">
        <w:rPr>
          <w:rFonts w:cstheme="minorHAnsi"/>
          <w:sz w:val="22"/>
          <w:szCs w:val="22"/>
        </w:rPr>
        <w:br/>
      </w:r>
      <w:proofErr w:type="gramStart"/>
      <w:r w:rsidR="007B6316" w:rsidRPr="0091503D">
        <w:rPr>
          <w:rFonts w:cstheme="minorHAnsi"/>
          <w:sz w:val="22"/>
          <w:szCs w:val="22"/>
        </w:rPr>
        <w:t>Director</w:t>
      </w:r>
      <w:proofErr w:type="gramEnd"/>
      <w:r w:rsidR="007B6316" w:rsidRPr="0091503D">
        <w:rPr>
          <w:rFonts w:cstheme="minorHAnsi"/>
          <w:sz w:val="22"/>
          <w:szCs w:val="22"/>
        </w:rPr>
        <w:t xml:space="preserve"> de la Oficina de </w:t>
      </w:r>
      <w:r w:rsidR="007B6316" w:rsidRPr="0091503D">
        <w:rPr>
          <w:rFonts w:cstheme="minorHAnsi"/>
          <w:sz w:val="22"/>
          <w:szCs w:val="22"/>
        </w:rPr>
        <w:br/>
        <w:t>Normalización de las Telecomunicaciones</w:t>
      </w:r>
    </w:p>
    <w:sectPr w:rsidR="00401C20" w:rsidRPr="0091503D" w:rsidSect="00B87E9E">
      <w:head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92A6" w14:textId="77777777" w:rsidR="00BB77D9" w:rsidRDefault="00BB77D9">
      <w:r>
        <w:separator/>
      </w:r>
    </w:p>
  </w:endnote>
  <w:endnote w:type="continuationSeparator" w:id="0">
    <w:p w14:paraId="476ABAED" w14:textId="77777777" w:rsidR="00BB77D9" w:rsidRDefault="00BB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B0A3"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2633B6">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006E" w14:textId="77777777" w:rsidR="00BB77D9" w:rsidRDefault="00BB77D9">
      <w:r>
        <w:t>____________________</w:t>
      </w:r>
    </w:p>
  </w:footnote>
  <w:footnote w:type="continuationSeparator" w:id="0">
    <w:p w14:paraId="67B26409" w14:textId="77777777" w:rsidR="00BB77D9" w:rsidRDefault="00BB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E6E7" w14:textId="4EA4DD60"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CD6A2B">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EC469C">
      <w:rPr>
        <w:rStyle w:val="PageNumber"/>
        <w:sz w:val="18"/>
        <w:szCs w:val="18"/>
      </w:rPr>
      <w:t>-</w:t>
    </w:r>
  </w:p>
  <w:p w14:paraId="1008BCE0" w14:textId="3EA1A34A" w:rsidR="002A4670" w:rsidRPr="00303D62" w:rsidRDefault="002A4670" w:rsidP="002A4670">
    <w:pPr>
      <w:tabs>
        <w:tab w:val="clear" w:pos="794"/>
        <w:tab w:val="clear" w:pos="1191"/>
        <w:tab w:val="clear" w:pos="1588"/>
        <w:tab w:val="clear" w:pos="1985"/>
      </w:tabs>
      <w:spacing w:before="0"/>
      <w:jc w:val="center"/>
      <w:rPr>
        <w:sz w:val="18"/>
        <w:szCs w:val="18"/>
      </w:rPr>
    </w:pPr>
    <w:r w:rsidRPr="002A4670">
      <w:rPr>
        <w:rFonts w:ascii="Calibri" w:hAnsi="Calibri"/>
        <w:noProof/>
        <w:sz w:val="18"/>
        <w:szCs w:val="18"/>
        <w:lang w:val="en-GB"/>
      </w:rPr>
      <w:t>Circular TSB 38</w:t>
    </w:r>
    <w:r>
      <w:rPr>
        <w:rFonts w:ascii="Calibri" w:hAnsi="Calibri"/>
        <w:noProof/>
        <w:sz w:val="18"/>
        <w:szCs w:val="18"/>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465A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8E22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66FE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F2EE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9E9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1C2A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BECA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50E1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8EE3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4C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D9"/>
    <w:rsid w:val="00002529"/>
    <w:rsid w:val="00085662"/>
    <w:rsid w:val="000C382F"/>
    <w:rsid w:val="001173CC"/>
    <w:rsid w:val="0014464D"/>
    <w:rsid w:val="001A54CC"/>
    <w:rsid w:val="001F1A43"/>
    <w:rsid w:val="00257FB4"/>
    <w:rsid w:val="002633B6"/>
    <w:rsid w:val="002A4670"/>
    <w:rsid w:val="002E496E"/>
    <w:rsid w:val="00303D62"/>
    <w:rsid w:val="00335367"/>
    <w:rsid w:val="00370C2D"/>
    <w:rsid w:val="003D1E8D"/>
    <w:rsid w:val="003D673B"/>
    <w:rsid w:val="003E59D9"/>
    <w:rsid w:val="003F2855"/>
    <w:rsid w:val="00401C20"/>
    <w:rsid w:val="004A7957"/>
    <w:rsid w:val="004C4144"/>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1503D"/>
    <w:rsid w:val="0095172A"/>
    <w:rsid w:val="009A0BA0"/>
    <w:rsid w:val="00A54E47"/>
    <w:rsid w:val="00AB6E3A"/>
    <w:rsid w:val="00AE7093"/>
    <w:rsid w:val="00B422BC"/>
    <w:rsid w:val="00B43F77"/>
    <w:rsid w:val="00B55A3E"/>
    <w:rsid w:val="00B87E9E"/>
    <w:rsid w:val="00B95F0A"/>
    <w:rsid w:val="00B96180"/>
    <w:rsid w:val="00BB77D9"/>
    <w:rsid w:val="00C116FE"/>
    <w:rsid w:val="00C17AC0"/>
    <w:rsid w:val="00C34772"/>
    <w:rsid w:val="00C5465A"/>
    <w:rsid w:val="00CD6A2B"/>
    <w:rsid w:val="00D54642"/>
    <w:rsid w:val="00D834E7"/>
    <w:rsid w:val="00DD77C9"/>
    <w:rsid w:val="00DF3538"/>
    <w:rsid w:val="00E839B0"/>
    <w:rsid w:val="00E92C09"/>
    <w:rsid w:val="00EC469C"/>
    <w:rsid w:val="00F14380"/>
    <w:rsid w:val="00F24855"/>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6EEF34"/>
  <w15:docId w15:val="{A28B6782-6294-44EF-B856-530B0BFE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20220511/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journal/j-fet/webinars/20220420/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journal/j-fet/webinar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20220330/Pages/default.aspx" TargetMode="External"/><Relationship Id="rId5" Type="http://schemas.openxmlformats.org/officeDocument/2006/relationships/webSettings" Target="webSettings.xml"/><Relationship Id="rId15" Type="http://schemas.openxmlformats.org/officeDocument/2006/relationships/hyperlink" Target="https://www.itu.int/en/journal/j-fet/webinars/20220622/Pages/default.aspx" TargetMode="External"/><Relationship Id="rId10" Type="http://schemas.openxmlformats.org/officeDocument/2006/relationships/hyperlink" Target="https://www.itu.int/en/journal/j-fet/webinars/20220316/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itu.int/en/journal/j-fet/webinars/20220601/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F41D-16BB-43F1-BEE7-D12FB7B0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26</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6436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2022-03-28T13:18:00Z</cp:lastPrinted>
  <dcterms:created xsi:type="dcterms:W3CDTF">2022-03-04T15:23:00Z</dcterms:created>
  <dcterms:modified xsi:type="dcterms:W3CDTF">2022-03-28T13:18:00Z</dcterms:modified>
</cp:coreProperties>
</file>