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6B0B071" w14:textId="77777777" w:rsidTr="00D517B2">
        <w:trPr>
          <w:cantSplit/>
          <w:trHeight w:val="1134"/>
        </w:trPr>
        <w:tc>
          <w:tcPr>
            <w:tcW w:w="798" w:type="pct"/>
          </w:tcPr>
          <w:p w14:paraId="44155121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FEB923B" wp14:editId="4B55AFB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0D6472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773F5FD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713"/>
        <w:gridCol w:w="4392"/>
      </w:tblGrid>
      <w:tr w:rsidR="00D517B2" w:rsidRPr="00D517B2" w14:paraId="12290159" w14:textId="77777777" w:rsidTr="00BE1E26">
        <w:trPr>
          <w:cantSplit/>
          <w:trHeight w:val="142"/>
          <w:jc w:val="center"/>
        </w:trPr>
        <w:tc>
          <w:tcPr>
            <w:tcW w:w="796" w:type="pct"/>
          </w:tcPr>
          <w:p w14:paraId="736DD9EE" w14:textId="77777777" w:rsidR="00D517B2" w:rsidRPr="00D517B2" w:rsidRDefault="00D517B2" w:rsidP="00BE1E26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584E7B77" w14:textId="77777777" w:rsidR="00D517B2" w:rsidRPr="00D517B2" w:rsidRDefault="00D517B2" w:rsidP="00BE1E26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55E375BF" w14:textId="77777777" w:rsidR="00D517B2" w:rsidRPr="00873469" w:rsidRDefault="00D517B2" w:rsidP="00BE1E26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A65DA1B" w14:textId="77777777" w:rsidTr="00BE1E26">
        <w:trPr>
          <w:cantSplit/>
          <w:trHeight w:val="148"/>
          <w:jc w:val="center"/>
        </w:trPr>
        <w:tc>
          <w:tcPr>
            <w:tcW w:w="796" w:type="pct"/>
          </w:tcPr>
          <w:p w14:paraId="4A25687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1825220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78" w:type="pct"/>
          </w:tcPr>
          <w:p w14:paraId="639731FE" w14:textId="1A2B94F6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AC0EAC">
              <w:rPr>
                <w:position w:val="2"/>
              </w:rPr>
              <w:t>4</w:t>
            </w:r>
            <w:r w:rsidR="00BE1E26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AC0EAC">
              <w:rPr>
                <w:rFonts w:hint="cs"/>
                <w:position w:val="2"/>
                <w:rtl/>
                <w:lang w:bidi="ar-EG"/>
              </w:rPr>
              <w:t>فبراير</w:t>
            </w:r>
            <w:r w:rsidR="00BE1E26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BE1E26">
              <w:rPr>
                <w:position w:val="2"/>
                <w:lang w:bidi="ar-EG"/>
              </w:rPr>
              <w:t>202</w:t>
            </w:r>
            <w:r w:rsidR="00AC0EAC">
              <w:rPr>
                <w:position w:val="2"/>
                <w:lang w:bidi="ar-EG"/>
              </w:rPr>
              <w:t>2</w:t>
            </w:r>
          </w:p>
        </w:tc>
      </w:tr>
      <w:tr w:rsidR="005033D6" w:rsidRPr="00D517B2" w14:paraId="06560325" w14:textId="77777777" w:rsidTr="00BE1E26">
        <w:trPr>
          <w:cantSplit/>
          <w:trHeight w:val="831"/>
          <w:jc w:val="center"/>
        </w:trPr>
        <w:tc>
          <w:tcPr>
            <w:tcW w:w="796" w:type="pct"/>
          </w:tcPr>
          <w:p w14:paraId="706D08CF" w14:textId="77777777" w:rsidR="005033D6" w:rsidRPr="00A9156F" w:rsidRDefault="005033D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6" w:type="pct"/>
          </w:tcPr>
          <w:p w14:paraId="21F7E696" w14:textId="1B189556" w:rsidR="005033D6" w:rsidRPr="00D517B2" w:rsidRDefault="005033D6" w:rsidP="00BE1E26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AC0EAC">
              <w:rPr>
                <w:b/>
                <w:position w:val="2"/>
              </w:rPr>
              <w:t>378</w:t>
            </w:r>
            <w:r>
              <w:rPr>
                <w:b/>
                <w:position w:val="2"/>
              </w:rPr>
              <w:br/>
            </w:r>
            <w:r w:rsidRPr="00BE1E26">
              <w:rPr>
                <w:rFonts w:asciiTheme="minorHAnsi" w:eastAsia="Times New Roman" w:hAnsiTheme="minorHAnsi" w:cstheme="minorHAnsi"/>
                <w:b/>
                <w:bCs/>
                <w:lang w:val="en-GB" w:eastAsia="en-US"/>
              </w:rPr>
              <w:t xml:space="preserve"> </w:t>
            </w:r>
            <w:r w:rsidRPr="00BE1E26">
              <w:rPr>
                <w:b/>
                <w:bCs/>
                <w:position w:val="2"/>
                <w:lang w:val="en-GB"/>
              </w:rPr>
              <w:t>SG20/CB</w:t>
            </w:r>
          </w:p>
        </w:tc>
        <w:tc>
          <w:tcPr>
            <w:tcW w:w="2278" w:type="pct"/>
            <w:vMerge w:val="restart"/>
          </w:tcPr>
          <w:p w14:paraId="3E55C5DC" w14:textId="77777777" w:rsidR="005033D6" w:rsidRPr="005731DD" w:rsidRDefault="005033D6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DCE42D1" w14:textId="3C58B6D6" w:rsidR="005033D6" w:rsidRDefault="005033D6" w:rsidP="00BE1E26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5C766CE9" w14:textId="567E19C0" w:rsidR="005033D6" w:rsidRPr="00A86F00" w:rsidRDefault="005033D6" w:rsidP="00BE1E26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86F00">
              <w:rPr>
                <w:rFonts w:hint="cs"/>
                <w:b/>
                <w:bCs/>
                <w:position w:val="2"/>
                <w:rtl/>
                <w:lang w:bidi="ar-EG"/>
              </w:rPr>
              <w:t>نسخة إلى:</w:t>
            </w:r>
          </w:p>
          <w:p w14:paraId="4CE622FE" w14:textId="77777777" w:rsidR="005033D6" w:rsidRDefault="005033D6" w:rsidP="00BE1E26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33D946A9" w14:textId="26241F38" w:rsidR="005033D6" w:rsidRPr="00863F83" w:rsidRDefault="005033D6" w:rsidP="00BE1E26">
            <w:pPr>
              <w:tabs>
                <w:tab w:val="left" w:pos="284"/>
                <w:tab w:val="left" w:pos="4111"/>
              </w:tabs>
              <w:spacing w:before="2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BF12C7">
              <w:rPr>
                <w:rFonts w:hint="cs"/>
                <w:spacing w:val="-10"/>
                <w:position w:val="2"/>
                <w:rtl/>
              </w:rPr>
              <w:t>المنتسبين إلى</w:t>
            </w:r>
            <w:r w:rsidRPr="00BF12C7">
              <w:rPr>
                <w:rFonts w:eastAsia="Times New Roman" w:hint="cs"/>
                <w:spacing w:val="-10"/>
                <w:position w:val="2"/>
                <w:rtl/>
                <w:lang w:eastAsia="en-US"/>
              </w:rPr>
              <w:t xml:space="preserve"> لجنة الدراسات </w:t>
            </w:r>
            <w:r>
              <w:rPr>
                <w:rFonts w:eastAsia="Times New Roman" w:hint="cs"/>
                <w:spacing w:val="-10"/>
                <w:position w:val="2"/>
                <w:rtl/>
                <w:lang w:eastAsia="en-US" w:bidi="ar-EG"/>
              </w:rPr>
              <w:t>20</w:t>
            </w:r>
            <w:r w:rsidRPr="00BF12C7">
              <w:rPr>
                <w:rFonts w:eastAsia="Times New Roman" w:hint="cs"/>
                <w:spacing w:val="-10"/>
                <w:position w:val="2"/>
                <w:rtl/>
                <w:lang w:eastAsia="en-US" w:bidi="ar-EG"/>
              </w:rPr>
              <w:t xml:space="preserve"> لقطاع </w:t>
            </w:r>
            <w:r w:rsidRPr="00BF12C7">
              <w:rPr>
                <w:rFonts w:hint="cs"/>
                <w:spacing w:val="-10"/>
                <w:position w:val="2"/>
                <w:rtl/>
              </w:rPr>
              <w:t>تقييس الاتصالات؛</w:t>
            </w:r>
          </w:p>
          <w:p w14:paraId="1986E7A4" w14:textId="77777777" w:rsidR="005033D6" w:rsidRPr="00D517B2" w:rsidRDefault="005033D6" w:rsidP="00BE1E26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63F83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>
              <w:rPr>
                <w:rFonts w:hint="cs"/>
                <w:position w:val="2"/>
                <w:rtl/>
              </w:rPr>
              <w:t>؛</w:t>
            </w:r>
          </w:p>
          <w:p w14:paraId="67712BC2" w14:textId="77777777" w:rsidR="005033D6" w:rsidRPr="00863F83" w:rsidRDefault="005033D6" w:rsidP="00BE1E26">
            <w:pPr>
              <w:tabs>
                <w:tab w:val="left" w:pos="284"/>
                <w:tab w:val="left" w:pos="4111"/>
              </w:tabs>
              <w:spacing w:before="0" w:line="26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رئيس لجنة الدراسات </w:t>
            </w:r>
            <w:r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20</w:t>
            </w:r>
            <w:r w:rsidRPr="00424BCC">
              <w:rPr>
                <w:rFonts w:eastAsia="Times New Roman" w:hint="cs"/>
                <w:spacing w:val="-8"/>
                <w:position w:val="2"/>
                <w:rtl/>
                <w:lang w:eastAsia="en-US" w:bidi="ar-EG"/>
              </w:rPr>
              <w:t xml:space="preserve"> لقطاع تقييس الاتصالات</w:t>
            </w:r>
            <w:r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 ونوابه؛</w:t>
            </w:r>
          </w:p>
          <w:p w14:paraId="7BA89F9E" w14:textId="77777777" w:rsidR="005033D6" w:rsidRPr="00863F83" w:rsidRDefault="005033D6" w:rsidP="00FA0271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rFonts w:eastAsia="Times New Roman"/>
                <w:position w:val="2"/>
                <w:rtl/>
                <w:lang w:eastAsia="en-US"/>
              </w:rPr>
            </w:pP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863F83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 xml:space="preserve"> </w:t>
            </w:r>
            <w:r w:rsidRPr="00FA0271">
              <w:rPr>
                <w:position w:val="2"/>
                <w:rtl/>
              </w:rPr>
              <w:t>مكتب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 xml:space="preserve"> تنمية الاتصالات</w:t>
            </w: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8E578BF" w14:textId="0F00710E" w:rsidR="005033D6" w:rsidRPr="00D517B2" w:rsidRDefault="005033D6" w:rsidP="006E011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5033D6" w:rsidRPr="00D517B2" w14:paraId="43A88BAE" w14:textId="77777777" w:rsidTr="00BE1E26">
        <w:trPr>
          <w:cantSplit/>
          <w:trHeight w:val="340"/>
          <w:jc w:val="center"/>
        </w:trPr>
        <w:tc>
          <w:tcPr>
            <w:tcW w:w="796" w:type="pct"/>
          </w:tcPr>
          <w:p w14:paraId="2CC3480F" w14:textId="77777777" w:rsidR="005033D6" w:rsidRPr="00A9156F" w:rsidRDefault="005033D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6" w:type="pct"/>
          </w:tcPr>
          <w:p w14:paraId="5AB021F8" w14:textId="132C6B9C" w:rsidR="005033D6" w:rsidRPr="00BE1E26" w:rsidRDefault="005033D6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BE1E26">
              <w:t>+41 22 730 6301</w:t>
            </w:r>
          </w:p>
        </w:tc>
        <w:tc>
          <w:tcPr>
            <w:tcW w:w="2278" w:type="pct"/>
            <w:vMerge/>
          </w:tcPr>
          <w:p w14:paraId="3213FB9D" w14:textId="78F2E6A3" w:rsidR="005033D6" w:rsidRPr="00D517B2" w:rsidRDefault="005033D6" w:rsidP="006E011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5033D6" w:rsidRPr="00D517B2" w14:paraId="27A5C7EA" w14:textId="77777777" w:rsidTr="004C6457">
        <w:trPr>
          <w:cantSplit/>
          <w:trHeight w:val="452"/>
          <w:jc w:val="center"/>
        </w:trPr>
        <w:tc>
          <w:tcPr>
            <w:tcW w:w="796" w:type="pct"/>
          </w:tcPr>
          <w:p w14:paraId="34035D4A" w14:textId="77777777" w:rsidR="005033D6" w:rsidRPr="00A9156F" w:rsidRDefault="005033D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6" w:type="pct"/>
          </w:tcPr>
          <w:p w14:paraId="001EB9E0" w14:textId="77777777" w:rsidR="005033D6" w:rsidRPr="00D517B2" w:rsidRDefault="005033D6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8" w:type="pct"/>
            <w:vMerge/>
          </w:tcPr>
          <w:p w14:paraId="35CD7F9F" w14:textId="2771A4F7" w:rsidR="005033D6" w:rsidRPr="00D517B2" w:rsidRDefault="005033D6" w:rsidP="006E011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5033D6" w:rsidRPr="00D517B2" w14:paraId="0965525C" w14:textId="77777777" w:rsidTr="00BE1E26">
        <w:trPr>
          <w:cantSplit/>
          <w:jc w:val="center"/>
        </w:trPr>
        <w:tc>
          <w:tcPr>
            <w:tcW w:w="796" w:type="pct"/>
          </w:tcPr>
          <w:p w14:paraId="1DF31302" w14:textId="77777777" w:rsidR="005033D6" w:rsidRPr="00A9156F" w:rsidRDefault="005033D6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6" w:type="pct"/>
          </w:tcPr>
          <w:p w14:paraId="112CF3A5" w14:textId="735B91A8" w:rsidR="005033D6" w:rsidRPr="00BE1E26" w:rsidRDefault="00E75FFA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5033D6" w:rsidRPr="00BE1E26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2278" w:type="pct"/>
            <w:vMerge/>
          </w:tcPr>
          <w:p w14:paraId="63CEA38D" w14:textId="1766DDB6" w:rsidR="005033D6" w:rsidRPr="00D517B2" w:rsidRDefault="005033D6" w:rsidP="00BE1E2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75E135CB" w14:textId="77777777" w:rsidTr="00BE1E26">
        <w:trPr>
          <w:cantSplit/>
          <w:jc w:val="center"/>
        </w:trPr>
        <w:tc>
          <w:tcPr>
            <w:tcW w:w="796" w:type="pct"/>
          </w:tcPr>
          <w:p w14:paraId="0F1549C0" w14:textId="77777777" w:rsidR="00CE1C08" w:rsidRPr="00A9156F" w:rsidRDefault="00CE1C08" w:rsidP="00BE1E26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6" w:type="pct"/>
          </w:tcPr>
          <w:p w14:paraId="3EBAF250" w14:textId="77777777" w:rsidR="00CE1C08" w:rsidRPr="00D517B2" w:rsidRDefault="00CE1C08" w:rsidP="00BE1E26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24EEBD4F" w14:textId="77777777" w:rsidR="00CE1C08" w:rsidRPr="00D517B2" w:rsidRDefault="00CE1C08" w:rsidP="00BE1E26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51173A72" w14:textId="77777777" w:rsidTr="00D517B2">
        <w:trPr>
          <w:cantSplit/>
          <w:jc w:val="center"/>
        </w:trPr>
        <w:tc>
          <w:tcPr>
            <w:tcW w:w="796" w:type="pct"/>
          </w:tcPr>
          <w:p w14:paraId="5BD9B27E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9A16E74" w14:textId="20755ECF" w:rsidR="00CE1C08" w:rsidRPr="00817D9D" w:rsidRDefault="00BE1E26" w:rsidP="00BE1E26">
            <w:pPr>
              <w:spacing w:before="80" w:after="60" w:line="300" w:lineRule="exact"/>
              <w:rPr>
                <w:b/>
                <w:bCs/>
                <w:spacing w:val="-8"/>
                <w:position w:val="2"/>
                <w:rtl/>
              </w:rPr>
            </w:pPr>
            <w:r w:rsidRPr="00817D9D">
              <w:rPr>
                <w:b/>
                <w:bCs/>
                <w:spacing w:val="-8"/>
                <w:rtl/>
              </w:rPr>
              <w:t xml:space="preserve">حالة </w:t>
            </w:r>
            <w:r w:rsidR="005033D6" w:rsidRPr="00817D9D">
              <w:rPr>
                <w:rFonts w:hint="cs"/>
                <w:b/>
                <w:bCs/>
                <w:spacing w:val="-8"/>
                <w:rtl/>
              </w:rPr>
              <w:t xml:space="preserve">التوصيتين </w:t>
            </w:r>
            <w:r w:rsidR="005033D6" w:rsidRPr="00817D9D">
              <w:rPr>
                <w:rFonts w:eastAsia="Times New Roman"/>
                <w:b/>
                <w:bCs/>
                <w:spacing w:val="-8"/>
                <w:lang w:eastAsia="en-US"/>
              </w:rPr>
              <w:t>ITU-T</w:t>
            </w:r>
            <w:r w:rsidR="005033D6" w:rsidRPr="00817D9D">
              <w:rPr>
                <w:b/>
                <w:bCs/>
                <w:spacing w:val="-8"/>
              </w:rPr>
              <w:t xml:space="preserve"> Y.</w:t>
            </w:r>
            <w:r w:rsidR="00AC0EAC" w:rsidRPr="00817D9D">
              <w:rPr>
                <w:b/>
                <w:bCs/>
                <w:spacing w:val="-8"/>
              </w:rPr>
              <w:t>4214</w:t>
            </w:r>
            <w:r w:rsidR="005033D6" w:rsidRPr="00817D9D">
              <w:rPr>
                <w:rFonts w:hint="cs"/>
                <w:b/>
                <w:bCs/>
                <w:spacing w:val="-8"/>
                <w:rtl/>
              </w:rPr>
              <w:t xml:space="preserve"> </w:t>
            </w:r>
            <w:r w:rsidR="00A86F00" w:rsidRPr="00817D9D">
              <w:rPr>
                <w:rFonts w:hint="cs"/>
                <w:b/>
                <w:bCs/>
                <w:spacing w:val="-8"/>
                <w:rtl/>
              </w:rPr>
              <w:t>(</w:t>
            </w:r>
            <w:proofErr w:type="spellStart"/>
            <w:proofErr w:type="gramStart"/>
            <w:r w:rsidR="00A86F00" w:rsidRPr="00817D9D">
              <w:rPr>
                <w:b/>
                <w:bCs/>
                <w:spacing w:val="-8"/>
              </w:rPr>
              <w:t>Y.IoT</w:t>
            </w:r>
            <w:proofErr w:type="gramEnd"/>
            <w:r w:rsidR="00A86F00" w:rsidRPr="00817D9D">
              <w:rPr>
                <w:b/>
                <w:bCs/>
                <w:spacing w:val="-8"/>
              </w:rPr>
              <w:t>-</w:t>
            </w:r>
            <w:r w:rsidR="000B6FE2" w:rsidRPr="00817D9D">
              <w:rPr>
                <w:b/>
                <w:bCs/>
                <w:spacing w:val="-8"/>
              </w:rPr>
              <w:t>CEIHMon-Reqts</w:t>
            </w:r>
            <w:proofErr w:type="spellEnd"/>
            <w:r w:rsidR="00A86F00" w:rsidRPr="00817D9D">
              <w:rPr>
                <w:rFonts w:hint="cs"/>
                <w:b/>
                <w:bCs/>
                <w:spacing w:val="-8"/>
                <w:rtl/>
                <w:lang w:bidi="ar-EG"/>
              </w:rPr>
              <w:t xml:space="preserve"> سابقاً) </w:t>
            </w:r>
            <w:r w:rsidR="009820B9" w:rsidRPr="00817D9D">
              <w:rPr>
                <w:rFonts w:hint="cs"/>
                <w:b/>
                <w:bCs/>
                <w:spacing w:val="-8"/>
                <w:rtl/>
                <w:lang w:bidi="ar-EG"/>
              </w:rPr>
              <w:t>و</w:t>
            </w:r>
            <w:r w:rsidR="00044558" w:rsidRPr="00817D9D">
              <w:rPr>
                <w:b/>
                <w:bCs/>
                <w:spacing w:val="-8"/>
                <w:lang w:bidi="ar-EG"/>
              </w:rPr>
              <w:t>ITU</w:t>
            </w:r>
            <w:r w:rsidR="00044558" w:rsidRPr="00817D9D">
              <w:rPr>
                <w:b/>
                <w:bCs/>
                <w:spacing w:val="-8"/>
                <w:lang w:bidi="ar-EG"/>
              </w:rPr>
              <w:noBreakHyphen/>
              <w:t>T </w:t>
            </w:r>
            <w:r w:rsidR="009820B9" w:rsidRPr="00817D9D">
              <w:rPr>
                <w:b/>
                <w:bCs/>
                <w:spacing w:val="-8"/>
                <w:lang w:bidi="ar-EG"/>
              </w:rPr>
              <w:t>Y.4215</w:t>
            </w:r>
            <w:r w:rsidR="009820B9" w:rsidRPr="00817D9D">
              <w:rPr>
                <w:rFonts w:hint="cs"/>
                <w:b/>
                <w:bCs/>
                <w:spacing w:val="-8"/>
                <w:rtl/>
                <w:lang w:bidi="ar-EG"/>
              </w:rPr>
              <w:t xml:space="preserve"> </w:t>
            </w:r>
            <w:r w:rsidR="00EA547A" w:rsidRPr="00817D9D">
              <w:rPr>
                <w:rFonts w:eastAsia="Times New Roman" w:hint="cs"/>
                <w:b/>
                <w:bCs/>
                <w:spacing w:val="-8"/>
                <w:position w:val="2"/>
                <w:rtl/>
                <w:lang w:eastAsia="en-US"/>
              </w:rPr>
              <w:t>(</w:t>
            </w:r>
            <w:proofErr w:type="spellStart"/>
            <w:r w:rsidR="00EA547A" w:rsidRPr="00817D9D">
              <w:rPr>
                <w:rFonts w:eastAsia="Times New Roman"/>
                <w:b/>
                <w:bCs/>
                <w:spacing w:val="-8"/>
                <w:position w:val="2"/>
                <w:lang w:eastAsia="en-US"/>
              </w:rPr>
              <w:t>Y.IoT</w:t>
            </w:r>
            <w:proofErr w:type="spellEnd"/>
            <w:r w:rsidR="00EA547A" w:rsidRPr="00817D9D">
              <w:rPr>
                <w:rFonts w:eastAsia="Times New Roman"/>
                <w:b/>
                <w:bCs/>
                <w:spacing w:val="-8"/>
                <w:position w:val="2"/>
                <w:lang w:eastAsia="en-US"/>
              </w:rPr>
              <w:t>-UAS-</w:t>
            </w:r>
            <w:proofErr w:type="spellStart"/>
            <w:r w:rsidR="00EA547A" w:rsidRPr="00817D9D">
              <w:rPr>
                <w:rFonts w:eastAsia="Times New Roman"/>
                <w:b/>
                <w:bCs/>
                <w:spacing w:val="-8"/>
                <w:position w:val="2"/>
                <w:lang w:eastAsia="en-US"/>
              </w:rPr>
              <w:t>Reqts</w:t>
            </w:r>
            <w:proofErr w:type="spellEnd"/>
            <w:r w:rsidR="00EA547A" w:rsidRPr="00817D9D">
              <w:rPr>
                <w:rFonts w:eastAsia="Times New Roman" w:hint="cs"/>
                <w:b/>
                <w:bCs/>
                <w:spacing w:val="-8"/>
                <w:position w:val="2"/>
                <w:rtl/>
                <w:lang w:eastAsia="en-US"/>
              </w:rPr>
              <w:t xml:space="preserve"> </w:t>
            </w:r>
            <w:r w:rsidR="00EA547A" w:rsidRPr="004F40FE">
              <w:rPr>
                <w:rFonts w:eastAsia="Times New Roman" w:hint="cs"/>
                <w:b/>
                <w:bCs/>
                <w:position w:val="2"/>
                <w:rtl/>
                <w:lang w:eastAsia="en-US"/>
              </w:rPr>
              <w:t>سابقاً)</w:t>
            </w:r>
            <w:r w:rsidR="00EA547A" w:rsidRPr="004F40F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4F40FE">
              <w:rPr>
                <w:b/>
                <w:bCs/>
                <w:rtl/>
                <w:lang w:bidi="ar-EG"/>
              </w:rPr>
              <w:t>بعد</w:t>
            </w:r>
            <w:r w:rsidR="00FA0271" w:rsidRPr="004F40FE">
              <w:rPr>
                <w:rFonts w:hint="cs"/>
                <w:b/>
                <w:bCs/>
                <w:rtl/>
                <w:lang w:bidi="ar-EG"/>
              </w:rPr>
              <w:t> </w:t>
            </w:r>
            <w:r w:rsidRPr="004F40FE">
              <w:rPr>
                <w:b/>
                <w:bCs/>
                <w:rtl/>
                <w:lang w:bidi="ar-EG"/>
              </w:rPr>
              <w:t>اجتماع لجنة الدراسات </w:t>
            </w:r>
            <w:r w:rsidRPr="004F40FE">
              <w:rPr>
                <w:b/>
                <w:bCs/>
                <w:lang w:bidi="ar-EG"/>
              </w:rPr>
              <w:t>20</w:t>
            </w:r>
            <w:r w:rsidRPr="004F40FE">
              <w:rPr>
                <w:b/>
                <w:bCs/>
                <w:rtl/>
                <w:lang w:bidi="ar-EG"/>
              </w:rPr>
              <w:t xml:space="preserve"> لقطاع تقييس الاتصالات (اجتماع افتراضي، </w:t>
            </w:r>
            <w:r w:rsidR="00DE5A39" w:rsidRPr="004F40FE">
              <w:rPr>
                <w:b/>
                <w:bCs/>
                <w:lang w:bidi="ar-EG"/>
              </w:rPr>
              <w:t>3</w:t>
            </w:r>
            <w:r w:rsidRPr="004F40FE">
              <w:rPr>
                <w:b/>
                <w:bCs/>
                <w:rtl/>
                <w:lang w:bidi="ar-EG"/>
              </w:rPr>
              <w:t xml:space="preserve"> </w:t>
            </w:r>
            <w:r w:rsidR="00DE5A39" w:rsidRPr="004F40FE"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Pr="004F40FE">
              <w:rPr>
                <w:b/>
                <w:bCs/>
                <w:rtl/>
                <w:lang w:bidi="ar-EG"/>
              </w:rPr>
              <w:t xml:space="preserve"> </w:t>
            </w:r>
            <w:r w:rsidR="00DE5A39" w:rsidRPr="004F40FE">
              <w:rPr>
                <w:b/>
                <w:bCs/>
                <w:lang w:bidi="ar-EG"/>
              </w:rPr>
              <w:t>2022</w:t>
            </w:r>
            <w:r w:rsidRPr="004F40FE">
              <w:rPr>
                <w:b/>
                <w:bCs/>
                <w:rtl/>
                <w:lang w:bidi="ar-EG"/>
              </w:rPr>
              <w:t>)</w:t>
            </w:r>
          </w:p>
        </w:tc>
      </w:tr>
    </w:tbl>
    <w:p w14:paraId="032A0D3F" w14:textId="708BE67F" w:rsidR="00D517B2" w:rsidRPr="00D517B2" w:rsidRDefault="00D517B2" w:rsidP="00F234D7">
      <w:pPr>
        <w:spacing w:before="36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F4AD797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ECEBEF3" w14:textId="680CA5DE" w:rsidR="00BE1E26" w:rsidRDefault="00BE1E26" w:rsidP="005033D6">
      <w:pPr>
        <w:spacing w:after="120"/>
        <w:rPr>
          <w:lang w:bidi="ar-EG"/>
        </w:rPr>
      </w:pPr>
      <w:r w:rsidRPr="009304C2">
        <w:t>1</w:t>
      </w:r>
      <w:r w:rsidRPr="009304C2">
        <w:rPr>
          <w:rtl/>
          <w:lang w:bidi="ar-EG"/>
        </w:rPr>
        <w:tab/>
      </w:r>
      <w:r w:rsidRPr="009304C2">
        <w:rPr>
          <w:rFonts w:hint="cs"/>
          <w:rtl/>
        </w:rPr>
        <w:t xml:space="preserve">إلحاقاً </w:t>
      </w:r>
      <w:hyperlink r:id="rId10" w:history="1">
        <w:r w:rsidRPr="009304C2">
          <w:rPr>
            <w:rStyle w:val="Hyperlink"/>
            <w:rFonts w:hint="cs"/>
            <w:rtl/>
            <w:lang w:bidi="ar-SY"/>
          </w:rPr>
          <w:t>بالرسالة المعممة</w:t>
        </w:r>
        <w:r w:rsidRPr="009304C2">
          <w:rPr>
            <w:rStyle w:val="Hyperlink"/>
            <w:rFonts w:hint="cs"/>
            <w:rtl/>
            <w:lang w:bidi="ar-EG"/>
          </w:rPr>
          <w:t xml:space="preserve"> </w:t>
        </w:r>
        <w:r w:rsidRPr="009304C2">
          <w:rPr>
            <w:rStyle w:val="Hyperlink"/>
            <w:lang w:bidi="ar-EG"/>
          </w:rPr>
          <w:t>3</w:t>
        </w:r>
        <w:r w:rsidR="00044558">
          <w:rPr>
            <w:rStyle w:val="Hyperlink"/>
            <w:lang w:bidi="ar-EG"/>
          </w:rPr>
          <w:t>5</w:t>
        </w:r>
        <w:r w:rsidR="00DE5A39">
          <w:rPr>
            <w:rStyle w:val="Hyperlink"/>
            <w:lang w:bidi="ar-EG"/>
          </w:rPr>
          <w:t>5</w:t>
        </w:r>
      </w:hyperlink>
      <w:r w:rsidRPr="009304C2">
        <w:rPr>
          <w:rFonts w:hint="cs"/>
          <w:rtl/>
        </w:rPr>
        <w:t xml:space="preserve"> لمكتب تقييس الاتصالات المؤرخة </w:t>
      </w:r>
      <w:r w:rsidR="00DE5A39">
        <w:rPr>
          <w:lang w:bidi="ar-EG"/>
        </w:rPr>
        <w:t>27</w:t>
      </w:r>
      <w:r w:rsidRPr="009304C2">
        <w:rPr>
          <w:rFonts w:hint="eastAsia"/>
          <w:rtl/>
        </w:rPr>
        <w:t> </w:t>
      </w:r>
      <w:r w:rsidR="002E20FA">
        <w:rPr>
          <w:rFonts w:hint="cs"/>
          <w:rtl/>
        </w:rPr>
        <w:t>أكتوبر</w:t>
      </w:r>
      <w:r w:rsidRPr="009304C2">
        <w:rPr>
          <w:rFonts w:hint="eastAsia"/>
          <w:rtl/>
          <w:lang w:bidi="ar-EG"/>
        </w:rPr>
        <w:t> </w:t>
      </w:r>
      <w:r w:rsidRPr="009304C2">
        <w:rPr>
          <w:lang w:bidi="ar-EG"/>
        </w:rPr>
        <w:t>2021</w:t>
      </w:r>
      <w:r w:rsidRPr="009304C2">
        <w:rPr>
          <w:rFonts w:hint="cs"/>
          <w:rtl/>
          <w:lang w:bidi="ar-EG"/>
        </w:rPr>
        <w:t>، وعملاً بالفقرة</w:t>
      </w:r>
      <w:r w:rsidRPr="009304C2">
        <w:rPr>
          <w:rFonts w:hint="eastAsia"/>
          <w:rtl/>
          <w:lang w:bidi="ar-EG"/>
        </w:rPr>
        <w:t> </w:t>
      </w:r>
      <w:r w:rsidRPr="009304C2">
        <w:rPr>
          <w:lang w:bidi="ar-EG"/>
        </w:rPr>
        <w:t>5.9</w:t>
      </w:r>
      <w:r w:rsidRPr="009304C2">
        <w:rPr>
          <w:rFonts w:hint="cs"/>
          <w:rtl/>
          <w:lang w:bidi="ar-EG"/>
        </w:rPr>
        <w:t xml:space="preserve"> من القرار</w:t>
      </w:r>
      <w:r w:rsidRPr="009304C2">
        <w:rPr>
          <w:rFonts w:hint="eastAsia"/>
          <w:rtl/>
          <w:lang w:bidi="ar-EG"/>
        </w:rPr>
        <w:t> </w:t>
      </w:r>
      <w:r w:rsidRPr="009304C2">
        <w:rPr>
          <w:lang w:bidi="ar-EG"/>
        </w:rPr>
        <w:t>1</w:t>
      </w:r>
      <w:r w:rsidR="005033D6">
        <w:rPr>
          <w:rFonts w:hint="eastAsia"/>
          <w:rtl/>
          <w:lang w:bidi="ar-EG"/>
        </w:rPr>
        <w:t> </w:t>
      </w:r>
      <w:r w:rsidRPr="009304C2">
        <w:rPr>
          <w:rFonts w:hint="cs"/>
          <w:rtl/>
          <w:lang w:bidi="ar-EG"/>
        </w:rPr>
        <w:t>(المراجَع في</w:t>
      </w:r>
      <w:r w:rsidRPr="009304C2">
        <w:rPr>
          <w:rFonts w:hint="eastAsia"/>
          <w:rtl/>
          <w:lang w:bidi="ar-EG"/>
        </w:rPr>
        <w:t> </w:t>
      </w:r>
      <w:r w:rsidRPr="009304C2">
        <w:rPr>
          <w:rFonts w:hint="cs"/>
          <w:rtl/>
          <w:lang w:bidi="ar-EG"/>
        </w:rPr>
        <w:t>الحمامات،</w:t>
      </w:r>
      <w:r w:rsidRPr="009304C2">
        <w:rPr>
          <w:rFonts w:hint="eastAsia"/>
          <w:rtl/>
          <w:lang w:bidi="ar-EG"/>
        </w:rPr>
        <w:t> </w:t>
      </w:r>
      <w:proofErr w:type="gramStart"/>
      <w:r w:rsidRPr="009304C2">
        <w:rPr>
          <w:lang w:bidi="ar-EG"/>
        </w:rPr>
        <w:t>2016</w:t>
      </w:r>
      <w:r w:rsidRPr="009304C2">
        <w:rPr>
          <w:rFonts w:hint="cs"/>
          <w:rtl/>
          <w:lang w:bidi="ar-EG"/>
        </w:rPr>
        <w:t>)،</w:t>
      </w:r>
      <w:proofErr w:type="gramEnd"/>
      <w:r w:rsidRPr="009304C2">
        <w:rPr>
          <w:rFonts w:hint="cs"/>
          <w:rtl/>
          <w:lang w:bidi="ar-EG"/>
        </w:rPr>
        <w:t xml:space="preserve"> أود إفادتكم بأن لجنة الدراسات</w:t>
      </w:r>
      <w:r w:rsidRPr="009304C2">
        <w:rPr>
          <w:rFonts w:hint="eastAsia"/>
          <w:rtl/>
          <w:lang w:bidi="ar-EG"/>
        </w:rPr>
        <w:t> </w:t>
      </w:r>
      <w:r w:rsidRPr="009304C2">
        <w:rPr>
          <w:lang w:bidi="ar-EG"/>
        </w:rPr>
        <w:t>20</w:t>
      </w:r>
      <w:r w:rsidRPr="009304C2">
        <w:rPr>
          <w:rFonts w:hint="cs"/>
          <w:rtl/>
          <w:lang w:bidi="ar-EG"/>
        </w:rPr>
        <w:t xml:space="preserve"> قد توصلت إلى </w:t>
      </w:r>
      <w:r w:rsidR="00044558">
        <w:rPr>
          <w:rFonts w:hint="cs"/>
          <w:rtl/>
          <w:lang w:bidi="ar-EG"/>
        </w:rPr>
        <w:t>القرار التالي</w:t>
      </w:r>
      <w:r w:rsidRPr="009304C2">
        <w:rPr>
          <w:rFonts w:hint="cs"/>
          <w:rtl/>
          <w:lang w:bidi="ar-EG"/>
        </w:rPr>
        <w:t xml:space="preserve"> في</w:t>
      </w:r>
      <w:r w:rsidRPr="009304C2">
        <w:rPr>
          <w:rFonts w:hint="eastAsia"/>
          <w:rtl/>
          <w:lang w:bidi="ar-EG"/>
        </w:rPr>
        <w:t> </w:t>
      </w:r>
      <w:r w:rsidRPr="009304C2">
        <w:rPr>
          <w:rFonts w:hint="cs"/>
          <w:rtl/>
          <w:lang w:bidi="ar-EG"/>
        </w:rPr>
        <w:t>جلستها العامة التي عُقدت بشكل افتراضي في</w:t>
      </w:r>
      <w:r w:rsidRPr="009304C2">
        <w:rPr>
          <w:rFonts w:hint="eastAsia"/>
          <w:rtl/>
          <w:lang w:bidi="ar-EG"/>
        </w:rPr>
        <w:t> </w:t>
      </w:r>
      <w:r w:rsidR="002E20FA">
        <w:rPr>
          <w:rFonts w:hint="cs"/>
          <w:rtl/>
          <w:lang w:bidi="ar-EG"/>
        </w:rPr>
        <w:t>3</w:t>
      </w:r>
      <w:r w:rsidRPr="009304C2">
        <w:rPr>
          <w:rFonts w:hint="cs"/>
          <w:rtl/>
          <w:lang w:bidi="ar-EG"/>
        </w:rPr>
        <w:t xml:space="preserve"> </w:t>
      </w:r>
      <w:r w:rsidR="002E20FA">
        <w:rPr>
          <w:rFonts w:hint="cs"/>
          <w:rtl/>
          <w:lang w:bidi="ar-EG"/>
        </w:rPr>
        <w:t>فبراير</w:t>
      </w:r>
      <w:r w:rsidRPr="009304C2">
        <w:rPr>
          <w:rFonts w:hint="cs"/>
          <w:rtl/>
          <w:lang w:bidi="ar-EG"/>
        </w:rPr>
        <w:t xml:space="preserve"> </w:t>
      </w:r>
      <w:r w:rsidR="002E20FA">
        <w:rPr>
          <w:rFonts w:hint="cs"/>
          <w:rtl/>
          <w:lang w:bidi="ar-EG"/>
        </w:rPr>
        <w:t>2022</w:t>
      </w:r>
      <w:r w:rsidRPr="009304C2">
        <w:rPr>
          <w:rFonts w:hint="cs"/>
          <w:rtl/>
          <w:lang w:bidi="ar-EG"/>
        </w:rPr>
        <w:t xml:space="preserve"> فيما</w:t>
      </w:r>
      <w:r w:rsidRPr="009304C2">
        <w:rPr>
          <w:rFonts w:hint="eastAsia"/>
          <w:rtl/>
          <w:lang w:bidi="ar-EG"/>
        </w:rPr>
        <w:t> </w:t>
      </w:r>
      <w:r w:rsidRPr="009304C2">
        <w:rPr>
          <w:rFonts w:hint="cs"/>
          <w:rtl/>
          <w:lang w:bidi="ar-EG"/>
        </w:rPr>
        <w:t xml:space="preserve">يتعلق </w:t>
      </w:r>
      <w:r w:rsidR="00A86F00" w:rsidRPr="009304C2">
        <w:rPr>
          <w:rFonts w:hint="cs"/>
          <w:rtl/>
          <w:lang w:bidi="ar-EG"/>
        </w:rPr>
        <w:t>بمشروعي النصين التاليين</w:t>
      </w:r>
      <w:r w:rsidRPr="009304C2">
        <w:rPr>
          <w:rFonts w:hint="cs"/>
          <w:rtl/>
        </w:rPr>
        <w:t xml:space="preserve"> </w:t>
      </w:r>
      <w:r w:rsidR="00A86F00" w:rsidRPr="009304C2">
        <w:rPr>
          <w:rFonts w:hint="cs"/>
          <w:rtl/>
        </w:rPr>
        <w:t>ل</w:t>
      </w:r>
      <w:r w:rsidRPr="009304C2">
        <w:rPr>
          <w:rFonts w:hint="cs"/>
          <w:rtl/>
          <w:lang w:bidi="ar-EG"/>
        </w:rPr>
        <w:t>قطاع تقييس الاتصالات: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092"/>
        <w:gridCol w:w="1698"/>
      </w:tblGrid>
      <w:tr w:rsidR="00BE1E26" w:rsidRPr="0025167B" w14:paraId="3F7A7E6B" w14:textId="77777777" w:rsidTr="00BE1E26">
        <w:trPr>
          <w:cantSplit/>
          <w:tblHeader/>
          <w:jc w:val="center"/>
        </w:trPr>
        <w:tc>
          <w:tcPr>
            <w:tcW w:w="1839" w:type="dxa"/>
            <w:vAlign w:val="center"/>
          </w:tcPr>
          <w:p w14:paraId="5C805E32" w14:textId="77777777" w:rsidR="00BE1E26" w:rsidRPr="0025167B" w:rsidRDefault="00BE1E26" w:rsidP="00BE1E26">
            <w:pPr>
              <w:pStyle w:val="Tablehead0"/>
              <w:bidi/>
              <w:spacing w:before="60" w:after="60" w:line="300" w:lineRule="exact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</w:rPr>
            </w:pPr>
            <w:r w:rsidRPr="0025167B">
              <w:rPr>
                <w:rFonts w:ascii="Dubai" w:hAnsi="Dubai" w:cs="Dubai" w:hint="cs"/>
                <w:b w:val="0"/>
                <w:bCs/>
                <w:position w:val="2"/>
                <w:sz w:val="22"/>
                <w:szCs w:val="22"/>
                <w:rtl/>
              </w:rPr>
              <w:t>الرقم</w:t>
            </w:r>
          </w:p>
        </w:tc>
        <w:tc>
          <w:tcPr>
            <w:tcW w:w="6092" w:type="dxa"/>
            <w:vAlign w:val="center"/>
          </w:tcPr>
          <w:p w14:paraId="43AA8FFC" w14:textId="77777777" w:rsidR="00BE1E26" w:rsidRPr="0025167B" w:rsidRDefault="00BE1E26" w:rsidP="00BE1E26">
            <w:pPr>
              <w:pStyle w:val="Tablehead0"/>
              <w:bidi/>
              <w:spacing w:before="60" w:after="60" w:line="300" w:lineRule="exact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</w:rPr>
            </w:pPr>
            <w:r w:rsidRPr="0025167B">
              <w:rPr>
                <w:rFonts w:ascii="Dubai" w:hAnsi="Dubai" w:cs="Dubai" w:hint="cs"/>
                <w:b w:val="0"/>
                <w:bCs/>
                <w:position w:val="2"/>
                <w:sz w:val="22"/>
                <w:szCs w:val="22"/>
                <w:rtl/>
              </w:rPr>
              <w:t>العنوان</w:t>
            </w:r>
          </w:p>
        </w:tc>
        <w:tc>
          <w:tcPr>
            <w:tcW w:w="1698" w:type="dxa"/>
            <w:vAlign w:val="center"/>
          </w:tcPr>
          <w:p w14:paraId="01629F00" w14:textId="77777777" w:rsidR="00BE1E26" w:rsidRPr="0025167B" w:rsidRDefault="00BE1E26" w:rsidP="00BE1E26">
            <w:pPr>
              <w:pStyle w:val="Tablehead0"/>
              <w:bidi/>
              <w:spacing w:before="60" w:after="60" w:line="300" w:lineRule="exact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</w:rPr>
            </w:pPr>
            <w:r w:rsidRPr="0025167B">
              <w:rPr>
                <w:rFonts w:ascii="Dubai" w:hAnsi="Dubai" w:cs="Dubai" w:hint="cs"/>
                <w:b w:val="0"/>
                <w:bCs/>
                <w:position w:val="2"/>
                <w:sz w:val="22"/>
                <w:szCs w:val="22"/>
                <w:rtl/>
              </w:rPr>
              <w:t>القرار</w:t>
            </w:r>
          </w:p>
        </w:tc>
      </w:tr>
      <w:tr w:rsidR="00BE1E26" w:rsidRPr="0025167B" w14:paraId="5BE894AF" w14:textId="77777777" w:rsidTr="00874E67">
        <w:trPr>
          <w:cantSplit/>
          <w:jc w:val="center"/>
        </w:trPr>
        <w:tc>
          <w:tcPr>
            <w:tcW w:w="1839" w:type="dxa"/>
          </w:tcPr>
          <w:p w14:paraId="5950AA49" w14:textId="15BD871C" w:rsidR="00BE1E26" w:rsidRPr="00E86873" w:rsidRDefault="00A86F00" w:rsidP="0046272C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pacing w:val="-4"/>
                <w:position w:val="2"/>
                <w:sz w:val="20"/>
                <w:lang w:val="fr-CH"/>
              </w:rPr>
            </w:pPr>
            <w:r w:rsidRPr="00E86873">
              <w:rPr>
                <w:rFonts w:ascii="Dubai" w:hAnsi="Dubai" w:cs="Dubai"/>
                <w:spacing w:val="-4"/>
                <w:position w:val="2"/>
                <w:sz w:val="20"/>
                <w:lang w:val="fr-CH"/>
              </w:rPr>
              <w:t>ITU-T Y.</w:t>
            </w:r>
            <w:r w:rsidR="002E20FA" w:rsidRPr="00E86873">
              <w:rPr>
                <w:rFonts w:ascii="Dubai" w:hAnsi="Dubai" w:cs="Dubai"/>
                <w:spacing w:val="-4"/>
                <w:position w:val="2"/>
                <w:sz w:val="20"/>
                <w:lang w:val="fr-CH"/>
              </w:rPr>
              <w:t>4214</w:t>
            </w:r>
            <w:r w:rsidR="0046272C">
              <w:rPr>
                <w:rFonts w:ascii="Dubai" w:hAnsi="Dubai" w:cs="Dubai"/>
                <w:spacing w:val="-4"/>
                <w:position w:val="2"/>
                <w:sz w:val="20"/>
                <w:rtl/>
                <w:lang w:val="en-US"/>
              </w:rPr>
              <w:br/>
            </w:r>
            <w:r w:rsidR="00BA1668" w:rsidRPr="006435EE">
              <w:rPr>
                <w:rFonts w:ascii="Dubai" w:hAnsi="Dubai" w:cs="Dubai" w:hint="cs"/>
                <w:spacing w:val="-4"/>
                <w:position w:val="2"/>
                <w:sz w:val="20"/>
                <w:rtl/>
                <w:lang w:val="en-US"/>
              </w:rPr>
              <w:t>(</w:t>
            </w:r>
            <w:proofErr w:type="spellStart"/>
            <w:r w:rsidR="006435EE" w:rsidRPr="00E86873">
              <w:rPr>
                <w:rFonts w:ascii="Dubai" w:hAnsi="Dubai" w:cs="Dubai"/>
                <w:spacing w:val="-16"/>
                <w:position w:val="2"/>
                <w:sz w:val="20"/>
                <w:lang w:val="fr-CH"/>
              </w:rPr>
              <w:t>Y.IoT-CEIHMon-Reqts</w:t>
            </w:r>
            <w:proofErr w:type="spellEnd"/>
            <w:r w:rsidRPr="006435EE">
              <w:rPr>
                <w:rFonts w:ascii="Dubai" w:hAnsi="Dubai" w:cs="Dubai" w:hint="cs"/>
                <w:spacing w:val="-4"/>
                <w:position w:val="2"/>
                <w:sz w:val="20"/>
                <w:rtl/>
                <w:lang w:val="en-US"/>
              </w:rPr>
              <w:t xml:space="preserve"> سابقاً)</w:t>
            </w:r>
          </w:p>
        </w:tc>
        <w:tc>
          <w:tcPr>
            <w:tcW w:w="6092" w:type="dxa"/>
          </w:tcPr>
          <w:p w14:paraId="06A1888B" w14:textId="693416D0" w:rsidR="00BE1E26" w:rsidRPr="00E86873" w:rsidRDefault="00A33615" w:rsidP="00BE1E26">
            <w:pPr>
              <w:pStyle w:val="Tabletext"/>
              <w:bidi/>
              <w:spacing w:before="60" w:after="60" w:line="240" w:lineRule="exact"/>
              <w:jc w:val="both"/>
              <w:rPr>
                <w:rFonts w:ascii="Dubai" w:hAnsi="Dubai" w:cs="Dubai"/>
                <w:sz w:val="20"/>
                <w:lang w:val="fr-CH" w:bidi="ar-EG"/>
              </w:rPr>
            </w:pPr>
            <w:r w:rsidRPr="00A33615">
              <w:rPr>
                <w:rFonts w:ascii="Dubai" w:hAnsi="Dubai" w:cs="Dubai" w:hint="cs"/>
                <w:sz w:val="20"/>
                <w:rtl/>
                <w:lang w:bidi="ar-EG"/>
              </w:rPr>
              <w:t xml:space="preserve">المتطلبات المتعلقة بنظام مراقبة </w:t>
            </w:r>
            <w:r w:rsidR="00BE0B36">
              <w:rPr>
                <w:rFonts w:ascii="Dubai" w:hAnsi="Dubai" w:cs="Dubai" w:hint="cs"/>
                <w:sz w:val="20"/>
                <w:rtl/>
                <w:lang w:bidi="ar-EG"/>
              </w:rPr>
              <w:t>سلامة</w:t>
            </w:r>
            <w:r w:rsidRPr="00A33615">
              <w:rPr>
                <w:rFonts w:ascii="Dubai" w:hAnsi="Dubai" w:cs="Dubai" w:hint="cs"/>
                <w:sz w:val="20"/>
                <w:rtl/>
                <w:lang w:bidi="ar-EG"/>
              </w:rPr>
              <w:t xml:space="preserve"> البنية التحتية للهندسة المدنية القائم على إنترنت الأشياء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</w:tcPr>
          <w:p w14:paraId="7DFFDDB0" w14:textId="77777777" w:rsidR="00BE1E26" w:rsidRPr="00BE1E26" w:rsidRDefault="00BE1E26" w:rsidP="00BE1E26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position w:val="2"/>
                <w:sz w:val="20"/>
                <w:rtl/>
              </w:rPr>
            </w:pPr>
            <w:r w:rsidRPr="00BE1E26">
              <w:rPr>
                <w:rFonts w:ascii="Dubai" w:hAnsi="Dubai" w:cs="Dubai" w:hint="cs"/>
                <w:position w:val="2"/>
                <w:sz w:val="20"/>
                <w:rtl/>
              </w:rPr>
              <w:t>تمت الموافقة عليها</w:t>
            </w:r>
          </w:p>
        </w:tc>
      </w:tr>
      <w:tr w:rsidR="00BE1E26" w:rsidRPr="0025167B" w14:paraId="50E6D5C2" w14:textId="77777777" w:rsidTr="00874E67">
        <w:trPr>
          <w:cantSplit/>
          <w:jc w:val="center"/>
        </w:trPr>
        <w:tc>
          <w:tcPr>
            <w:tcW w:w="1839" w:type="dxa"/>
          </w:tcPr>
          <w:p w14:paraId="049CDF36" w14:textId="2C110756" w:rsidR="00BE1E26" w:rsidRPr="00E86873" w:rsidRDefault="00A86F00" w:rsidP="0046272C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pacing w:val="-4"/>
                <w:position w:val="2"/>
                <w:sz w:val="20"/>
                <w:lang w:val="fr-CH"/>
              </w:rPr>
            </w:pPr>
            <w:r w:rsidRPr="00E86873">
              <w:rPr>
                <w:rFonts w:ascii="Dubai" w:hAnsi="Dubai" w:cs="Dubai"/>
                <w:spacing w:val="-4"/>
                <w:position w:val="2"/>
                <w:sz w:val="20"/>
                <w:lang w:val="fr-CH"/>
              </w:rPr>
              <w:t>ITU-T Y.</w:t>
            </w:r>
            <w:r w:rsidR="00A33615" w:rsidRPr="00E86873">
              <w:rPr>
                <w:rFonts w:ascii="Dubai" w:hAnsi="Dubai" w:cs="Dubai"/>
                <w:spacing w:val="-4"/>
                <w:position w:val="2"/>
                <w:sz w:val="20"/>
                <w:lang w:val="fr-CH"/>
              </w:rPr>
              <w:t>4215</w:t>
            </w:r>
            <w:r w:rsidR="0046272C">
              <w:rPr>
                <w:rFonts w:ascii="Dubai" w:hAnsi="Dubai" w:cs="Dubai"/>
                <w:spacing w:val="-4"/>
                <w:position w:val="2"/>
                <w:sz w:val="20"/>
                <w:rtl/>
                <w:lang w:val="en-US"/>
              </w:rPr>
              <w:br/>
            </w:r>
            <w:r w:rsidR="00B677F1" w:rsidRPr="00B677F1">
              <w:rPr>
                <w:rFonts w:ascii="Dubai" w:hAnsi="Dubai" w:cs="Dubai" w:hint="cs"/>
                <w:spacing w:val="-4"/>
                <w:position w:val="2"/>
                <w:sz w:val="20"/>
                <w:rtl/>
                <w:lang w:val="en-US"/>
              </w:rPr>
              <w:t>(</w:t>
            </w:r>
            <w:proofErr w:type="spellStart"/>
            <w:r w:rsidR="00B677F1" w:rsidRPr="00E86873">
              <w:rPr>
                <w:rFonts w:ascii="Dubai" w:hAnsi="Dubai" w:cs="Dubai"/>
                <w:spacing w:val="-4"/>
                <w:position w:val="2"/>
                <w:sz w:val="20"/>
                <w:lang w:val="fr-CH"/>
              </w:rPr>
              <w:t>Y.IoT</w:t>
            </w:r>
            <w:proofErr w:type="spellEnd"/>
            <w:r w:rsidR="00B677F1" w:rsidRPr="00E86873">
              <w:rPr>
                <w:rFonts w:ascii="Dubai" w:hAnsi="Dubai" w:cs="Dubai"/>
                <w:spacing w:val="-4"/>
                <w:position w:val="2"/>
                <w:sz w:val="20"/>
                <w:lang w:val="fr-CH"/>
              </w:rPr>
              <w:t>-UAS-</w:t>
            </w:r>
            <w:proofErr w:type="spellStart"/>
            <w:r w:rsidR="00B677F1" w:rsidRPr="00E86873">
              <w:rPr>
                <w:rFonts w:ascii="Dubai" w:hAnsi="Dubai" w:cs="Dubai"/>
                <w:spacing w:val="-4"/>
                <w:position w:val="2"/>
                <w:sz w:val="20"/>
                <w:lang w:val="fr-CH"/>
              </w:rPr>
              <w:t>Reqts</w:t>
            </w:r>
            <w:proofErr w:type="spellEnd"/>
            <w:r w:rsidR="00B677F1" w:rsidRPr="00B677F1">
              <w:rPr>
                <w:rFonts w:ascii="Dubai" w:hAnsi="Dubai" w:cs="Dubai" w:hint="cs"/>
                <w:spacing w:val="-4"/>
                <w:position w:val="2"/>
                <w:sz w:val="20"/>
                <w:rtl/>
                <w:lang w:val="en-US"/>
              </w:rPr>
              <w:t xml:space="preserve"> سابقاً)</w:t>
            </w:r>
          </w:p>
        </w:tc>
        <w:tc>
          <w:tcPr>
            <w:tcW w:w="6092" w:type="dxa"/>
          </w:tcPr>
          <w:p w14:paraId="112BC1BC" w14:textId="7FD22DC8" w:rsidR="00BE1E26" w:rsidRPr="00BD65B0" w:rsidRDefault="00BD65B0" w:rsidP="00BE1E26">
            <w:pPr>
              <w:pStyle w:val="Tabletext"/>
              <w:bidi/>
              <w:spacing w:before="60" w:after="60" w:line="240" w:lineRule="exact"/>
              <w:jc w:val="both"/>
              <w:rPr>
                <w:rFonts w:ascii="Dubai" w:hAnsi="Dubai" w:cs="Dubai"/>
                <w:sz w:val="20"/>
                <w:rtl/>
                <w:lang w:bidi="ar-EG"/>
              </w:rPr>
            </w:pPr>
            <w:r w:rsidRPr="00BD65B0">
              <w:rPr>
                <w:rFonts w:ascii="Dubai" w:hAnsi="Dubai" w:cs="Dubai" w:hint="cs"/>
                <w:sz w:val="20"/>
                <w:rtl/>
                <w:lang w:bidi="ar-EG"/>
              </w:rPr>
              <w:t>حالات الاستعمال والمتطلبات والقدرات الخاصة بأنظمة الطائرات بدون طيار فيما</w:t>
            </w:r>
            <w:r w:rsidR="00BE3D7E">
              <w:rPr>
                <w:rFonts w:ascii="Dubai" w:hAnsi="Dubai" w:cs="Dubai" w:hint="eastAsia"/>
                <w:sz w:val="20"/>
                <w:rtl/>
                <w:lang w:bidi="ar-EG"/>
              </w:rPr>
              <w:t> </w:t>
            </w:r>
            <w:r w:rsidRPr="00BD65B0">
              <w:rPr>
                <w:rFonts w:ascii="Dubai" w:hAnsi="Dubai" w:cs="Dubai" w:hint="cs"/>
                <w:sz w:val="20"/>
                <w:rtl/>
                <w:lang w:bidi="ar-EG"/>
              </w:rPr>
              <w:t>يتعلق بإنترنت الأشياء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</w:tcPr>
          <w:p w14:paraId="56B3F5BA" w14:textId="2DAE43B3" w:rsidR="00BE1E26" w:rsidRPr="00BE1E26" w:rsidRDefault="00BE1E26" w:rsidP="00BE1E26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position w:val="2"/>
                <w:sz w:val="20"/>
                <w:lang w:bidi="ar-EG"/>
              </w:rPr>
            </w:pPr>
            <w:r w:rsidRPr="00BE1E26">
              <w:rPr>
                <w:rFonts w:ascii="Dubai" w:hAnsi="Dubai" w:cs="Dubai" w:hint="cs"/>
                <w:position w:val="2"/>
                <w:sz w:val="20"/>
                <w:rtl/>
              </w:rPr>
              <w:t xml:space="preserve">تمت الموافقة </w:t>
            </w:r>
            <w:r w:rsidR="00187008">
              <w:rPr>
                <w:rFonts w:ascii="Dubai" w:hAnsi="Dubai" w:cs="Dubai" w:hint="cs"/>
                <w:position w:val="2"/>
                <w:sz w:val="20"/>
                <w:rtl/>
              </w:rPr>
              <w:t>عليها</w:t>
            </w:r>
          </w:p>
        </w:tc>
      </w:tr>
    </w:tbl>
    <w:p w14:paraId="42A3509D" w14:textId="6D26BC00" w:rsidR="00BE1E26" w:rsidRPr="00DD40C5" w:rsidRDefault="00BE1E26" w:rsidP="00BE1E26">
      <w:pPr>
        <w:spacing w:before="240"/>
        <w:rPr>
          <w:color w:val="000000"/>
          <w:rtl/>
          <w:lang w:val="fr-CH" w:bidi="ar-EG"/>
        </w:rPr>
      </w:pPr>
      <w:r w:rsidRPr="00E86873">
        <w:rPr>
          <w:lang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ويمكن الاطلاع على المعلومات المتاحة بشأن براءات الاختراع بالرجوع إلى </w:t>
      </w:r>
      <w:hyperlink r:id="rId11" w:history="1">
        <w:r w:rsidRPr="00E26443">
          <w:rPr>
            <w:rStyle w:val="Hyperlink"/>
            <w:rtl/>
          </w:rPr>
          <w:t>الموقع الإلكتروني لقطاع تقييس الاتصالات</w:t>
        </w:r>
      </w:hyperlink>
      <w:r w:rsidRPr="00C158F6">
        <w:rPr>
          <w:rFonts w:hint="cs"/>
          <w:rtl/>
        </w:rPr>
        <w:t>.</w:t>
      </w:r>
    </w:p>
    <w:p w14:paraId="0E586869" w14:textId="56971444" w:rsidR="00BE1E26" w:rsidRPr="005033D6" w:rsidRDefault="00BE1E26" w:rsidP="005033D6">
      <w:pPr>
        <w:rPr>
          <w:rtl/>
          <w:lang w:bidi="ar-EG"/>
        </w:rPr>
      </w:pPr>
      <w:r w:rsidRPr="005033D6">
        <w:rPr>
          <w:rtl/>
          <w:lang w:bidi="ar-EG"/>
        </w:rPr>
        <w:t>3</w:t>
      </w:r>
      <w:r w:rsidRPr="005033D6">
        <w:rPr>
          <w:lang w:val="fr-CH" w:bidi="ar-EG"/>
        </w:rPr>
        <w:tab/>
      </w:r>
      <w:r w:rsidRPr="005033D6">
        <w:rPr>
          <w:rtl/>
        </w:rPr>
        <w:t>وس</w:t>
      </w:r>
      <w:r w:rsidR="00BA1668" w:rsidRPr="005033D6">
        <w:rPr>
          <w:rtl/>
        </w:rPr>
        <w:t>ي</w:t>
      </w:r>
      <w:r w:rsidRPr="005033D6">
        <w:rPr>
          <w:rtl/>
        </w:rPr>
        <w:t>تاح نص</w:t>
      </w:r>
      <w:r w:rsidR="00BA1668" w:rsidRPr="005033D6">
        <w:rPr>
          <w:rtl/>
        </w:rPr>
        <w:t>ا</w:t>
      </w:r>
      <w:r w:rsidRPr="005033D6">
        <w:rPr>
          <w:rtl/>
        </w:rPr>
        <w:t xml:space="preserve"> التوصيتين بصيغتهما السابقة للنشر في الموقع الإلكتروني التالي لقطاع تقييس الاتصالات في العنوان </w:t>
      </w:r>
      <w:hyperlink r:id="rId12" w:history="1">
        <w:r w:rsidR="005033D6" w:rsidRPr="005033D6">
          <w:rPr>
            <w:rStyle w:val="Hyperlink"/>
          </w:rPr>
          <w:t>https://www.itu.int/itu-t/recommendations/</w:t>
        </w:r>
      </w:hyperlink>
      <w:r w:rsidRPr="005033D6">
        <w:rPr>
          <w:rtl/>
          <w:lang w:bidi="ar-EG"/>
        </w:rPr>
        <w:t>.</w:t>
      </w:r>
    </w:p>
    <w:p w14:paraId="70AA41A8" w14:textId="63C59D11" w:rsidR="00BE1E26" w:rsidRPr="00E26443" w:rsidRDefault="00BE1E26" w:rsidP="00BE1E26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color w:val="000000"/>
          <w:rtl/>
        </w:rPr>
        <w:t xml:space="preserve">سوف ينشر الاتحاد </w:t>
      </w:r>
      <w:r>
        <w:rPr>
          <w:rFonts w:hint="cs"/>
          <w:color w:val="000000"/>
          <w:rtl/>
        </w:rPr>
        <w:t>نص</w:t>
      </w:r>
      <w:r w:rsidR="00BA1668">
        <w:rPr>
          <w:rFonts w:hint="cs"/>
          <w:color w:val="000000"/>
          <w:rtl/>
        </w:rPr>
        <w:t>ي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التوصيتين </w:t>
      </w:r>
      <w:r>
        <w:rPr>
          <w:color w:val="000000"/>
          <w:rtl/>
        </w:rPr>
        <w:t>الموافَق عليه</w:t>
      </w:r>
      <w:r>
        <w:rPr>
          <w:rFonts w:hint="cs"/>
          <w:color w:val="000000"/>
          <w:rtl/>
        </w:rPr>
        <w:t>م</w:t>
      </w:r>
      <w:r>
        <w:rPr>
          <w:color w:val="000000"/>
          <w:rtl/>
        </w:rPr>
        <w:t>ا في أقرب وقت ممكن</w:t>
      </w:r>
      <w:r>
        <w:rPr>
          <w:color w:val="000000"/>
        </w:rPr>
        <w:t>.</w:t>
      </w:r>
    </w:p>
    <w:p w14:paraId="5B3F4150" w14:textId="7FFF5BD0" w:rsidR="00E84438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0E6D045E" w14:textId="02724269" w:rsidR="00E86873" w:rsidRPr="00D517B2" w:rsidRDefault="00E75FFA" w:rsidP="00F234D7">
      <w:pPr>
        <w:spacing w:before="960"/>
        <w:ind w:left="-57"/>
        <w:jc w:val="left"/>
        <w:rPr>
          <w:rtl/>
          <w:lang w:bidi="ar-SY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3A6DBF71" wp14:editId="3C257795">
            <wp:simplePos x="0" y="0"/>
            <wp:positionH relativeFrom="column">
              <wp:posOffset>5356860</wp:posOffset>
            </wp:positionH>
            <wp:positionV relativeFrom="paragraph">
              <wp:posOffset>5129</wp:posOffset>
            </wp:positionV>
            <wp:extent cx="790575" cy="547321"/>
            <wp:effectExtent l="0" t="0" r="0" b="5715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4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8619D" w:rsidRPr="00D517B2">
        <w:rPr>
          <w:rFonts w:hint="cs"/>
          <w:rtl/>
          <w:lang w:bidi="ar-SY"/>
        </w:rPr>
        <w:t>تشيساب</w:t>
      </w:r>
      <w:proofErr w:type="spellEnd"/>
      <w:r w:rsidR="0098619D" w:rsidRPr="00D517B2">
        <w:rPr>
          <w:rtl/>
          <w:lang w:bidi="ar-SY"/>
        </w:rPr>
        <w:t xml:space="preserve"> </w:t>
      </w:r>
      <w:r w:rsidR="0098619D" w:rsidRPr="00D517B2">
        <w:rPr>
          <w:rFonts w:hint="cs"/>
          <w:rtl/>
          <w:lang w:bidi="ar-SY"/>
        </w:rPr>
        <w:t>لي</w:t>
      </w:r>
      <w:r w:rsidR="0098619D" w:rsidRPr="00D517B2">
        <w:rPr>
          <w:rtl/>
          <w:lang w:bidi="ar-SY"/>
        </w:rPr>
        <w:br/>
      </w:r>
      <w:r w:rsidR="0098619D" w:rsidRPr="00D517B2">
        <w:rPr>
          <w:rFonts w:hint="cs"/>
          <w:rtl/>
          <w:lang w:bidi="ar-SY"/>
        </w:rPr>
        <w:t>مدير</w:t>
      </w:r>
      <w:r w:rsidR="0098619D" w:rsidRPr="00D517B2">
        <w:rPr>
          <w:rtl/>
          <w:lang w:bidi="ar-SY"/>
        </w:rPr>
        <w:t xml:space="preserve"> </w:t>
      </w:r>
      <w:r w:rsidR="0098619D" w:rsidRPr="00D517B2">
        <w:rPr>
          <w:rFonts w:hint="cs"/>
          <w:rtl/>
          <w:lang w:bidi="ar-SY"/>
        </w:rPr>
        <w:t>مكتب</w:t>
      </w:r>
      <w:r w:rsidR="0098619D" w:rsidRPr="00D517B2">
        <w:rPr>
          <w:rtl/>
          <w:lang w:bidi="ar-SY"/>
        </w:rPr>
        <w:t xml:space="preserve"> </w:t>
      </w:r>
      <w:r w:rsidR="0098619D" w:rsidRPr="00D517B2">
        <w:rPr>
          <w:rFonts w:hint="cs"/>
          <w:rtl/>
          <w:lang w:bidi="ar-SY"/>
        </w:rPr>
        <w:t>تقييس</w:t>
      </w:r>
      <w:r w:rsidR="0098619D" w:rsidRPr="00D517B2">
        <w:rPr>
          <w:rtl/>
          <w:lang w:bidi="ar-SY"/>
        </w:rPr>
        <w:t xml:space="preserve"> </w:t>
      </w:r>
      <w:r w:rsidR="0098619D" w:rsidRPr="00D517B2">
        <w:rPr>
          <w:rFonts w:hint="cs"/>
          <w:rtl/>
          <w:lang w:bidi="ar-SY"/>
        </w:rPr>
        <w:t>الاتصالات</w:t>
      </w:r>
    </w:p>
    <w:sectPr w:rsidR="00E86873" w:rsidRPr="00D517B2" w:rsidSect="006C3242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7D4C" w14:textId="77777777" w:rsidR="00BE1E26" w:rsidRDefault="00BE1E26" w:rsidP="006C3242">
      <w:pPr>
        <w:spacing w:before="0" w:line="240" w:lineRule="auto"/>
      </w:pPr>
      <w:r>
        <w:separator/>
      </w:r>
    </w:p>
  </w:endnote>
  <w:endnote w:type="continuationSeparator" w:id="0">
    <w:p w14:paraId="1C9B87E2" w14:textId="77777777" w:rsidR="00BE1E26" w:rsidRDefault="00BE1E2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20D6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9205" w14:textId="77777777" w:rsidR="00BE1E26" w:rsidRDefault="00BE1E26" w:rsidP="006C3242">
      <w:pPr>
        <w:spacing w:before="0" w:line="240" w:lineRule="auto"/>
      </w:pPr>
      <w:r>
        <w:separator/>
      </w:r>
    </w:p>
  </w:footnote>
  <w:footnote w:type="continuationSeparator" w:id="0">
    <w:p w14:paraId="6FF254BD" w14:textId="77777777" w:rsidR="00BE1E26" w:rsidRDefault="00BE1E2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0BC4" w14:textId="0F547BE6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BE1E26">
      <w:rPr>
        <w:rFonts w:hint="cs"/>
        <w:sz w:val="20"/>
        <w:szCs w:val="20"/>
        <w:rtl/>
        <w:lang w:val="en-GB"/>
      </w:rPr>
      <w:t>354</w:t>
    </w:r>
    <w:r w:rsidR="00BE1E26">
      <w:rPr>
        <w:sz w:val="20"/>
        <w:szCs w:val="20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26"/>
    <w:rsid w:val="00002A63"/>
    <w:rsid w:val="00014E83"/>
    <w:rsid w:val="00044558"/>
    <w:rsid w:val="0006468A"/>
    <w:rsid w:val="00090574"/>
    <w:rsid w:val="000B6FE2"/>
    <w:rsid w:val="000C1C0E"/>
    <w:rsid w:val="000C548A"/>
    <w:rsid w:val="000D5E47"/>
    <w:rsid w:val="000E327F"/>
    <w:rsid w:val="00146FE2"/>
    <w:rsid w:val="00187008"/>
    <w:rsid w:val="001C0169"/>
    <w:rsid w:val="001D1D50"/>
    <w:rsid w:val="001D6745"/>
    <w:rsid w:val="001E446E"/>
    <w:rsid w:val="002154EE"/>
    <w:rsid w:val="002276D2"/>
    <w:rsid w:val="0023283D"/>
    <w:rsid w:val="00244787"/>
    <w:rsid w:val="0026373E"/>
    <w:rsid w:val="00271C43"/>
    <w:rsid w:val="0028149A"/>
    <w:rsid w:val="00290728"/>
    <w:rsid w:val="002978F4"/>
    <w:rsid w:val="002B028D"/>
    <w:rsid w:val="002E196B"/>
    <w:rsid w:val="002E20FA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6272C"/>
    <w:rsid w:val="004C533B"/>
    <w:rsid w:val="004C6457"/>
    <w:rsid w:val="004E11DC"/>
    <w:rsid w:val="004F40FE"/>
    <w:rsid w:val="005033D6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435EE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136A5"/>
    <w:rsid w:val="00722F0D"/>
    <w:rsid w:val="0074420E"/>
    <w:rsid w:val="00783E26"/>
    <w:rsid w:val="0079736C"/>
    <w:rsid w:val="007C3BC7"/>
    <w:rsid w:val="007C3BCD"/>
    <w:rsid w:val="007D4ACF"/>
    <w:rsid w:val="007F0787"/>
    <w:rsid w:val="00810B7B"/>
    <w:rsid w:val="00817D9D"/>
    <w:rsid w:val="0082358A"/>
    <w:rsid w:val="008235CD"/>
    <w:rsid w:val="008247DE"/>
    <w:rsid w:val="00831562"/>
    <w:rsid w:val="00831AB7"/>
    <w:rsid w:val="00840B10"/>
    <w:rsid w:val="008513CB"/>
    <w:rsid w:val="00873469"/>
    <w:rsid w:val="00874E67"/>
    <w:rsid w:val="008A7F84"/>
    <w:rsid w:val="008F24B8"/>
    <w:rsid w:val="0091702E"/>
    <w:rsid w:val="00923B0C"/>
    <w:rsid w:val="00926F44"/>
    <w:rsid w:val="009304C2"/>
    <w:rsid w:val="0094021C"/>
    <w:rsid w:val="0094432F"/>
    <w:rsid w:val="00952F86"/>
    <w:rsid w:val="00970142"/>
    <w:rsid w:val="009820B9"/>
    <w:rsid w:val="00982B28"/>
    <w:rsid w:val="0098619D"/>
    <w:rsid w:val="009D313F"/>
    <w:rsid w:val="00A33615"/>
    <w:rsid w:val="00A47A5A"/>
    <w:rsid w:val="00A6683B"/>
    <w:rsid w:val="00A707C7"/>
    <w:rsid w:val="00A71973"/>
    <w:rsid w:val="00A77C90"/>
    <w:rsid w:val="00A86F00"/>
    <w:rsid w:val="00A9156F"/>
    <w:rsid w:val="00A97F94"/>
    <w:rsid w:val="00AA7EA2"/>
    <w:rsid w:val="00AC0EAC"/>
    <w:rsid w:val="00AF6B5C"/>
    <w:rsid w:val="00B03099"/>
    <w:rsid w:val="00B05BC8"/>
    <w:rsid w:val="00B64B47"/>
    <w:rsid w:val="00B677F1"/>
    <w:rsid w:val="00B916A7"/>
    <w:rsid w:val="00BA1668"/>
    <w:rsid w:val="00BB0F08"/>
    <w:rsid w:val="00BD65B0"/>
    <w:rsid w:val="00BE0B36"/>
    <w:rsid w:val="00BE1E26"/>
    <w:rsid w:val="00BE3D7E"/>
    <w:rsid w:val="00C002DE"/>
    <w:rsid w:val="00C30245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072F"/>
    <w:rsid w:val="00DA1CF0"/>
    <w:rsid w:val="00DC1E02"/>
    <w:rsid w:val="00DC24B4"/>
    <w:rsid w:val="00DC5FB0"/>
    <w:rsid w:val="00DD1EBB"/>
    <w:rsid w:val="00DE5A39"/>
    <w:rsid w:val="00DF16DC"/>
    <w:rsid w:val="00E45211"/>
    <w:rsid w:val="00E473C5"/>
    <w:rsid w:val="00E56007"/>
    <w:rsid w:val="00E6037E"/>
    <w:rsid w:val="00E75FFA"/>
    <w:rsid w:val="00E84438"/>
    <w:rsid w:val="00E86873"/>
    <w:rsid w:val="00E92863"/>
    <w:rsid w:val="00EA547A"/>
    <w:rsid w:val="00EB796D"/>
    <w:rsid w:val="00ED7D68"/>
    <w:rsid w:val="00F058DC"/>
    <w:rsid w:val="00F234D7"/>
    <w:rsid w:val="00F24FC4"/>
    <w:rsid w:val="00F2676C"/>
    <w:rsid w:val="00F52941"/>
    <w:rsid w:val="00F84366"/>
    <w:rsid w:val="00F85089"/>
    <w:rsid w:val="00F87AFE"/>
    <w:rsid w:val="00F974C5"/>
    <w:rsid w:val="00FA0271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C87AF"/>
  <w15:chartTrackingRefBased/>
  <w15:docId w15:val="{49ED92DF-FDF0-403B-943A-3E7168A1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BE1E26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BE1E26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5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15</cp:revision>
  <cp:lastPrinted>2022-03-02T09:31:00Z</cp:lastPrinted>
  <dcterms:created xsi:type="dcterms:W3CDTF">2022-02-07T11:57:00Z</dcterms:created>
  <dcterms:modified xsi:type="dcterms:W3CDTF">2022-03-02T09:31:00Z</dcterms:modified>
</cp:coreProperties>
</file>