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B27F58" w:rsidRPr="00D85646" w14:paraId="5A02D357" w14:textId="77777777" w:rsidTr="000D3CD3">
        <w:trPr>
          <w:cantSplit/>
          <w:trHeight w:val="80"/>
          <w:jc w:val="center"/>
        </w:trPr>
        <w:tc>
          <w:tcPr>
            <w:tcW w:w="1276" w:type="dxa"/>
            <w:gridSpan w:val="2"/>
            <w:vAlign w:val="center"/>
          </w:tcPr>
          <w:p w14:paraId="2B7516A2" w14:textId="77777777" w:rsidR="00B27F58" w:rsidRPr="00D85646" w:rsidRDefault="00B27F58" w:rsidP="000D3CD3">
            <w:pPr>
              <w:pStyle w:val="Tabletext"/>
              <w:jc w:val="center"/>
            </w:pPr>
            <w:r w:rsidRPr="00D85646">
              <w:rPr>
                <w:noProof/>
                <w:lang w:eastAsia="en-GB"/>
              </w:rPr>
              <w:drawing>
                <wp:inline distT="0" distB="0" distL="0" distR="0" wp14:anchorId="2D939FEF" wp14:editId="136B58C3">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45F22103" w14:textId="77777777" w:rsidR="00B27F58" w:rsidRPr="00D85646" w:rsidRDefault="00B27F58" w:rsidP="000D3CD3">
            <w:pPr>
              <w:spacing w:before="0"/>
              <w:rPr>
                <w:rFonts w:cs="Times New Roman Bold"/>
                <w:b/>
                <w:bCs/>
                <w:smallCaps/>
                <w:sz w:val="26"/>
                <w:szCs w:val="26"/>
              </w:rPr>
            </w:pPr>
            <w:r w:rsidRPr="00D85646">
              <w:rPr>
                <w:rFonts w:cs="Times New Roman Bold"/>
                <w:b/>
                <w:bCs/>
                <w:smallCaps/>
                <w:sz w:val="36"/>
                <w:szCs w:val="36"/>
              </w:rPr>
              <w:t>International telecommunication union</w:t>
            </w:r>
          </w:p>
          <w:p w14:paraId="74E959F6" w14:textId="77777777" w:rsidR="00B27F58" w:rsidRPr="00D85646" w:rsidRDefault="00B27F58" w:rsidP="000D3CD3">
            <w:pPr>
              <w:spacing w:before="0"/>
              <w:rPr>
                <w:rFonts w:ascii="Verdana" w:hAnsi="Verdana"/>
                <w:color w:val="FFFFFF"/>
                <w:sz w:val="26"/>
                <w:szCs w:val="26"/>
              </w:rPr>
            </w:pPr>
            <w:r w:rsidRPr="00D85646">
              <w:rPr>
                <w:rFonts w:cs="Times New Roman Bold"/>
                <w:b/>
                <w:bCs/>
                <w:iCs/>
                <w:smallCaps/>
                <w:sz w:val="28"/>
                <w:szCs w:val="28"/>
              </w:rPr>
              <w:t>Telecommunication Standardization Bureau</w:t>
            </w:r>
          </w:p>
        </w:tc>
        <w:tc>
          <w:tcPr>
            <w:tcW w:w="1984" w:type="dxa"/>
            <w:vAlign w:val="center"/>
          </w:tcPr>
          <w:p w14:paraId="372D2575" w14:textId="77777777" w:rsidR="00B27F58" w:rsidRPr="00D85646" w:rsidRDefault="00B27F58" w:rsidP="000D3CD3">
            <w:pPr>
              <w:spacing w:before="0"/>
              <w:jc w:val="right"/>
              <w:rPr>
                <w:rFonts w:ascii="Verdana" w:hAnsi="Verdana"/>
                <w:color w:val="FFFFFF"/>
                <w:sz w:val="26"/>
                <w:szCs w:val="26"/>
              </w:rPr>
            </w:pPr>
          </w:p>
        </w:tc>
      </w:tr>
      <w:tr w:rsidR="00B27F58" w:rsidRPr="00D85646" w14:paraId="1EE01C52" w14:textId="77777777" w:rsidTr="000D3CD3">
        <w:trPr>
          <w:cantSplit/>
          <w:trHeight w:val="634"/>
          <w:jc w:val="center"/>
        </w:trPr>
        <w:tc>
          <w:tcPr>
            <w:tcW w:w="5387" w:type="dxa"/>
            <w:gridSpan w:val="3"/>
            <w:vAlign w:val="center"/>
          </w:tcPr>
          <w:p w14:paraId="3972A8A4" w14:textId="77777777" w:rsidR="00B27F58" w:rsidRPr="00D85646" w:rsidRDefault="00B27F58" w:rsidP="00B27F58">
            <w:pPr>
              <w:pStyle w:val="Tabletext"/>
              <w:spacing w:before="360"/>
              <w:jc w:val="right"/>
              <w:rPr>
                <w:rFonts w:cstheme="minorHAnsi"/>
                <w:sz w:val="22"/>
                <w:szCs w:val="22"/>
              </w:rPr>
            </w:pPr>
          </w:p>
        </w:tc>
        <w:tc>
          <w:tcPr>
            <w:tcW w:w="4394" w:type="dxa"/>
            <w:gridSpan w:val="2"/>
            <w:vAlign w:val="center"/>
          </w:tcPr>
          <w:p w14:paraId="7EBC74F7" w14:textId="5D19A20C" w:rsidR="00B27F58" w:rsidRPr="00D85646" w:rsidRDefault="00B27F58" w:rsidP="00B27F58">
            <w:pPr>
              <w:pStyle w:val="Tabletext"/>
              <w:spacing w:before="360" w:after="120"/>
              <w:rPr>
                <w:rFonts w:cstheme="minorHAnsi"/>
                <w:sz w:val="22"/>
                <w:szCs w:val="22"/>
              </w:rPr>
            </w:pPr>
            <w:r w:rsidRPr="00D85646">
              <w:rPr>
                <w:rFonts w:cstheme="minorHAnsi"/>
                <w:sz w:val="22"/>
                <w:szCs w:val="22"/>
              </w:rPr>
              <w:t xml:space="preserve">Geneva, </w:t>
            </w:r>
            <w:r w:rsidR="003966DE" w:rsidRPr="00D85646">
              <w:rPr>
                <w:rFonts w:cstheme="minorHAnsi"/>
                <w:sz w:val="22"/>
                <w:szCs w:val="22"/>
              </w:rPr>
              <w:t xml:space="preserve">11 January </w:t>
            </w:r>
            <w:r w:rsidR="00C46E09" w:rsidRPr="00D85646">
              <w:rPr>
                <w:rFonts w:cstheme="minorHAnsi"/>
                <w:sz w:val="22"/>
                <w:szCs w:val="22"/>
              </w:rPr>
              <w:t>202</w:t>
            </w:r>
            <w:r w:rsidR="003966DE" w:rsidRPr="00D85646">
              <w:rPr>
                <w:rFonts w:cstheme="minorHAnsi"/>
                <w:sz w:val="22"/>
                <w:szCs w:val="22"/>
              </w:rPr>
              <w:t>2</w:t>
            </w:r>
          </w:p>
        </w:tc>
      </w:tr>
      <w:tr w:rsidR="00B27F58" w:rsidRPr="00D85646" w14:paraId="04BACE90" w14:textId="77777777" w:rsidTr="000D3CD3">
        <w:trPr>
          <w:cantSplit/>
          <w:trHeight w:val="700"/>
          <w:jc w:val="center"/>
        </w:trPr>
        <w:tc>
          <w:tcPr>
            <w:tcW w:w="1143" w:type="dxa"/>
          </w:tcPr>
          <w:p w14:paraId="16AB418B" w14:textId="77777777" w:rsidR="00B27F58" w:rsidRPr="00D85646" w:rsidRDefault="00B27F58" w:rsidP="000D3CD3">
            <w:pPr>
              <w:pStyle w:val="Tabletext"/>
              <w:rPr>
                <w:rFonts w:cstheme="minorHAnsi"/>
                <w:sz w:val="22"/>
                <w:szCs w:val="22"/>
              </w:rPr>
            </w:pPr>
            <w:r w:rsidRPr="00D85646">
              <w:rPr>
                <w:rFonts w:cstheme="minorHAnsi"/>
                <w:sz w:val="22"/>
                <w:szCs w:val="22"/>
              </w:rPr>
              <w:t>Ref:</w:t>
            </w:r>
          </w:p>
        </w:tc>
        <w:tc>
          <w:tcPr>
            <w:tcW w:w="4244" w:type="dxa"/>
            <w:gridSpan w:val="2"/>
          </w:tcPr>
          <w:p w14:paraId="42FE3D79" w14:textId="57801B1E" w:rsidR="00B27F58" w:rsidRPr="00D85646" w:rsidRDefault="00B27F58" w:rsidP="000D3CD3">
            <w:pPr>
              <w:pStyle w:val="CircColNo"/>
              <w:rPr>
                <w:rFonts w:cstheme="minorHAnsi"/>
                <w:sz w:val="22"/>
                <w:szCs w:val="22"/>
              </w:rPr>
            </w:pPr>
            <w:r w:rsidRPr="00D85646">
              <w:rPr>
                <w:rFonts w:cstheme="minorHAnsi"/>
                <w:sz w:val="22"/>
                <w:szCs w:val="22"/>
              </w:rPr>
              <w:t>TSB Circular</w:t>
            </w:r>
            <w:r w:rsidR="00130303" w:rsidRPr="00D85646">
              <w:rPr>
                <w:rFonts w:cstheme="minorHAnsi"/>
                <w:sz w:val="22"/>
                <w:szCs w:val="22"/>
              </w:rPr>
              <w:t xml:space="preserve"> </w:t>
            </w:r>
            <w:r w:rsidR="003356D4" w:rsidRPr="00D85646">
              <w:rPr>
                <w:rFonts w:cstheme="minorHAnsi"/>
                <w:sz w:val="22"/>
                <w:szCs w:val="22"/>
              </w:rPr>
              <w:t>374</w:t>
            </w:r>
          </w:p>
          <w:p w14:paraId="2E892BD7" w14:textId="77777777" w:rsidR="00B27F58" w:rsidRPr="00D85646" w:rsidRDefault="00B27F58" w:rsidP="000D3CD3">
            <w:pPr>
              <w:pStyle w:val="Tabletext"/>
              <w:rPr>
                <w:rFonts w:cstheme="minorHAnsi"/>
                <w:sz w:val="22"/>
                <w:szCs w:val="22"/>
              </w:rPr>
            </w:pPr>
            <w:r w:rsidRPr="00D85646">
              <w:rPr>
                <w:rFonts w:cstheme="minorHAnsi"/>
                <w:sz w:val="22"/>
                <w:szCs w:val="22"/>
              </w:rPr>
              <w:t>TSB Events/SC</w:t>
            </w:r>
          </w:p>
        </w:tc>
        <w:tc>
          <w:tcPr>
            <w:tcW w:w="4394" w:type="dxa"/>
            <w:gridSpan w:val="2"/>
            <w:vMerge w:val="restart"/>
          </w:tcPr>
          <w:p w14:paraId="5F63AB9F" w14:textId="77777777" w:rsidR="00B27F58" w:rsidRPr="00D85646" w:rsidRDefault="00B27F58" w:rsidP="000D3CD3">
            <w:pPr>
              <w:pStyle w:val="Tabletext"/>
              <w:ind w:left="283" w:hanging="283"/>
              <w:rPr>
                <w:rFonts w:cstheme="minorHAnsi"/>
                <w:b/>
                <w:bCs/>
                <w:sz w:val="22"/>
                <w:szCs w:val="22"/>
              </w:rPr>
            </w:pPr>
            <w:bookmarkStart w:id="0" w:name="Addressee_E"/>
            <w:bookmarkEnd w:id="0"/>
            <w:r w:rsidRPr="00D85646">
              <w:rPr>
                <w:rFonts w:cstheme="minorHAnsi"/>
                <w:b/>
                <w:bCs/>
                <w:sz w:val="22"/>
                <w:szCs w:val="22"/>
              </w:rPr>
              <w:t>To:</w:t>
            </w:r>
          </w:p>
          <w:p w14:paraId="0DBBEEC5" w14:textId="678747A2" w:rsidR="00B27F58" w:rsidRPr="00D85646" w:rsidRDefault="00B27F58" w:rsidP="000D3CD3">
            <w:pPr>
              <w:pStyle w:val="Tabletext"/>
              <w:ind w:left="283" w:hanging="283"/>
              <w:rPr>
                <w:rFonts w:cstheme="minorHAnsi"/>
                <w:sz w:val="22"/>
                <w:szCs w:val="22"/>
              </w:rPr>
            </w:pPr>
            <w:r w:rsidRPr="00D85646">
              <w:rPr>
                <w:rFonts w:cstheme="minorHAnsi"/>
                <w:sz w:val="22"/>
                <w:szCs w:val="22"/>
              </w:rPr>
              <w:t>-</w:t>
            </w:r>
            <w:r w:rsidRPr="00D85646">
              <w:rPr>
                <w:rFonts w:cstheme="minorHAnsi"/>
                <w:sz w:val="22"/>
                <w:szCs w:val="22"/>
              </w:rPr>
              <w:tab/>
              <w:t>Administrations of Member States of</w:t>
            </w:r>
            <w:r w:rsidR="00B1392D" w:rsidRPr="00D85646">
              <w:rPr>
                <w:rFonts w:cstheme="minorHAnsi"/>
                <w:sz w:val="22"/>
                <w:szCs w:val="22"/>
              </w:rPr>
              <w:br/>
            </w:r>
            <w:r w:rsidRPr="00D85646">
              <w:rPr>
                <w:rFonts w:cstheme="minorHAnsi"/>
                <w:sz w:val="22"/>
                <w:szCs w:val="22"/>
              </w:rPr>
              <w:t>the Union;</w:t>
            </w:r>
          </w:p>
          <w:p w14:paraId="7DC3C6A4" w14:textId="77777777" w:rsidR="00B27F58" w:rsidRPr="003907F9" w:rsidRDefault="00B27F58" w:rsidP="000D3CD3">
            <w:pPr>
              <w:pStyle w:val="Tabletext"/>
              <w:ind w:left="283" w:hanging="283"/>
              <w:rPr>
                <w:rFonts w:cstheme="minorHAnsi"/>
                <w:color w:val="000000"/>
                <w:sz w:val="22"/>
                <w:szCs w:val="22"/>
                <w:lang w:val="fr-FR"/>
              </w:rPr>
            </w:pPr>
            <w:r w:rsidRPr="003907F9">
              <w:rPr>
                <w:rFonts w:cstheme="minorHAnsi"/>
                <w:color w:val="000000"/>
                <w:sz w:val="22"/>
                <w:szCs w:val="22"/>
                <w:lang w:val="fr-FR"/>
              </w:rPr>
              <w:t>-</w:t>
            </w:r>
            <w:r w:rsidRPr="003907F9">
              <w:rPr>
                <w:rFonts w:cstheme="minorHAnsi"/>
                <w:color w:val="000000"/>
                <w:sz w:val="22"/>
                <w:szCs w:val="22"/>
                <w:lang w:val="fr-FR"/>
              </w:rPr>
              <w:tab/>
              <w:t xml:space="preserve">ITU-T </w:t>
            </w:r>
            <w:proofErr w:type="spellStart"/>
            <w:r w:rsidRPr="003907F9">
              <w:rPr>
                <w:rFonts w:cstheme="minorHAnsi"/>
                <w:color w:val="000000"/>
                <w:sz w:val="22"/>
                <w:szCs w:val="22"/>
                <w:lang w:val="fr-FR"/>
              </w:rPr>
              <w:t>Sector</w:t>
            </w:r>
            <w:proofErr w:type="spellEnd"/>
            <w:r w:rsidRPr="003907F9">
              <w:rPr>
                <w:rFonts w:cstheme="minorHAnsi"/>
                <w:color w:val="000000"/>
                <w:sz w:val="22"/>
                <w:szCs w:val="22"/>
                <w:lang w:val="fr-FR"/>
              </w:rPr>
              <w:t xml:space="preserve"> </w:t>
            </w:r>
            <w:proofErr w:type="gramStart"/>
            <w:r w:rsidRPr="003907F9">
              <w:rPr>
                <w:rFonts w:cstheme="minorHAnsi"/>
                <w:color w:val="000000"/>
                <w:sz w:val="22"/>
                <w:szCs w:val="22"/>
                <w:lang w:val="fr-FR"/>
              </w:rPr>
              <w:t>Members;</w:t>
            </w:r>
            <w:proofErr w:type="gramEnd"/>
          </w:p>
          <w:p w14:paraId="5AA881EE" w14:textId="77777777" w:rsidR="00B27F58" w:rsidRPr="003907F9" w:rsidRDefault="00B27F58" w:rsidP="000D3CD3">
            <w:pPr>
              <w:pStyle w:val="Tabletext"/>
              <w:ind w:left="283" w:hanging="283"/>
              <w:rPr>
                <w:rFonts w:cstheme="minorHAnsi"/>
                <w:color w:val="000000"/>
                <w:sz w:val="22"/>
                <w:szCs w:val="22"/>
                <w:lang w:val="fr-FR"/>
              </w:rPr>
            </w:pPr>
            <w:r w:rsidRPr="003907F9">
              <w:rPr>
                <w:rFonts w:cstheme="minorHAnsi"/>
                <w:color w:val="000000"/>
                <w:sz w:val="22"/>
                <w:szCs w:val="22"/>
                <w:lang w:val="fr-FR"/>
              </w:rPr>
              <w:t>-</w:t>
            </w:r>
            <w:r w:rsidRPr="003907F9">
              <w:rPr>
                <w:rFonts w:cstheme="minorHAnsi"/>
                <w:color w:val="000000"/>
                <w:sz w:val="22"/>
                <w:szCs w:val="22"/>
                <w:lang w:val="fr-FR"/>
              </w:rPr>
              <w:tab/>
              <w:t xml:space="preserve">ITU-T </w:t>
            </w:r>
            <w:proofErr w:type="gramStart"/>
            <w:r w:rsidRPr="003907F9">
              <w:rPr>
                <w:rFonts w:cstheme="minorHAnsi"/>
                <w:color w:val="000000"/>
                <w:sz w:val="22"/>
                <w:szCs w:val="22"/>
                <w:lang w:val="fr-FR"/>
              </w:rPr>
              <w:t>Associates;</w:t>
            </w:r>
            <w:proofErr w:type="gramEnd"/>
          </w:p>
          <w:p w14:paraId="0D8D6726" w14:textId="77777777" w:rsidR="00B27F58" w:rsidRPr="00D85646" w:rsidRDefault="00B27F58" w:rsidP="000D3CD3">
            <w:pPr>
              <w:pStyle w:val="Tabletext"/>
              <w:ind w:left="283" w:hanging="283"/>
              <w:rPr>
                <w:rFonts w:cstheme="minorHAnsi"/>
                <w:sz w:val="22"/>
                <w:szCs w:val="22"/>
              </w:rPr>
            </w:pPr>
            <w:r w:rsidRPr="00D85646">
              <w:rPr>
                <w:rFonts w:cstheme="minorHAnsi"/>
                <w:color w:val="000000"/>
                <w:sz w:val="22"/>
                <w:szCs w:val="22"/>
              </w:rPr>
              <w:t>-</w:t>
            </w:r>
            <w:r w:rsidRPr="00D85646">
              <w:rPr>
                <w:rFonts w:cstheme="minorHAnsi"/>
                <w:color w:val="000000"/>
                <w:sz w:val="22"/>
                <w:szCs w:val="22"/>
              </w:rPr>
              <w:tab/>
              <w:t>ITU Academia</w:t>
            </w:r>
          </w:p>
        </w:tc>
      </w:tr>
      <w:tr w:rsidR="00B27F58" w:rsidRPr="00D85646" w14:paraId="7B31F7FD" w14:textId="77777777" w:rsidTr="000D3CD3">
        <w:trPr>
          <w:cantSplit/>
          <w:trHeight w:val="289"/>
          <w:jc w:val="center"/>
        </w:trPr>
        <w:tc>
          <w:tcPr>
            <w:tcW w:w="1143" w:type="dxa"/>
          </w:tcPr>
          <w:p w14:paraId="0D930ECE" w14:textId="77777777" w:rsidR="00B27F58" w:rsidRPr="00D85646" w:rsidRDefault="00B27F58" w:rsidP="000D3CD3">
            <w:pPr>
              <w:pStyle w:val="Tabletext"/>
              <w:rPr>
                <w:rFonts w:cstheme="minorHAnsi"/>
                <w:sz w:val="22"/>
                <w:szCs w:val="22"/>
              </w:rPr>
            </w:pPr>
            <w:r w:rsidRPr="00D85646">
              <w:rPr>
                <w:rFonts w:cstheme="minorHAnsi"/>
                <w:sz w:val="22"/>
                <w:szCs w:val="22"/>
              </w:rPr>
              <w:t>Contact:</w:t>
            </w:r>
          </w:p>
        </w:tc>
        <w:tc>
          <w:tcPr>
            <w:tcW w:w="4244" w:type="dxa"/>
            <w:gridSpan w:val="2"/>
          </w:tcPr>
          <w:p w14:paraId="5DABB9EB" w14:textId="677209C4" w:rsidR="00B27F58" w:rsidRPr="00D85646" w:rsidRDefault="002957B3" w:rsidP="000D3CD3">
            <w:pPr>
              <w:pStyle w:val="Tabletext"/>
              <w:rPr>
                <w:rFonts w:cstheme="minorHAnsi"/>
                <w:b/>
                <w:sz w:val="22"/>
                <w:szCs w:val="22"/>
              </w:rPr>
            </w:pPr>
            <w:r w:rsidRPr="00D85646">
              <w:rPr>
                <w:rFonts w:cstheme="minorHAnsi"/>
                <w:b/>
                <w:sz w:val="22"/>
                <w:szCs w:val="22"/>
              </w:rPr>
              <w:t>Simao Campos</w:t>
            </w:r>
          </w:p>
        </w:tc>
        <w:tc>
          <w:tcPr>
            <w:tcW w:w="4394" w:type="dxa"/>
            <w:gridSpan w:val="2"/>
            <w:vMerge/>
          </w:tcPr>
          <w:p w14:paraId="20085858" w14:textId="77777777" w:rsidR="00B27F58" w:rsidRPr="00D85646" w:rsidRDefault="00B27F58" w:rsidP="000D3CD3">
            <w:pPr>
              <w:pStyle w:val="Tabletext"/>
              <w:ind w:left="142" w:hanging="142"/>
              <w:rPr>
                <w:rFonts w:cstheme="minorHAnsi"/>
                <w:sz w:val="22"/>
                <w:szCs w:val="22"/>
              </w:rPr>
            </w:pPr>
          </w:p>
        </w:tc>
      </w:tr>
      <w:tr w:rsidR="00B27F58" w:rsidRPr="00D85646" w14:paraId="663A4665" w14:textId="77777777" w:rsidTr="000D3CD3">
        <w:trPr>
          <w:cantSplit/>
          <w:trHeight w:val="221"/>
          <w:jc w:val="center"/>
        </w:trPr>
        <w:tc>
          <w:tcPr>
            <w:tcW w:w="1143" w:type="dxa"/>
          </w:tcPr>
          <w:p w14:paraId="4703A4D0" w14:textId="77777777" w:rsidR="00B27F58" w:rsidRPr="00D85646" w:rsidRDefault="00B27F58" w:rsidP="000D3CD3">
            <w:pPr>
              <w:pStyle w:val="Tabletext"/>
              <w:rPr>
                <w:rFonts w:cstheme="minorHAnsi"/>
                <w:sz w:val="22"/>
                <w:szCs w:val="22"/>
              </w:rPr>
            </w:pPr>
            <w:r w:rsidRPr="00D85646">
              <w:rPr>
                <w:rFonts w:cstheme="minorHAnsi"/>
                <w:sz w:val="22"/>
                <w:szCs w:val="22"/>
              </w:rPr>
              <w:t>Tel:</w:t>
            </w:r>
          </w:p>
        </w:tc>
        <w:tc>
          <w:tcPr>
            <w:tcW w:w="4244" w:type="dxa"/>
            <w:gridSpan w:val="2"/>
          </w:tcPr>
          <w:p w14:paraId="71D69BCC" w14:textId="77777777" w:rsidR="00B27F58" w:rsidRPr="00D85646" w:rsidRDefault="00B27F58" w:rsidP="000D3CD3">
            <w:pPr>
              <w:pStyle w:val="Tabletext"/>
              <w:rPr>
                <w:rFonts w:cstheme="minorHAnsi"/>
                <w:b/>
                <w:sz w:val="22"/>
                <w:szCs w:val="22"/>
              </w:rPr>
            </w:pPr>
            <w:r w:rsidRPr="00D85646">
              <w:rPr>
                <w:rFonts w:cstheme="minorHAnsi"/>
                <w:sz w:val="22"/>
                <w:szCs w:val="22"/>
              </w:rPr>
              <w:t>+41 22 730 6805</w:t>
            </w:r>
          </w:p>
        </w:tc>
        <w:tc>
          <w:tcPr>
            <w:tcW w:w="4394" w:type="dxa"/>
            <w:gridSpan w:val="2"/>
            <w:vMerge/>
          </w:tcPr>
          <w:p w14:paraId="5123D1F3" w14:textId="77777777" w:rsidR="00B27F58" w:rsidRPr="00D85646" w:rsidRDefault="00B27F58" w:rsidP="000D3CD3">
            <w:pPr>
              <w:pStyle w:val="Tabletext"/>
              <w:ind w:left="142" w:hanging="142"/>
              <w:rPr>
                <w:rFonts w:cstheme="minorHAnsi"/>
                <w:sz w:val="22"/>
                <w:szCs w:val="22"/>
              </w:rPr>
            </w:pPr>
          </w:p>
        </w:tc>
      </w:tr>
      <w:tr w:rsidR="00B27F58" w:rsidRPr="00D85646" w14:paraId="5CC866FC" w14:textId="77777777" w:rsidTr="000D3CD3">
        <w:trPr>
          <w:cantSplit/>
          <w:trHeight w:val="103"/>
          <w:jc w:val="center"/>
        </w:trPr>
        <w:tc>
          <w:tcPr>
            <w:tcW w:w="1143" w:type="dxa"/>
          </w:tcPr>
          <w:p w14:paraId="64AB78D7" w14:textId="77777777" w:rsidR="00B27F58" w:rsidRPr="00D85646" w:rsidRDefault="00B27F58" w:rsidP="000D3CD3">
            <w:pPr>
              <w:pStyle w:val="Tabletext"/>
              <w:rPr>
                <w:rFonts w:cstheme="minorHAnsi"/>
                <w:sz w:val="22"/>
                <w:szCs w:val="22"/>
              </w:rPr>
            </w:pPr>
            <w:r w:rsidRPr="00D85646">
              <w:rPr>
                <w:rFonts w:cstheme="minorHAnsi"/>
                <w:sz w:val="22"/>
                <w:szCs w:val="22"/>
              </w:rPr>
              <w:t>Fax:</w:t>
            </w:r>
          </w:p>
        </w:tc>
        <w:tc>
          <w:tcPr>
            <w:tcW w:w="4244" w:type="dxa"/>
            <w:gridSpan w:val="2"/>
          </w:tcPr>
          <w:p w14:paraId="2147BC61" w14:textId="77777777" w:rsidR="00B27F58" w:rsidRPr="00D85646" w:rsidRDefault="00B27F58" w:rsidP="000D3CD3">
            <w:pPr>
              <w:pStyle w:val="Tabletext"/>
              <w:rPr>
                <w:rFonts w:cstheme="minorHAnsi"/>
                <w:b/>
                <w:sz w:val="22"/>
                <w:szCs w:val="22"/>
              </w:rPr>
            </w:pPr>
            <w:r w:rsidRPr="00D85646">
              <w:rPr>
                <w:rFonts w:cstheme="minorHAnsi"/>
                <w:sz w:val="22"/>
                <w:szCs w:val="22"/>
              </w:rPr>
              <w:t>+41 22 730 5853</w:t>
            </w:r>
          </w:p>
        </w:tc>
        <w:tc>
          <w:tcPr>
            <w:tcW w:w="4394" w:type="dxa"/>
            <w:gridSpan w:val="2"/>
            <w:vMerge/>
          </w:tcPr>
          <w:p w14:paraId="58129AC5" w14:textId="77777777" w:rsidR="00B27F58" w:rsidRPr="00D85646" w:rsidRDefault="00B27F58" w:rsidP="000D3CD3">
            <w:pPr>
              <w:pStyle w:val="Tabletext"/>
              <w:ind w:left="142" w:hanging="142"/>
              <w:rPr>
                <w:rFonts w:cstheme="minorHAnsi"/>
                <w:sz w:val="22"/>
                <w:szCs w:val="22"/>
              </w:rPr>
            </w:pPr>
          </w:p>
        </w:tc>
      </w:tr>
      <w:tr w:rsidR="00B27F58" w:rsidRPr="00D85646" w14:paraId="1A603C9C" w14:textId="77777777" w:rsidTr="000D3CD3">
        <w:trPr>
          <w:cantSplit/>
          <w:trHeight w:val="1381"/>
          <w:jc w:val="center"/>
        </w:trPr>
        <w:tc>
          <w:tcPr>
            <w:tcW w:w="1143" w:type="dxa"/>
          </w:tcPr>
          <w:p w14:paraId="0F23AF36" w14:textId="77777777" w:rsidR="00B27F58" w:rsidRPr="00D85646" w:rsidRDefault="00B27F58" w:rsidP="000D3CD3">
            <w:pPr>
              <w:pStyle w:val="Tabletext"/>
              <w:rPr>
                <w:rFonts w:cstheme="minorHAnsi"/>
                <w:sz w:val="22"/>
                <w:szCs w:val="22"/>
              </w:rPr>
            </w:pPr>
            <w:r w:rsidRPr="00D85646">
              <w:rPr>
                <w:rFonts w:cstheme="minorHAnsi"/>
                <w:sz w:val="22"/>
                <w:szCs w:val="22"/>
              </w:rPr>
              <w:t>E-mail:</w:t>
            </w:r>
          </w:p>
        </w:tc>
        <w:tc>
          <w:tcPr>
            <w:tcW w:w="4244" w:type="dxa"/>
            <w:gridSpan w:val="2"/>
          </w:tcPr>
          <w:p w14:paraId="6705600A" w14:textId="7B964976" w:rsidR="00B27F58" w:rsidRPr="00D85646" w:rsidRDefault="00B27F58" w:rsidP="000D3CD3">
            <w:pPr>
              <w:pStyle w:val="Tabletext"/>
              <w:rPr>
                <w:rFonts w:cstheme="minorHAnsi"/>
                <w:sz w:val="22"/>
                <w:szCs w:val="22"/>
              </w:rPr>
            </w:pPr>
            <w:r w:rsidRPr="00D85646">
              <w:rPr>
                <w:rStyle w:val="Hyperlink"/>
                <w:rFonts w:cstheme="minorHAnsi"/>
                <w:sz w:val="22"/>
                <w:szCs w:val="22"/>
              </w:rPr>
              <w:t>tsbevents@itu.int</w:t>
            </w:r>
            <w:r w:rsidR="00571651" w:rsidRPr="00D85646">
              <w:rPr>
                <w:rStyle w:val="Hyperlink"/>
                <w:rFonts w:cstheme="minorHAnsi"/>
                <w:sz w:val="22"/>
                <w:szCs w:val="22"/>
              </w:rPr>
              <w:t xml:space="preserve"> </w:t>
            </w:r>
          </w:p>
        </w:tc>
        <w:tc>
          <w:tcPr>
            <w:tcW w:w="4394" w:type="dxa"/>
            <w:gridSpan w:val="2"/>
          </w:tcPr>
          <w:p w14:paraId="54424D07" w14:textId="77777777" w:rsidR="00B27F58" w:rsidRPr="00D85646" w:rsidRDefault="00B27F58" w:rsidP="000D3CD3">
            <w:pPr>
              <w:pStyle w:val="Tabletext"/>
              <w:rPr>
                <w:rFonts w:cstheme="minorHAnsi"/>
                <w:b/>
                <w:sz w:val="22"/>
                <w:szCs w:val="22"/>
              </w:rPr>
            </w:pPr>
            <w:r w:rsidRPr="00D85646">
              <w:rPr>
                <w:rFonts w:cstheme="minorHAnsi"/>
                <w:b/>
                <w:sz w:val="22"/>
                <w:szCs w:val="22"/>
              </w:rPr>
              <w:t>Copy to:</w:t>
            </w:r>
          </w:p>
          <w:p w14:paraId="0E91E6E1" w14:textId="65AFA3B8" w:rsidR="00B27F58" w:rsidRPr="00D85646" w:rsidRDefault="00B27F58" w:rsidP="000D3CD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rPr>
            </w:pPr>
            <w:r w:rsidRPr="00D85646">
              <w:rPr>
                <w:rFonts w:cstheme="minorHAnsi"/>
                <w:sz w:val="22"/>
                <w:szCs w:val="22"/>
              </w:rPr>
              <w:t>-</w:t>
            </w:r>
            <w:r w:rsidRPr="00D85646">
              <w:rPr>
                <w:rFonts w:cstheme="minorHAnsi"/>
                <w:sz w:val="22"/>
                <w:szCs w:val="22"/>
              </w:rPr>
              <w:tab/>
              <w:t>The Chairmen and Vice-Chairmen of</w:t>
            </w:r>
            <w:r w:rsidR="00B72E7D" w:rsidRPr="00D85646">
              <w:rPr>
                <w:rFonts w:cstheme="minorHAnsi"/>
                <w:sz w:val="22"/>
                <w:szCs w:val="22"/>
              </w:rPr>
              <w:br/>
            </w:r>
            <w:r w:rsidRPr="00D85646">
              <w:rPr>
                <w:rFonts w:cstheme="minorHAnsi"/>
                <w:sz w:val="22"/>
                <w:szCs w:val="22"/>
              </w:rPr>
              <w:t>ITU-T Study Groups;</w:t>
            </w:r>
          </w:p>
          <w:p w14:paraId="0E52F758" w14:textId="77777777" w:rsidR="00B27F58" w:rsidRPr="00D85646" w:rsidRDefault="00B27F58" w:rsidP="000D3CD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rPr>
            </w:pPr>
            <w:r w:rsidRPr="00D85646">
              <w:rPr>
                <w:rFonts w:cstheme="minorHAnsi"/>
                <w:sz w:val="22"/>
                <w:szCs w:val="22"/>
              </w:rPr>
              <w:t>-</w:t>
            </w:r>
            <w:r w:rsidRPr="00D85646">
              <w:rPr>
                <w:rFonts w:cstheme="minorHAnsi"/>
                <w:sz w:val="22"/>
                <w:szCs w:val="22"/>
              </w:rPr>
              <w:tab/>
              <w:t>The Director of the Radiocommunication Bureau;</w:t>
            </w:r>
          </w:p>
          <w:p w14:paraId="1FE7A7E3" w14:textId="1E28B4C5" w:rsidR="00B27F58" w:rsidRPr="00D85646" w:rsidRDefault="00B27F58" w:rsidP="000D3CD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rPr>
            </w:pPr>
            <w:r w:rsidRPr="00D85646">
              <w:rPr>
                <w:rFonts w:cstheme="minorHAnsi"/>
                <w:sz w:val="22"/>
                <w:szCs w:val="22"/>
              </w:rPr>
              <w:t>-</w:t>
            </w:r>
            <w:r w:rsidRPr="00D85646">
              <w:rPr>
                <w:rFonts w:cstheme="minorHAnsi"/>
                <w:sz w:val="22"/>
                <w:szCs w:val="22"/>
              </w:rPr>
              <w:tab/>
              <w:t>The Director of the Telecommunication Development Bureau</w:t>
            </w:r>
            <w:r w:rsidR="00B72E7D" w:rsidRPr="00D85646">
              <w:rPr>
                <w:rFonts w:cstheme="minorHAnsi"/>
                <w:sz w:val="22"/>
                <w:szCs w:val="22"/>
              </w:rPr>
              <w:t>;</w:t>
            </w:r>
          </w:p>
          <w:p w14:paraId="15207CCB" w14:textId="77777777" w:rsidR="00B27F58" w:rsidRPr="00D85646" w:rsidRDefault="00B27F58" w:rsidP="000D3CD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rPr>
            </w:pPr>
            <w:r w:rsidRPr="00D85646">
              <w:rPr>
                <w:rFonts w:cstheme="minorHAnsi"/>
                <w:sz w:val="22"/>
                <w:szCs w:val="22"/>
              </w:rPr>
              <w:t>-</w:t>
            </w:r>
            <w:r w:rsidRPr="00D85646">
              <w:rPr>
                <w:rFonts w:cstheme="minorHAnsi"/>
                <w:sz w:val="22"/>
                <w:szCs w:val="22"/>
              </w:rPr>
              <w:tab/>
              <w:t>The Director of the ITU regional office for the Americas</w:t>
            </w:r>
          </w:p>
        </w:tc>
      </w:tr>
      <w:tr w:rsidR="00B27F58" w:rsidRPr="00D85646" w14:paraId="44F64AD5" w14:textId="77777777" w:rsidTr="000D3CD3">
        <w:trPr>
          <w:cantSplit/>
          <w:trHeight w:val="80"/>
          <w:jc w:val="center"/>
        </w:trPr>
        <w:tc>
          <w:tcPr>
            <w:tcW w:w="1143" w:type="dxa"/>
          </w:tcPr>
          <w:p w14:paraId="7901DD5F" w14:textId="77777777" w:rsidR="00B27F58" w:rsidRPr="00D85646" w:rsidRDefault="00B27F58" w:rsidP="00B27F58">
            <w:pPr>
              <w:pStyle w:val="Tabletext"/>
              <w:spacing w:before="240"/>
              <w:rPr>
                <w:rFonts w:cstheme="minorHAnsi"/>
                <w:sz w:val="22"/>
                <w:szCs w:val="22"/>
              </w:rPr>
            </w:pPr>
            <w:r w:rsidRPr="00D85646">
              <w:rPr>
                <w:rFonts w:cstheme="minorHAnsi"/>
                <w:b/>
                <w:bCs/>
                <w:sz w:val="22"/>
                <w:szCs w:val="22"/>
              </w:rPr>
              <w:t>Subject</w:t>
            </w:r>
            <w:r w:rsidRPr="00D85646">
              <w:rPr>
                <w:rFonts w:cstheme="minorHAnsi"/>
                <w:sz w:val="22"/>
                <w:szCs w:val="22"/>
              </w:rPr>
              <w:t>:</w:t>
            </w:r>
          </w:p>
        </w:tc>
        <w:tc>
          <w:tcPr>
            <w:tcW w:w="8638" w:type="dxa"/>
            <w:gridSpan w:val="4"/>
          </w:tcPr>
          <w:p w14:paraId="57968843" w14:textId="71EC8984" w:rsidR="00B27F58" w:rsidRPr="00D85646" w:rsidRDefault="00085E59" w:rsidP="00085E59">
            <w:pPr>
              <w:pStyle w:val="Tabletext"/>
              <w:spacing w:before="240"/>
              <w:rPr>
                <w:rFonts w:cstheme="minorHAnsi"/>
                <w:b/>
                <w:bCs/>
                <w:sz w:val="22"/>
                <w:szCs w:val="22"/>
              </w:rPr>
            </w:pPr>
            <w:bookmarkStart w:id="1" w:name="_Hlk25937542"/>
            <w:r w:rsidRPr="00D85646">
              <w:rPr>
                <w:rFonts w:cstheme="minorHAnsi"/>
                <w:b/>
                <w:bCs/>
                <w:sz w:val="22"/>
                <w:szCs w:val="22"/>
              </w:rPr>
              <w:t xml:space="preserve">Workshop on AI and multimedia: Exploration of new frontiers and cross-SDO synergy </w:t>
            </w:r>
            <w:r w:rsidR="003356D4" w:rsidRPr="00D85646">
              <w:rPr>
                <w:rFonts w:cstheme="minorHAnsi"/>
                <w:b/>
                <w:bCs/>
                <w:sz w:val="22"/>
                <w:szCs w:val="22"/>
              </w:rPr>
              <w:br/>
            </w:r>
            <w:r w:rsidR="00B3213C" w:rsidRPr="00D85646">
              <w:rPr>
                <w:rFonts w:cstheme="minorHAnsi"/>
                <w:b/>
                <w:bCs/>
                <w:sz w:val="22"/>
                <w:szCs w:val="22"/>
              </w:rPr>
              <w:t>(</w:t>
            </w:r>
            <w:r w:rsidR="00C46E09" w:rsidRPr="00D85646">
              <w:rPr>
                <w:rFonts w:cstheme="minorHAnsi"/>
                <w:b/>
                <w:bCs/>
                <w:sz w:val="22"/>
                <w:szCs w:val="22"/>
              </w:rPr>
              <w:t xml:space="preserve">Fully </w:t>
            </w:r>
            <w:r w:rsidR="00273879" w:rsidRPr="00D85646">
              <w:rPr>
                <w:rFonts w:cstheme="minorHAnsi"/>
                <w:b/>
                <w:bCs/>
                <w:sz w:val="22"/>
                <w:szCs w:val="22"/>
              </w:rPr>
              <w:t>v</w:t>
            </w:r>
            <w:r w:rsidR="00C46E09" w:rsidRPr="00D85646">
              <w:rPr>
                <w:rFonts w:cstheme="minorHAnsi"/>
                <w:b/>
                <w:bCs/>
                <w:sz w:val="22"/>
                <w:szCs w:val="22"/>
              </w:rPr>
              <w:t xml:space="preserve">irtual, </w:t>
            </w:r>
            <w:r w:rsidRPr="00D85646">
              <w:rPr>
                <w:rFonts w:cstheme="minorHAnsi"/>
                <w:b/>
                <w:bCs/>
                <w:sz w:val="22"/>
                <w:szCs w:val="22"/>
              </w:rPr>
              <w:t>18 January 2022</w:t>
            </w:r>
            <w:bookmarkEnd w:id="1"/>
            <w:r w:rsidR="00B3213C" w:rsidRPr="00D85646">
              <w:rPr>
                <w:rFonts w:cstheme="minorHAnsi"/>
                <w:b/>
                <w:bCs/>
                <w:sz w:val="22"/>
                <w:szCs w:val="22"/>
              </w:rPr>
              <w:t>)</w:t>
            </w:r>
          </w:p>
        </w:tc>
      </w:tr>
    </w:tbl>
    <w:p w14:paraId="37A194B6" w14:textId="77777777" w:rsidR="00B27F58" w:rsidRPr="00D85646" w:rsidRDefault="00B27F58" w:rsidP="009C36CE">
      <w:pPr>
        <w:pStyle w:val="Normalaftertitle0"/>
        <w:spacing w:before="360" w:after="240"/>
        <w:rPr>
          <w:rFonts w:cstheme="minorHAnsi"/>
          <w:sz w:val="22"/>
          <w:szCs w:val="22"/>
        </w:rPr>
      </w:pPr>
      <w:bookmarkStart w:id="2" w:name="StartTyping_E"/>
      <w:bookmarkEnd w:id="2"/>
      <w:r w:rsidRPr="00D85646">
        <w:rPr>
          <w:rFonts w:cstheme="minorHAnsi"/>
          <w:sz w:val="22"/>
          <w:szCs w:val="22"/>
        </w:rPr>
        <w:t>Dear Sir/Madam,</w:t>
      </w:r>
    </w:p>
    <w:p w14:paraId="4F935518" w14:textId="48533F1A" w:rsidR="00571651" w:rsidRPr="00D85646" w:rsidRDefault="00B27F58" w:rsidP="004F2815">
      <w:pPr>
        <w:tabs>
          <w:tab w:val="clear" w:pos="1134"/>
          <w:tab w:val="clear" w:pos="1871"/>
          <w:tab w:val="left" w:pos="810"/>
        </w:tabs>
        <w:rPr>
          <w:rFonts w:cstheme="minorHAnsi"/>
          <w:sz w:val="22"/>
          <w:szCs w:val="22"/>
        </w:rPr>
      </w:pPr>
      <w:bookmarkStart w:id="3" w:name="suitetext"/>
      <w:bookmarkStart w:id="4" w:name="text"/>
      <w:bookmarkEnd w:id="3"/>
      <w:bookmarkEnd w:id="4"/>
      <w:r w:rsidRPr="00D85646">
        <w:rPr>
          <w:rFonts w:cstheme="minorHAnsi"/>
          <w:bCs/>
          <w:sz w:val="22"/>
          <w:szCs w:val="22"/>
        </w:rPr>
        <w:t>1</w:t>
      </w:r>
      <w:r w:rsidRPr="00D85646">
        <w:rPr>
          <w:rFonts w:cstheme="minorHAnsi"/>
          <w:sz w:val="22"/>
          <w:szCs w:val="22"/>
        </w:rPr>
        <w:tab/>
      </w:r>
      <w:r w:rsidR="00F71309" w:rsidRPr="00D85646">
        <w:rPr>
          <w:rFonts w:cstheme="minorHAnsi"/>
          <w:sz w:val="22"/>
          <w:szCs w:val="22"/>
        </w:rPr>
        <w:t xml:space="preserve">The </w:t>
      </w:r>
      <w:r w:rsidR="00F71309" w:rsidRPr="00D85646">
        <w:rPr>
          <w:rFonts w:cstheme="minorHAnsi"/>
          <w:b/>
          <w:bCs/>
          <w:sz w:val="22"/>
          <w:szCs w:val="22"/>
        </w:rPr>
        <w:t>International Telecommunication Union (ITU)</w:t>
      </w:r>
      <w:r w:rsidR="00F71309" w:rsidRPr="00D85646">
        <w:rPr>
          <w:rFonts w:cstheme="minorHAnsi"/>
          <w:sz w:val="22"/>
          <w:szCs w:val="22"/>
        </w:rPr>
        <w:t xml:space="preserve"> </w:t>
      </w:r>
      <w:r w:rsidR="00441707" w:rsidRPr="00D85646">
        <w:rPr>
          <w:rFonts w:cstheme="minorHAnsi"/>
          <w:sz w:val="22"/>
          <w:szCs w:val="22"/>
        </w:rPr>
        <w:t>together</w:t>
      </w:r>
      <w:r w:rsidR="00F71309" w:rsidRPr="00D85646">
        <w:rPr>
          <w:rFonts w:cstheme="minorHAnsi"/>
          <w:sz w:val="22"/>
          <w:szCs w:val="22"/>
        </w:rPr>
        <w:t xml:space="preserve"> </w:t>
      </w:r>
      <w:r w:rsidR="00441707" w:rsidRPr="00D85646">
        <w:rPr>
          <w:rFonts w:cstheme="minorHAnsi"/>
          <w:sz w:val="22"/>
          <w:szCs w:val="22"/>
        </w:rPr>
        <w:t xml:space="preserve">with the </w:t>
      </w:r>
      <w:r w:rsidR="00441707" w:rsidRPr="00D85646">
        <w:rPr>
          <w:rFonts w:cstheme="minorHAnsi"/>
          <w:b/>
          <w:bCs/>
          <w:sz w:val="22"/>
          <w:szCs w:val="22"/>
        </w:rPr>
        <w:t>International Organization for Standardization (ISO)</w:t>
      </w:r>
      <w:r w:rsidR="00441707" w:rsidRPr="00D85646">
        <w:rPr>
          <w:rFonts w:cstheme="minorHAnsi"/>
          <w:sz w:val="22"/>
          <w:szCs w:val="22"/>
        </w:rPr>
        <w:t xml:space="preserve"> and the </w:t>
      </w:r>
      <w:r w:rsidR="00441707" w:rsidRPr="00D85646">
        <w:rPr>
          <w:rFonts w:cstheme="minorHAnsi"/>
          <w:b/>
          <w:bCs/>
          <w:sz w:val="22"/>
          <w:szCs w:val="22"/>
        </w:rPr>
        <w:t xml:space="preserve">International Electrotechnical Commission (IEC) </w:t>
      </w:r>
      <w:r w:rsidR="00F71309" w:rsidRPr="00D85646">
        <w:rPr>
          <w:rFonts w:cstheme="minorHAnsi"/>
          <w:sz w:val="22"/>
          <w:szCs w:val="22"/>
        </w:rPr>
        <w:t xml:space="preserve">JTC1 SC29 are organizing a workshop on </w:t>
      </w:r>
      <w:r w:rsidR="00D85646">
        <w:rPr>
          <w:rFonts w:cstheme="minorHAnsi"/>
          <w:b/>
          <w:bCs/>
          <w:sz w:val="22"/>
          <w:szCs w:val="22"/>
        </w:rPr>
        <w:t>"</w:t>
      </w:r>
      <w:r w:rsidR="00F71309" w:rsidRPr="00D85646">
        <w:rPr>
          <w:rFonts w:cstheme="minorHAnsi"/>
          <w:b/>
          <w:bCs/>
          <w:sz w:val="22"/>
          <w:szCs w:val="22"/>
        </w:rPr>
        <w:t>AI and Multimedia: Exploration of new frontiers and cross-SDO synergy</w:t>
      </w:r>
      <w:r w:rsidR="00F71309" w:rsidRPr="00D85646">
        <w:rPr>
          <w:rFonts w:cstheme="minorHAnsi"/>
          <w:sz w:val="22"/>
          <w:szCs w:val="22"/>
        </w:rPr>
        <w:t xml:space="preserve">" which will take place virtually on </w:t>
      </w:r>
      <w:r w:rsidR="00F71309" w:rsidRPr="00D85646">
        <w:rPr>
          <w:rFonts w:cstheme="minorHAnsi"/>
          <w:b/>
          <w:bCs/>
          <w:sz w:val="22"/>
          <w:szCs w:val="22"/>
        </w:rPr>
        <w:t>18 January 2021</w:t>
      </w:r>
      <w:r w:rsidR="00F71309" w:rsidRPr="00D85646">
        <w:rPr>
          <w:rFonts w:cstheme="minorHAnsi"/>
          <w:sz w:val="22"/>
          <w:szCs w:val="22"/>
        </w:rPr>
        <w:t xml:space="preserve"> from 1300</w:t>
      </w:r>
      <w:r w:rsidR="00D85646">
        <w:rPr>
          <w:rFonts w:cstheme="minorHAnsi"/>
          <w:sz w:val="22"/>
          <w:szCs w:val="22"/>
        </w:rPr>
        <w:t xml:space="preserve"> to </w:t>
      </w:r>
      <w:r w:rsidR="00F71309" w:rsidRPr="00D85646">
        <w:rPr>
          <w:rFonts w:cstheme="minorHAnsi"/>
          <w:sz w:val="22"/>
          <w:szCs w:val="22"/>
        </w:rPr>
        <w:t xml:space="preserve">1630 </w:t>
      </w:r>
      <w:r w:rsidR="00D85646">
        <w:rPr>
          <w:rFonts w:cstheme="minorHAnsi"/>
          <w:sz w:val="22"/>
          <w:szCs w:val="22"/>
        </w:rPr>
        <w:t>hours</w:t>
      </w:r>
      <w:r w:rsidR="00F71309" w:rsidRPr="00D85646">
        <w:rPr>
          <w:rFonts w:cstheme="minorHAnsi"/>
          <w:sz w:val="22"/>
          <w:szCs w:val="22"/>
        </w:rPr>
        <w:t xml:space="preserve">, Geneva time. The workshop will be held in conjunction with the ITU-T Study Group 16 meeting taking place </w:t>
      </w:r>
      <w:r w:rsidR="00D85646">
        <w:rPr>
          <w:rFonts w:cstheme="minorHAnsi"/>
          <w:sz w:val="22"/>
          <w:szCs w:val="22"/>
        </w:rPr>
        <w:t>online,</w:t>
      </w:r>
      <w:r w:rsidR="00F71309" w:rsidRPr="00D85646">
        <w:rPr>
          <w:rFonts w:cstheme="minorHAnsi"/>
          <w:sz w:val="22"/>
          <w:szCs w:val="22"/>
        </w:rPr>
        <w:t xml:space="preserve"> 17- 28 January 2022.</w:t>
      </w:r>
    </w:p>
    <w:p w14:paraId="0155FC6B" w14:textId="28739885" w:rsidR="009F6EFC" w:rsidRPr="00D85646" w:rsidRDefault="006C3755" w:rsidP="00E14F27">
      <w:pPr>
        <w:tabs>
          <w:tab w:val="clear" w:pos="1134"/>
          <w:tab w:val="clear" w:pos="1871"/>
          <w:tab w:val="clear" w:pos="2268"/>
        </w:tabs>
        <w:overflowPunct/>
        <w:textAlignment w:val="auto"/>
        <w:rPr>
          <w:rFonts w:cstheme="minorHAnsi"/>
          <w:sz w:val="22"/>
          <w:szCs w:val="22"/>
        </w:rPr>
      </w:pPr>
      <w:r w:rsidRPr="00D85646">
        <w:rPr>
          <w:rFonts w:cstheme="minorHAnsi"/>
          <w:sz w:val="22"/>
          <w:szCs w:val="22"/>
        </w:rPr>
        <w:t>2</w:t>
      </w:r>
      <w:r w:rsidR="00D85646">
        <w:rPr>
          <w:rFonts w:cstheme="minorHAnsi"/>
          <w:sz w:val="22"/>
          <w:szCs w:val="22"/>
        </w:rPr>
        <w:tab/>
      </w:r>
      <w:r w:rsidR="009F6EFC" w:rsidRPr="00D85646">
        <w:rPr>
          <w:rFonts w:cstheme="minorHAnsi"/>
          <w:sz w:val="22"/>
          <w:szCs w:val="22"/>
        </w:rPr>
        <w:t>AI and multimedia enjoy a natural close relationship. The two areas have been nourishing each other and stimulating developments in both domains. The connections between these two are natural, intrinsic and mutually complementary. They are both based on the utilization of the most advanced mathematical tools, e.g</w:t>
      </w:r>
      <w:r w:rsidR="00D85646">
        <w:rPr>
          <w:rFonts w:cstheme="minorHAnsi"/>
          <w:sz w:val="22"/>
          <w:szCs w:val="22"/>
        </w:rPr>
        <w:t>.</w:t>
      </w:r>
      <w:r w:rsidR="009F6EFC" w:rsidRPr="00D85646">
        <w:rPr>
          <w:rFonts w:cstheme="minorHAnsi"/>
          <w:sz w:val="22"/>
          <w:szCs w:val="22"/>
        </w:rPr>
        <w:t>, modelling, transforms and optimization techniques</w:t>
      </w:r>
      <w:r w:rsidR="00E14F27">
        <w:rPr>
          <w:rFonts w:cstheme="minorHAnsi"/>
          <w:sz w:val="22"/>
          <w:szCs w:val="22"/>
        </w:rPr>
        <w:t xml:space="preserve">: </w:t>
      </w:r>
      <w:r w:rsidR="00E14F27" w:rsidRPr="00D85646">
        <w:rPr>
          <w:rFonts w:cstheme="minorHAnsi"/>
          <w:sz w:val="22"/>
          <w:szCs w:val="22"/>
        </w:rPr>
        <w:t xml:space="preserve">multimedia </w:t>
      </w:r>
      <w:r w:rsidR="009F6EFC" w:rsidRPr="00D85646">
        <w:rPr>
          <w:rFonts w:cstheme="minorHAnsi"/>
          <w:sz w:val="22"/>
          <w:szCs w:val="22"/>
        </w:rPr>
        <w:t xml:space="preserve">provides a vast </w:t>
      </w:r>
      <w:r w:rsidR="00E14F27">
        <w:rPr>
          <w:rFonts w:cstheme="minorHAnsi"/>
          <w:sz w:val="22"/>
          <w:szCs w:val="22"/>
        </w:rPr>
        <w:t>application area for AI applications</w:t>
      </w:r>
      <w:r w:rsidR="009F6EFC" w:rsidRPr="00D85646">
        <w:rPr>
          <w:rFonts w:cstheme="minorHAnsi"/>
          <w:sz w:val="22"/>
          <w:szCs w:val="22"/>
        </w:rPr>
        <w:t>, while AI empowers multimedia by ushering revolutionary technologies and enriches use cases and scenarios.</w:t>
      </w:r>
    </w:p>
    <w:p w14:paraId="5AC13636" w14:textId="03C778C2" w:rsidR="009F6EFC" w:rsidRPr="00D85646" w:rsidRDefault="00E14F27" w:rsidP="009F6EFC">
      <w:pPr>
        <w:tabs>
          <w:tab w:val="clear" w:pos="1134"/>
          <w:tab w:val="clear" w:pos="1871"/>
          <w:tab w:val="clear" w:pos="2268"/>
        </w:tabs>
        <w:overflowPunct/>
        <w:textAlignment w:val="auto"/>
        <w:rPr>
          <w:rFonts w:cstheme="minorHAnsi"/>
          <w:sz w:val="22"/>
          <w:szCs w:val="22"/>
        </w:rPr>
      </w:pPr>
      <w:r>
        <w:rPr>
          <w:rFonts w:cstheme="minorHAnsi"/>
          <w:sz w:val="22"/>
          <w:szCs w:val="22"/>
        </w:rPr>
        <w:t>3</w:t>
      </w:r>
      <w:r w:rsidR="00F70E47" w:rsidRPr="00D85646">
        <w:rPr>
          <w:rFonts w:cstheme="minorHAnsi"/>
          <w:sz w:val="22"/>
          <w:szCs w:val="22"/>
        </w:rPr>
        <w:tab/>
      </w:r>
      <w:r w:rsidR="009F6EFC" w:rsidRPr="00D85646">
        <w:rPr>
          <w:rFonts w:cstheme="minorHAnsi"/>
          <w:sz w:val="22"/>
          <w:szCs w:val="22"/>
        </w:rPr>
        <w:t xml:space="preserve">AI and multimedia </w:t>
      </w:r>
      <w:r>
        <w:rPr>
          <w:rFonts w:cstheme="minorHAnsi"/>
          <w:sz w:val="22"/>
          <w:szCs w:val="22"/>
        </w:rPr>
        <w:t xml:space="preserve">today </w:t>
      </w:r>
      <w:r w:rsidR="009F6EFC" w:rsidRPr="00D85646">
        <w:rPr>
          <w:rFonts w:cstheme="minorHAnsi"/>
          <w:sz w:val="22"/>
          <w:szCs w:val="22"/>
        </w:rPr>
        <w:t>constitut</w:t>
      </w:r>
      <w:r>
        <w:rPr>
          <w:rFonts w:cstheme="minorHAnsi"/>
          <w:sz w:val="22"/>
          <w:szCs w:val="22"/>
        </w:rPr>
        <w:t>e</w:t>
      </w:r>
      <w:r w:rsidR="009F6EFC" w:rsidRPr="00D85646">
        <w:rPr>
          <w:rFonts w:cstheme="minorHAnsi"/>
          <w:sz w:val="22"/>
          <w:szCs w:val="22"/>
        </w:rPr>
        <w:t xml:space="preserve"> a very strategic group of subjects under study in ITU-T SG16, ISO/IEC JTC 1/</w:t>
      </w:r>
      <w:r w:rsidR="004A4AED">
        <w:rPr>
          <w:rFonts w:cstheme="minorHAnsi"/>
          <w:sz w:val="22"/>
          <w:szCs w:val="22"/>
        </w:rPr>
        <w:t>SC29</w:t>
      </w:r>
      <w:r w:rsidR="009F6EFC" w:rsidRPr="00D85646">
        <w:rPr>
          <w:rFonts w:cstheme="minorHAnsi"/>
          <w:sz w:val="22"/>
          <w:szCs w:val="22"/>
        </w:rPr>
        <w:t>, and various other organizations.</w:t>
      </w:r>
    </w:p>
    <w:p w14:paraId="4149AF4D" w14:textId="4F86B80E" w:rsidR="009F6EFC" w:rsidRPr="00D85646" w:rsidRDefault="00F70E47" w:rsidP="009F6EFC">
      <w:pPr>
        <w:tabs>
          <w:tab w:val="clear" w:pos="1134"/>
          <w:tab w:val="clear" w:pos="1871"/>
          <w:tab w:val="clear" w:pos="2268"/>
        </w:tabs>
        <w:overflowPunct/>
        <w:textAlignment w:val="auto"/>
        <w:rPr>
          <w:rFonts w:cstheme="minorHAnsi"/>
          <w:sz w:val="22"/>
          <w:szCs w:val="22"/>
        </w:rPr>
      </w:pPr>
      <w:r w:rsidRPr="00D85646">
        <w:rPr>
          <w:rFonts w:cstheme="minorHAnsi"/>
          <w:sz w:val="22"/>
          <w:szCs w:val="22"/>
        </w:rPr>
        <w:t>5</w:t>
      </w:r>
      <w:r w:rsidRPr="00D85646">
        <w:rPr>
          <w:rFonts w:cstheme="minorHAnsi"/>
          <w:sz w:val="22"/>
          <w:szCs w:val="22"/>
        </w:rPr>
        <w:tab/>
      </w:r>
      <w:r w:rsidR="009F6EFC" w:rsidRPr="00D85646">
        <w:rPr>
          <w:rFonts w:cstheme="minorHAnsi" w:hint="eastAsia"/>
          <w:sz w:val="22"/>
          <w:szCs w:val="22"/>
        </w:rPr>
        <w:t>A</w:t>
      </w:r>
      <w:r w:rsidR="009F6EFC" w:rsidRPr="00D85646">
        <w:rPr>
          <w:rFonts w:cstheme="minorHAnsi"/>
          <w:sz w:val="22"/>
          <w:szCs w:val="22"/>
        </w:rPr>
        <w:t>I is revolutionizing many technical areas in the general area of multimedia, impacting topics such video, audio data coding, representation, utilization, services, and applications. AI algorithms can be</w:t>
      </w:r>
      <w:r w:rsidR="0002440A">
        <w:rPr>
          <w:rFonts w:cstheme="minorHAnsi"/>
          <w:sz w:val="22"/>
          <w:szCs w:val="22"/>
        </w:rPr>
        <w:t xml:space="preserve"> tools </w:t>
      </w:r>
      <w:r w:rsidR="009F6EFC" w:rsidRPr="00D85646">
        <w:rPr>
          <w:rFonts w:cstheme="minorHAnsi"/>
          <w:sz w:val="22"/>
          <w:szCs w:val="22"/>
        </w:rPr>
        <w:t>embedded in traditional multimedia data coding, processing and generation methods</w:t>
      </w:r>
      <w:r w:rsidR="004A4AED">
        <w:rPr>
          <w:rFonts w:cstheme="minorHAnsi"/>
          <w:sz w:val="22"/>
          <w:szCs w:val="22"/>
        </w:rPr>
        <w:t>;</w:t>
      </w:r>
      <w:r w:rsidR="009F6EFC" w:rsidRPr="00D85646">
        <w:rPr>
          <w:rFonts w:cstheme="minorHAnsi"/>
          <w:sz w:val="22"/>
          <w:szCs w:val="22"/>
        </w:rPr>
        <w:t xml:space="preserve"> however, </w:t>
      </w:r>
      <w:proofErr w:type="gramStart"/>
      <w:r w:rsidR="009F6EFC" w:rsidRPr="00D85646">
        <w:rPr>
          <w:rFonts w:cstheme="minorHAnsi"/>
          <w:sz w:val="22"/>
          <w:szCs w:val="22"/>
        </w:rPr>
        <w:t>complete</w:t>
      </w:r>
      <w:proofErr w:type="gramEnd"/>
      <w:r w:rsidR="009F6EFC" w:rsidRPr="00D85646">
        <w:rPr>
          <w:rFonts w:cstheme="minorHAnsi"/>
          <w:sz w:val="22"/>
          <w:szCs w:val="22"/>
        </w:rPr>
        <w:t xml:space="preserve"> new paradigms powered by AI can also be</w:t>
      </w:r>
      <w:r w:rsidR="0002440A">
        <w:rPr>
          <w:rFonts w:cstheme="minorHAnsi"/>
          <w:sz w:val="22"/>
          <w:szCs w:val="22"/>
        </w:rPr>
        <w:t>come a</w:t>
      </w:r>
      <w:r w:rsidR="009F6EFC" w:rsidRPr="00D85646">
        <w:rPr>
          <w:rFonts w:cstheme="minorHAnsi"/>
          <w:sz w:val="22"/>
          <w:szCs w:val="22"/>
        </w:rPr>
        <w:t xml:space="preserve"> reality in the near future </w:t>
      </w:r>
      <w:r w:rsidR="0002440A">
        <w:rPr>
          <w:rFonts w:cstheme="minorHAnsi"/>
          <w:sz w:val="22"/>
          <w:szCs w:val="22"/>
        </w:rPr>
        <w:t>and</w:t>
      </w:r>
      <w:r w:rsidR="009F6EFC" w:rsidRPr="00D85646">
        <w:rPr>
          <w:rFonts w:cstheme="minorHAnsi"/>
          <w:sz w:val="22"/>
          <w:szCs w:val="22"/>
        </w:rPr>
        <w:t xml:space="preserve"> give birth to new standards.</w:t>
      </w:r>
    </w:p>
    <w:p w14:paraId="42D701AD" w14:textId="2FA0DE66" w:rsidR="009F6EFC" w:rsidRPr="00D85646" w:rsidRDefault="00F70E47" w:rsidP="009F6EFC">
      <w:pPr>
        <w:tabs>
          <w:tab w:val="clear" w:pos="1134"/>
          <w:tab w:val="clear" w:pos="1871"/>
          <w:tab w:val="clear" w:pos="2268"/>
        </w:tabs>
        <w:overflowPunct/>
        <w:textAlignment w:val="auto"/>
        <w:rPr>
          <w:rFonts w:cstheme="minorHAnsi"/>
          <w:sz w:val="22"/>
          <w:szCs w:val="22"/>
        </w:rPr>
      </w:pPr>
      <w:r w:rsidRPr="00D85646">
        <w:rPr>
          <w:rFonts w:cstheme="minorHAnsi"/>
          <w:sz w:val="22"/>
          <w:szCs w:val="22"/>
        </w:rPr>
        <w:t>6</w:t>
      </w:r>
      <w:r w:rsidRPr="00D85646">
        <w:rPr>
          <w:rFonts w:cstheme="minorHAnsi"/>
          <w:sz w:val="22"/>
          <w:szCs w:val="22"/>
        </w:rPr>
        <w:tab/>
      </w:r>
      <w:r w:rsidR="009F6EFC" w:rsidRPr="00D85646">
        <w:rPr>
          <w:rFonts w:cstheme="minorHAnsi"/>
          <w:sz w:val="22"/>
          <w:szCs w:val="22"/>
        </w:rPr>
        <w:t>Multimedia data</w:t>
      </w:r>
      <w:r w:rsidR="0002440A">
        <w:rPr>
          <w:rFonts w:cstheme="minorHAnsi"/>
          <w:sz w:val="22"/>
          <w:szCs w:val="22"/>
        </w:rPr>
        <w:t>,</w:t>
      </w:r>
      <w:r w:rsidR="009F6EFC" w:rsidRPr="00D85646">
        <w:rPr>
          <w:rFonts w:cstheme="minorHAnsi"/>
          <w:sz w:val="22"/>
          <w:szCs w:val="22"/>
        </w:rPr>
        <w:t xml:space="preserve"> which constitutes the bulk of all the internet data nowadays</w:t>
      </w:r>
      <w:r w:rsidR="0002440A">
        <w:rPr>
          <w:rFonts w:cstheme="minorHAnsi"/>
          <w:sz w:val="22"/>
          <w:szCs w:val="22"/>
        </w:rPr>
        <w:t>,</w:t>
      </w:r>
      <w:r w:rsidR="009F6EFC" w:rsidRPr="00D85646">
        <w:rPr>
          <w:rFonts w:cstheme="minorHAnsi"/>
          <w:sz w:val="22"/>
          <w:szCs w:val="22"/>
        </w:rPr>
        <w:t xml:space="preserve"> will be </w:t>
      </w:r>
      <w:r w:rsidR="0002440A">
        <w:rPr>
          <w:rFonts w:cstheme="minorHAnsi"/>
          <w:sz w:val="22"/>
          <w:szCs w:val="22"/>
        </w:rPr>
        <w:t xml:space="preserve">consumed by </w:t>
      </w:r>
      <w:r w:rsidR="009F6EFC" w:rsidRPr="00D85646">
        <w:rPr>
          <w:rFonts w:cstheme="minorHAnsi"/>
          <w:sz w:val="22"/>
          <w:szCs w:val="22"/>
        </w:rPr>
        <w:t xml:space="preserve">both humans and machines. Investigation of innovative technologies such as video coding for machines has been under study in the JPEG and MPEG working groups of SC29, and </w:t>
      </w:r>
      <w:r w:rsidR="0002440A">
        <w:rPr>
          <w:rFonts w:cstheme="minorHAnsi"/>
          <w:sz w:val="22"/>
          <w:szCs w:val="22"/>
        </w:rPr>
        <w:t xml:space="preserve">it is believed that </w:t>
      </w:r>
      <w:r w:rsidR="009F6EFC" w:rsidRPr="00D85646">
        <w:rPr>
          <w:rFonts w:cstheme="minorHAnsi"/>
          <w:sz w:val="22"/>
          <w:szCs w:val="22"/>
        </w:rPr>
        <w:t xml:space="preserve">these technologies will be </w:t>
      </w:r>
      <w:r w:rsidR="0002440A">
        <w:rPr>
          <w:rFonts w:cstheme="minorHAnsi"/>
          <w:sz w:val="22"/>
          <w:szCs w:val="22"/>
        </w:rPr>
        <w:t xml:space="preserve">deployed in </w:t>
      </w:r>
      <w:r w:rsidR="009F6EFC" w:rsidRPr="00D85646">
        <w:rPr>
          <w:rFonts w:cstheme="minorHAnsi"/>
          <w:sz w:val="22"/>
          <w:szCs w:val="22"/>
        </w:rPr>
        <w:t xml:space="preserve">various digital multimedia applications and services being </w:t>
      </w:r>
      <w:r w:rsidR="0002440A">
        <w:rPr>
          <w:rFonts w:cstheme="minorHAnsi"/>
          <w:sz w:val="22"/>
          <w:szCs w:val="22"/>
        </w:rPr>
        <w:t>(</w:t>
      </w:r>
      <w:r w:rsidR="009F6EFC" w:rsidRPr="00D85646">
        <w:rPr>
          <w:rFonts w:cstheme="minorHAnsi"/>
          <w:sz w:val="22"/>
          <w:szCs w:val="22"/>
        </w:rPr>
        <w:t>or to be</w:t>
      </w:r>
      <w:r w:rsidR="0002440A">
        <w:rPr>
          <w:rFonts w:cstheme="minorHAnsi"/>
          <w:sz w:val="22"/>
          <w:szCs w:val="22"/>
        </w:rPr>
        <w:t>)</w:t>
      </w:r>
      <w:r w:rsidR="009F6EFC" w:rsidRPr="00D85646">
        <w:rPr>
          <w:rFonts w:cstheme="minorHAnsi"/>
          <w:sz w:val="22"/>
          <w:szCs w:val="22"/>
        </w:rPr>
        <w:t xml:space="preserve"> developed in SG16. </w:t>
      </w:r>
    </w:p>
    <w:p w14:paraId="5927447A" w14:textId="7A32661D" w:rsidR="009F6EFC" w:rsidRPr="00D85646" w:rsidRDefault="00F70E47" w:rsidP="004A4AED">
      <w:pPr>
        <w:tabs>
          <w:tab w:val="clear" w:pos="1134"/>
          <w:tab w:val="clear" w:pos="1871"/>
          <w:tab w:val="clear" w:pos="2268"/>
        </w:tabs>
        <w:overflowPunct/>
        <w:textAlignment w:val="auto"/>
        <w:rPr>
          <w:rFonts w:cstheme="minorHAnsi"/>
          <w:sz w:val="22"/>
          <w:szCs w:val="22"/>
        </w:rPr>
      </w:pPr>
      <w:r w:rsidRPr="00D85646">
        <w:rPr>
          <w:rFonts w:cstheme="minorHAnsi"/>
          <w:sz w:val="22"/>
          <w:szCs w:val="22"/>
        </w:rPr>
        <w:lastRenderedPageBreak/>
        <w:t>7</w:t>
      </w:r>
      <w:r w:rsidRPr="00D85646">
        <w:rPr>
          <w:rFonts w:cstheme="minorHAnsi"/>
          <w:sz w:val="22"/>
          <w:szCs w:val="22"/>
        </w:rPr>
        <w:tab/>
      </w:r>
      <w:r w:rsidR="004A4AED">
        <w:rPr>
          <w:rFonts w:cstheme="minorHAnsi"/>
          <w:sz w:val="22"/>
          <w:szCs w:val="22"/>
        </w:rPr>
        <w:t>At the</w:t>
      </w:r>
      <w:r w:rsidR="009F6EFC" w:rsidRPr="00D85646">
        <w:rPr>
          <w:rFonts w:cstheme="minorHAnsi"/>
          <w:sz w:val="22"/>
          <w:szCs w:val="22"/>
        </w:rPr>
        <w:t xml:space="preserve"> high-level conference </w:t>
      </w:r>
      <w:r w:rsidR="004A4AED">
        <w:rPr>
          <w:rFonts w:cstheme="minorHAnsi"/>
          <w:sz w:val="22"/>
          <w:szCs w:val="22"/>
        </w:rPr>
        <w:t xml:space="preserve">of </w:t>
      </w:r>
      <w:r w:rsidR="004A4AED" w:rsidRPr="00D85646">
        <w:rPr>
          <w:rFonts w:cstheme="minorHAnsi"/>
          <w:sz w:val="22"/>
          <w:szCs w:val="22"/>
        </w:rPr>
        <w:t xml:space="preserve">senior industry representatives </w:t>
      </w:r>
      <w:r w:rsidR="009F6EFC" w:rsidRPr="00D85646">
        <w:rPr>
          <w:rFonts w:cstheme="minorHAnsi"/>
          <w:sz w:val="22"/>
          <w:szCs w:val="22"/>
        </w:rPr>
        <w:t>known as ITU CXO meeting held in Dubai</w:t>
      </w:r>
      <w:r w:rsidR="004A4AED">
        <w:rPr>
          <w:rFonts w:cstheme="minorHAnsi"/>
          <w:sz w:val="22"/>
          <w:szCs w:val="22"/>
        </w:rPr>
        <w:t>,</w:t>
      </w:r>
      <w:r w:rsidR="009F6EFC" w:rsidRPr="00D85646">
        <w:rPr>
          <w:rFonts w:cstheme="minorHAnsi"/>
          <w:sz w:val="22"/>
          <w:szCs w:val="22"/>
        </w:rPr>
        <w:t xml:space="preserve"> 7 December 2021</w:t>
      </w:r>
      <w:r w:rsidR="004A4AED">
        <w:rPr>
          <w:rFonts w:cstheme="minorHAnsi"/>
          <w:sz w:val="22"/>
          <w:szCs w:val="22"/>
        </w:rPr>
        <w:t>,</w:t>
      </w:r>
      <w:r w:rsidR="009F6EFC" w:rsidRPr="00D85646">
        <w:rPr>
          <w:rFonts w:cstheme="minorHAnsi"/>
          <w:sz w:val="22"/>
          <w:szCs w:val="22"/>
        </w:rPr>
        <w:t xml:space="preserve"> the matter of AI and multimedia was thoroughly discussed and led to the following conclusion to be included in the CXO meeting</w:t>
      </w:r>
      <w:r w:rsidR="00D85646">
        <w:rPr>
          <w:rFonts w:cstheme="minorHAnsi"/>
          <w:sz w:val="22"/>
          <w:szCs w:val="22"/>
        </w:rPr>
        <w:t>'</w:t>
      </w:r>
      <w:r w:rsidR="009F6EFC" w:rsidRPr="00D85646">
        <w:rPr>
          <w:rFonts w:cstheme="minorHAnsi"/>
          <w:sz w:val="22"/>
          <w:szCs w:val="22"/>
        </w:rPr>
        <w:t>s communique:</w:t>
      </w:r>
      <w:r w:rsidR="004A4AED">
        <w:rPr>
          <w:rFonts w:cstheme="minorHAnsi"/>
          <w:sz w:val="22"/>
          <w:szCs w:val="22"/>
        </w:rPr>
        <w:t xml:space="preserve"> </w:t>
      </w:r>
      <w:proofErr w:type="spellStart"/>
      <w:r w:rsidR="009F6EFC" w:rsidRPr="004A4AED">
        <w:rPr>
          <w:rFonts w:cstheme="minorHAnsi"/>
          <w:bCs/>
          <w:i/>
          <w:sz w:val="22"/>
          <w:szCs w:val="22"/>
        </w:rPr>
        <w:t>CxOs</w:t>
      </w:r>
      <w:proofErr w:type="spellEnd"/>
      <w:r w:rsidR="009F6EFC" w:rsidRPr="004A4AED">
        <w:rPr>
          <w:rFonts w:cstheme="minorHAnsi"/>
          <w:bCs/>
          <w:i/>
          <w:sz w:val="22"/>
          <w:szCs w:val="22"/>
        </w:rPr>
        <w:t xml:space="preserve"> highlighted their support for ITU to stimulate closer collaboration among communities contributing the development of AI/ML-enriched multimedia standards, recognizing the leading role played by ITU, ISO and IEC in the field.</w:t>
      </w:r>
    </w:p>
    <w:p w14:paraId="3B75B976" w14:textId="2FB11B28" w:rsidR="002957B3" w:rsidRPr="00D85646" w:rsidRDefault="009F6EFC" w:rsidP="002957B3">
      <w:pPr>
        <w:tabs>
          <w:tab w:val="clear" w:pos="1134"/>
          <w:tab w:val="clear" w:pos="1871"/>
          <w:tab w:val="clear" w:pos="2268"/>
        </w:tabs>
        <w:overflowPunct/>
        <w:textAlignment w:val="auto"/>
        <w:rPr>
          <w:rFonts w:cstheme="minorHAnsi"/>
          <w:sz w:val="22"/>
          <w:szCs w:val="22"/>
        </w:rPr>
      </w:pPr>
      <w:r w:rsidRPr="00D85646">
        <w:rPr>
          <w:rFonts w:cstheme="minorHAnsi"/>
          <w:sz w:val="22"/>
          <w:szCs w:val="22"/>
        </w:rPr>
        <w:t>8</w:t>
      </w:r>
      <w:r w:rsidR="00E65D10" w:rsidRPr="00D85646">
        <w:rPr>
          <w:rFonts w:cstheme="minorHAnsi"/>
          <w:sz w:val="22"/>
          <w:szCs w:val="22"/>
        </w:rPr>
        <w:tab/>
      </w:r>
      <w:r w:rsidRPr="00D85646">
        <w:rPr>
          <w:rFonts w:cstheme="minorHAnsi"/>
          <w:sz w:val="22"/>
          <w:szCs w:val="22"/>
        </w:rPr>
        <w:t xml:space="preserve">The SDOs that are closely involved in the technical study and standardization of AI and multimedia as an integrated subject rather than as two separate disciplines are encouraged to have </w:t>
      </w:r>
      <w:r w:rsidR="004A4AED">
        <w:rPr>
          <w:rFonts w:cstheme="minorHAnsi"/>
          <w:sz w:val="22"/>
          <w:szCs w:val="22"/>
        </w:rPr>
        <w:t>a</w:t>
      </w:r>
      <w:r w:rsidRPr="00D85646">
        <w:rPr>
          <w:rFonts w:cstheme="minorHAnsi"/>
          <w:sz w:val="22"/>
          <w:szCs w:val="22"/>
        </w:rPr>
        <w:t xml:space="preserve"> platform for:</w:t>
      </w:r>
      <w:r w:rsidR="002957B3" w:rsidRPr="00D85646">
        <w:rPr>
          <w:rFonts w:cstheme="minorHAnsi"/>
          <w:sz w:val="22"/>
          <w:szCs w:val="22"/>
        </w:rPr>
        <w:t xml:space="preserve"> </w:t>
      </w:r>
    </w:p>
    <w:p w14:paraId="2A081218" w14:textId="77777777" w:rsidR="009F6EFC" w:rsidRPr="00D85646" w:rsidRDefault="009F6EFC" w:rsidP="009F6EFC">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ascii="Calibri" w:hAnsi="Calibri" w:cs="Calibri"/>
          <w:sz w:val="22"/>
          <w:szCs w:val="22"/>
          <w:lang w:eastAsia="zh-CN"/>
        </w:rPr>
        <w:t>Information sharing, views exchange to facilitate mutual understanding building</w:t>
      </w:r>
    </w:p>
    <w:p w14:paraId="12AAF3DF" w14:textId="77777777" w:rsidR="009F6EFC" w:rsidRPr="00D85646" w:rsidRDefault="009F6EFC" w:rsidP="009F6EFC">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ascii="Calibri" w:hAnsi="Calibri" w:cs="Calibri"/>
          <w:sz w:val="22"/>
          <w:szCs w:val="22"/>
          <w:lang w:eastAsia="zh-CN"/>
        </w:rPr>
        <w:t xml:space="preserve">Coordination and synchronization </w:t>
      </w:r>
    </w:p>
    <w:p w14:paraId="435A5A9F" w14:textId="43E1D16A" w:rsidR="009F6EFC" w:rsidRPr="00D85646" w:rsidRDefault="009F6EFC" w:rsidP="009F6EFC">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ascii="Calibri" w:hAnsi="Calibri" w:cs="Calibri"/>
          <w:sz w:val="22"/>
          <w:szCs w:val="22"/>
          <w:lang w:eastAsia="zh-CN"/>
        </w:rPr>
        <w:t xml:space="preserve">Awareness promotion targeting industry, academia, regulators, etc., </w:t>
      </w:r>
      <w:r w:rsidR="0002440A">
        <w:rPr>
          <w:rFonts w:ascii="Calibri" w:hAnsi="Calibri" w:cs="Calibri"/>
          <w:sz w:val="22"/>
          <w:szCs w:val="22"/>
          <w:lang w:eastAsia="zh-CN"/>
        </w:rPr>
        <w:t>to</w:t>
      </w:r>
      <w:r w:rsidRPr="00D85646">
        <w:rPr>
          <w:rFonts w:ascii="Calibri" w:hAnsi="Calibri" w:cs="Calibri"/>
          <w:sz w:val="22"/>
          <w:szCs w:val="22"/>
          <w:lang w:eastAsia="zh-CN"/>
        </w:rPr>
        <w:t xml:space="preserve"> </w:t>
      </w:r>
      <w:r w:rsidR="0002440A">
        <w:rPr>
          <w:rFonts w:ascii="Calibri" w:hAnsi="Calibri" w:cs="Calibri"/>
          <w:sz w:val="22"/>
          <w:szCs w:val="22"/>
          <w:lang w:eastAsia="zh-CN"/>
        </w:rPr>
        <w:t>unc</w:t>
      </w:r>
      <w:r w:rsidRPr="00D85646">
        <w:rPr>
          <w:rFonts w:ascii="Calibri" w:hAnsi="Calibri" w:cs="Calibri"/>
          <w:sz w:val="22"/>
          <w:szCs w:val="22"/>
          <w:lang w:eastAsia="zh-CN"/>
        </w:rPr>
        <w:t xml:space="preserve">over </w:t>
      </w:r>
      <w:r w:rsidR="0002440A">
        <w:rPr>
          <w:rFonts w:ascii="Calibri" w:hAnsi="Calibri" w:cs="Calibri"/>
          <w:sz w:val="22"/>
          <w:szCs w:val="22"/>
          <w:lang w:eastAsia="zh-CN"/>
        </w:rPr>
        <w:t>new</w:t>
      </w:r>
      <w:r w:rsidRPr="00D85646">
        <w:rPr>
          <w:rFonts w:ascii="Calibri" w:hAnsi="Calibri" w:cs="Calibri"/>
          <w:sz w:val="22"/>
          <w:szCs w:val="22"/>
          <w:lang w:eastAsia="zh-CN"/>
        </w:rPr>
        <w:t xml:space="preserve"> use cases and scenarios</w:t>
      </w:r>
    </w:p>
    <w:p w14:paraId="783F18AE" w14:textId="77777777" w:rsidR="00842B3C" w:rsidRDefault="009F6EFC" w:rsidP="001C4D4F">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842B3C">
        <w:rPr>
          <w:rFonts w:ascii="Calibri" w:hAnsi="Calibri" w:cs="Calibri"/>
          <w:sz w:val="22"/>
          <w:szCs w:val="22"/>
          <w:lang w:eastAsia="zh-CN"/>
        </w:rPr>
        <w:t xml:space="preserve">Exploration of the way forward and </w:t>
      </w:r>
      <w:r w:rsidR="0002440A" w:rsidRPr="00842B3C">
        <w:rPr>
          <w:rFonts w:ascii="Calibri" w:hAnsi="Calibri" w:cs="Calibri"/>
          <w:sz w:val="22"/>
          <w:szCs w:val="22"/>
          <w:lang w:eastAsia="zh-CN"/>
        </w:rPr>
        <w:t>opening</w:t>
      </w:r>
      <w:r w:rsidRPr="00842B3C">
        <w:rPr>
          <w:rFonts w:ascii="Calibri" w:hAnsi="Calibri" w:cs="Calibri"/>
          <w:sz w:val="22"/>
          <w:szCs w:val="22"/>
          <w:lang w:eastAsia="zh-CN"/>
        </w:rPr>
        <w:t xml:space="preserve"> of new frontiers</w:t>
      </w:r>
    </w:p>
    <w:p w14:paraId="367C660E" w14:textId="14CC8854" w:rsidR="00F70E47" w:rsidRPr="00842B3C" w:rsidRDefault="0002440A" w:rsidP="001C4D4F">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842B3C">
        <w:rPr>
          <w:rFonts w:ascii="Calibri" w:hAnsi="Calibri" w:cs="Calibri"/>
          <w:sz w:val="22"/>
          <w:szCs w:val="22"/>
          <w:lang w:eastAsia="zh-CN"/>
        </w:rPr>
        <w:t xml:space="preserve">Addressing issues of common interest </w:t>
      </w:r>
      <w:r w:rsidR="00842B3C">
        <w:rPr>
          <w:rFonts w:ascii="Calibri" w:hAnsi="Calibri" w:cs="Calibri"/>
          <w:sz w:val="22"/>
          <w:szCs w:val="22"/>
          <w:lang w:eastAsia="zh-CN"/>
        </w:rPr>
        <w:t xml:space="preserve">e.g., </w:t>
      </w:r>
      <w:r w:rsidRPr="00842B3C">
        <w:rPr>
          <w:rFonts w:ascii="Calibri" w:hAnsi="Calibri" w:cs="Calibri"/>
          <w:sz w:val="22"/>
          <w:szCs w:val="22"/>
          <w:lang w:eastAsia="zh-CN"/>
        </w:rPr>
        <w:t>privacy, trust, security, regulatory matters</w:t>
      </w:r>
    </w:p>
    <w:p w14:paraId="4E29621E" w14:textId="10189C5F" w:rsidR="00141AD1" w:rsidRPr="00D85646" w:rsidRDefault="00F70E47" w:rsidP="00F70E47">
      <w:p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cstheme="minorHAnsi"/>
          <w:sz w:val="22"/>
          <w:szCs w:val="22"/>
        </w:rPr>
        <w:t>9</w:t>
      </w:r>
      <w:r w:rsidRPr="00D85646">
        <w:rPr>
          <w:rFonts w:cstheme="minorHAnsi"/>
          <w:sz w:val="22"/>
          <w:szCs w:val="22"/>
        </w:rPr>
        <w:tab/>
      </w:r>
      <w:r w:rsidR="00141AD1" w:rsidRPr="00D85646">
        <w:rPr>
          <w:rFonts w:ascii="Calibri" w:hAnsi="Calibri" w:cs="Calibri"/>
          <w:sz w:val="22"/>
          <w:szCs w:val="22"/>
          <w:lang w:eastAsia="zh-CN"/>
        </w:rPr>
        <w:t xml:space="preserve">Also, some SDOs with well-established capabilities and </w:t>
      </w:r>
      <w:r w:rsidR="00842B3C">
        <w:rPr>
          <w:rFonts w:ascii="Calibri" w:hAnsi="Calibri" w:cs="Calibri"/>
          <w:sz w:val="22"/>
          <w:szCs w:val="22"/>
          <w:lang w:eastAsia="zh-CN"/>
        </w:rPr>
        <w:t>history</w:t>
      </w:r>
      <w:r w:rsidR="00141AD1" w:rsidRPr="00D85646">
        <w:rPr>
          <w:rFonts w:ascii="Calibri" w:hAnsi="Calibri" w:cs="Calibri"/>
          <w:sz w:val="22"/>
          <w:szCs w:val="22"/>
          <w:lang w:eastAsia="zh-CN"/>
        </w:rPr>
        <w:t xml:space="preserve"> in developing multimedia standards </w:t>
      </w:r>
      <w:r w:rsidR="00842B3C">
        <w:rPr>
          <w:rFonts w:ascii="Calibri" w:hAnsi="Calibri" w:cs="Calibri"/>
          <w:sz w:val="22"/>
          <w:szCs w:val="22"/>
          <w:lang w:eastAsia="zh-CN"/>
        </w:rPr>
        <w:t>investigate</w:t>
      </w:r>
      <w:r w:rsidR="00141AD1" w:rsidRPr="00D85646">
        <w:rPr>
          <w:rFonts w:ascii="Calibri" w:hAnsi="Calibri" w:cs="Calibri"/>
          <w:sz w:val="22"/>
          <w:szCs w:val="22"/>
          <w:lang w:eastAsia="zh-CN"/>
        </w:rPr>
        <w:t xml:space="preserve"> future directions after </w:t>
      </w:r>
      <w:r w:rsidR="00842B3C">
        <w:rPr>
          <w:rFonts w:ascii="Calibri" w:hAnsi="Calibri" w:cs="Calibri"/>
          <w:sz w:val="22"/>
          <w:szCs w:val="22"/>
          <w:lang w:eastAsia="zh-CN"/>
        </w:rPr>
        <w:t xml:space="preserve">recent </w:t>
      </w:r>
      <w:r w:rsidR="00141AD1" w:rsidRPr="00D85646">
        <w:rPr>
          <w:rFonts w:ascii="Calibri" w:hAnsi="Calibri" w:cs="Calibri"/>
          <w:sz w:val="22"/>
          <w:szCs w:val="22"/>
          <w:lang w:eastAsia="zh-CN"/>
        </w:rPr>
        <w:t>significant milestones. This is the situation facing ITU-T SG16 and ISO/IEC JTC 1/</w:t>
      </w:r>
      <w:r w:rsidR="004A4AED">
        <w:rPr>
          <w:rFonts w:ascii="Calibri" w:hAnsi="Calibri" w:cs="Calibri"/>
          <w:sz w:val="22"/>
          <w:szCs w:val="22"/>
          <w:lang w:eastAsia="zh-CN"/>
        </w:rPr>
        <w:t>SC29</w:t>
      </w:r>
      <w:r w:rsidR="00141AD1" w:rsidRPr="00D85646">
        <w:rPr>
          <w:rFonts w:ascii="Calibri" w:hAnsi="Calibri" w:cs="Calibri"/>
          <w:sz w:val="22"/>
          <w:szCs w:val="22"/>
          <w:lang w:eastAsia="zh-CN"/>
        </w:rPr>
        <w:t xml:space="preserve"> when their joint efforts successfully developed Versatile Video Coding (VVC) in mid-2020.</w:t>
      </w:r>
    </w:p>
    <w:p w14:paraId="24A5FBA8" w14:textId="2542BA4F" w:rsidR="00141AD1" w:rsidRPr="00D85646" w:rsidRDefault="00F70E47" w:rsidP="00F70E47">
      <w:p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cstheme="minorHAnsi"/>
          <w:sz w:val="22"/>
          <w:szCs w:val="22"/>
        </w:rPr>
        <w:t>10</w:t>
      </w:r>
      <w:r w:rsidRPr="00D85646">
        <w:rPr>
          <w:rFonts w:cstheme="minorHAnsi"/>
          <w:sz w:val="22"/>
          <w:szCs w:val="22"/>
        </w:rPr>
        <w:tab/>
      </w:r>
      <w:r w:rsidR="00141AD1" w:rsidRPr="00D85646">
        <w:rPr>
          <w:rFonts w:ascii="Calibri" w:hAnsi="Calibri" w:cs="Calibri" w:hint="eastAsia"/>
          <w:sz w:val="22"/>
          <w:szCs w:val="22"/>
          <w:lang w:eastAsia="zh-CN"/>
        </w:rPr>
        <w:t>C</w:t>
      </w:r>
      <w:r w:rsidR="00141AD1" w:rsidRPr="00D85646">
        <w:rPr>
          <w:rFonts w:ascii="Calibri" w:hAnsi="Calibri" w:cs="Calibri"/>
          <w:sz w:val="22"/>
          <w:szCs w:val="22"/>
          <w:lang w:eastAsia="zh-CN"/>
        </w:rPr>
        <w:t xml:space="preserve">oordination and synchronization amongst different SDOs means not only a well-developed mutual understanding </w:t>
      </w:r>
      <w:r w:rsidR="00842B3C">
        <w:rPr>
          <w:rFonts w:ascii="Calibri" w:hAnsi="Calibri" w:cs="Calibri"/>
          <w:sz w:val="22"/>
          <w:szCs w:val="22"/>
          <w:lang w:eastAsia="zh-CN"/>
        </w:rPr>
        <w:t>to</w:t>
      </w:r>
      <w:r w:rsidR="00141AD1" w:rsidRPr="00D85646">
        <w:rPr>
          <w:rFonts w:ascii="Calibri" w:hAnsi="Calibri" w:cs="Calibri"/>
          <w:sz w:val="22"/>
          <w:szCs w:val="22"/>
          <w:lang w:eastAsia="zh-CN"/>
        </w:rPr>
        <w:t xml:space="preserve"> avoid duplication and overlap, but also a model in which each SDO</w:t>
      </w:r>
      <w:r w:rsidR="00D85646">
        <w:rPr>
          <w:rFonts w:ascii="Calibri" w:hAnsi="Calibri" w:cs="Calibri"/>
          <w:sz w:val="22"/>
          <w:szCs w:val="22"/>
          <w:lang w:eastAsia="zh-CN"/>
        </w:rPr>
        <w:t>'</w:t>
      </w:r>
      <w:r w:rsidR="00141AD1" w:rsidRPr="00D85646">
        <w:rPr>
          <w:rFonts w:ascii="Calibri" w:hAnsi="Calibri" w:cs="Calibri"/>
          <w:sz w:val="22"/>
          <w:szCs w:val="22"/>
          <w:lang w:eastAsia="zh-CN"/>
        </w:rPr>
        <w:t xml:space="preserve">s strength can be best </w:t>
      </w:r>
      <w:r w:rsidR="00567D6E">
        <w:rPr>
          <w:rFonts w:ascii="Calibri" w:hAnsi="Calibri" w:cs="Calibri"/>
          <w:sz w:val="22"/>
          <w:szCs w:val="22"/>
          <w:lang w:eastAsia="zh-CN"/>
        </w:rPr>
        <w:t>leveraged</w:t>
      </w:r>
      <w:r w:rsidR="00141AD1" w:rsidRPr="00D85646">
        <w:rPr>
          <w:rFonts w:ascii="Calibri" w:hAnsi="Calibri" w:cs="Calibri"/>
          <w:sz w:val="22"/>
          <w:szCs w:val="22"/>
          <w:lang w:eastAsia="zh-CN"/>
        </w:rPr>
        <w:t xml:space="preserve"> through a reasonable division of work. For example, low-level underlying technical standards from JPEG &amp; MPEG can make useful building blocks for work in several key Questions in ITU-T SG16 like Q5</w:t>
      </w:r>
      <w:r w:rsidR="004A4AED">
        <w:rPr>
          <w:rFonts w:ascii="Calibri" w:hAnsi="Calibri" w:cs="Calibri"/>
          <w:sz w:val="22"/>
          <w:szCs w:val="22"/>
          <w:lang w:eastAsia="zh-CN"/>
        </w:rPr>
        <w:t>/16</w:t>
      </w:r>
      <w:r w:rsidR="00141AD1" w:rsidRPr="00D85646">
        <w:rPr>
          <w:rFonts w:ascii="Calibri" w:hAnsi="Calibri" w:cs="Calibri"/>
          <w:sz w:val="22"/>
          <w:szCs w:val="22"/>
          <w:lang w:eastAsia="zh-CN"/>
        </w:rPr>
        <w:t>, Q12</w:t>
      </w:r>
      <w:r w:rsidR="004A4AED">
        <w:rPr>
          <w:rFonts w:ascii="Calibri" w:hAnsi="Calibri" w:cs="Calibri"/>
          <w:sz w:val="22"/>
          <w:szCs w:val="22"/>
          <w:lang w:eastAsia="zh-CN"/>
        </w:rPr>
        <w:t>/16</w:t>
      </w:r>
      <w:r w:rsidR="00141AD1" w:rsidRPr="00D85646">
        <w:rPr>
          <w:rFonts w:ascii="Calibri" w:hAnsi="Calibri" w:cs="Calibri"/>
          <w:sz w:val="22"/>
          <w:szCs w:val="22"/>
          <w:lang w:eastAsia="zh-CN"/>
        </w:rPr>
        <w:t>, Q23</w:t>
      </w:r>
      <w:r w:rsidR="004A4AED">
        <w:rPr>
          <w:rFonts w:ascii="Calibri" w:hAnsi="Calibri" w:cs="Calibri"/>
          <w:sz w:val="22"/>
          <w:szCs w:val="22"/>
          <w:lang w:eastAsia="zh-CN"/>
        </w:rPr>
        <w:t>/16</w:t>
      </w:r>
      <w:r w:rsidR="00141AD1" w:rsidRPr="00D85646">
        <w:rPr>
          <w:rFonts w:ascii="Calibri" w:hAnsi="Calibri" w:cs="Calibri"/>
          <w:sz w:val="22"/>
          <w:szCs w:val="22"/>
          <w:lang w:eastAsia="zh-CN"/>
        </w:rPr>
        <w:t>, Q21</w:t>
      </w:r>
      <w:r w:rsidR="004A4AED">
        <w:rPr>
          <w:rFonts w:ascii="Calibri" w:hAnsi="Calibri" w:cs="Calibri"/>
          <w:sz w:val="22"/>
          <w:szCs w:val="22"/>
          <w:lang w:eastAsia="zh-CN"/>
        </w:rPr>
        <w:t>/16</w:t>
      </w:r>
      <w:r w:rsidR="00141AD1" w:rsidRPr="00D85646">
        <w:rPr>
          <w:rFonts w:ascii="Calibri" w:hAnsi="Calibri" w:cs="Calibri"/>
          <w:sz w:val="22"/>
          <w:szCs w:val="22"/>
          <w:lang w:eastAsia="zh-CN"/>
        </w:rPr>
        <w:t xml:space="preserve"> and Q28</w:t>
      </w:r>
      <w:r w:rsidR="004A4AED">
        <w:rPr>
          <w:rFonts w:ascii="Calibri" w:hAnsi="Calibri" w:cs="Calibri"/>
          <w:sz w:val="22"/>
          <w:szCs w:val="22"/>
          <w:lang w:eastAsia="zh-CN"/>
        </w:rPr>
        <w:t>/16</w:t>
      </w:r>
      <w:r w:rsidR="00141AD1" w:rsidRPr="00D85646">
        <w:rPr>
          <w:rFonts w:ascii="Calibri" w:hAnsi="Calibri" w:cs="Calibri"/>
          <w:sz w:val="22"/>
          <w:szCs w:val="22"/>
          <w:lang w:eastAsia="zh-CN"/>
        </w:rPr>
        <w:t>.</w:t>
      </w:r>
    </w:p>
    <w:p w14:paraId="52A37CEE" w14:textId="1B21F93A" w:rsidR="00141AD1" w:rsidRPr="00D85646" w:rsidRDefault="00F70E47" w:rsidP="00F70E47">
      <w:p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cstheme="minorHAnsi"/>
          <w:sz w:val="22"/>
          <w:szCs w:val="22"/>
        </w:rPr>
        <w:t>11</w:t>
      </w:r>
      <w:r w:rsidRPr="00D85646">
        <w:rPr>
          <w:rFonts w:cstheme="minorHAnsi"/>
          <w:sz w:val="22"/>
          <w:szCs w:val="22"/>
        </w:rPr>
        <w:tab/>
      </w:r>
      <w:r w:rsidR="00141AD1" w:rsidRPr="00D85646">
        <w:rPr>
          <w:rFonts w:ascii="Calibri" w:hAnsi="Calibri" w:cs="Calibri"/>
          <w:sz w:val="22"/>
          <w:szCs w:val="22"/>
          <w:lang w:eastAsia="zh-CN"/>
        </w:rPr>
        <w:t>Therefore, ITU-T SG16 and ISO/IEC JTC 1/</w:t>
      </w:r>
      <w:r w:rsidR="004A4AED">
        <w:rPr>
          <w:rFonts w:ascii="Calibri" w:hAnsi="Calibri" w:cs="Calibri"/>
          <w:sz w:val="22"/>
          <w:szCs w:val="22"/>
          <w:lang w:eastAsia="zh-CN"/>
        </w:rPr>
        <w:t>SC29</w:t>
      </w:r>
      <w:r w:rsidR="00141AD1" w:rsidRPr="00D85646">
        <w:rPr>
          <w:rFonts w:ascii="Calibri" w:hAnsi="Calibri" w:cs="Calibri"/>
          <w:sz w:val="22"/>
          <w:szCs w:val="22"/>
          <w:lang w:eastAsia="zh-CN"/>
        </w:rPr>
        <w:t xml:space="preserve"> are organizing a joint workshop </w:t>
      </w:r>
      <w:proofErr w:type="gramStart"/>
      <w:r w:rsidR="00141AD1" w:rsidRPr="00D85646">
        <w:rPr>
          <w:rFonts w:ascii="Calibri" w:hAnsi="Calibri" w:cs="Calibri"/>
          <w:sz w:val="22"/>
          <w:szCs w:val="22"/>
          <w:lang w:eastAsia="zh-CN"/>
        </w:rPr>
        <w:t>on the subject of AI</w:t>
      </w:r>
      <w:proofErr w:type="gramEnd"/>
      <w:r w:rsidR="00141AD1" w:rsidRPr="00D85646">
        <w:rPr>
          <w:rFonts w:ascii="Calibri" w:hAnsi="Calibri" w:cs="Calibri"/>
          <w:sz w:val="22"/>
          <w:szCs w:val="22"/>
          <w:lang w:eastAsia="zh-CN"/>
        </w:rPr>
        <w:t xml:space="preserve"> and </w:t>
      </w:r>
      <w:r w:rsidR="00567D6E" w:rsidRPr="00D85646">
        <w:rPr>
          <w:rFonts w:ascii="Calibri" w:hAnsi="Calibri" w:cs="Calibri"/>
          <w:sz w:val="22"/>
          <w:szCs w:val="22"/>
          <w:lang w:eastAsia="zh-CN"/>
        </w:rPr>
        <w:t xml:space="preserve">multimedia </w:t>
      </w:r>
      <w:r w:rsidR="00141AD1" w:rsidRPr="00D85646">
        <w:rPr>
          <w:rFonts w:ascii="Calibri" w:hAnsi="Calibri" w:cs="Calibri"/>
          <w:sz w:val="22"/>
          <w:szCs w:val="22"/>
          <w:lang w:eastAsia="zh-CN"/>
        </w:rPr>
        <w:t xml:space="preserve">in the hope to boost the </w:t>
      </w:r>
      <w:r w:rsidR="00567D6E">
        <w:rPr>
          <w:rFonts w:ascii="Calibri" w:hAnsi="Calibri" w:cs="Calibri"/>
          <w:sz w:val="22"/>
          <w:szCs w:val="22"/>
          <w:lang w:eastAsia="zh-CN"/>
        </w:rPr>
        <w:t>upcoming</w:t>
      </w:r>
      <w:r w:rsidR="00141AD1" w:rsidRPr="00D85646">
        <w:rPr>
          <w:rFonts w:ascii="Calibri" w:hAnsi="Calibri" w:cs="Calibri"/>
          <w:sz w:val="22"/>
          <w:szCs w:val="22"/>
          <w:lang w:eastAsia="zh-CN"/>
        </w:rPr>
        <w:t xml:space="preserve"> work in the common areas between AI and </w:t>
      </w:r>
      <w:r w:rsidR="00567D6E" w:rsidRPr="00D85646">
        <w:rPr>
          <w:rFonts w:ascii="Calibri" w:hAnsi="Calibri" w:cs="Calibri"/>
          <w:sz w:val="22"/>
          <w:szCs w:val="22"/>
          <w:lang w:eastAsia="zh-CN"/>
        </w:rPr>
        <w:t>multimedia</w:t>
      </w:r>
      <w:r w:rsidR="00141AD1" w:rsidRPr="00D85646">
        <w:rPr>
          <w:rFonts w:ascii="Calibri" w:hAnsi="Calibri" w:cs="Calibri"/>
          <w:sz w:val="22"/>
          <w:szCs w:val="22"/>
          <w:lang w:eastAsia="zh-CN"/>
        </w:rPr>
        <w:t>.</w:t>
      </w:r>
    </w:p>
    <w:p w14:paraId="553FA1C3" w14:textId="3270EF19" w:rsidR="00141AD1" w:rsidRPr="00D85646" w:rsidRDefault="00F70E47" w:rsidP="00F70E47">
      <w:p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cstheme="minorHAnsi"/>
          <w:sz w:val="22"/>
          <w:szCs w:val="22"/>
        </w:rPr>
        <w:t>12</w:t>
      </w:r>
      <w:r w:rsidRPr="00D85646">
        <w:rPr>
          <w:rFonts w:cstheme="minorHAnsi"/>
          <w:sz w:val="22"/>
          <w:szCs w:val="22"/>
        </w:rPr>
        <w:tab/>
      </w:r>
      <w:r w:rsidR="00141AD1" w:rsidRPr="00D85646">
        <w:rPr>
          <w:rFonts w:eastAsia="Calibri" w:cstheme="minorHAnsi"/>
          <w:sz w:val="22"/>
          <w:szCs w:val="22"/>
        </w:rPr>
        <w:t xml:space="preserve">Participation in the workshop is free of charge and open to all </w:t>
      </w:r>
      <w:r w:rsidR="00567D6E">
        <w:rPr>
          <w:rFonts w:eastAsia="Calibri" w:cstheme="minorHAnsi"/>
          <w:sz w:val="22"/>
          <w:szCs w:val="22"/>
        </w:rPr>
        <w:t xml:space="preserve">and </w:t>
      </w:r>
      <w:proofErr w:type="gramStart"/>
      <w:r w:rsidR="00141AD1" w:rsidRPr="00D85646">
        <w:rPr>
          <w:rFonts w:eastAsia="Calibri" w:cstheme="minorHAnsi"/>
          <w:sz w:val="22"/>
          <w:szCs w:val="22"/>
        </w:rPr>
        <w:t>in particular</w:t>
      </w:r>
      <w:r w:rsidR="003356D4" w:rsidRPr="00D85646">
        <w:rPr>
          <w:rFonts w:eastAsia="Calibri" w:cstheme="minorHAnsi"/>
          <w:sz w:val="22"/>
          <w:szCs w:val="22"/>
        </w:rPr>
        <w:t xml:space="preserve"> </w:t>
      </w:r>
      <w:r w:rsidR="00141AD1" w:rsidRPr="00D85646">
        <w:rPr>
          <w:rFonts w:eastAsia="Calibri" w:cstheme="minorHAnsi"/>
          <w:sz w:val="22"/>
          <w:szCs w:val="22"/>
        </w:rPr>
        <w:t>to</w:t>
      </w:r>
      <w:proofErr w:type="gramEnd"/>
    </w:p>
    <w:p w14:paraId="72499524" w14:textId="4EF469E0" w:rsidR="00141AD1" w:rsidRPr="00D85646" w:rsidRDefault="00141AD1" w:rsidP="00F70E47">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ascii="Calibri" w:hAnsi="Calibri" w:cs="Calibri"/>
          <w:sz w:val="22"/>
          <w:szCs w:val="22"/>
          <w:lang w:eastAsia="zh-CN"/>
        </w:rPr>
        <w:t>Major SDOs that are involved in the general direction and AI and multimedia such as ITU-T SG16, ISO/IEC JTC 1/</w:t>
      </w:r>
      <w:r w:rsidR="004A4AED">
        <w:rPr>
          <w:rFonts w:ascii="Calibri" w:hAnsi="Calibri" w:cs="Calibri"/>
          <w:sz w:val="22"/>
          <w:szCs w:val="22"/>
          <w:lang w:eastAsia="zh-CN"/>
        </w:rPr>
        <w:t>SC29</w:t>
      </w:r>
      <w:r w:rsidRPr="00D85646">
        <w:rPr>
          <w:rFonts w:ascii="Calibri" w:hAnsi="Calibri" w:cs="Calibri"/>
          <w:sz w:val="22"/>
          <w:szCs w:val="22"/>
          <w:lang w:eastAsia="zh-CN"/>
        </w:rPr>
        <w:t>, IEEE, etc.</w:t>
      </w:r>
    </w:p>
    <w:p w14:paraId="0BEB7B0B" w14:textId="77777777" w:rsidR="00141AD1" w:rsidRPr="00D85646" w:rsidRDefault="00141AD1" w:rsidP="00F70E47">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ascii="Calibri" w:hAnsi="Calibri" w:cs="Calibri"/>
          <w:sz w:val="22"/>
          <w:szCs w:val="22"/>
          <w:lang w:eastAsia="zh-CN"/>
        </w:rPr>
        <w:t>Private sector entities engaged in development of hardware and software for AI and multimedia applications</w:t>
      </w:r>
    </w:p>
    <w:p w14:paraId="63DC1D4D" w14:textId="77777777" w:rsidR="00141AD1" w:rsidRPr="00D85646" w:rsidRDefault="00141AD1" w:rsidP="00F70E47">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ascii="Calibri" w:hAnsi="Calibri" w:cs="Calibri" w:hint="eastAsia"/>
          <w:sz w:val="22"/>
          <w:szCs w:val="22"/>
          <w:lang w:eastAsia="zh-CN"/>
        </w:rPr>
        <w:t>C</w:t>
      </w:r>
      <w:r w:rsidRPr="00D85646">
        <w:rPr>
          <w:rFonts w:ascii="Calibri" w:hAnsi="Calibri" w:cs="Calibri"/>
          <w:sz w:val="22"/>
          <w:szCs w:val="22"/>
          <w:lang w:eastAsia="zh-CN"/>
        </w:rPr>
        <w:t>ontents providers and vendors for both conventional audio/visual contents and AR/VR contents</w:t>
      </w:r>
    </w:p>
    <w:p w14:paraId="0E5CF7AE" w14:textId="77777777" w:rsidR="00141AD1" w:rsidRPr="00D85646" w:rsidRDefault="00141AD1" w:rsidP="00F70E47">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ascii="Calibri" w:hAnsi="Calibri" w:cs="Calibri"/>
          <w:sz w:val="22"/>
          <w:szCs w:val="22"/>
          <w:lang w:eastAsia="zh-CN"/>
        </w:rPr>
        <w:t>Game developed and vendors</w:t>
      </w:r>
    </w:p>
    <w:p w14:paraId="1F96867C" w14:textId="77777777" w:rsidR="00141AD1" w:rsidRPr="00D85646" w:rsidRDefault="00141AD1" w:rsidP="00F70E47">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ascii="Calibri" w:hAnsi="Calibri" w:cs="Calibri"/>
          <w:sz w:val="22"/>
          <w:szCs w:val="22"/>
          <w:lang w:eastAsia="zh-CN"/>
        </w:rPr>
        <w:t xml:space="preserve">Academia </w:t>
      </w:r>
    </w:p>
    <w:p w14:paraId="6CB20655" w14:textId="4AB50674" w:rsidR="00141AD1" w:rsidRPr="00D85646" w:rsidRDefault="00141AD1" w:rsidP="00F70E47">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ascii="Calibri" w:hAnsi="Calibri" w:cs="Calibri"/>
          <w:sz w:val="22"/>
          <w:szCs w:val="22"/>
          <w:lang w:eastAsia="zh-CN"/>
        </w:rPr>
        <w:t>Regulators</w:t>
      </w:r>
    </w:p>
    <w:p w14:paraId="08FC53D4" w14:textId="666544A4" w:rsidR="00141AD1" w:rsidRPr="00D85646" w:rsidRDefault="00F70E47" w:rsidP="008D07B2">
      <w:pPr>
        <w:pStyle w:val="ListParagraph"/>
        <w:numPr>
          <w:ilvl w:val="0"/>
          <w:numId w:val="26"/>
        </w:num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ascii="Calibri" w:hAnsi="Calibri" w:cs="Calibri"/>
          <w:sz w:val="22"/>
          <w:szCs w:val="22"/>
          <w:lang w:eastAsia="zh-CN"/>
        </w:rPr>
        <w:t>Anyone who wishes to contribute to the work.</w:t>
      </w:r>
    </w:p>
    <w:p w14:paraId="3D731D41" w14:textId="30DA5F91" w:rsidR="00A107F3" w:rsidRPr="00D85646" w:rsidRDefault="00F70E47" w:rsidP="003907F9">
      <w:pPr>
        <w:tabs>
          <w:tab w:val="clear" w:pos="1134"/>
          <w:tab w:val="clear" w:pos="1871"/>
          <w:tab w:val="clear" w:pos="2268"/>
        </w:tabs>
        <w:overflowPunct/>
        <w:autoSpaceDE/>
        <w:autoSpaceDN/>
        <w:adjustRightInd/>
        <w:spacing w:before="0" w:after="200"/>
        <w:textAlignment w:val="auto"/>
        <w:rPr>
          <w:rFonts w:ascii="Calibri" w:hAnsi="Calibri" w:cs="Calibri"/>
          <w:sz w:val="22"/>
          <w:szCs w:val="22"/>
          <w:lang w:eastAsia="zh-CN"/>
        </w:rPr>
      </w:pPr>
      <w:r w:rsidRPr="00D85646">
        <w:rPr>
          <w:rFonts w:cstheme="minorHAnsi"/>
          <w:sz w:val="22"/>
          <w:szCs w:val="22"/>
        </w:rPr>
        <w:t>13</w:t>
      </w:r>
      <w:r w:rsidRPr="00D85646">
        <w:rPr>
          <w:rFonts w:cstheme="minorHAnsi"/>
          <w:sz w:val="22"/>
          <w:szCs w:val="22"/>
        </w:rPr>
        <w:tab/>
      </w:r>
      <w:r w:rsidR="00A938C6" w:rsidRPr="00D85646">
        <w:rPr>
          <w:rFonts w:cstheme="minorHAnsi"/>
          <w:sz w:val="22"/>
          <w:szCs w:val="22"/>
        </w:rPr>
        <w:t>All pertinent information relating to this virtual workshop</w:t>
      </w:r>
      <w:r w:rsidR="00DC2FAA" w:rsidRPr="00D85646">
        <w:rPr>
          <w:rFonts w:cstheme="minorHAnsi"/>
          <w:sz w:val="22"/>
          <w:szCs w:val="22"/>
        </w:rPr>
        <w:t xml:space="preserve">, </w:t>
      </w:r>
      <w:r w:rsidR="00A938C6" w:rsidRPr="00D85646">
        <w:rPr>
          <w:rFonts w:cstheme="minorHAnsi"/>
          <w:sz w:val="22"/>
          <w:szCs w:val="22"/>
        </w:rPr>
        <w:t xml:space="preserve">including the draft programme, speakers, remote connection link </w:t>
      </w:r>
      <w:r w:rsidR="009958A5" w:rsidRPr="00D85646">
        <w:rPr>
          <w:rFonts w:cstheme="minorHAnsi"/>
          <w:sz w:val="22"/>
          <w:szCs w:val="22"/>
        </w:rPr>
        <w:t xml:space="preserve">and </w:t>
      </w:r>
      <w:r w:rsidR="00A938C6" w:rsidRPr="00D85646">
        <w:rPr>
          <w:rFonts w:cstheme="minorHAnsi"/>
          <w:sz w:val="22"/>
          <w:szCs w:val="22"/>
        </w:rPr>
        <w:t>registration details</w:t>
      </w:r>
      <w:r w:rsidR="004F2815" w:rsidRPr="00D85646">
        <w:rPr>
          <w:rFonts w:cstheme="minorHAnsi"/>
          <w:sz w:val="22"/>
          <w:szCs w:val="22"/>
        </w:rPr>
        <w:t>,</w:t>
      </w:r>
      <w:r w:rsidR="00A938C6" w:rsidRPr="00D85646">
        <w:rPr>
          <w:rFonts w:cstheme="minorHAnsi"/>
          <w:sz w:val="22"/>
          <w:szCs w:val="22"/>
        </w:rPr>
        <w:t xml:space="preserve"> will be </w:t>
      </w:r>
      <w:r w:rsidR="004F2815" w:rsidRPr="00D85646">
        <w:rPr>
          <w:rFonts w:cstheme="minorHAnsi"/>
          <w:sz w:val="22"/>
          <w:szCs w:val="22"/>
        </w:rPr>
        <w:t xml:space="preserve">updated regularly </w:t>
      </w:r>
      <w:r w:rsidR="00A938C6" w:rsidRPr="00D85646">
        <w:rPr>
          <w:rFonts w:cstheme="minorHAnsi"/>
          <w:sz w:val="22"/>
          <w:szCs w:val="22"/>
        </w:rPr>
        <w:t>on the event website at</w:t>
      </w:r>
      <w:r w:rsidR="00955348" w:rsidRPr="00D85646">
        <w:rPr>
          <w:rFonts w:cstheme="minorHAnsi"/>
          <w:sz w:val="22"/>
          <w:szCs w:val="22"/>
        </w:rPr>
        <w:t xml:space="preserve"> </w:t>
      </w:r>
      <w:r w:rsidR="003966DE" w:rsidRPr="00D85646">
        <w:rPr>
          <w:rStyle w:val="Hyperlink"/>
          <w:rFonts w:cstheme="minorHAnsi"/>
          <w:sz w:val="22"/>
          <w:szCs w:val="22"/>
        </w:rPr>
        <w:t>https://www.itu.int/en/ITU-T/Workshops-and-Seminars/2022/0118</w:t>
      </w:r>
      <w:r w:rsidR="00F42A48" w:rsidRPr="00D85646">
        <w:rPr>
          <w:rFonts w:cstheme="minorHAnsi"/>
          <w:sz w:val="22"/>
          <w:szCs w:val="22"/>
        </w:rPr>
        <w:t xml:space="preserve"> </w:t>
      </w:r>
      <w:r w:rsidR="00A938C6" w:rsidRPr="00D85646">
        <w:rPr>
          <w:rFonts w:cstheme="minorHAnsi"/>
          <w:sz w:val="22"/>
          <w:szCs w:val="22"/>
        </w:rPr>
        <w:t>as new or modified information becomes available. Participants are requested to check periodically for new updates.</w:t>
      </w:r>
    </w:p>
    <w:p w14:paraId="12490378" w14:textId="57350DB0" w:rsidR="004F2815" w:rsidRPr="00D85646" w:rsidRDefault="00C46E09" w:rsidP="00C46E09">
      <w:pPr>
        <w:spacing w:before="0"/>
        <w:rPr>
          <w:rFonts w:cstheme="minorHAnsi"/>
          <w:sz w:val="22"/>
          <w:szCs w:val="22"/>
        </w:rPr>
      </w:pPr>
      <w:r w:rsidRPr="00D85646">
        <w:rPr>
          <w:rFonts w:cstheme="minorHAnsi"/>
          <w:sz w:val="22"/>
          <w:szCs w:val="22"/>
        </w:rPr>
        <w:t>Yours faithfully,</w:t>
      </w:r>
    </w:p>
    <w:p w14:paraId="7FB984D9" w14:textId="295AFF97" w:rsidR="00C46E09" w:rsidRPr="00D85646" w:rsidRDefault="009460B9" w:rsidP="0073648F">
      <w:pPr>
        <w:spacing w:before="96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66A7102F" wp14:editId="632142B4">
            <wp:simplePos x="0" y="0"/>
            <wp:positionH relativeFrom="column">
              <wp:posOffset>636</wp:posOffset>
            </wp:positionH>
            <wp:positionV relativeFrom="paragraph">
              <wp:posOffset>89535</wp:posOffset>
            </wp:positionV>
            <wp:extent cx="529166" cy="396875"/>
            <wp:effectExtent l="0" t="0" r="4445"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31114" cy="398336"/>
                    </a:xfrm>
                    <a:prstGeom prst="rect">
                      <a:avLst/>
                    </a:prstGeom>
                  </pic:spPr>
                </pic:pic>
              </a:graphicData>
            </a:graphic>
            <wp14:sizeRelH relativeFrom="margin">
              <wp14:pctWidth>0</wp14:pctWidth>
            </wp14:sizeRelH>
            <wp14:sizeRelV relativeFrom="margin">
              <wp14:pctHeight>0</wp14:pctHeight>
            </wp14:sizeRelV>
          </wp:anchor>
        </w:drawing>
      </w:r>
      <w:r w:rsidR="00C46E09" w:rsidRPr="00D85646">
        <w:rPr>
          <w:rFonts w:cstheme="minorHAnsi"/>
          <w:sz w:val="22"/>
          <w:szCs w:val="22"/>
        </w:rPr>
        <w:t>Chaesub Lee</w:t>
      </w:r>
    </w:p>
    <w:p w14:paraId="0B2A7870" w14:textId="77777777" w:rsidR="00C46E09" w:rsidRPr="00D85646" w:rsidRDefault="00C46E09" w:rsidP="00C46E09">
      <w:pPr>
        <w:spacing w:before="0"/>
        <w:rPr>
          <w:rFonts w:cstheme="minorHAnsi"/>
          <w:sz w:val="22"/>
          <w:szCs w:val="22"/>
        </w:rPr>
      </w:pPr>
      <w:r w:rsidRPr="00D85646">
        <w:rPr>
          <w:rFonts w:cstheme="minorHAnsi"/>
          <w:sz w:val="22"/>
          <w:szCs w:val="22"/>
        </w:rPr>
        <w:t>Director of the Telecommunication</w:t>
      </w:r>
    </w:p>
    <w:p w14:paraId="6AEBA0A1" w14:textId="77777777" w:rsidR="00AB3B04" w:rsidRPr="00D85646" w:rsidRDefault="00C46E09" w:rsidP="00C46E09">
      <w:pPr>
        <w:spacing w:before="0"/>
        <w:rPr>
          <w:rFonts w:cstheme="minorHAnsi"/>
          <w:sz w:val="22"/>
          <w:szCs w:val="22"/>
        </w:rPr>
      </w:pPr>
      <w:r w:rsidRPr="00D85646">
        <w:rPr>
          <w:rFonts w:cstheme="minorHAnsi"/>
          <w:sz w:val="22"/>
          <w:szCs w:val="22"/>
        </w:rPr>
        <w:t>Standardization Bureau</w:t>
      </w:r>
    </w:p>
    <w:sectPr w:rsidR="00AB3B04" w:rsidRPr="00D85646" w:rsidSect="000E3A76">
      <w:headerReference w:type="default" r:id="rId10"/>
      <w:footerReference w:type="first" r:id="rId11"/>
      <w:type w:val="oddPage"/>
      <w:pgSz w:w="11907" w:h="16834" w:code="9"/>
      <w:pgMar w:top="1134" w:right="1089" w:bottom="1276" w:left="1089" w:header="426"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41A8" w14:textId="77777777" w:rsidR="002116B8" w:rsidRDefault="002116B8">
      <w:r>
        <w:separator/>
      </w:r>
    </w:p>
  </w:endnote>
  <w:endnote w:type="continuationSeparator" w:id="0">
    <w:p w14:paraId="5C733BC2" w14:textId="77777777" w:rsidR="002116B8" w:rsidRDefault="002116B8">
      <w:r>
        <w:continuationSeparator/>
      </w:r>
    </w:p>
  </w:endnote>
  <w:endnote w:type="continuationNotice" w:id="1">
    <w:p w14:paraId="610D9C77" w14:textId="77777777" w:rsidR="002116B8" w:rsidRDefault="002116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7D2B" w14:textId="5A3A52BB" w:rsidR="00D2180F" w:rsidRPr="0073648F" w:rsidRDefault="0073648F" w:rsidP="0073648F">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E3E5" w14:textId="77777777" w:rsidR="002116B8" w:rsidRDefault="002116B8">
      <w:r>
        <w:t>____________________</w:t>
      </w:r>
    </w:p>
  </w:footnote>
  <w:footnote w:type="continuationSeparator" w:id="0">
    <w:p w14:paraId="3DB86B91" w14:textId="77777777" w:rsidR="002116B8" w:rsidRDefault="002116B8">
      <w:r>
        <w:continuationSeparator/>
      </w:r>
    </w:p>
  </w:footnote>
  <w:footnote w:type="continuationNotice" w:id="1">
    <w:p w14:paraId="0B95B391" w14:textId="77777777" w:rsidR="002116B8" w:rsidRDefault="002116B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D0ED" w14:textId="21FBD16D" w:rsidR="00932E45" w:rsidRDefault="00FA124A" w:rsidP="007777AE">
    <w:pPr>
      <w:pStyle w:val="Header"/>
      <w:rPr>
        <w:lang w:val="en-US"/>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0C6489">
      <w:rPr>
        <w:rStyle w:val="PageNumber"/>
        <w:noProof/>
      </w:rPr>
      <w:t>2</w:t>
    </w:r>
    <w:r w:rsidR="000D49FB">
      <w:rPr>
        <w:rStyle w:val="PageNumber"/>
      </w:rPr>
      <w:fldChar w:fldCharType="end"/>
    </w:r>
    <w:r>
      <w:rPr>
        <w:rStyle w:val="PageNumber"/>
      </w:rPr>
      <w:t xml:space="preserve"> -</w:t>
    </w:r>
    <w:r w:rsidR="00DB0262">
      <w:rPr>
        <w:rStyle w:val="PageNumber"/>
      </w:rPr>
      <w:br/>
    </w:r>
    <w:r w:rsidR="00323DE6">
      <w:rPr>
        <w:rStyle w:val="PageNumber"/>
      </w:rPr>
      <w:fldChar w:fldCharType="begin"/>
    </w:r>
    <w:r w:rsidR="00323DE6">
      <w:rPr>
        <w:rStyle w:val="PageNumber"/>
      </w:rPr>
      <w:instrText xml:space="preserve"> styleref CircColNo </w:instrText>
    </w:r>
    <w:r w:rsidR="00323DE6">
      <w:rPr>
        <w:rStyle w:val="PageNumber"/>
      </w:rPr>
      <w:fldChar w:fldCharType="separate"/>
    </w:r>
    <w:r w:rsidR="009460B9">
      <w:rPr>
        <w:rStyle w:val="PageNumber"/>
        <w:noProof/>
      </w:rPr>
      <w:t>TSB Circular 374</w:t>
    </w:r>
    <w:r w:rsidR="00323DE6">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5F5F1C"/>
    <w:multiLevelType w:val="hybridMultilevel"/>
    <w:tmpl w:val="0CAAB0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554BC9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FFA1A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4327C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1E6D01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57897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AB86B3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D3CDFC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9B6F2B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F3AB3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348CE4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623070"/>
    <w:multiLevelType w:val="hybridMultilevel"/>
    <w:tmpl w:val="C80296D6"/>
    <w:lvl w:ilvl="0" w:tplc="CA40729E">
      <w:start w:val="1"/>
      <w:numFmt w:val="bullet"/>
      <w:lvlRestart w:val="0"/>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D10D65"/>
    <w:multiLevelType w:val="hybridMultilevel"/>
    <w:tmpl w:val="01684BEC"/>
    <w:lvl w:ilvl="0" w:tplc="77EAD53C">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3" w15:restartNumberingAfterBreak="0">
    <w:nsid w:val="263049A8"/>
    <w:multiLevelType w:val="hybridMultilevel"/>
    <w:tmpl w:val="5FA83D76"/>
    <w:lvl w:ilvl="0" w:tplc="E0FCC9DA">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D074E"/>
    <w:multiLevelType w:val="hybridMultilevel"/>
    <w:tmpl w:val="CC00B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F40DF"/>
    <w:multiLevelType w:val="hybridMultilevel"/>
    <w:tmpl w:val="F40AD1F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722240"/>
    <w:multiLevelType w:val="hybridMultilevel"/>
    <w:tmpl w:val="717E5976"/>
    <w:lvl w:ilvl="0" w:tplc="F0B88AF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44564"/>
    <w:multiLevelType w:val="multilevel"/>
    <w:tmpl w:val="A42A8A64"/>
    <w:styleLink w:val="CurrentList1"/>
    <w:lvl w:ilvl="0">
      <w:start w:val="5"/>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9874DF"/>
    <w:multiLevelType w:val="hybridMultilevel"/>
    <w:tmpl w:val="ED4ADF1E"/>
    <w:lvl w:ilvl="0" w:tplc="2976FB5E">
      <w:start w:val="2"/>
      <w:numFmt w:val="bullet"/>
      <w:lvlText w:val="-"/>
      <w:lvlJc w:val="left"/>
      <w:pPr>
        <w:ind w:left="720" w:hanging="360"/>
      </w:pPr>
      <w:rPr>
        <w:rFonts w:ascii="SymbolMT" w:eastAsia="Times New Roman"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46D11"/>
    <w:multiLevelType w:val="hybridMultilevel"/>
    <w:tmpl w:val="A42A8A64"/>
    <w:lvl w:ilvl="0" w:tplc="3F9A5F2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96F10"/>
    <w:multiLevelType w:val="multilevel"/>
    <w:tmpl w:val="A42A8A64"/>
    <w:styleLink w:val="CurrentList2"/>
    <w:lvl w:ilvl="0">
      <w:start w:val="5"/>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267456"/>
    <w:multiLevelType w:val="hybridMultilevel"/>
    <w:tmpl w:val="D4C89DDA"/>
    <w:lvl w:ilvl="0" w:tplc="B19AE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636561EC"/>
    <w:multiLevelType w:val="hybridMultilevel"/>
    <w:tmpl w:val="E6445D96"/>
    <w:lvl w:ilvl="0" w:tplc="B19AE38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A3F76"/>
    <w:multiLevelType w:val="multilevel"/>
    <w:tmpl w:val="717E5976"/>
    <w:lvl w:ilvl="0">
      <w:start w:val="1"/>
      <w:numFmt w:val="bullet"/>
      <w:lvlRestart w:val="0"/>
      <w:lvlText w:val="o"/>
      <w:lvlJc w:val="left"/>
      <w:pPr>
        <w:ind w:left="720" w:hanging="363"/>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6911E6"/>
    <w:multiLevelType w:val="hybridMultilevel"/>
    <w:tmpl w:val="A9F8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7"/>
  </w:num>
  <w:num w:numId="4">
    <w:abstractNumId w:val="1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6"/>
  </w:num>
  <w:num w:numId="16">
    <w:abstractNumId w:val="12"/>
  </w:num>
  <w:num w:numId="17">
    <w:abstractNumId w:val="21"/>
  </w:num>
  <w:num w:numId="18">
    <w:abstractNumId w:val="24"/>
  </w:num>
  <w:num w:numId="19">
    <w:abstractNumId w:val="19"/>
  </w:num>
  <w:num w:numId="20">
    <w:abstractNumId w:val="26"/>
  </w:num>
  <w:num w:numId="21">
    <w:abstractNumId w:val="25"/>
  </w:num>
  <w:num w:numId="22">
    <w:abstractNumId w:val="0"/>
  </w:num>
  <w:num w:numId="23">
    <w:abstractNumId w:val="22"/>
  </w:num>
  <w:num w:numId="24">
    <w:abstractNumId w:val="20"/>
  </w:num>
  <w:num w:numId="25">
    <w:abstractNumId w:val="23"/>
  </w:num>
  <w:num w:numId="26">
    <w:abstractNumId w:val="11"/>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0NjUAYhMLI2MLcyUdpeDU4uLM/DyQAqNaAO+CSz4sAAAA"/>
  </w:docVars>
  <w:rsids>
    <w:rsidRoot w:val="002F4914"/>
    <w:rsid w:val="00002D4B"/>
    <w:rsid w:val="0000612C"/>
    <w:rsid w:val="000069D4"/>
    <w:rsid w:val="0001453B"/>
    <w:rsid w:val="00016922"/>
    <w:rsid w:val="000174AD"/>
    <w:rsid w:val="0002440A"/>
    <w:rsid w:val="00027F15"/>
    <w:rsid w:val="00036E20"/>
    <w:rsid w:val="0003796F"/>
    <w:rsid w:val="00041A75"/>
    <w:rsid w:val="000717D3"/>
    <w:rsid w:val="00071966"/>
    <w:rsid w:val="00071999"/>
    <w:rsid w:val="000814B9"/>
    <w:rsid w:val="00085E59"/>
    <w:rsid w:val="00095DB5"/>
    <w:rsid w:val="00097881"/>
    <w:rsid w:val="000A6826"/>
    <w:rsid w:val="000A7D55"/>
    <w:rsid w:val="000B596A"/>
    <w:rsid w:val="000C06F7"/>
    <w:rsid w:val="000C2409"/>
    <w:rsid w:val="000C2E8E"/>
    <w:rsid w:val="000C6489"/>
    <w:rsid w:val="000C7932"/>
    <w:rsid w:val="000D2F86"/>
    <w:rsid w:val="000D3CD3"/>
    <w:rsid w:val="000D49FB"/>
    <w:rsid w:val="000E0E7C"/>
    <w:rsid w:val="000E3A76"/>
    <w:rsid w:val="000E5269"/>
    <w:rsid w:val="000E530D"/>
    <w:rsid w:val="000F099D"/>
    <w:rsid w:val="000F1B4B"/>
    <w:rsid w:val="000F44EE"/>
    <w:rsid w:val="00102391"/>
    <w:rsid w:val="00103AE7"/>
    <w:rsid w:val="00105D7F"/>
    <w:rsid w:val="00113463"/>
    <w:rsid w:val="00113E27"/>
    <w:rsid w:val="00116354"/>
    <w:rsid w:val="0012744F"/>
    <w:rsid w:val="00130303"/>
    <w:rsid w:val="0013103F"/>
    <w:rsid w:val="00141AD1"/>
    <w:rsid w:val="0014706F"/>
    <w:rsid w:val="0015057B"/>
    <w:rsid w:val="00151FC1"/>
    <w:rsid w:val="00152493"/>
    <w:rsid w:val="00154124"/>
    <w:rsid w:val="00156DFF"/>
    <w:rsid w:val="00156F66"/>
    <w:rsid w:val="0016384C"/>
    <w:rsid w:val="001707ED"/>
    <w:rsid w:val="00172BAD"/>
    <w:rsid w:val="0017697D"/>
    <w:rsid w:val="00182528"/>
    <w:rsid w:val="00184409"/>
    <w:rsid w:val="0018500B"/>
    <w:rsid w:val="0018674F"/>
    <w:rsid w:val="00187950"/>
    <w:rsid w:val="00191B98"/>
    <w:rsid w:val="00192257"/>
    <w:rsid w:val="00195A3A"/>
    <w:rsid w:val="00196A19"/>
    <w:rsid w:val="001A363C"/>
    <w:rsid w:val="001B38B6"/>
    <w:rsid w:val="001B48F1"/>
    <w:rsid w:val="001C1DD9"/>
    <w:rsid w:val="001C3018"/>
    <w:rsid w:val="001C3A6E"/>
    <w:rsid w:val="001C4746"/>
    <w:rsid w:val="001C6B1D"/>
    <w:rsid w:val="001D13ED"/>
    <w:rsid w:val="001D142C"/>
    <w:rsid w:val="001E1011"/>
    <w:rsid w:val="001F2695"/>
    <w:rsid w:val="00202DC1"/>
    <w:rsid w:val="0020549C"/>
    <w:rsid w:val="00205948"/>
    <w:rsid w:val="002116B8"/>
    <w:rsid w:val="002116EE"/>
    <w:rsid w:val="002122DD"/>
    <w:rsid w:val="002178F6"/>
    <w:rsid w:val="00222D56"/>
    <w:rsid w:val="002268EF"/>
    <w:rsid w:val="002309D8"/>
    <w:rsid w:val="002310E7"/>
    <w:rsid w:val="00232F39"/>
    <w:rsid w:val="00242B16"/>
    <w:rsid w:val="0024314F"/>
    <w:rsid w:val="00246836"/>
    <w:rsid w:val="00250A00"/>
    <w:rsid w:val="0025127D"/>
    <w:rsid w:val="00253B7C"/>
    <w:rsid w:val="002632E2"/>
    <w:rsid w:val="00266E56"/>
    <w:rsid w:val="00266F42"/>
    <w:rsid w:val="00270689"/>
    <w:rsid w:val="00273879"/>
    <w:rsid w:val="0028004F"/>
    <w:rsid w:val="00293CF1"/>
    <w:rsid w:val="002948AB"/>
    <w:rsid w:val="00294E18"/>
    <w:rsid w:val="002954C6"/>
    <w:rsid w:val="002957B3"/>
    <w:rsid w:val="002A1FFE"/>
    <w:rsid w:val="002A2A72"/>
    <w:rsid w:val="002A7FE2"/>
    <w:rsid w:val="002B0DEB"/>
    <w:rsid w:val="002B1B15"/>
    <w:rsid w:val="002B6A1B"/>
    <w:rsid w:val="002C4D37"/>
    <w:rsid w:val="002D3D22"/>
    <w:rsid w:val="002D6844"/>
    <w:rsid w:val="002D7A4B"/>
    <w:rsid w:val="002D7E61"/>
    <w:rsid w:val="002E1B4F"/>
    <w:rsid w:val="002E3496"/>
    <w:rsid w:val="002F16EB"/>
    <w:rsid w:val="002F2E67"/>
    <w:rsid w:val="002F3313"/>
    <w:rsid w:val="002F4914"/>
    <w:rsid w:val="00301022"/>
    <w:rsid w:val="00302F70"/>
    <w:rsid w:val="0030311F"/>
    <w:rsid w:val="00304A08"/>
    <w:rsid w:val="00305088"/>
    <w:rsid w:val="0030782F"/>
    <w:rsid w:val="00307B5A"/>
    <w:rsid w:val="00307BE5"/>
    <w:rsid w:val="003154AC"/>
    <w:rsid w:val="00315546"/>
    <w:rsid w:val="00323D71"/>
    <w:rsid w:val="00323DE6"/>
    <w:rsid w:val="003260DF"/>
    <w:rsid w:val="00330567"/>
    <w:rsid w:val="00332E9D"/>
    <w:rsid w:val="0033475A"/>
    <w:rsid w:val="00334CE2"/>
    <w:rsid w:val="003356D4"/>
    <w:rsid w:val="00337729"/>
    <w:rsid w:val="00340E17"/>
    <w:rsid w:val="00341040"/>
    <w:rsid w:val="00344BEA"/>
    <w:rsid w:val="0034688A"/>
    <w:rsid w:val="00347AB1"/>
    <w:rsid w:val="00347AF2"/>
    <w:rsid w:val="00351DA5"/>
    <w:rsid w:val="00355D59"/>
    <w:rsid w:val="003632B1"/>
    <w:rsid w:val="003708A3"/>
    <w:rsid w:val="003824B7"/>
    <w:rsid w:val="00386A9D"/>
    <w:rsid w:val="003907F9"/>
    <w:rsid w:val="00391081"/>
    <w:rsid w:val="0039223B"/>
    <w:rsid w:val="003966DE"/>
    <w:rsid w:val="00397FBE"/>
    <w:rsid w:val="003B2789"/>
    <w:rsid w:val="003C0550"/>
    <w:rsid w:val="003C13CE"/>
    <w:rsid w:val="003C41A3"/>
    <w:rsid w:val="003D38E3"/>
    <w:rsid w:val="003E0A68"/>
    <w:rsid w:val="003E2518"/>
    <w:rsid w:val="003E3B69"/>
    <w:rsid w:val="003E4B1F"/>
    <w:rsid w:val="003E6CFD"/>
    <w:rsid w:val="003F0230"/>
    <w:rsid w:val="003F76AD"/>
    <w:rsid w:val="00403905"/>
    <w:rsid w:val="004047D5"/>
    <w:rsid w:val="00404EAB"/>
    <w:rsid w:val="004062B2"/>
    <w:rsid w:val="00407152"/>
    <w:rsid w:val="0040777F"/>
    <w:rsid w:val="00413B83"/>
    <w:rsid w:val="004230EB"/>
    <w:rsid w:val="00430C91"/>
    <w:rsid w:val="0043369C"/>
    <w:rsid w:val="00441707"/>
    <w:rsid w:val="004444CF"/>
    <w:rsid w:val="00451C0F"/>
    <w:rsid w:val="00452ECF"/>
    <w:rsid w:val="00452F29"/>
    <w:rsid w:val="00456AA1"/>
    <w:rsid w:val="00456F33"/>
    <w:rsid w:val="00466538"/>
    <w:rsid w:val="00471965"/>
    <w:rsid w:val="004745C5"/>
    <w:rsid w:val="00477A17"/>
    <w:rsid w:val="00477B77"/>
    <w:rsid w:val="00480C22"/>
    <w:rsid w:val="004827B3"/>
    <w:rsid w:val="00483A54"/>
    <w:rsid w:val="004A4AED"/>
    <w:rsid w:val="004B1EF7"/>
    <w:rsid w:val="004B387D"/>
    <w:rsid w:val="004B3FAD"/>
    <w:rsid w:val="004D0DCE"/>
    <w:rsid w:val="004D0FA5"/>
    <w:rsid w:val="004D3FCC"/>
    <w:rsid w:val="004D4E3B"/>
    <w:rsid w:val="004E18D6"/>
    <w:rsid w:val="004E1F1C"/>
    <w:rsid w:val="004E2637"/>
    <w:rsid w:val="004F2815"/>
    <w:rsid w:val="004F79DD"/>
    <w:rsid w:val="00501318"/>
    <w:rsid w:val="00501DCA"/>
    <w:rsid w:val="00505055"/>
    <w:rsid w:val="00512FA6"/>
    <w:rsid w:val="00513A47"/>
    <w:rsid w:val="00514242"/>
    <w:rsid w:val="00516DFD"/>
    <w:rsid w:val="00520C31"/>
    <w:rsid w:val="00521349"/>
    <w:rsid w:val="00527DF5"/>
    <w:rsid w:val="00531DFA"/>
    <w:rsid w:val="005408DF"/>
    <w:rsid w:val="00542792"/>
    <w:rsid w:val="005432AF"/>
    <w:rsid w:val="00552F50"/>
    <w:rsid w:val="00567564"/>
    <w:rsid w:val="00567D6E"/>
    <w:rsid w:val="00571651"/>
    <w:rsid w:val="00573344"/>
    <w:rsid w:val="00576886"/>
    <w:rsid w:val="005811E1"/>
    <w:rsid w:val="00583F9B"/>
    <w:rsid w:val="00587AEE"/>
    <w:rsid w:val="005A3191"/>
    <w:rsid w:val="005A535E"/>
    <w:rsid w:val="005B593A"/>
    <w:rsid w:val="005C1506"/>
    <w:rsid w:val="005E1223"/>
    <w:rsid w:val="005E2328"/>
    <w:rsid w:val="005E5C10"/>
    <w:rsid w:val="005F1652"/>
    <w:rsid w:val="005F2C78"/>
    <w:rsid w:val="0060254F"/>
    <w:rsid w:val="00612381"/>
    <w:rsid w:val="006144E4"/>
    <w:rsid w:val="006150B8"/>
    <w:rsid w:val="006242C0"/>
    <w:rsid w:val="006249D3"/>
    <w:rsid w:val="00625407"/>
    <w:rsid w:val="00633DCB"/>
    <w:rsid w:val="00640A88"/>
    <w:rsid w:val="00642014"/>
    <w:rsid w:val="00647A1D"/>
    <w:rsid w:val="00650299"/>
    <w:rsid w:val="0065565F"/>
    <w:rsid w:val="00655FC5"/>
    <w:rsid w:val="00656995"/>
    <w:rsid w:val="006619EA"/>
    <w:rsid w:val="006631A6"/>
    <w:rsid w:val="00664AAF"/>
    <w:rsid w:val="00676233"/>
    <w:rsid w:val="006825A3"/>
    <w:rsid w:val="00695ED9"/>
    <w:rsid w:val="006965A5"/>
    <w:rsid w:val="006A1D7C"/>
    <w:rsid w:val="006A4785"/>
    <w:rsid w:val="006C2D2F"/>
    <w:rsid w:val="006C3755"/>
    <w:rsid w:val="006C6386"/>
    <w:rsid w:val="006C7F41"/>
    <w:rsid w:val="006D1A0F"/>
    <w:rsid w:val="006D6640"/>
    <w:rsid w:val="006E3EF1"/>
    <w:rsid w:val="006E52FD"/>
    <w:rsid w:val="006F5410"/>
    <w:rsid w:val="006F5684"/>
    <w:rsid w:val="00703AA0"/>
    <w:rsid w:val="00712031"/>
    <w:rsid w:val="00723B92"/>
    <w:rsid w:val="0072576F"/>
    <w:rsid w:val="0073648F"/>
    <w:rsid w:val="00746CE3"/>
    <w:rsid w:val="0075362C"/>
    <w:rsid w:val="007558C0"/>
    <w:rsid w:val="0076365A"/>
    <w:rsid w:val="007662F1"/>
    <w:rsid w:val="00767230"/>
    <w:rsid w:val="00773340"/>
    <w:rsid w:val="00773F8B"/>
    <w:rsid w:val="00774D26"/>
    <w:rsid w:val="00775267"/>
    <w:rsid w:val="007777AE"/>
    <w:rsid w:val="00777A31"/>
    <w:rsid w:val="00787A3C"/>
    <w:rsid w:val="007B294C"/>
    <w:rsid w:val="007D2818"/>
    <w:rsid w:val="007D2F64"/>
    <w:rsid w:val="007D4D44"/>
    <w:rsid w:val="007D5128"/>
    <w:rsid w:val="007D54FF"/>
    <w:rsid w:val="007D6975"/>
    <w:rsid w:val="007D7EE3"/>
    <w:rsid w:val="007E39A4"/>
    <w:rsid w:val="007E5345"/>
    <w:rsid w:val="007E5F09"/>
    <w:rsid w:val="0080234E"/>
    <w:rsid w:val="00816160"/>
    <w:rsid w:val="00817F0B"/>
    <w:rsid w:val="00822581"/>
    <w:rsid w:val="008309DD"/>
    <w:rsid w:val="00831DC7"/>
    <w:rsid w:val="0083227A"/>
    <w:rsid w:val="00842B3C"/>
    <w:rsid w:val="00853B3A"/>
    <w:rsid w:val="00854C87"/>
    <w:rsid w:val="00855226"/>
    <w:rsid w:val="00864099"/>
    <w:rsid w:val="00866900"/>
    <w:rsid w:val="00866BC5"/>
    <w:rsid w:val="00866FDB"/>
    <w:rsid w:val="00870336"/>
    <w:rsid w:val="008710F3"/>
    <w:rsid w:val="0087300D"/>
    <w:rsid w:val="00877242"/>
    <w:rsid w:val="00881BA1"/>
    <w:rsid w:val="008820D0"/>
    <w:rsid w:val="0088352C"/>
    <w:rsid w:val="0088403A"/>
    <w:rsid w:val="0089001B"/>
    <w:rsid w:val="0089036C"/>
    <w:rsid w:val="008A074B"/>
    <w:rsid w:val="008A0A55"/>
    <w:rsid w:val="008A31DF"/>
    <w:rsid w:val="008A53E2"/>
    <w:rsid w:val="008A61EA"/>
    <w:rsid w:val="008C26B8"/>
    <w:rsid w:val="008D07B2"/>
    <w:rsid w:val="008E3FD3"/>
    <w:rsid w:val="008F1CFE"/>
    <w:rsid w:val="008F2052"/>
    <w:rsid w:val="008F39FA"/>
    <w:rsid w:val="008F640C"/>
    <w:rsid w:val="0091549B"/>
    <w:rsid w:val="00917A7D"/>
    <w:rsid w:val="00917FF3"/>
    <w:rsid w:val="009252B8"/>
    <w:rsid w:val="009254A6"/>
    <w:rsid w:val="009254E9"/>
    <w:rsid w:val="009273EC"/>
    <w:rsid w:val="00932E45"/>
    <w:rsid w:val="009336E8"/>
    <w:rsid w:val="00937C61"/>
    <w:rsid w:val="009406E5"/>
    <w:rsid w:val="00942530"/>
    <w:rsid w:val="0094528A"/>
    <w:rsid w:val="00945D5F"/>
    <w:rsid w:val="009460B9"/>
    <w:rsid w:val="009518D6"/>
    <w:rsid w:val="009529B1"/>
    <w:rsid w:val="00955348"/>
    <w:rsid w:val="0096329C"/>
    <w:rsid w:val="009814AE"/>
    <w:rsid w:val="00981507"/>
    <w:rsid w:val="00982084"/>
    <w:rsid w:val="00991A72"/>
    <w:rsid w:val="009923E2"/>
    <w:rsid w:val="009950A9"/>
    <w:rsid w:val="009958A5"/>
    <w:rsid w:val="00995963"/>
    <w:rsid w:val="009B61EB"/>
    <w:rsid w:val="009B6449"/>
    <w:rsid w:val="009C1B31"/>
    <w:rsid w:val="009C2064"/>
    <w:rsid w:val="009C36CE"/>
    <w:rsid w:val="009D1697"/>
    <w:rsid w:val="009D5B4B"/>
    <w:rsid w:val="009D5EDC"/>
    <w:rsid w:val="009E4922"/>
    <w:rsid w:val="009F6EFC"/>
    <w:rsid w:val="00A014F8"/>
    <w:rsid w:val="00A05A62"/>
    <w:rsid w:val="00A05E8D"/>
    <w:rsid w:val="00A107F3"/>
    <w:rsid w:val="00A1192A"/>
    <w:rsid w:val="00A11DCA"/>
    <w:rsid w:val="00A12680"/>
    <w:rsid w:val="00A133A9"/>
    <w:rsid w:val="00A16665"/>
    <w:rsid w:val="00A2003D"/>
    <w:rsid w:val="00A20F12"/>
    <w:rsid w:val="00A32739"/>
    <w:rsid w:val="00A45B1F"/>
    <w:rsid w:val="00A467F0"/>
    <w:rsid w:val="00A50C6C"/>
    <w:rsid w:val="00A5173C"/>
    <w:rsid w:val="00A5354B"/>
    <w:rsid w:val="00A54E92"/>
    <w:rsid w:val="00A61AEF"/>
    <w:rsid w:val="00A72E84"/>
    <w:rsid w:val="00A81389"/>
    <w:rsid w:val="00A938C6"/>
    <w:rsid w:val="00AB0FFD"/>
    <w:rsid w:val="00AB3B04"/>
    <w:rsid w:val="00AB6C43"/>
    <w:rsid w:val="00AC03C6"/>
    <w:rsid w:val="00AC1566"/>
    <w:rsid w:val="00AC2416"/>
    <w:rsid w:val="00AC2CAA"/>
    <w:rsid w:val="00AC4DC3"/>
    <w:rsid w:val="00AC6EBF"/>
    <w:rsid w:val="00AD7192"/>
    <w:rsid w:val="00AE26E6"/>
    <w:rsid w:val="00AE2DC6"/>
    <w:rsid w:val="00AE2E00"/>
    <w:rsid w:val="00AE3389"/>
    <w:rsid w:val="00AE44AC"/>
    <w:rsid w:val="00AF0C25"/>
    <w:rsid w:val="00AF0F28"/>
    <w:rsid w:val="00AF173A"/>
    <w:rsid w:val="00AF47A3"/>
    <w:rsid w:val="00B066A4"/>
    <w:rsid w:val="00B07A13"/>
    <w:rsid w:val="00B113DD"/>
    <w:rsid w:val="00B1358E"/>
    <w:rsid w:val="00B1392D"/>
    <w:rsid w:val="00B143E2"/>
    <w:rsid w:val="00B25468"/>
    <w:rsid w:val="00B27F58"/>
    <w:rsid w:val="00B3213C"/>
    <w:rsid w:val="00B34B08"/>
    <w:rsid w:val="00B4279B"/>
    <w:rsid w:val="00B45FC9"/>
    <w:rsid w:val="00B4743F"/>
    <w:rsid w:val="00B507A8"/>
    <w:rsid w:val="00B51487"/>
    <w:rsid w:val="00B54BD4"/>
    <w:rsid w:val="00B664AA"/>
    <w:rsid w:val="00B70F2E"/>
    <w:rsid w:val="00B72E7D"/>
    <w:rsid w:val="00B74985"/>
    <w:rsid w:val="00B75DF6"/>
    <w:rsid w:val="00B776BF"/>
    <w:rsid w:val="00B806E0"/>
    <w:rsid w:val="00B80B3D"/>
    <w:rsid w:val="00B832DD"/>
    <w:rsid w:val="00B83461"/>
    <w:rsid w:val="00B854E3"/>
    <w:rsid w:val="00B94DE5"/>
    <w:rsid w:val="00BA2057"/>
    <w:rsid w:val="00BA4DAE"/>
    <w:rsid w:val="00BB1D6D"/>
    <w:rsid w:val="00BB6CD5"/>
    <w:rsid w:val="00BC6CEB"/>
    <w:rsid w:val="00BC7CCF"/>
    <w:rsid w:val="00BD0B3C"/>
    <w:rsid w:val="00BE319C"/>
    <w:rsid w:val="00BE470B"/>
    <w:rsid w:val="00BF59A4"/>
    <w:rsid w:val="00C2252C"/>
    <w:rsid w:val="00C23AAA"/>
    <w:rsid w:val="00C25105"/>
    <w:rsid w:val="00C31DDB"/>
    <w:rsid w:val="00C46E09"/>
    <w:rsid w:val="00C5164E"/>
    <w:rsid w:val="00C57A91"/>
    <w:rsid w:val="00C60080"/>
    <w:rsid w:val="00C71357"/>
    <w:rsid w:val="00C7297C"/>
    <w:rsid w:val="00C8018E"/>
    <w:rsid w:val="00C80706"/>
    <w:rsid w:val="00C85C90"/>
    <w:rsid w:val="00C87BF8"/>
    <w:rsid w:val="00C9030D"/>
    <w:rsid w:val="00CA361B"/>
    <w:rsid w:val="00CB4771"/>
    <w:rsid w:val="00CB5AE2"/>
    <w:rsid w:val="00CC01C2"/>
    <w:rsid w:val="00CC3559"/>
    <w:rsid w:val="00CC3FC7"/>
    <w:rsid w:val="00CC6B07"/>
    <w:rsid w:val="00CD7F8B"/>
    <w:rsid w:val="00CF045F"/>
    <w:rsid w:val="00CF21F2"/>
    <w:rsid w:val="00D00E71"/>
    <w:rsid w:val="00D02712"/>
    <w:rsid w:val="00D067D8"/>
    <w:rsid w:val="00D073EF"/>
    <w:rsid w:val="00D214D0"/>
    <w:rsid w:val="00D2180F"/>
    <w:rsid w:val="00D27038"/>
    <w:rsid w:val="00D37B34"/>
    <w:rsid w:val="00D41ADA"/>
    <w:rsid w:val="00D53AD5"/>
    <w:rsid w:val="00D61574"/>
    <w:rsid w:val="00D646C1"/>
    <w:rsid w:val="00D652CB"/>
    <w:rsid w:val="00D6546B"/>
    <w:rsid w:val="00D70ECF"/>
    <w:rsid w:val="00D72604"/>
    <w:rsid w:val="00D7437C"/>
    <w:rsid w:val="00D76AE1"/>
    <w:rsid w:val="00D85646"/>
    <w:rsid w:val="00D86DE3"/>
    <w:rsid w:val="00D95A90"/>
    <w:rsid w:val="00D95FD2"/>
    <w:rsid w:val="00D97C31"/>
    <w:rsid w:val="00DB0262"/>
    <w:rsid w:val="00DB16A9"/>
    <w:rsid w:val="00DB71C6"/>
    <w:rsid w:val="00DB7DA6"/>
    <w:rsid w:val="00DC1CAB"/>
    <w:rsid w:val="00DC2FAA"/>
    <w:rsid w:val="00DC32D5"/>
    <w:rsid w:val="00DC3861"/>
    <w:rsid w:val="00DD4BED"/>
    <w:rsid w:val="00DD5673"/>
    <w:rsid w:val="00DD62DF"/>
    <w:rsid w:val="00DE069B"/>
    <w:rsid w:val="00DE39F0"/>
    <w:rsid w:val="00DE6FC0"/>
    <w:rsid w:val="00DE778E"/>
    <w:rsid w:val="00DF0AF3"/>
    <w:rsid w:val="00DF5AE1"/>
    <w:rsid w:val="00E05FAE"/>
    <w:rsid w:val="00E0600D"/>
    <w:rsid w:val="00E07F0A"/>
    <w:rsid w:val="00E11B74"/>
    <w:rsid w:val="00E14F27"/>
    <w:rsid w:val="00E1515C"/>
    <w:rsid w:val="00E17937"/>
    <w:rsid w:val="00E20E52"/>
    <w:rsid w:val="00E21452"/>
    <w:rsid w:val="00E26374"/>
    <w:rsid w:val="00E27D7E"/>
    <w:rsid w:val="00E34935"/>
    <w:rsid w:val="00E34A8A"/>
    <w:rsid w:val="00E36B63"/>
    <w:rsid w:val="00E42E13"/>
    <w:rsid w:val="00E436D2"/>
    <w:rsid w:val="00E53FD5"/>
    <w:rsid w:val="00E54A90"/>
    <w:rsid w:val="00E600BD"/>
    <w:rsid w:val="00E6257C"/>
    <w:rsid w:val="00E63C59"/>
    <w:rsid w:val="00E65D10"/>
    <w:rsid w:val="00E67486"/>
    <w:rsid w:val="00E7778B"/>
    <w:rsid w:val="00E8069C"/>
    <w:rsid w:val="00E80804"/>
    <w:rsid w:val="00E844FD"/>
    <w:rsid w:val="00E942D1"/>
    <w:rsid w:val="00E95BDE"/>
    <w:rsid w:val="00E971B2"/>
    <w:rsid w:val="00EA6057"/>
    <w:rsid w:val="00EB0DF1"/>
    <w:rsid w:val="00EB6345"/>
    <w:rsid w:val="00EC4B2F"/>
    <w:rsid w:val="00ED019D"/>
    <w:rsid w:val="00ED26D3"/>
    <w:rsid w:val="00EE2D29"/>
    <w:rsid w:val="00EE7010"/>
    <w:rsid w:val="00EE72EC"/>
    <w:rsid w:val="00EF2ECE"/>
    <w:rsid w:val="00EF335B"/>
    <w:rsid w:val="00EF4854"/>
    <w:rsid w:val="00F01001"/>
    <w:rsid w:val="00F01D97"/>
    <w:rsid w:val="00F022CB"/>
    <w:rsid w:val="00F02746"/>
    <w:rsid w:val="00F42A48"/>
    <w:rsid w:val="00F43EEB"/>
    <w:rsid w:val="00F46C8A"/>
    <w:rsid w:val="00F501CC"/>
    <w:rsid w:val="00F5169C"/>
    <w:rsid w:val="00F5214D"/>
    <w:rsid w:val="00F53CD0"/>
    <w:rsid w:val="00F54EF2"/>
    <w:rsid w:val="00F62CDC"/>
    <w:rsid w:val="00F63DD6"/>
    <w:rsid w:val="00F70E47"/>
    <w:rsid w:val="00F71309"/>
    <w:rsid w:val="00F72B49"/>
    <w:rsid w:val="00F73430"/>
    <w:rsid w:val="00F7771A"/>
    <w:rsid w:val="00F8639A"/>
    <w:rsid w:val="00F8794C"/>
    <w:rsid w:val="00F87FCA"/>
    <w:rsid w:val="00F97E4A"/>
    <w:rsid w:val="00FA124A"/>
    <w:rsid w:val="00FA1544"/>
    <w:rsid w:val="00FA3ACD"/>
    <w:rsid w:val="00FA7735"/>
    <w:rsid w:val="00FB095D"/>
    <w:rsid w:val="00FB2CFF"/>
    <w:rsid w:val="00FB63DA"/>
    <w:rsid w:val="00FC08DD"/>
    <w:rsid w:val="00FC2316"/>
    <w:rsid w:val="00FC2CFD"/>
    <w:rsid w:val="00FC38B9"/>
    <w:rsid w:val="00FC451F"/>
    <w:rsid w:val="00FC5F0E"/>
    <w:rsid w:val="00FC7990"/>
    <w:rsid w:val="00FD1438"/>
    <w:rsid w:val="00FD7A73"/>
    <w:rsid w:val="00FF5CE0"/>
    <w:rsid w:val="00FF5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92680"/>
  <w15:docId w15:val="{937AE70B-A29B-4B3E-AE43-527C92A4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unhideWhenUsed/>
    <w:rsid w:val="00A05E8D"/>
    <w:rPr>
      <w:sz w:val="20"/>
    </w:rPr>
  </w:style>
  <w:style w:type="character" w:customStyle="1" w:styleId="CommentTextChar">
    <w:name w:val="Comment Text Char"/>
    <w:basedOn w:val="DefaultParagraphFont"/>
    <w:link w:val="CommentText"/>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 w:type="character" w:customStyle="1" w:styleId="UnresolvedMention1">
    <w:name w:val="Unresolved Mention1"/>
    <w:basedOn w:val="DefaultParagraphFont"/>
    <w:uiPriority w:val="99"/>
    <w:semiHidden/>
    <w:unhideWhenUsed/>
    <w:rsid w:val="000C06F7"/>
    <w:rPr>
      <w:color w:val="808080"/>
      <w:shd w:val="clear" w:color="auto" w:fill="E6E6E6"/>
    </w:rPr>
  </w:style>
  <w:style w:type="character" w:customStyle="1" w:styleId="UnresolvedMention2">
    <w:name w:val="Unresolved Mention2"/>
    <w:basedOn w:val="DefaultParagraphFont"/>
    <w:uiPriority w:val="99"/>
    <w:semiHidden/>
    <w:unhideWhenUsed/>
    <w:rsid w:val="00E34A8A"/>
    <w:rPr>
      <w:color w:val="808080"/>
      <w:shd w:val="clear" w:color="auto" w:fill="E6E6E6"/>
    </w:rPr>
  </w:style>
  <w:style w:type="character" w:customStyle="1" w:styleId="UnresolvedMention3">
    <w:name w:val="Unresolved Mention3"/>
    <w:basedOn w:val="DefaultParagraphFont"/>
    <w:uiPriority w:val="99"/>
    <w:semiHidden/>
    <w:unhideWhenUsed/>
    <w:rsid w:val="00E971B2"/>
    <w:rPr>
      <w:color w:val="808080"/>
      <w:shd w:val="clear" w:color="auto" w:fill="E6E6E6"/>
    </w:rPr>
  </w:style>
  <w:style w:type="character" w:customStyle="1" w:styleId="UnresolvedMention4">
    <w:name w:val="Unresolved Mention4"/>
    <w:basedOn w:val="DefaultParagraphFont"/>
    <w:uiPriority w:val="99"/>
    <w:semiHidden/>
    <w:unhideWhenUsed/>
    <w:rsid w:val="00250A00"/>
    <w:rPr>
      <w:color w:val="605E5C"/>
      <w:shd w:val="clear" w:color="auto" w:fill="E1DFDD"/>
    </w:rPr>
  </w:style>
  <w:style w:type="paragraph" w:customStyle="1" w:styleId="CircColNo">
    <w:name w:val="CircColNo"/>
    <w:basedOn w:val="Tabletext"/>
    <w:qFormat/>
    <w:rsid w:val="00323DE6"/>
    <w:rPr>
      <w:b/>
    </w:rPr>
  </w:style>
  <w:style w:type="paragraph" w:customStyle="1" w:styleId="DeadlineVisa">
    <w:name w:val="DeadlineVisa"/>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 w:type="paragraph" w:customStyle="1" w:styleId="DeadlineGrant">
    <w:name w:val="DeadlineGrant"/>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 w:type="paragraph" w:customStyle="1" w:styleId="DeadlineRegistration">
    <w:name w:val="DeadlineRegistration"/>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 w:type="paragraph" w:customStyle="1" w:styleId="DeadlineContribution">
    <w:name w:val="DeadlineContribution"/>
    <w:basedOn w:val="Normal"/>
    <w:rsid w:val="002F16E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pPr>
    <w:rPr>
      <w:sz w:val="22"/>
      <w:szCs w:val="22"/>
    </w:rPr>
  </w:style>
  <w:style w:type="character" w:styleId="UnresolvedMention">
    <w:name w:val="Unresolved Mention"/>
    <w:basedOn w:val="DefaultParagraphFont"/>
    <w:uiPriority w:val="99"/>
    <w:semiHidden/>
    <w:unhideWhenUsed/>
    <w:rsid w:val="00E53FD5"/>
    <w:rPr>
      <w:color w:val="605E5C"/>
      <w:shd w:val="clear" w:color="auto" w:fill="E1DFDD"/>
    </w:rPr>
  </w:style>
  <w:style w:type="numbering" w:customStyle="1" w:styleId="CurrentList1">
    <w:name w:val="Current List1"/>
    <w:uiPriority w:val="99"/>
    <w:rsid w:val="00483A54"/>
    <w:pPr>
      <w:numPr>
        <w:numId w:val="24"/>
      </w:numPr>
    </w:pPr>
  </w:style>
  <w:style w:type="numbering" w:customStyle="1" w:styleId="CurrentList2">
    <w:name w:val="Current List2"/>
    <w:uiPriority w:val="99"/>
    <w:rsid w:val="00E1793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017">
      <w:bodyDiv w:val="1"/>
      <w:marLeft w:val="0"/>
      <w:marRight w:val="0"/>
      <w:marTop w:val="0"/>
      <w:marBottom w:val="0"/>
      <w:divBdr>
        <w:top w:val="none" w:sz="0" w:space="0" w:color="auto"/>
        <w:left w:val="none" w:sz="0" w:space="0" w:color="auto"/>
        <w:bottom w:val="none" w:sz="0" w:space="0" w:color="auto"/>
        <w:right w:val="none" w:sz="0" w:space="0" w:color="auto"/>
      </w:divBdr>
    </w:div>
    <w:div w:id="41223052">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36697591">
      <w:bodyDiv w:val="1"/>
      <w:marLeft w:val="0"/>
      <w:marRight w:val="0"/>
      <w:marTop w:val="0"/>
      <w:marBottom w:val="0"/>
      <w:divBdr>
        <w:top w:val="none" w:sz="0" w:space="0" w:color="auto"/>
        <w:left w:val="none" w:sz="0" w:space="0" w:color="auto"/>
        <w:bottom w:val="none" w:sz="0" w:space="0" w:color="auto"/>
        <w:right w:val="none" w:sz="0" w:space="0" w:color="auto"/>
      </w:divBdr>
    </w:div>
    <w:div w:id="576743730">
      <w:bodyDiv w:val="1"/>
      <w:marLeft w:val="0"/>
      <w:marRight w:val="0"/>
      <w:marTop w:val="0"/>
      <w:marBottom w:val="0"/>
      <w:divBdr>
        <w:top w:val="none" w:sz="0" w:space="0" w:color="auto"/>
        <w:left w:val="none" w:sz="0" w:space="0" w:color="auto"/>
        <w:bottom w:val="none" w:sz="0" w:space="0" w:color="auto"/>
        <w:right w:val="none" w:sz="0" w:space="0" w:color="auto"/>
      </w:divBdr>
    </w:div>
    <w:div w:id="1109082969">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304845331">
      <w:bodyDiv w:val="1"/>
      <w:marLeft w:val="0"/>
      <w:marRight w:val="0"/>
      <w:marTop w:val="0"/>
      <w:marBottom w:val="0"/>
      <w:divBdr>
        <w:top w:val="none" w:sz="0" w:space="0" w:color="auto"/>
        <w:left w:val="none" w:sz="0" w:space="0" w:color="auto"/>
        <w:bottom w:val="none" w:sz="0" w:space="0" w:color="auto"/>
        <w:right w:val="none" w:sz="0" w:space="0" w:color="auto"/>
      </w:divBdr>
    </w:div>
    <w:div w:id="138649083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1577831">
      <w:bodyDiv w:val="1"/>
      <w:marLeft w:val="0"/>
      <w:marRight w:val="0"/>
      <w:marTop w:val="0"/>
      <w:marBottom w:val="0"/>
      <w:divBdr>
        <w:top w:val="none" w:sz="0" w:space="0" w:color="auto"/>
        <w:left w:val="none" w:sz="0" w:space="0" w:color="auto"/>
        <w:bottom w:val="none" w:sz="0" w:space="0" w:color="auto"/>
        <w:right w:val="none" w:sz="0" w:space="0" w:color="auto"/>
      </w:divBdr>
    </w:div>
    <w:div w:id="1557663493">
      <w:bodyDiv w:val="1"/>
      <w:marLeft w:val="0"/>
      <w:marRight w:val="0"/>
      <w:marTop w:val="0"/>
      <w:marBottom w:val="0"/>
      <w:divBdr>
        <w:top w:val="none" w:sz="0" w:space="0" w:color="auto"/>
        <w:left w:val="none" w:sz="0" w:space="0" w:color="auto"/>
        <w:bottom w:val="none" w:sz="0" w:space="0" w:color="auto"/>
        <w:right w:val="none" w:sz="0" w:space="0" w:color="auto"/>
      </w:divBdr>
    </w:div>
    <w:div w:id="1758552349">
      <w:bodyDiv w:val="1"/>
      <w:marLeft w:val="0"/>
      <w:marRight w:val="0"/>
      <w:marTop w:val="0"/>
      <w:marBottom w:val="0"/>
      <w:divBdr>
        <w:top w:val="none" w:sz="0" w:space="0" w:color="auto"/>
        <w:left w:val="none" w:sz="0" w:space="0" w:color="auto"/>
        <w:bottom w:val="none" w:sz="0" w:space="0" w:color="auto"/>
        <w:right w:val="none" w:sz="0" w:space="0" w:color="auto"/>
      </w:divBdr>
    </w:div>
    <w:div w:id="1813057979">
      <w:bodyDiv w:val="1"/>
      <w:marLeft w:val="0"/>
      <w:marRight w:val="0"/>
      <w:marTop w:val="0"/>
      <w:marBottom w:val="0"/>
      <w:divBdr>
        <w:top w:val="none" w:sz="0" w:space="0" w:color="auto"/>
        <w:left w:val="none" w:sz="0" w:space="0" w:color="auto"/>
        <w:bottom w:val="none" w:sz="0" w:space="0" w:color="auto"/>
        <w:right w:val="none" w:sz="0" w:space="0" w:color="auto"/>
      </w:divBdr>
    </w:div>
    <w:div w:id="1898321330">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03E6A-9DBE-4245-ADC1-2F125F32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86</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5772</CharactersWithSpaces>
  <SharedDoc>false</SharedDoc>
  <HLinks>
    <vt:vector size="18" baseType="variant">
      <vt:variant>
        <vt:i4>5111820</vt:i4>
      </vt:variant>
      <vt:variant>
        <vt:i4>3</vt:i4>
      </vt:variant>
      <vt:variant>
        <vt:i4>0</vt:i4>
      </vt:variant>
      <vt:variant>
        <vt:i4>5</vt:i4>
      </vt:variant>
      <vt:variant>
        <vt:lpwstr>https://itu.int/en/ITU-T/Workshops-and-Seminars/2021/1202</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 Malika</dc:creator>
  <cp:keywords/>
  <cp:lastModifiedBy>Braud, Olivia</cp:lastModifiedBy>
  <cp:revision>5</cp:revision>
  <cp:lastPrinted>2022-01-11T09:30:00Z</cp:lastPrinted>
  <dcterms:created xsi:type="dcterms:W3CDTF">2022-01-10T19:10:00Z</dcterms:created>
  <dcterms:modified xsi:type="dcterms:W3CDTF">2022-01-11T09:31:00Z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