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1268"/>
        <w:gridCol w:w="142"/>
        <w:gridCol w:w="3467"/>
        <w:gridCol w:w="5329"/>
      </w:tblGrid>
      <w:tr w:rsidR="007B6316" w:rsidRPr="00FE6BE1" w14:paraId="47F5139D" w14:textId="77777777" w:rsidTr="007B6316">
        <w:trPr>
          <w:cantSplit/>
          <w:trHeight w:val="340"/>
        </w:trPr>
        <w:tc>
          <w:tcPr>
            <w:tcW w:w="1410" w:type="dxa"/>
            <w:gridSpan w:val="2"/>
          </w:tcPr>
          <w:p w14:paraId="78B1D687" w14:textId="77777777" w:rsidR="007B6316" w:rsidRPr="00FE6BE1" w:rsidRDefault="007B6316" w:rsidP="00303D62">
            <w:pPr>
              <w:tabs>
                <w:tab w:val="left" w:pos="4111"/>
              </w:tabs>
              <w:spacing w:before="10"/>
              <w:ind w:left="57"/>
              <w:rPr>
                <w:sz w:val="22"/>
              </w:rPr>
            </w:pPr>
            <w:r w:rsidRPr="00FE6BE1">
              <w:rPr>
                <w:noProof/>
                <w:lang w:eastAsia="zh-CN"/>
              </w:rPr>
              <w:drawing>
                <wp:inline distT="0" distB="0" distL="0" distR="0" wp14:anchorId="27477955" wp14:editId="7C066BF2">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597FE0E4" w14:textId="77777777" w:rsidR="007B6316" w:rsidRPr="00FE6BE1" w:rsidRDefault="007B6316" w:rsidP="007B6316">
            <w:pPr>
              <w:spacing w:before="0"/>
              <w:rPr>
                <w:rFonts w:cs="Times New Roman Bold"/>
                <w:b/>
                <w:bCs/>
                <w:smallCaps/>
                <w:sz w:val="26"/>
                <w:szCs w:val="26"/>
              </w:rPr>
            </w:pPr>
            <w:r w:rsidRPr="00FE6BE1">
              <w:rPr>
                <w:rFonts w:cs="Times New Roman Bold"/>
                <w:b/>
                <w:bCs/>
                <w:smallCaps/>
                <w:sz w:val="36"/>
                <w:szCs w:val="36"/>
              </w:rPr>
              <w:t>Unión Internacional de Telecomunicaciones</w:t>
            </w:r>
          </w:p>
          <w:p w14:paraId="19E381BE" w14:textId="77777777" w:rsidR="007B6316" w:rsidRPr="00FE6BE1" w:rsidRDefault="007B6316" w:rsidP="007B6316">
            <w:pPr>
              <w:spacing w:before="0"/>
            </w:pPr>
            <w:r w:rsidRPr="00FE6BE1">
              <w:rPr>
                <w:rFonts w:cs="Times New Roman Bold"/>
                <w:b/>
                <w:bCs/>
                <w:smallCaps/>
                <w:sz w:val="28"/>
                <w:szCs w:val="28"/>
              </w:rPr>
              <w:t>Oficina</w:t>
            </w:r>
            <w:r w:rsidRPr="00FE6BE1">
              <w:rPr>
                <w:rFonts w:cs="Times New Roman Bold"/>
                <w:b/>
                <w:bCs/>
                <w:iCs/>
                <w:smallCaps/>
                <w:sz w:val="22"/>
                <w:szCs w:val="22"/>
              </w:rPr>
              <w:t xml:space="preserve"> </w:t>
            </w:r>
            <w:r w:rsidRPr="00FE6BE1">
              <w:rPr>
                <w:rFonts w:cs="Times New Roman Bold"/>
                <w:b/>
                <w:bCs/>
                <w:iCs/>
                <w:smallCaps/>
                <w:sz w:val="28"/>
                <w:szCs w:val="28"/>
              </w:rPr>
              <w:t>de Normalización de las Telecomunicaciones</w:t>
            </w:r>
          </w:p>
        </w:tc>
      </w:tr>
      <w:tr w:rsidR="007B6316" w:rsidRPr="00FE6BE1" w14:paraId="65052316" w14:textId="77777777" w:rsidTr="00142A61">
        <w:trPr>
          <w:cantSplit/>
          <w:trHeight w:val="340"/>
        </w:trPr>
        <w:tc>
          <w:tcPr>
            <w:tcW w:w="1268" w:type="dxa"/>
          </w:tcPr>
          <w:p w14:paraId="1FFE53B7" w14:textId="77777777" w:rsidR="007B6316" w:rsidRPr="00D63BBD" w:rsidRDefault="007B6316" w:rsidP="00303D62">
            <w:pPr>
              <w:tabs>
                <w:tab w:val="left" w:pos="4111"/>
              </w:tabs>
              <w:spacing w:before="10"/>
              <w:ind w:left="57"/>
              <w:rPr>
                <w:rFonts w:cstheme="minorHAnsi"/>
                <w:b/>
                <w:bCs/>
                <w:sz w:val="22"/>
                <w:szCs w:val="22"/>
              </w:rPr>
            </w:pPr>
          </w:p>
        </w:tc>
        <w:tc>
          <w:tcPr>
            <w:tcW w:w="3609" w:type="dxa"/>
            <w:gridSpan w:val="2"/>
          </w:tcPr>
          <w:p w14:paraId="7ADE599C" w14:textId="77777777" w:rsidR="007B6316" w:rsidRPr="00D63BBD" w:rsidRDefault="007B6316" w:rsidP="00303D62">
            <w:pPr>
              <w:tabs>
                <w:tab w:val="left" w:pos="4111"/>
              </w:tabs>
              <w:spacing w:before="0"/>
              <w:ind w:left="57"/>
              <w:rPr>
                <w:rFonts w:cstheme="minorHAnsi"/>
                <w:b/>
                <w:sz w:val="22"/>
                <w:szCs w:val="22"/>
              </w:rPr>
            </w:pPr>
          </w:p>
        </w:tc>
        <w:tc>
          <w:tcPr>
            <w:tcW w:w="5329" w:type="dxa"/>
          </w:tcPr>
          <w:p w14:paraId="3F20B679" w14:textId="77809DF8" w:rsidR="007B6316" w:rsidRPr="00D63BBD" w:rsidRDefault="007B6316" w:rsidP="00142A61">
            <w:pPr>
              <w:spacing w:after="120"/>
              <w:ind w:left="57"/>
              <w:rPr>
                <w:rFonts w:cstheme="minorHAnsi"/>
                <w:szCs w:val="24"/>
              </w:rPr>
            </w:pPr>
            <w:r w:rsidRPr="00D63BBD">
              <w:rPr>
                <w:rFonts w:cstheme="minorHAnsi"/>
                <w:szCs w:val="24"/>
              </w:rPr>
              <w:t>Ginebra,</w:t>
            </w:r>
            <w:r w:rsidR="00927C49" w:rsidRPr="00D63BBD">
              <w:rPr>
                <w:rFonts w:cstheme="minorHAnsi"/>
                <w:szCs w:val="24"/>
              </w:rPr>
              <w:t xml:space="preserve"> </w:t>
            </w:r>
            <w:r w:rsidR="003D45FB" w:rsidRPr="00D63BBD">
              <w:rPr>
                <w:rFonts w:cstheme="minorHAnsi"/>
                <w:szCs w:val="24"/>
              </w:rPr>
              <w:t>17</w:t>
            </w:r>
            <w:r w:rsidR="00927C49" w:rsidRPr="00D63BBD">
              <w:rPr>
                <w:rFonts w:cstheme="minorHAnsi"/>
                <w:szCs w:val="24"/>
              </w:rPr>
              <w:t xml:space="preserve"> de noviembre de 2021</w:t>
            </w:r>
          </w:p>
        </w:tc>
      </w:tr>
      <w:tr w:rsidR="007B6316" w:rsidRPr="00FE6BE1" w14:paraId="23E9019B" w14:textId="77777777" w:rsidTr="00142A61">
        <w:trPr>
          <w:cantSplit/>
          <w:trHeight w:val="340"/>
        </w:trPr>
        <w:tc>
          <w:tcPr>
            <w:tcW w:w="1268" w:type="dxa"/>
          </w:tcPr>
          <w:p w14:paraId="1030B47E" w14:textId="33A79CAD" w:rsidR="007B6316" w:rsidRPr="00D63BBD" w:rsidRDefault="007B6316" w:rsidP="00ED17EF">
            <w:pPr>
              <w:spacing w:before="20" w:after="480"/>
              <w:ind w:left="57"/>
              <w:rPr>
                <w:rFonts w:cstheme="minorHAnsi"/>
                <w:b/>
                <w:bCs/>
                <w:szCs w:val="24"/>
              </w:rPr>
            </w:pPr>
            <w:r w:rsidRPr="00D63BBD">
              <w:rPr>
                <w:rFonts w:cstheme="minorHAnsi"/>
                <w:b/>
                <w:bCs/>
                <w:szCs w:val="24"/>
              </w:rPr>
              <w:t>Ref.:</w:t>
            </w:r>
          </w:p>
        </w:tc>
        <w:tc>
          <w:tcPr>
            <w:tcW w:w="3609" w:type="dxa"/>
            <w:gridSpan w:val="2"/>
          </w:tcPr>
          <w:p w14:paraId="08370F44" w14:textId="29F5C212" w:rsidR="007B6316" w:rsidRPr="00D63BBD" w:rsidRDefault="007B6316" w:rsidP="00142A61">
            <w:pPr>
              <w:spacing w:before="20" w:after="20"/>
              <w:ind w:left="57"/>
              <w:rPr>
                <w:rFonts w:cstheme="minorHAnsi"/>
                <w:szCs w:val="24"/>
              </w:rPr>
            </w:pPr>
            <w:r w:rsidRPr="00D63BBD">
              <w:rPr>
                <w:rFonts w:cstheme="minorHAnsi"/>
                <w:b/>
                <w:bCs/>
                <w:szCs w:val="24"/>
              </w:rPr>
              <w:t xml:space="preserve">Circular TSB </w:t>
            </w:r>
            <w:r w:rsidR="00927C49" w:rsidRPr="00D63BBD">
              <w:rPr>
                <w:rFonts w:cstheme="minorHAnsi"/>
                <w:b/>
                <w:bCs/>
                <w:szCs w:val="24"/>
              </w:rPr>
              <w:t>3</w:t>
            </w:r>
            <w:r w:rsidR="003D45FB" w:rsidRPr="00D63BBD">
              <w:rPr>
                <w:rFonts w:cstheme="minorHAnsi"/>
                <w:b/>
                <w:bCs/>
                <w:szCs w:val="24"/>
              </w:rPr>
              <w:t>61</w:t>
            </w:r>
          </w:p>
        </w:tc>
        <w:tc>
          <w:tcPr>
            <w:tcW w:w="5329" w:type="dxa"/>
            <w:vMerge w:val="restart"/>
          </w:tcPr>
          <w:p w14:paraId="5C51C1C6" w14:textId="24DC39A1" w:rsidR="00142A61" w:rsidRPr="00D63BBD" w:rsidRDefault="00142A61" w:rsidP="00142A61">
            <w:pPr>
              <w:tabs>
                <w:tab w:val="clear" w:pos="794"/>
                <w:tab w:val="left" w:pos="362"/>
                <w:tab w:val="left" w:pos="4111"/>
              </w:tabs>
              <w:spacing w:before="20" w:after="20"/>
              <w:ind w:left="362" w:hanging="305"/>
              <w:rPr>
                <w:rFonts w:cstheme="minorHAnsi"/>
                <w:b/>
                <w:bCs/>
                <w:szCs w:val="24"/>
              </w:rPr>
            </w:pPr>
            <w:bookmarkStart w:id="0" w:name="Addressee_S"/>
            <w:bookmarkEnd w:id="0"/>
            <w:r w:rsidRPr="00D63BBD">
              <w:rPr>
                <w:rFonts w:cstheme="minorHAnsi"/>
                <w:b/>
                <w:bCs/>
                <w:szCs w:val="24"/>
              </w:rPr>
              <w:t>A:</w:t>
            </w:r>
          </w:p>
          <w:p w14:paraId="790B480D" w14:textId="017708A4" w:rsidR="00927C49" w:rsidRPr="00D63BBD" w:rsidRDefault="00927C49" w:rsidP="00142A61">
            <w:pPr>
              <w:tabs>
                <w:tab w:val="clear" w:pos="794"/>
                <w:tab w:val="left" w:pos="362"/>
                <w:tab w:val="left" w:pos="4111"/>
              </w:tabs>
              <w:spacing w:before="20" w:after="20"/>
              <w:ind w:left="362" w:hanging="305"/>
              <w:rPr>
                <w:rFonts w:cstheme="minorHAnsi"/>
                <w:szCs w:val="24"/>
              </w:rPr>
            </w:pPr>
            <w:r w:rsidRPr="00D63BBD">
              <w:rPr>
                <w:rFonts w:cstheme="minorHAnsi"/>
                <w:szCs w:val="24"/>
              </w:rPr>
              <w:t>–</w:t>
            </w:r>
            <w:r w:rsidRPr="00D63BBD">
              <w:rPr>
                <w:rFonts w:cstheme="minorHAnsi"/>
                <w:szCs w:val="24"/>
              </w:rPr>
              <w:tab/>
              <w:t>las Administraciones de los Estados Miembros de la Unión;</w:t>
            </w:r>
          </w:p>
          <w:p w14:paraId="40D80D23" w14:textId="006CB329" w:rsidR="00927C49" w:rsidRPr="00D63BBD" w:rsidRDefault="00927C49" w:rsidP="00142A61">
            <w:pPr>
              <w:tabs>
                <w:tab w:val="clear" w:pos="794"/>
                <w:tab w:val="left" w:pos="362"/>
                <w:tab w:val="left" w:pos="4111"/>
              </w:tabs>
              <w:spacing w:before="0" w:after="20"/>
              <w:ind w:left="57"/>
              <w:rPr>
                <w:rFonts w:cstheme="minorHAnsi"/>
                <w:szCs w:val="24"/>
              </w:rPr>
            </w:pPr>
            <w:r w:rsidRPr="00D63BBD">
              <w:rPr>
                <w:rFonts w:cstheme="minorHAnsi"/>
                <w:szCs w:val="24"/>
              </w:rPr>
              <w:t>–</w:t>
            </w:r>
            <w:r w:rsidRPr="00D63BBD">
              <w:rPr>
                <w:rFonts w:cstheme="minorHAnsi"/>
                <w:szCs w:val="24"/>
              </w:rPr>
              <w:tab/>
              <w:t>los Miembros de Sector del UIT-T;</w:t>
            </w:r>
          </w:p>
          <w:p w14:paraId="3B7CDFA4" w14:textId="5C8393B7" w:rsidR="00927C49" w:rsidRPr="00D63BBD" w:rsidRDefault="00927C49" w:rsidP="00142A61">
            <w:pPr>
              <w:tabs>
                <w:tab w:val="clear" w:pos="794"/>
                <w:tab w:val="left" w:pos="362"/>
                <w:tab w:val="left" w:pos="4111"/>
              </w:tabs>
              <w:spacing w:before="0" w:after="20"/>
              <w:ind w:left="57"/>
              <w:rPr>
                <w:rFonts w:cstheme="minorHAnsi"/>
                <w:szCs w:val="24"/>
              </w:rPr>
            </w:pPr>
            <w:r w:rsidRPr="00D63BBD">
              <w:rPr>
                <w:rFonts w:cstheme="minorHAnsi"/>
                <w:szCs w:val="24"/>
              </w:rPr>
              <w:t>–</w:t>
            </w:r>
            <w:r w:rsidRPr="00D63BBD">
              <w:rPr>
                <w:rFonts w:cstheme="minorHAnsi"/>
                <w:szCs w:val="24"/>
              </w:rPr>
              <w:tab/>
              <w:t>los Asociados del UIT-T;</w:t>
            </w:r>
          </w:p>
          <w:p w14:paraId="41E2E7AC" w14:textId="7D84E49E" w:rsidR="007B6316" w:rsidRPr="00D63BBD" w:rsidRDefault="00927C49" w:rsidP="00142A61">
            <w:pPr>
              <w:tabs>
                <w:tab w:val="clear" w:pos="794"/>
                <w:tab w:val="left" w:pos="362"/>
                <w:tab w:val="left" w:pos="4111"/>
              </w:tabs>
              <w:spacing w:before="0" w:after="20"/>
              <w:ind w:left="57"/>
              <w:rPr>
                <w:rFonts w:cstheme="minorHAnsi"/>
                <w:szCs w:val="24"/>
              </w:rPr>
            </w:pPr>
            <w:r w:rsidRPr="00D63BBD">
              <w:rPr>
                <w:rFonts w:cstheme="minorHAnsi"/>
                <w:szCs w:val="24"/>
              </w:rPr>
              <w:t>–</w:t>
            </w:r>
            <w:r w:rsidRPr="00D63BBD">
              <w:rPr>
                <w:rFonts w:cstheme="minorHAnsi"/>
                <w:szCs w:val="24"/>
              </w:rPr>
              <w:tab/>
              <w:t>las Instituciones Académicas de la UIT</w:t>
            </w:r>
            <w:r w:rsidR="003D45FB" w:rsidRPr="00D63BBD">
              <w:rPr>
                <w:rFonts w:cstheme="minorHAnsi"/>
                <w:szCs w:val="24"/>
              </w:rPr>
              <w:t>;</w:t>
            </w:r>
          </w:p>
          <w:p w14:paraId="38DE92AB" w14:textId="032554EA" w:rsidR="003D45FB" w:rsidRPr="00D63BBD" w:rsidRDefault="003D45FB" w:rsidP="003D45FB">
            <w:pPr>
              <w:tabs>
                <w:tab w:val="clear" w:pos="794"/>
                <w:tab w:val="left" w:pos="362"/>
                <w:tab w:val="left" w:pos="4111"/>
              </w:tabs>
              <w:spacing w:before="20" w:after="20"/>
              <w:ind w:left="362" w:hanging="305"/>
              <w:rPr>
                <w:rFonts w:cstheme="minorHAnsi"/>
                <w:szCs w:val="24"/>
              </w:rPr>
            </w:pPr>
            <w:r w:rsidRPr="00D63BBD">
              <w:rPr>
                <w:rFonts w:cstheme="minorHAnsi"/>
                <w:szCs w:val="24"/>
              </w:rPr>
              <w:t>–</w:t>
            </w:r>
            <w:r w:rsidRPr="00D63BBD">
              <w:rPr>
                <w:rFonts w:cstheme="minorHAnsi"/>
                <w:szCs w:val="24"/>
              </w:rPr>
              <w:tab/>
              <w:t>las organizaciones regionales de telecomunicaciones;</w:t>
            </w:r>
          </w:p>
          <w:p w14:paraId="4DAD7426" w14:textId="5F4968C5" w:rsidR="003D45FB" w:rsidRPr="00D63BBD" w:rsidRDefault="003D45FB" w:rsidP="00D63BBD">
            <w:pPr>
              <w:tabs>
                <w:tab w:val="clear" w:pos="794"/>
                <w:tab w:val="left" w:pos="362"/>
                <w:tab w:val="left" w:pos="4111"/>
              </w:tabs>
              <w:spacing w:before="0" w:after="20"/>
              <w:ind w:left="362" w:hanging="305"/>
              <w:rPr>
                <w:rFonts w:cstheme="minorHAnsi"/>
                <w:szCs w:val="24"/>
              </w:rPr>
            </w:pPr>
            <w:r w:rsidRPr="00D63BBD">
              <w:rPr>
                <w:rFonts w:cstheme="minorHAnsi"/>
                <w:szCs w:val="24"/>
              </w:rPr>
              <w:t>–</w:t>
            </w:r>
            <w:r w:rsidRPr="00D63BBD">
              <w:rPr>
                <w:rFonts w:cstheme="minorHAnsi"/>
                <w:szCs w:val="24"/>
              </w:rPr>
              <w:tab/>
              <w:t>las organizaciones intergubernamentales que explotan sistemas de satélites;</w:t>
            </w:r>
          </w:p>
          <w:p w14:paraId="124DC154" w14:textId="005FBFEE" w:rsidR="003D45FB" w:rsidRPr="00D63BBD" w:rsidRDefault="003D45FB" w:rsidP="003D45FB">
            <w:pPr>
              <w:tabs>
                <w:tab w:val="clear" w:pos="794"/>
                <w:tab w:val="left" w:pos="362"/>
                <w:tab w:val="left" w:pos="4111"/>
              </w:tabs>
              <w:spacing w:before="0" w:after="20"/>
              <w:ind w:left="57"/>
              <w:rPr>
                <w:rFonts w:cstheme="minorHAnsi"/>
                <w:szCs w:val="24"/>
              </w:rPr>
            </w:pPr>
            <w:r w:rsidRPr="00D63BBD">
              <w:rPr>
                <w:rFonts w:cstheme="minorHAnsi"/>
                <w:szCs w:val="24"/>
              </w:rPr>
              <w:t>–</w:t>
            </w:r>
            <w:r w:rsidRPr="00D63BBD">
              <w:rPr>
                <w:rFonts w:cstheme="minorHAnsi"/>
                <w:szCs w:val="24"/>
              </w:rPr>
              <w:tab/>
            </w:r>
            <w:r w:rsidR="001317D0" w:rsidRPr="00D63BBD">
              <w:rPr>
                <w:rFonts w:cstheme="minorHAnsi"/>
                <w:szCs w:val="24"/>
              </w:rPr>
              <w:t>l</w:t>
            </w:r>
            <w:r w:rsidRPr="00D63BBD">
              <w:rPr>
                <w:rFonts w:cstheme="minorHAnsi"/>
                <w:szCs w:val="24"/>
              </w:rPr>
              <w:t>as Naciones Unidas;</w:t>
            </w:r>
          </w:p>
          <w:p w14:paraId="43516052" w14:textId="6D3FE467" w:rsidR="003D45FB" w:rsidRPr="00D63BBD" w:rsidRDefault="003D45FB" w:rsidP="00D63BBD">
            <w:pPr>
              <w:tabs>
                <w:tab w:val="clear" w:pos="794"/>
                <w:tab w:val="left" w:pos="362"/>
                <w:tab w:val="left" w:pos="4111"/>
              </w:tabs>
              <w:spacing w:before="0" w:after="20"/>
              <w:ind w:left="362" w:hanging="305"/>
              <w:rPr>
                <w:rFonts w:cstheme="minorHAnsi"/>
                <w:szCs w:val="24"/>
              </w:rPr>
            </w:pPr>
            <w:r w:rsidRPr="00D63BBD">
              <w:rPr>
                <w:rFonts w:cstheme="minorHAnsi"/>
                <w:szCs w:val="24"/>
              </w:rPr>
              <w:t>–</w:t>
            </w:r>
            <w:r w:rsidRPr="00D63BBD">
              <w:rPr>
                <w:rFonts w:cstheme="minorHAnsi"/>
                <w:szCs w:val="24"/>
              </w:rPr>
              <w:tab/>
              <w:t xml:space="preserve">los organismos especializados de las Naciones Unidas y el Organismo Internacional de Energía Atómica </w:t>
            </w:r>
          </w:p>
        </w:tc>
      </w:tr>
      <w:tr w:rsidR="00927C49" w:rsidRPr="00FE6BE1" w14:paraId="528898E6" w14:textId="77777777" w:rsidTr="00142A61">
        <w:trPr>
          <w:cantSplit/>
        </w:trPr>
        <w:tc>
          <w:tcPr>
            <w:tcW w:w="1268" w:type="dxa"/>
          </w:tcPr>
          <w:p w14:paraId="351CEDBB" w14:textId="73CAC11A" w:rsidR="00927C49" w:rsidRPr="00D63BBD" w:rsidRDefault="00927C49" w:rsidP="00142A61">
            <w:pPr>
              <w:spacing w:before="20" w:after="20"/>
              <w:ind w:left="57"/>
              <w:rPr>
                <w:rFonts w:cstheme="minorHAnsi"/>
                <w:b/>
                <w:bCs/>
                <w:szCs w:val="24"/>
              </w:rPr>
            </w:pPr>
            <w:r w:rsidRPr="00D63BBD">
              <w:rPr>
                <w:rFonts w:cstheme="minorHAnsi"/>
                <w:b/>
                <w:bCs/>
                <w:szCs w:val="24"/>
              </w:rPr>
              <w:t>Contacto:</w:t>
            </w:r>
          </w:p>
        </w:tc>
        <w:tc>
          <w:tcPr>
            <w:tcW w:w="3609" w:type="dxa"/>
            <w:gridSpan w:val="2"/>
          </w:tcPr>
          <w:p w14:paraId="31D8DCFA" w14:textId="48F20F6C" w:rsidR="00927C49" w:rsidRPr="00D63BBD" w:rsidRDefault="003D45FB" w:rsidP="00142A61">
            <w:pPr>
              <w:spacing w:before="20" w:after="20"/>
              <w:ind w:left="57"/>
              <w:rPr>
                <w:rFonts w:cstheme="minorHAnsi"/>
                <w:szCs w:val="24"/>
              </w:rPr>
            </w:pPr>
            <w:r w:rsidRPr="00D63BBD">
              <w:rPr>
                <w:rFonts w:cstheme="minorHAnsi"/>
                <w:szCs w:val="24"/>
              </w:rPr>
              <w:t>Sr. Jinu Um</w:t>
            </w:r>
          </w:p>
        </w:tc>
        <w:tc>
          <w:tcPr>
            <w:tcW w:w="5329" w:type="dxa"/>
            <w:vMerge/>
          </w:tcPr>
          <w:p w14:paraId="67A22594" w14:textId="77777777" w:rsidR="00927C49" w:rsidRPr="00D63BBD" w:rsidRDefault="00927C49" w:rsidP="00303D62">
            <w:pPr>
              <w:tabs>
                <w:tab w:val="left" w:pos="4111"/>
              </w:tabs>
              <w:spacing w:before="0"/>
              <w:rPr>
                <w:rFonts w:cstheme="minorHAnsi"/>
                <w:b/>
                <w:szCs w:val="24"/>
              </w:rPr>
            </w:pPr>
          </w:p>
        </w:tc>
      </w:tr>
      <w:tr w:rsidR="007B6316" w:rsidRPr="00FE6BE1" w14:paraId="5BAF552D" w14:textId="77777777" w:rsidTr="00142A61">
        <w:trPr>
          <w:cantSplit/>
        </w:trPr>
        <w:tc>
          <w:tcPr>
            <w:tcW w:w="1268" w:type="dxa"/>
          </w:tcPr>
          <w:p w14:paraId="3CEF6CA7" w14:textId="77777777" w:rsidR="007B6316" w:rsidRPr="00D63BBD" w:rsidRDefault="007B6316" w:rsidP="00142A61">
            <w:pPr>
              <w:spacing w:before="20" w:after="20"/>
              <w:ind w:left="57"/>
              <w:rPr>
                <w:rFonts w:cstheme="minorHAnsi"/>
                <w:b/>
                <w:bCs/>
                <w:szCs w:val="24"/>
              </w:rPr>
            </w:pPr>
            <w:r w:rsidRPr="00D63BBD">
              <w:rPr>
                <w:rFonts w:cstheme="minorHAnsi"/>
                <w:b/>
                <w:bCs/>
                <w:szCs w:val="24"/>
              </w:rPr>
              <w:t>Tel.:</w:t>
            </w:r>
          </w:p>
        </w:tc>
        <w:tc>
          <w:tcPr>
            <w:tcW w:w="3609" w:type="dxa"/>
            <w:gridSpan w:val="2"/>
          </w:tcPr>
          <w:p w14:paraId="4828183C" w14:textId="15BCF647" w:rsidR="007B6316" w:rsidRPr="00D63BBD" w:rsidRDefault="00927C49" w:rsidP="00142A61">
            <w:pPr>
              <w:spacing w:before="20" w:after="20"/>
              <w:ind w:left="57"/>
              <w:rPr>
                <w:rFonts w:cstheme="minorHAnsi"/>
                <w:szCs w:val="24"/>
              </w:rPr>
            </w:pPr>
            <w:r w:rsidRPr="00D63BBD">
              <w:rPr>
                <w:rFonts w:cstheme="minorHAnsi"/>
                <w:szCs w:val="24"/>
              </w:rPr>
              <w:t>+41 22 730 5</w:t>
            </w:r>
            <w:r w:rsidR="003D45FB" w:rsidRPr="00D63BBD">
              <w:rPr>
                <w:rFonts w:cstheme="minorHAnsi"/>
                <w:szCs w:val="24"/>
              </w:rPr>
              <w:t>808</w:t>
            </w:r>
          </w:p>
        </w:tc>
        <w:tc>
          <w:tcPr>
            <w:tcW w:w="5329" w:type="dxa"/>
            <w:vMerge/>
          </w:tcPr>
          <w:p w14:paraId="4536A045" w14:textId="77777777" w:rsidR="007B6316" w:rsidRPr="00D63BBD" w:rsidRDefault="007B6316" w:rsidP="00303D62">
            <w:pPr>
              <w:tabs>
                <w:tab w:val="left" w:pos="4111"/>
              </w:tabs>
              <w:spacing w:before="0"/>
              <w:rPr>
                <w:rFonts w:cstheme="minorHAnsi"/>
                <w:b/>
                <w:szCs w:val="24"/>
              </w:rPr>
            </w:pPr>
          </w:p>
        </w:tc>
      </w:tr>
      <w:tr w:rsidR="00C46B2B" w:rsidRPr="00FE6BE1" w14:paraId="5FBFCF4E" w14:textId="77777777" w:rsidTr="00142A61">
        <w:trPr>
          <w:cantSplit/>
        </w:trPr>
        <w:tc>
          <w:tcPr>
            <w:tcW w:w="1268" w:type="dxa"/>
          </w:tcPr>
          <w:p w14:paraId="552F7E45" w14:textId="64706B55" w:rsidR="00C46B2B" w:rsidRPr="00D63BBD" w:rsidRDefault="00C46B2B" w:rsidP="00142A61">
            <w:pPr>
              <w:spacing w:before="20" w:after="20"/>
              <w:ind w:left="57"/>
              <w:rPr>
                <w:rFonts w:cstheme="minorHAnsi"/>
                <w:b/>
                <w:bCs/>
                <w:szCs w:val="24"/>
              </w:rPr>
            </w:pPr>
            <w:r w:rsidRPr="00D63BBD">
              <w:rPr>
                <w:rFonts w:cstheme="minorHAnsi"/>
                <w:b/>
                <w:bCs/>
                <w:szCs w:val="24"/>
              </w:rPr>
              <w:t>Fax</w:t>
            </w:r>
          </w:p>
        </w:tc>
        <w:tc>
          <w:tcPr>
            <w:tcW w:w="3609" w:type="dxa"/>
            <w:gridSpan w:val="2"/>
          </w:tcPr>
          <w:p w14:paraId="1A0BEFDD" w14:textId="67E55894" w:rsidR="00C46B2B" w:rsidRPr="00D63BBD" w:rsidRDefault="00C46B2B" w:rsidP="00142A61">
            <w:pPr>
              <w:spacing w:before="20" w:after="20"/>
              <w:ind w:left="57"/>
              <w:rPr>
                <w:rFonts w:cstheme="minorHAnsi"/>
                <w:szCs w:val="24"/>
              </w:rPr>
            </w:pPr>
            <w:r w:rsidRPr="00D63BBD">
              <w:rPr>
                <w:rFonts w:cstheme="minorHAnsi"/>
                <w:szCs w:val="24"/>
              </w:rPr>
              <w:t>+41 22 730 5853</w:t>
            </w:r>
          </w:p>
        </w:tc>
        <w:tc>
          <w:tcPr>
            <w:tcW w:w="5329" w:type="dxa"/>
            <w:vMerge/>
          </w:tcPr>
          <w:p w14:paraId="56FDC01C" w14:textId="77777777" w:rsidR="00C46B2B" w:rsidRPr="00D63BBD" w:rsidRDefault="00C46B2B" w:rsidP="00303D62">
            <w:pPr>
              <w:tabs>
                <w:tab w:val="left" w:pos="4111"/>
              </w:tabs>
              <w:spacing w:before="0"/>
              <w:rPr>
                <w:rFonts w:cstheme="minorHAnsi"/>
                <w:b/>
                <w:szCs w:val="24"/>
              </w:rPr>
            </w:pPr>
          </w:p>
        </w:tc>
      </w:tr>
      <w:tr w:rsidR="007B6316" w:rsidRPr="00FE6BE1" w14:paraId="4ED867E1" w14:textId="77777777" w:rsidTr="00142A61">
        <w:trPr>
          <w:cantSplit/>
        </w:trPr>
        <w:tc>
          <w:tcPr>
            <w:tcW w:w="1268" w:type="dxa"/>
          </w:tcPr>
          <w:p w14:paraId="70637E94" w14:textId="17C81290" w:rsidR="007B6316" w:rsidRPr="00D63BBD" w:rsidRDefault="00C46B2B" w:rsidP="00142A61">
            <w:pPr>
              <w:spacing w:before="20" w:after="20"/>
              <w:ind w:left="57"/>
              <w:rPr>
                <w:rFonts w:cstheme="minorHAnsi"/>
                <w:b/>
                <w:bCs/>
                <w:szCs w:val="24"/>
              </w:rPr>
            </w:pPr>
            <w:r w:rsidRPr="00D63BBD">
              <w:rPr>
                <w:rFonts w:cstheme="minorHAnsi"/>
                <w:b/>
                <w:bCs/>
                <w:szCs w:val="24"/>
              </w:rPr>
              <w:t>Correo-e:</w:t>
            </w:r>
          </w:p>
        </w:tc>
        <w:tc>
          <w:tcPr>
            <w:tcW w:w="3609" w:type="dxa"/>
            <w:gridSpan w:val="2"/>
          </w:tcPr>
          <w:p w14:paraId="33FBEECD" w14:textId="774C9ABD" w:rsidR="007B6316" w:rsidRPr="00D63BBD" w:rsidRDefault="008D202C" w:rsidP="00142A61">
            <w:pPr>
              <w:spacing w:before="20" w:after="20"/>
              <w:ind w:left="57"/>
              <w:rPr>
                <w:rFonts w:cstheme="minorHAnsi"/>
                <w:szCs w:val="24"/>
              </w:rPr>
            </w:pPr>
            <w:hyperlink r:id="rId9" w:history="1">
              <w:r w:rsidR="00C46B2B" w:rsidRPr="00D63BBD">
                <w:rPr>
                  <w:rStyle w:val="Hyperlink"/>
                  <w:rFonts w:cstheme="minorHAnsi"/>
                  <w:szCs w:val="24"/>
                </w:rPr>
                <w:t>jinu.um@itu.int</w:t>
              </w:r>
            </w:hyperlink>
          </w:p>
        </w:tc>
        <w:tc>
          <w:tcPr>
            <w:tcW w:w="5329" w:type="dxa"/>
            <w:vMerge/>
          </w:tcPr>
          <w:p w14:paraId="6304EBD6" w14:textId="77777777" w:rsidR="007B6316" w:rsidRPr="00D63BBD" w:rsidRDefault="007B6316" w:rsidP="00303D62">
            <w:pPr>
              <w:tabs>
                <w:tab w:val="left" w:pos="4111"/>
              </w:tabs>
              <w:spacing w:before="0"/>
              <w:rPr>
                <w:rFonts w:cstheme="minorHAnsi"/>
                <w:b/>
                <w:szCs w:val="24"/>
              </w:rPr>
            </w:pPr>
          </w:p>
        </w:tc>
      </w:tr>
      <w:tr w:rsidR="00C34772" w:rsidRPr="00FE6BE1" w14:paraId="2D0A425A" w14:textId="77777777" w:rsidTr="00142A61">
        <w:trPr>
          <w:cantSplit/>
        </w:trPr>
        <w:tc>
          <w:tcPr>
            <w:tcW w:w="1268" w:type="dxa"/>
          </w:tcPr>
          <w:p w14:paraId="5F15F53C" w14:textId="6B0EDF0E" w:rsidR="00C34772" w:rsidRPr="00C46B2B" w:rsidRDefault="00C34772" w:rsidP="00142A61">
            <w:pPr>
              <w:spacing w:before="20" w:after="20"/>
              <w:ind w:left="57"/>
              <w:rPr>
                <w:rFonts w:cstheme="minorHAnsi"/>
                <w:szCs w:val="24"/>
              </w:rPr>
            </w:pPr>
          </w:p>
        </w:tc>
        <w:tc>
          <w:tcPr>
            <w:tcW w:w="3609" w:type="dxa"/>
            <w:gridSpan w:val="2"/>
          </w:tcPr>
          <w:p w14:paraId="686DD81C" w14:textId="10F6F34C" w:rsidR="00C34772" w:rsidRPr="00C46B2B" w:rsidRDefault="00C34772" w:rsidP="00303D62">
            <w:pPr>
              <w:tabs>
                <w:tab w:val="left" w:pos="4111"/>
              </w:tabs>
              <w:spacing w:before="0"/>
              <w:ind w:left="57"/>
              <w:rPr>
                <w:rFonts w:cstheme="minorHAnsi"/>
                <w:szCs w:val="24"/>
              </w:rPr>
            </w:pPr>
          </w:p>
        </w:tc>
        <w:tc>
          <w:tcPr>
            <w:tcW w:w="5329" w:type="dxa"/>
          </w:tcPr>
          <w:p w14:paraId="590897CA" w14:textId="77777777" w:rsidR="00C34772" w:rsidRPr="00D63BBD" w:rsidRDefault="00C34772" w:rsidP="00142A61">
            <w:pPr>
              <w:spacing w:before="20"/>
              <w:ind w:left="57"/>
              <w:rPr>
                <w:rFonts w:cstheme="minorHAnsi"/>
                <w:b/>
                <w:bCs/>
                <w:szCs w:val="24"/>
              </w:rPr>
            </w:pPr>
            <w:r w:rsidRPr="00D63BBD">
              <w:rPr>
                <w:rFonts w:cstheme="minorHAnsi"/>
                <w:b/>
                <w:bCs/>
                <w:szCs w:val="24"/>
              </w:rPr>
              <w:t>Copia:</w:t>
            </w:r>
          </w:p>
          <w:p w14:paraId="0440AC11" w14:textId="169E15F1" w:rsidR="00927C49" w:rsidRPr="00D63BBD" w:rsidRDefault="00927C49" w:rsidP="00142A61">
            <w:pPr>
              <w:tabs>
                <w:tab w:val="clear" w:pos="794"/>
                <w:tab w:val="left" w:pos="362"/>
                <w:tab w:val="left" w:pos="4111"/>
              </w:tabs>
              <w:spacing w:before="0"/>
              <w:ind w:left="362" w:hanging="305"/>
              <w:rPr>
                <w:rFonts w:cstheme="minorHAnsi"/>
                <w:szCs w:val="24"/>
              </w:rPr>
            </w:pPr>
            <w:r w:rsidRPr="00D63BBD">
              <w:rPr>
                <w:rFonts w:cstheme="minorHAnsi"/>
                <w:szCs w:val="24"/>
              </w:rPr>
              <w:t>–</w:t>
            </w:r>
            <w:r w:rsidRPr="00D63BBD">
              <w:rPr>
                <w:rFonts w:cstheme="minorHAnsi"/>
                <w:szCs w:val="24"/>
              </w:rPr>
              <w:tab/>
            </w:r>
            <w:r w:rsidR="00142A61" w:rsidRPr="00D63BBD">
              <w:rPr>
                <w:rFonts w:cstheme="minorHAnsi"/>
                <w:szCs w:val="24"/>
              </w:rPr>
              <w:t>a</w:t>
            </w:r>
            <w:r w:rsidRPr="00D63BBD">
              <w:rPr>
                <w:rFonts w:cstheme="minorHAnsi"/>
                <w:szCs w:val="24"/>
              </w:rPr>
              <w:t xml:space="preserve"> los </w:t>
            </w:r>
            <w:proofErr w:type="gramStart"/>
            <w:r w:rsidRPr="00D63BBD">
              <w:rPr>
                <w:rFonts w:cstheme="minorHAnsi"/>
                <w:szCs w:val="24"/>
              </w:rPr>
              <w:t>Presidentes</w:t>
            </w:r>
            <w:proofErr w:type="gramEnd"/>
            <w:r w:rsidRPr="00D63BBD">
              <w:rPr>
                <w:rFonts w:cstheme="minorHAnsi"/>
                <w:szCs w:val="24"/>
              </w:rPr>
              <w:t xml:space="preserve"> y Vicepresidentes de las Comisiones de Estudio</w:t>
            </w:r>
            <w:r w:rsidR="001317D0" w:rsidRPr="00D63BBD">
              <w:rPr>
                <w:rFonts w:cstheme="minorHAnsi"/>
                <w:szCs w:val="24"/>
              </w:rPr>
              <w:t>/GANT</w:t>
            </w:r>
            <w:r w:rsidRPr="00D63BBD">
              <w:rPr>
                <w:rFonts w:cstheme="minorHAnsi"/>
                <w:szCs w:val="24"/>
              </w:rPr>
              <w:t>;</w:t>
            </w:r>
          </w:p>
          <w:p w14:paraId="4015C9F7" w14:textId="433AC40C" w:rsidR="00927C49" w:rsidRPr="00D63BBD" w:rsidRDefault="00927C49" w:rsidP="00142A61">
            <w:pPr>
              <w:tabs>
                <w:tab w:val="clear" w:pos="794"/>
                <w:tab w:val="left" w:pos="362"/>
                <w:tab w:val="left" w:pos="4111"/>
              </w:tabs>
              <w:spacing w:before="0"/>
              <w:ind w:left="362" w:hanging="305"/>
              <w:rPr>
                <w:rFonts w:cstheme="minorHAnsi"/>
                <w:szCs w:val="24"/>
              </w:rPr>
            </w:pPr>
            <w:r w:rsidRPr="00D63BBD">
              <w:rPr>
                <w:rFonts w:cstheme="minorHAnsi"/>
                <w:szCs w:val="24"/>
              </w:rPr>
              <w:t>–</w:t>
            </w:r>
            <w:r w:rsidRPr="00D63BBD">
              <w:rPr>
                <w:rFonts w:cstheme="minorHAnsi"/>
                <w:szCs w:val="24"/>
              </w:rPr>
              <w:tab/>
            </w:r>
            <w:r w:rsidR="00142A61" w:rsidRPr="00D63BBD">
              <w:rPr>
                <w:rFonts w:cstheme="minorHAnsi"/>
                <w:szCs w:val="24"/>
              </w:rPr>
              <w:t>a</w:t>
            </w:r>
            <w:r w:rsidRPr="00D63BBD">
              <w:rPr>
                <w:rFonts w:cstheme="minorHAnsi"/>
                <w:szCs w:val="24"/>
              </w:rPr>
              <w:t xml:space="preserve"> la </w:t>
            </w:r>
            <w:proofErr w:type="gramStart"/>
            <w:r w:rsidRPr="00D63BBD">
              <w:rPr>
                <w:rFonts w:cstheme="minorHAnsi"/>
                <w:szCs w:val="24"/>
              </w:rPr>
              <w:t>Directora</w:t>
            </w:r>
            <w:proofErr w:type="gramEnd"/>
            <w:r w:rsidRPr="00D63BBD">
              <w:rPr>
                <w:rFonts w:cstheme="minorHAnsi"/>
                <w:szCs w:val="24"/>
              </w:rPr>
              <w:t xml:space="preserve"> de la Oficina de Desarrollo de las Telecomunicaciones;</w:t>
            </w:r>
          </w:p>
          <w:p w14:paraId="2FDF8551" w14:textId="3F865A59" w:rsidR="00C34772" w:rsidRPr="00D63BBD" w:rsidRDefault="00927C49" w:rsidP="001317D0">
            <w:pPr>
              <w:tabs>
                <w:tab w:val="clear" w:pos="794"/>
                <w:tab w:val="left" w:pos="362"/>
                <w:tab w:val="left" w:pos="4111"/>
              </w:tabs>
              <w:spacing w:before="0"/>
              <w:ind w:left="57"/>
              <w:rPr>
                <w:rFonts w:cstheme="minorHAnsi"/>
                <w:szCs w:val="24"/>
              </w:rPr>
            </w:pPr>
            <w:r w:rsidRPr="00D63BBD">
              <w:rPr>
                <w:rFonts w:cstheme="minorHAnsi"/>
                <w:szCs w:val="24"/>
              </w:rPr>
              <w:t>–</w:t>
            </w:r>
            <w:r w:rsidRPr="00D63BBD">
              <w:rPr>
                <w:rFonts w:cstheme="minorHAnsi"/>
                <w:szCs w:val="24"/>
              </w:rPr>
              <w:tab/>
            </w:r>
            <w:r w:rsidR="00142A61" w:rsidRPr="00D63BBD">
              <w:rPr>
                <w:rFonts w:cstheme="minorHAnsi"/>
                <w:szCs w:val="24"/>
              </w:rPr>
              <w:t>a</w:t>
            </w:r>
            <w:r w:rsidRPr="00D63BBD">
              <w:rPr>
                <w:rFonts w:cstheme="minorHAnsi"/>
                <w:szCs w:val="24"/>
              </w:rPr>
              <w:t xml:space="preserve">l </w:t>
            </w:r>
            <w:proofErr w:type="gramStart"/>
            <w:r w:rsidRPr="00D63BBD">
              <w:rPr>
                <w:rFonts w:cstheme="minorHAnsi"/>
                <w:szCs w:val="24"/>
              </w:rPr>
              <w:t>Director</w:t>
            </w:r>
            <w:proofErr w:type="gramEnd"/>
            <w:r w:rsidRPr="00D63BBD">
              <w:rPr>
                <w:rFonts w:cstheme="minorHAnsi"/>
                <w:szCs w:val="24"/>
              </w:rPr>
              <w:t xml:space="preserve"> de la Oficina de Radiocomunicaciones</w:t>
            </w:r>
            <w:r w:rsidR="00142A61" w:rsidRPr="00D63BBD">
              <w:rPr>
                <w:rFonts w:cstheme="minorHAnsi"/>
                <w:szCs w:val="24"/>
              </w:rPr>
              <w:t>;</w:t>
            </w:r>
          </w:p>
        </w:tc>
      </w:tr>
      <w:tr w:rsidR="007B6316" w:rsidRPr="00FE6BE1" w14:paraId="6A2C12D6" w14:textId="77777777" w:rsidTr="00142A61">
        <w:trPr>
          <w:cantSplit/>
        </w:trPr>
        <w:tc>
          <w:tcPr>
            <w:tcW w:w="1268" w:type="dxa"/>
          </w:tcPr>
          <w:p w14:paraId="7DA04CEF" w14:textId="77777777" w:rsidR="007B6316" w:rsidRPr="00D63BBD" w:rsidRDefault="007B6316" w:rsidP="00C46B2B">
            <w:pPr>
              <w:spacing w:before="360"/>
              <w:ind w:left="57"/>
              <w:rPr>
                <w:rFonts w:cstheme="minorHAnsi"/>
                <w:b/>
                <w:bCs/>
                <w:szCs w:val="24"/>
              </w:rPr>
            </w:pPr>
            <w:r w:rsidRPr="00D63BBD">
              <w:rPr>
                <w:rFonts w:cstheme="minorHAnsi"/>
                <w:b/>
                <w:bCs/>
                <w:szCs w:val="24"/>
              </w:rPr>
              <w:t>Asunto:</w:t>
            </w:r>
          </w:p>
        </w:tc>
        <w:tc>
          <w:tcPr>
            <w:tcW w:w="8938" w:type="dxa"/>
            <w:gridSpan w:val="3"/>
          </w:tcPr>
          <w:p w14:paraId="09B46FA7" w14:textId="1627988F" w:rsidR="007B6316" w:rsidRPr="00D63BBD" w:rsidRDefault="001317D0" w:rsidP="00C46B2B">
            <w:pPr>
              <w:spacing w:before="360"/>
              <w:ind w:left="57"/>
              <w:rPr>
                <w:rFonts w:cstheme="minorHAnsi"/>
                <w:b/>
                <w:bCs/>
                <w:szCs w:val="24"/>
              </w:rPr>
            </w:pPr>
            <w:r w:rsidRPr="00D63BBD">
              <w:rPr>
                <w:rFonts w:cstheme="minorHAnsi"/>
                <w:b/>
                <w:bCs/>
                <w:szCs w:val="24"/>
              </w:rPr>
              <w:t>Invitación a exponer durante la EXPO de la AMNT-20 en Ginebra</w:t>
            </w:r>
          </w:p>
        </w:tc>
      </w:tr>
    </w:tbl>
    <w:p w14:paraId="37DB8C49" w14:textId="4551AB12" w:rsidR="00C34772" w:rsidRPr="00D63BBD" w:rsidRDefault="00C34772" w:rsidP="00C46B2B">
      <w:pPr>
        <w:pStyle w:val="Normalaftertitle"/>
        <w:spacing w:before="360"/>
        <w:rPr>
          <w:rFonts w:cstheme="minorHAnsi"/>
          <w:szCs w:val="24"/>
        </w:rPr>
      </w:pPr>
      <w:bookmarkStart w:id="1" w:name="StartTyping_S"/>
      <w:bookmarkStart w:id="2" w:name="suitetext"/>
      <w:bookmarkStart w:id="3" w:name="text"/>
      <w:bookmarkEnd w:id="1"/>
      <w:bookmarkEnd w:id="2"/>
      <w:bookmarkEnd w:id="3"/>
      <w:r w:rsidRPr="00D63BBD">
        <w:rPr>
          <w:rFonts w:cstheme="minorHAnsi"/>
          <w:szCs w:val="24"/>
        </w:rPr>
        <w:t>Muy Señora mía/Muy Señor mío</w:t>
      </w:r>
      <w:r w:rsidR="00C46B2B">
        <w:rPr>
          <w:rFonts w:cstheme="minorHAnsi"/>
          <w:szCs w:val="24"/>
        </w:rPr>
        <w:t>:</w:t>
      </w:r>
    </w:p>
    <w:p w14:paraId="49F7E3BD" w14:textId="01989E36" w:rsidR="001317D0" w:rsidRPr="00D63BBD" w:rsidRDefault="001317D0" w:rsidP="00F42376">
      <w:pPr>
        <w:rPr>
          <w:rFonts w:cstheme="minorHAnsi"/>
          <w:bCs/>
          <w:szCs w:val="24"/>
        </w:rPr>
      </w:pPr>
      <w:r w:rsidRPr="00D63BBD">
        <w:rPr>
          <w:rFonts w:cstheme="minorHAnsi"/>
          <w:bCs/>
          <w:szCs w:val="24"/>
        </w:rPr>
        <w:t xml:space="preserve">De acuerdo con la </w:t>
      </w:r>
      <w:hyperlink r:id="rId10" w:history="1">
        <w:r w:rsidRPr="00D63BBD">
          <w:rPr>
            <w:rStyle w:val="Hyperlink"/>
            <w:rFonts w:cstheme="minorHAnsi"/>
            <w:bCs/>
            <w:szCs w:val="24"/>
          </w:rPr>
          <w:t>DM-21/1018</w:t>
        </w:r>
      </w:hyperlink>
      <w:r w:rsidRPr="00D63BBD">
        <w:rPr>
          <w:rFonts w:cstheme="minorHAnsi"/>
          <w:bCs/>
          <w:szCs w:val="24"/>
        </w:rPr>
        <w:t>, la AMNT-20 se celebrará del 1 al 9 de marzo de 2022, precedida por el Simposio Mundial de Normalización (SMN-20) el 28 de febrero de 2022, ambos en Ginebra (Suiza).</w:t>
      </w:r>
    </w:p>
    <w:p w14:paraId="05B0CF4A" w14:textId="77777777" w:rsidR="007E191A" w:rsidRPr="00D63BBD" w:rsidRDefault="007E191A" w:rsidP="007E191A">
      <w:pPr>
        <w:rPr>
          <w:rFonts w:cstheme="minorHAnsi"/>
          <w:bCs/>
          <w:szCs w:val="24"/>
        </w:rPr>
      </w:pPr>
      <w:r w:rsidRPr="00D63BBD">
        <w:rPr>
          <w:rFonts w:cstheme="minorHAnsi"/>
          <w:bCs/>
          <w:szCs w:val="24"/>
        </w:rPr>
        <w:t>El SMN-20 y la AMNT-20 tendrán lugar en el CICG de Ginebra, y se ha reservado un espacio de exposición dentro del centro de conferencias para que los Estados Miembros de la UIT, los Miembros de Sector, los Asociados, los miembros de las instituciones académicas y la industria de las TIC en general puedan demostrar su liderazgo, sus conocimientos y su competencia durante esta Asamblea internacional de alto nivel sobre política de normalización.</w:t>
      </w:r>
    </w:p>
    <w:p w14:paraId="6B0D0599" w14:textId="3F53449C" w:rsidR="007E191A" w:rsidRPr="00D63BBD" w:rsidRDefault="007E191A" w:rsidP="007E191A">
      <w:pPr>
        <w:rPr>
          <w:rFonts w:cstheme="minorHAnsi"/>
          <w:bCs/>
          <w:szCs w:val="24"/>
        </w:rPr>
      </w:pPr>
      <w:r w:rsidRPr="00D63BBD">
        <w:rPr>
          <w:rFonts w:cstheme="minorHAnsi"/>
          <w:bCs/>
          <w:szCs w:val="24"/>
        </w:rPr>
        <w:t>Si está interesado en alquilar un stand en este espacio de exposición, no dude en ponerse en contacto con mi colega Jinu Um, coordinador de la TSB para el espacio de exposición de la</w:t>
      </w:r>
      <w:r w:rsidR="00C46B2B">
        <w:rPr>
          <w:rFonts w:cstheme="minorHAnsi"/>
          <w:bCs/>
          <w:szCs w:val="24"/>
        </w:rPr>
        <w:t> </w:t>
      </w:r>
      <w:r w:rsidRPr="00D63BBD">
        <w:rPr>
          <w:rFonts w:cstheme="minorHAnsi"/>
          <w:bCs/>
          <w:szCs w:val="24"/>
        </w:rPr>
        <w:t>AMNT</w:t>
      </w:r>
      <w:r w:rsidR="00C46B2B">
        <w:rPr>
          <w:rFonts w:cstheme="minorHAnsi"/>
          <w:bCs/>
          <w:szCs w:val="24"/>
        </w:rPr>
        <w:noBreakHyphen/>
      </w:r>
      <w:r w:rsidRPr="00D63BBD">
        <w:rPr>
          <w:rFonts w:cstheme="minorHAnsi"/>
          <w:bCs/>
          <w:szCs w:val="24"/>
        </w:rPr>
        <w:t>20, antes del 20 de diciembre de 2021.</w:t>
      </w:r>
    </w:p>
    <w:p w14:paraId="71360B49" w14:textId="77777777" w:rsidR="00C46B2B" w:rsidRDefault="00C46B2B">
      <w:pPr>
        <w:tabs>
          <w:tab w:val="clear" w:pos="794"/>
          <w:tab w:val="clear" w:pos="1191"/>
          <w:tab w:val="clear" w:pos="1588"/>
          <w:tab w:val="clear" w:pos="1985"/>
        </w:tabs>
        <w:overflowPunct/>
        <w:autoSpaceDE/>
        <w:autoSpaceDN/>
        <w:adjustRightInd/>
        <w:spacing w:before="0"/>
        <w:textAlignment w:val="auto"/>
        <w:rPr>
          <w:rFonts w:cstheme="minorHAnsi"/>
          <w:bCs/>
          <w:szCs w:val="24"/>
        </w:rPr>
      </w:pPr>
      <w:r>
        <w:rPr>
          <w:rFonts w:cstheme="minorHAnsi"/>
          <w:bCs/>
          <w:szCs w:val="24"/>
        </w:rPr>
        <w:br w:type="page"/>
      </w:r>
    </w:p>
    <w:p w14:paraId="6D9CB5DE" w14:textId="00A91277" w:rsidR="007E191A" w:rsidRPr="00D63BBD" w:rsidRDefault="007E191A" w:rsidP="007E191A">
      <w:pPr>
        <w:rPr>
          <w:rFonts w:cstheme="minorHAnsi"/>
          <w:bCs/>
          <w:szCs w:val="24"/>
        </w:rPr>
      </w:pPr>
      <w:r w:rsidRPr="00D63BBD">
        <w:rPr>
          <w:rFonts w:cstheme="minorHAnsi"/>
          <w:bCs/>
          <w:szCs w:val="24"/>
        </w:rPr>
        <w:lastRenderedPageBreak/>
        <w:t>Confío en su participación e implicación activas en la AMNT-20, ya que aspiramos a determinar y fijar metas estratégicas para configurar juntos nuestro futuro.</w:t>
      </w:r>
    </w:p>
    <w:p w14:paraId="57653725" w14:textId="11A274B1" w:rsidR="005C47ED" w:rsidRPr="00D63BBD" w:rsidRDefault="005C47ED" w:rsidP="007B6316">
      <w:pPr>
        <w:rPr>
          <w:rFonts w:cstheme="minorHAnsi"/>
          <w:szCs w:val="24"/>
        </w:rPr>
      </w:pPr>
      <w:r w:rsidRPr="00D63BBD">
        <w:rPr>
          <w:rFonts w:cstheme="minorHAnsi"/>
          <w:szCs w:val="24"/>
        </w:rPr>
        <w:t>Espero verle en Ginebra (Suiza)</w:t>
      </w:r>
      <w:r w:rsidR="00FE6BE1" w:rsidRPr="00D63BBD">
        <w:rPr>
          <w:rFonts w:cstheme="minorHAnsi"/>
          <w:szCs w:val="24"/>
        </w:rPr>
        <w:t>.</w:t>
      </w:r>
    </w:p>
    <w:p w14:paraId="55EE1111" w14:textId="78A7F555" w:rsidR="005C47ED" w:rsidRPr="00D63BBD" w:rsidRDefault="007B6316" w:rsidP="005C47ED">
      <w:pPr>
        <w:rPr>
          <w:rFonts w:cstheme="minorHAnsi"/>
          <w:szCs w:val="24"/>
        </w:rPr>
      </w:pPr>
      <w:r w:rsidRPr="00D63BBD">
        <w:rPr>
          <w:rFonts w:cstheme="minorHAnsi"/>
          <w:szCs w:val="24"/>
        </w:rPr>
        <w:t>Atentamente,</w:t>
      </w:r>
    </w:p>
    <w:p w14:paraId="072E8D45" w14:textId="5227E2EB" w:rsidR="00FE6BE1" w:rsidRPr="00D63BBD" w:rsidRDefault="00C46B2B" w:rsidP="00FE6BE1">
      <w:pPr>
        <w:spacing w:before="480"/>
        <w:rPr>
          <w:rFonts w:cstheme="minorHAnsi"/>
          <w:szCs w:val="24"/>
        </w:rPr>
      </w:pPr>
      <w:r w:rsidRPr="00081FE5">
        <w:rPr>
          <w:i/>
          <w:iCs/>
          <w:szCs w:val="24"/>
        </w:rPr>
        <w:t>(firmado)</w:t>
      </w:r>
    </w:p>
    <w:p w14:paraId="58D1DE48" w14:textId="6BD98EC7" w:rsidR="005C47ED" w:rsidRPr="00FE6BE1" w:rsidRDefault="005C47ED" w:rsidP="00D63BBD">
      <w:pPr>
        <w:spacing w:before="480"/>
        <w:rPr>
          <w:rFonts w:cstheme="minorHAnsi"/>
          <w:sz w:val="22"/>
          <w:szCs w:val="22"/>
        </w:rPr>
      </w:pPr>
      <w:r w:rsidRPr="00D63BBD">
        <w:rPr>
          <w:rFonts w:cstheme="minorHAnsi"/>
          <w:szCs w:val="24"/>
        </w:rPr>
        <w:t>Chaesub Lee</w:t>
      </w:r>
      <w:r w:rsidR="00FE6BE1" w:rsidRPr="00D63BBD">
        <w:rPr>
          <w:rFonts w:cstheme="minorHAnsi"/>
          <w:szCs w:val="24"/>
        </w:rPr>
        <w:br/>
      </w:r>
      <w:proofErr w:type="gramStart"/>
      <w:r w:rsidRPr="00D63BBD">
        <w:rPr>
          <w:rFonts w:cstheme="minorHAnsi"/>
          <w:szCs w:val="24"/>
        </w:rPr>
        <w:t>Director</w:t>
      </w:r>
      <w:proofErr w:type="gramEnd"/>
      <w:r w:rsidRPr="00D63BBD">
        <w:rPr>
          <w:rFonts w:cstheme="minorHAnsi"/>
          <w:szCs w:val="24"/>
        </w:rPr>
        <w:t xml:space="preserve"> de la Oficina de </w:t>
      </w:r>
      <w:r w:rsidR="00D63BBD" w:rsidRPr="00D63BBD">
        <w:rPr>
          <w:rFonts w:cstheme="minorHAnsi"/>
          <w:szCs w:val="24"/>
        </w:rPr>
        <w:br/>
      </w:r>
      <w:r w:rsidRPr="00D63BBD">
        <w:rPr>
          <w:rFonts w:cstheme="minorHAnsi"/>
          <w:szCs w:val="24"/>
        </w:rPr>
        <w:t>Normalización de las Telecomunicaciones</w:t>
      </w:r>
    </w:p>
    <w:sectPr w:rsidR="005C47ED" w:rsidRPr="00FE6BE1" w:rsidSect="00B87E9E">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79A77" w14:textId="77777777" w:rsidR="00DC0256" w:rsidRDefault="00DC0256">
      <w:r>
        <w:separator/>
      </w:r>
    </w:p>
  </w:endnote>
  <w:endnote w:type="continuationSeparator" w:id="0">
    <w:p w14:paraId="6B50C92C" w14:textId="77777777" w:rsidR="00DC0256" w:rsidRDefault="00DC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3EF4" w14:textId="77777777" w:rsidR="008D202C" w:rsidRDefault="008D2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EF73" w14:textId="1309FAF2" w:rsidR="00FB23B5" w:rsidRPr="008D202C" w:rsidRDefault="00FB23B5" w:rsidP="008D20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C7A6" w14:textId="6DC145E8" w:rsidR="0014464D"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Tel</w:t>
    </w:r>
    <w:r w:rsidR="00927C49">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7B6DA" w14:textId="77777777" w:rsidR="00DC0256" w:rsidRDefault="00DC0256">
      <w:r>
        <w:t>____________________</w:t>
      </w:r>
    </w:p>
  </w:footnote>
  <w:footnote w:type="continuationSeparator" w:id="0">
    <w:p w14:paraId="790B873E" w14:textId="77777777" w:rsidR="00DC0256" w:rsidRDefault="00DC0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659B" w14:textId="77777777" w:rsidR="008D202C" w:rsidRDefault="008D2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8894" w14:textId="2AF6C522" w:rsidR="006969B4" w:rsidRPr="002D52A8" w:rsidRDefault="006969B4">
    <w:pPr>
      <w:pStyle w:val="Header"/>
      <w:rPr>
        <w:rStyle w:val="PageNumber"/>
        <w:rFonts w:cstheme="minorHAnsi"/>
        <w:sz w:val="18"/>
        <w:szCs w:val="18"/>
      </w:rPr>
    </w:pPr>
    <w:r w:rsidRPr="002D52A8">
      <w:rPr>
        <w:rFonts w:cstheme="minorHAnsi"/>
        <w:sz w:val="18"/>
        <w:szCs w:val="18"/>
      </w:rPr>
      <w:t xml:space="preserve">- </w:t>
    </w:r>
    <w:r w:rsidR="00B87E9E" w:rsidRPr="002D52A8">
      <w:rPr>
        <w:rStyle w:val="PageNumber"/>
        <w:rFonts w:cstheme="minorHAnsi"/>
        <w:sz w:val="18"/>
        <w:szCs w:val="18"/>
      </w:rPr>
      <w:fldChar w:fldCharType="begin"/>
    </w:r>
    <w:r w:rsidRPr="002D52A8">
      <w:rPr>
        <w:rStyle w:val="PageNumber"/>
        <w:rFonts w:cstheme="minorHAnsi"/>
        <w:sz w:val="18"/>
        <w:szCs w:val="18"/>
      </w:rPr>
      <w:instrText xml:space="preserve"> PAGE </w:instrText>
    </w:r>
    <w:r w:rsidR="00B87E9E" w:rsidRPr="002D52A8">
      <w:rPr>
        <w:rStyle w:val="PageNumber"/>
        <w:rFonts w:cstheme="minorHAnsi"/>
        <w:sz w:val="18"/>
        <w:szCs w:val="18"/>
      </w:rPr>
      <w:fldChar w:fldCharType="separate"/>
    </w:r>
    <w:r w:rsidR="007B6316" w:rsidRPr="002D52A8">
      <w:rPr>
        <w:rStyle w:val="PageNumber"/>
        <w:rFonts w:cstheme="minorHAnsi"/>
        <w:noProof/>
        <w:sz w:val="18"/>
        <w:szCs w:val="18"/>
      </w:rPr>
      <w:t>2</w:t>
    </w:r>
    <w:r w:rsidR="00B87E9E" w:rsidRPr="002D52A8">
      <w:rPr>
        <w:rStyle w:val="PageNumber"/>
        <w:rFonts w:cstheme="minorHAnsi"/>
        <w:sz w:val="18"/>
        <w:szCs w:val="18"/>
      </w:rPr>
      <w:fldChar w:fldCharType="end"/>
    </w:r>
    <w:r w:rsidRPr="002D52A8">
      <w:rPr>
        <w:rStyle w:val="PageNumber"/>
        <w:rFonts w:cstheme="minorHAnsi"/>
        <w:sz w:val="18"/>
        <w:szCs w:val="18"/>
      </w:rPr>
      <w:t xml:space="preserve"> -</w:t>
    </w:r>
  </w:p>
  <w:p w14:paraId="57F56E5C" w14:textId="22074B83" w:rsidR="00927C49" w:rsidRPr="002D52A8" w:rsidRDefault="00927C49" w:rsidP="00927C49">
    <w:pPr>
      <w:pStyle w:val="Header"/>
      <w:rPr>
        <w:rFonts w:cstheme="minorHAnsi"/>
        <w:sz w:val="18"/>
        <w:szCs w:val="18"/>
        <w:lang w:val="en-US"/>
      </w:rPr>
    </w:pPr>
    <w:r w:rsidRPr="002D52A8">
      <w:rPr>
        <w:rFonts w:cstheme="minorHAnsi"/>
        <w:sz w:val="18"/>
        <w:szCs w:val="18"/>
        <w:lang w:val="en-GB"/>
      </w:rPr>
      <w:t>Circular TSB 3</w:t>
    </w:r>
    <w:r w:rsidR="005C47ED">
      <w:rPr>
        <w:rFonts w:cstheme="minorHAnsi"/>
        <w:sz w:val="18"/>
        <w:szCs w:val="18"/>
        <w:lang w:val="en-GB"/>
      </w:rPr>
      <w:t>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64EB" w14:textId="77777777" w:rsidR="008D202C" w:rsidRDefault="008D2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C4F20"/>
    <w:multiLevelType w:val="hybridMultilevel"/>
    <w:tmpl w:val="89D2C6E0"/>
    <w:lvl w:ilvl="0" w:tplc="F404F966">
      <w:start w:val="1"/>
      <w:numFmt w:val="bullet"/>
      <w:lvlText w:val="-"/>
      <w:lvlJc w:val="left"/>
      <w:pPr>
        <w:ind w:left="360" w:hanging="360"/>
      </w:pPr>
      <w:rPr>
        <w:rFonts w:ascii="Segoe UI" w:eastAsia="Times New Roman"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56"/>
    <w:rsid w:val="00002529"/>
    <w:rsid w:val="00053FD5"/>
    <w:rsid w:val="00085662"/>
    <w:rsid w:val="000C382F"/>
    <w:rsid w:val="001173CC"/>
    <w:rsid w:val="001317D0"/>
    <w:rsid w:val="00142A61"/>
    <w:rsid w:val="0014464D"/>
    <w:rsid w:val="00161E3B"/>
    <w:rsid w:val="001A54CC"/>
    <w:rsid w:val="0024591F"/>
    <w:rsid w:val="00257FB4"/>
    <w:rsid w:val="002D52A8"/>
    <w:rsid w:val="002E496E"/>
    <w:rsid w:val="00303D62"/>
    <w:rsid w:val="00335367"/>
    <w:rsid w:val="00370C2D"/>
    <w:rsid w:val="003D1E8D"/>
    <w:rsid w:val="003D45FB"/>
    <w:rsid w:val="003D673B"/>
    <w:rsid w:val="003F2855"/>
    <w:rsid w:val="00401C20"/>
    <w:rsid w:val="0048716C"/>
    <w:rsid w:val="004A7957"/>
    <w:rsid w:val="004C4144"/>
    <w:rsid w:val="0050706E"/>
    <w:rsid w:val="0055719E"/>
    <w:rsid w:val="005B6001"/>
    <w:rsid w:val="005C47ED"/>
    <w:rsid w:val="006969B4"/>
    <w:rsid w:val="006E4F7B"/>
    <w:rsid w:val="00781E2A"/>
    <w:rsid w:val="007933A2"/>
    <w:rsid w:val="007B6316"/>
    <w:rsid w:val="007E191A"/>
    <w:rsid w:val="00814503"/>
    <w:rsid w:val="008258C2"/>
    <w:rsid w:val="008505BD"/>
    <w:rsid w:val="00850C78"/>
    <w:rsid w:val="00876165"/>
    <w:rsid w:val="00884D12"/>
    <w:rsid w:val="008C17AD"/>
    <w:rsid w:val="008D02CD"/>
    <w:rsid w:val="008D202C"/>
    <w:rsid w:val="0091370C"/>
    <w:rsid w:val="00927C49"/>
    <w:rsid w:val="0095172A"/>
    <w:rsid w:val="009A0BA0"/>
    <w:rsid w:val="00A075C5"/>
    <w:rsid w:val="00A54E47"/>
    <w:rsid w:val="00A71077"/>
    <w:rsid w:val="00A94DE9"/>
    <w:rsid w:val="00AB6E3A"/>
    <w:rsid w:val="00AE7093"/>
    <w:rsid w:val="00B422BC"/>
    <w:rsid w:val="00B43F77"/>
    <w:rsid w:val="00B55A3E"/>
    <w:rsid w:val="00B87E9E"/>
    <w:rsid w:val="00B95F0A"/>
    <w:rsid w:val="00B96180"/>
    <w:rsid w:val="00C116FE"/>
    <w:rsid w:val="00C17AC0"/>
    <w:rsid w:val="00C34772"/>
    <w:rsid w:val="00C46B2B"/>
    <w:rsid w:val="00C5465A"/>
    <w:rsid w:val="00D040EB"/>
    <w:rsid w:val="00D54642"/>
    <w:rsid w:val="00D63BBD"/>
    <w:rsid w:val="00D80C8B"/>
    <w:rsid w:val="00D834E7"/>
    <w:rsid w:val="00DC0256"/>
    <w:rsid w:val="00DD77C9"/>
    <w:rsid w:val="00DF3538"/>
    <w:rsid w:val="00E839B0"/>
    <w:rsid w:val="00E92C09"/>
    <w:rsid w:val="00ED17EF"/>
    <w:rsid w:val="00F14380"/>
    <w:rsid w:val="00F42376"/>
    <w:rsid w:val="00F6461F"/>
    <w:rsid w:val="00FB23B5"/>
    <w:rsid w:val="00FC416A"/>
    <w:rsid w:val="00FD2B2D"/>
    <w:rsid w:val="00FE0D72"/>
    <w:rsid w:val="00FE6B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470D6A"/>
  <w15:docId w15:val="{AC8452DE-9827-498E-BF11-B9DA3A7C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927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S21-DM-CIR-01018/en" TargetMode="External"/><Relationship Id="rId4" Type="http://schemas.openxmlformats.org/officeDocument/2006/relationships/settings" Target="settings.xml"/><Relationship Id="rId9" Type="http://schemas.openxmlformats.org/officeDocument/2006/relationships/hyperlink" Target="mailto:jinu.um@itu.i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25</TotalTime>
  <Pages>2</Pages>
  <Words>330</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2251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Al-Mnini, Lara</cp:lastModifiedBy>
  <cp:revision>4</cp:revision>
  <cp:lastPrinted>2021-11-16T11:19:00Z</cp:lastPrinted>
  <dcterms:created xsi:type="dcterms:W3CDTF">2021-11-23T09:24:00Z</dcterms:created>
  <dcterms:modified xsi:type="dcterms:W3CDTF">2021-11-24T13:26:00Z</dcterms:modified>
</cp:coreProperties>
</file>