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6A0240" w14:paraId="4FD65F4A" w14:textId="77777777" w:rsidTr="00036F4F">
        <w:trPr>
          <w:gridAfter w:val="1"/>
          <w:wAfter w:w="8" w:type="dxa"/>
          <w:cantSplit/>
        </w:trPr>
        <w:tc>
          <w:tcPr>
            <w:tcW w:w="1418" w:type="dxa"/>
            <w:gridSpan w:val="3"/>
            <w:vAlign w:val="center"/>
          </w:tcPr>
          <w:p w14:paraId="28588118" w14:textId="77777777" w:rsidR="00036F4F" w:rsidRPr="006A0240" w:rsidRDefault="00036F4F" w:rsidP="00D14F31">
            <w:pPr>
              <w:tabs>
                <w:tab w:val="right" w:pos="8732"/>
              </w:tabs>
              <w:spacing w:before="0"/>
              <w:rPr>
                <w:b/>
                <w:bCs/>
                <w:iCs/>
                <w:color w:val="FFFFFF"/>
                <w:sz w:val="30"/>
                <w:szCs w:val="30"/>
              </w:rPr>
            </w:pPr>
            <w:r w:rsidRPr="006A0240">
              <w:rPr>
                <w:noProof/>
                <w:lang w:eastAsia="zh-CN"/>
              </w:rPr>
              <w:drawing>
                <wp:inline distT="0" distB="0" distL="0" distR="0" wp14:anchorId="655F6C39" wp14:editId="18C7BF7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65D3721" w14:textId="77777777" w:rsidR="00036F4F" w:rsidRPr="006A0240" w:rsidRDefault="00036F4F" w:rsidP="00D14F31">
            <w:pPr>
              <w:spacing w:before="0"/>
              <w:rPr>
                <w:rFonts w:cs="Times New Roman Bold"/>
                <w:b/>
                <w:bCs/>
                <w:iCs/>
                <w:smallCaps/>
                <w:sz w:val="34"/>
                <w:szCs w:val="34"/>
              </w:rPr>
            </w:pPr>
            <w:r w:rsidRPr="006A0240">
              <w:rPr>
                <w:rFonts w:cs="Times New Roman Bold"/>
                <w:b/>
                <w:bCs/>
                <w:iCs/>
                <w:smallCaps/>
                <w:sz w:val="34"/>
                <w:szCs w:val="34"/>
              </w:rPr>
              <w:t>Union internationale des télécommunications</w:t>
            </w:r>
          </w:p>
          <w:p w14:paraId="2118DCC9" w14:textId="77777777" w:rsidR="00036F4F" w:rsidRPr="006A0240" w:rsidRDefault="00036F4F" w:rsidP="00D14F31">
            <w:pPr>
              <w:tabs>
                <w:tab w:val="right" w:pos="8732"/>
              </w:tabs>
              <w:spacing w:before="0"/>
              <w:rPr>
                <w:b/>
                <w:bCs/>
                <w:iCs/>
                <w:color w:val="FFFFFF"/>
                <w:sz w:val="30"/>
                <w:szCs w:val="30"/>
              </w:rPr>
            </w:pPr>
            <w:r w:rsidRPr="006A0240">
              <w:rPr>
                <w:rFonts w:cs="Times New Roman Bold"/>
                <w:b/>
                <w:bCs/>
                <w:iCs/>
                <w:smallCaps/>
                <w:sz w:val="28"/>
                <w:szCs w:val="28"/>
              </w:rPr>
              <w:t>B</w:t>
            </w:r>
            <w:r w:rsidRPr="006A0240">
              <w:rPr>
                <w:b/>
                <w:bCs/>
                <w:iCs/>
                <w:smallCaps/>
                <w:sz w:val="28"/>
                <w:szCs w:val="28"/>
              </w:rPr>
              <w:t>ureau de la Normalisation des Télécommunications</w:t>
            </w:r>
          </w:p>
        </w:tc>
        <w:tc>
          <w:tcPr>
            <w:tcW w:w="2126" w:type="dxa"/>
            <w:vAlign w:val="center"/>
          </w:tcPr>
          <w:p w14:paraId="51DABECB" w14:textId="77777777" w:rsidR="00036F4F" w:rsidRPr="006A0240" w:rsidRDefault="00036F4F" w:rsidP="00D14F31">
            <w:pPr>
              <w:spacing w:before="0"/>
              <w:jc w:val="right"/>
              <w:rPr>
                <w:color w:val="FFFFFF"/>
                <w:sz w:val="26"/>
                <w:szCs w:val="26"/>
              </w:rPr>
            </w:pPr>
          </w:p>
        </w:tc>
      </w:tr>
      <w:tr w:rsidR="00036F4F" w:rsidRPr="007D1ABA" w14:paraId="23AEA035" w14:textId="77777777" w:rsidTr="00A5645A">
        <w:trPr>
          <w:gridBefore w:val="1"/>
          <w:wBefore w:w="8" w:type="dxa"/>
          <w:cantSplit/>
        </w:trPr>
        <w:tc>
          <w:tcPr>
            <w:tcW w:w="1977" w:type="dxa"/>
            <w:gridSpan w:val="3"/>
          </w:tcPr>
          <w:p w14:paraId="6E128926" w14:textId="77777777" w:rsidR="00036F4F" w:rsidRPr="007D1ABA" w:rsidRDefault="00036F4F" w:rsidP="00A5280F">
            <w:pPr>
              <w:tabs>
                <w:tab w:val="left" w:pos="4111"/>
              </w:tabs>
              <w:spacing w:before="10"/>
              <w:ind w:left="57"/>
              <w:rPr>
                <w:rFonts w:cstheme="minorHAnsi"/>
                <w:sz w:val="22"/>
                <w:szCs w:val="22"/>
              </w:rPr>
            </w:pPr>
          </w:p>
        </w:tc>
        <w:tc>
          <w:tcPr>
            <w:tcW w:w="2900" w:type="dxa"/>
          </w:tcPr>
          <w:p w14:paraId="58246CE4" w14:textId="77777777" w:rsidR="00036F4F" w:rsidRPr="007D1ABA" w:rsidRDefault="00036F4F" w:rsidP="00A5280F">
            <w:pPr>
              <w:tabs>
                <w:tab w:val="left" w:pos="4111"/>
              </w:tabs>
              <w:spacing w:before="10"/>
              <w:ind w:left="57"/>
              <w:rPr>
                <w:rFonts w:cstheme="minorHAnsi"/>
                <w:b/>
                <w:sz w:val="22"/>
                <w:szCs w:val="22"/>
              </w:rPr>
            </w:pPr>
          </w:p>
        </w:tc>
        <w:tc>
          <w:tcPr>
            <w:tcW w:w="5046" w:type="dxa"/>
            <w:gridSpan w:val="3"/>
          </w:tcPr>
          <w:p w14:paraId="08724ADC" w14:textId="3196C805" w:rsidR="00036F4F" w:rsidRPr="007D1ABA"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7D1ABA">
              <w:rPr>
                <w:rFonts w:cstheme="minorHAnsi"/>
                <w:sz w:val="22"/>
                <w:szCs w:val="22"/>
              </w:rPr>
              <w:t>Genève, le</w:t>
            </w:r>
            <w:r w:rsidR="00B24D5D" w:rsidRPr="007D1ABA">
              <w:rPr>
                <w:rFonts w:cstheme="minorHAnsi"/>
                <w:sz w:val="22"/>
                <w:szCs w:val="22"/>
              </w:rPr>
              <w:t xml:space="preserve"> 17 novembre 2021</w:t>
            </w:r>
          </w:p>
        </w:tc>
      </w:tr>
      <w:tr w:rsidR="00036F4F" w:rsidRPr="007D1ABA" w14:paraId="22D28020" w14:textId="77777777" w:rsidTr="00B24D5D">
        <w:trPr>
          <w:gridBefore w:val="1"/>
          <w:wBefore w:w="8" w:type="dxa"/>
          <w:cantSplit/>
          <w:trHeight w:val="340"/>
        </w:trPr>
        <w:tc>
          <w:tcPr>
            <w:tcW w:w="1126" w:type="dxa"/>
          </w:tcPr>
          <w:p w14:paraId="5469B284" w14:textId="7BD5C136" w:rsidR="00036F4F" w:rsidRPr="007D1ABA" w:rsidRDefault="00036F4F" w:rsidP="00036F4F">
            <w:pPr>
              <w:tabs>
                <w:tab w:val="left" w:pos="4111"/>
              </w:tabs>
              <w:spacing w:before="10"/>
              <w:ind w:left="57"/>
              <w:rPr>
                <w:rFonts w:cstheme="minorHAnsi"/>
                <w:b/>
                <w:bCs/>
                <w:sz w:val="22"/>
                <w:szCs w:val="22"/>
              </w:rPr>
            </w:pPr>
            <w:proofErr w:type="gramStart"/>
            <w:r w:rsidRPr="007D1ABA">
              <w:rPr>
                <w:rFonts w:cstheme="minorHAnsi"/>
                <w:b/>
                <w:bCs/>
                <w:sz w:val="22"/>
                <w:szCs w:val="22"/>
              </w:rPr>
              <w:t>Réf.:</w:t>
            </w:r>
            <w:proofErr w:type="gramEnd"/>
          </w:p>
        </w:tc>
        <w:tc>
          <w:tcPr>
            <w:tcW w:w="3751" w:type="dxa"/>
            <w:gridSpan w:val="3"/>
          </w:tcPr>
          <w:p w14:paraId="6C2CF296" w14:textId="6DA55C60" w:rsidR="00036F4F" w:rsidRPr="007D1ABA" w:rsidRDefault="00036F4F" w:rsidP="00036F4F">
            <w:pPr>
              <w:tabs>
                <w:tab w:val="left" w:pos="4111"/>
              </w:tabs>
              <w:spacing w:before="10"/>
              <w:ind w:left="57"/>
              <w:rPr>
                <w:rFonts w:cstheme="minorHAnsi"/>
                <w:b/>
                <w:sz w:val="22"/>
                <w:szCs w:val="22"/>
              </w:rPr>
            </w:pPr>
            <w:r w:rsidRPr="007D1ABA">
              <w:rPr>
                <w:rFonts w:cstheme="minorHAnsi"/>
                <w:b/>
                <w:sz w:val="22"/>
                <w:szCs w:val="22"/>
              </w:rPr>
              <w:t>Circulaire TSB</w:t>
            </w:r>
            <w:r w:rsidR="00B24D5D" w:rsidRPr="007D1ABA">
              <w:rPr>
                <w:rFonts w:cstheme="minorHAnsi"/>
                <w:b/>
                <w:sz w:val="22"/>
                <w:szCs w:val="22"/>
              </w:rPr>
              <w:t xml:space="preserve"> 360</w:t>
            </w:r>
          </w:p>
        </w:tc>
        <w:tc>
          <w:tcPr>
            <w:tcW w:w="5046" w:type="dxa"/>
            <w:gridSpan w:val="3"/>
            <w:vMerge w:val="restart"/>
          </w:tcPr>
          <w:p w14:paraId="684D0AAF" w14:textId="28288D75" w:rsidR="00B24D5D" w:rsidRPr="007D1ABA" w:rsidRDefault="00036F4F" w:rsidP="00B24D5D">
            <w:pPr>
              <w:tabs>
                <w:tab w:val="clear" w:pos="794"/>
                <w:tab w:val="clear" w:pos="1191"/>
                <w:tab w:val="clear" w:pos="1588"/>
                <w:tab w:val="clear" w:pos="1985"/>
              </w:tabs>
              <w:spacing w:before="0"/>
              <w:ind w:left="283" w:hanging="283"/>
              <w:rPr>
                <w:rFonts w:cstheme="minorHAnsi"/>
                <w:sz w:val="22"/>
                <w:szCs w:val="22"/>
              </w:rPr>
            </w:pPr>
            <w:bookmarkStart w:id="0" w:name="Addressee_F"/>
            <w:bookmarkEnd w:id="0"/>
            <w:r w:rsidRPr="007D1ABA">
              <w:rPr>
                <w:rFonts w:cstheme="minorHAnsi"/>
                <w:sz w:val="22"/>
                <w:szCs w:val="22"/>
              </w:rPr>
              <w:t>-</w:t>
            </w:r>
            <w:r w:rsidRPr="007D1ABA">
              <w:rPr>
                <w:rFonts w:cstheme="minorHAnsi"/>
                <w:sz w:val="22"/>
                <w:szCs w:val="22"/>
              </w:rPr>
              <w:tab/>
            </w:r>
            <w:r w:rsidR="00B24D5D" w:rsidRPr="007D1ABA">
              <w:rPr>
                <w:rFonts w:cstheme="minorHAnsi"/>
                <w:sz w:val="22"/>
                <w:szCs w:val="22"/>
              </w:rPr>
              <w:t xml:space="preserve">Aux Administrations des États Membres de </w:t>
            </w:r>
            <w:proofErr w:type="gramStart"/>
            <w:r w:rsidR="00B24D5D" w:rsidRPr="007D1ABA">
              <w:rPr>
                <w:rFonts w:cstheme="minorHAnsi"/>
                <w:sz w:val="22"/>
                <w:szCs w:val="22"/>
              </w:rPr>
              <w:t>l'Union;</w:t>
            </w:r>
            <w:proofErr w:type="gramEnd"/>
          </w:p>
          <w:p w14:paraId="6E9FC200" w14:textId="77777777" w:rsidR="00B24D5D" w:rsidRPr="007D1ABA" w:rsidRDefault="00B24D5D" w:rsidP="00B24D5D">
            <w:pPr>
              <w:tabs>
                <w:tab w:val="clear" w:pos="794"/>
                <w:tab w:val="clear" w:pos="1191"/>
                <w:tab w:val="clear" w:pos="1588"/>
                <w:tab w:val="clear" w:pos="1985"/>
              </w:tabs>
              <w:spacing w:before="0"/>
              <w:ind w:left="283" w:hanging="283"/>
              <w:rPr>
                <w:rFonts w:cstheme="minorHAnsi"/>
                <w:sz w:val="22"/>
                <w:szCs w:val="22"/>
              </w:rPr>
            </w:pPr>
            <w:r w:rsidRPr="007D1ABA">
              <w:rPr>
                <w:rFonts w:cstheme="minorHAnsi"/>
                <w:sz w:val="22"/>
                <w:szCs w:val="22"/>
              </w:rPr>
              <w:t>-</w:t>
            </w:r>
            <w:r w:rsidRPr="007D1ABA">
              <w:rPr>
                <w:rFonts w:cstheme="minorHAnsi"/>
                <w:sz w:val="22"/>
                <w:szCs w:val="22"/>
              </w:rPr>
              <w:tab/>
              <w:t>aux Membres du Secteur UIT-</w:t>
            </w:r>
            <w:proofErr w:type="gramStart"/>
            <w:r w:rsidRPr="007D1ABA">
              <w:rPr>
                <w:rFonts w:cstheme="minorHAnsi"/>
                <w:sz w:val="22"/>
                <w:szCs w:val="22"/>
              </w:rPr>
              <w:t>T;</w:t>
            </w:r>
            <w:proofErr w:type="gramEnd"/>
          </w:p>
          <w:p w14:paraId="01E25F75" w14:textId="77777777" w:rsidR="00B24D5D" w:rsidRPr="007D1ABA" w:rsidRDefault="00B24D5D" w:rsidP="00B24D5D">
            <w:pPr>
              <w:tabs>
                <w:tab w:val="clear" w:pos="794"/>
                <w:tab w:val="clear" w:pos="1191"/>
                <w:tab w:val="clear" w:pos="1588"/>
                <w:tab w:val="clear" w:pos="1985"/>
              </w:tabs>
              <w:spacing w:before="0"/>
              <w:ind w:left="283" w:hanging="283"/>
              <w:rPr>
                <w:rFonts w:cstheme="minorHAnsi"/>
                <w:sz w:val="22"/>
                <w:szCs w:val="22"/>
              </w:rPr>
            </w:pPr>
            <w:r w:rsidRPr="007D1ABA">
              <w:rPr>
                <w:rFonts w:cstheme="minorHAnsi"/>
                <w:sz w:val="22"/>
                <w:szCs w:val="22"/>
              </w:rPr>
              <w:t>-</w:t>
            </w:r>
            <w:r w:rsidRPr="007D1ABA">
              <w:rPr>
                <w:rFonts w:cstheme="minorHAnsi"/>
                <w:sz w:val="22"/>
                <w:szCs w:val="22"/>
              </w:rPr>
              <w:tab/>
              <w:t>aux Associés de l'UIT-</w:t>
            </w:r>
            <w:proofErr w:type="gramStart"/>
            <w:r w:rsidRPr="007D1ABA">
              <w:rPr>
                <w:rFonts w:cstheme="minorHAnsi"/>
                <w:sz w:val="22"/>
                <w:szCs w:val="22"/>
              </w:rPr>
              <w:t>T;</w:t>
            </w:r>
            <w:proofErr w:type="gramEnd"/>
          </w:p>
          <w:p w14:paraId="661DDDCA" w14:textId="0B59EEF6" w:rsidR="00036F4F" w:rsidRPr="007D1ABA" w:rsidRDefault="00B24D5D" w:rsidP="00B24D5D">
            <w:pPr>
              <w:tabs>
                <w:tab w:val="clear" w:pos="794"/>
                <w:tab w:val="clear" w:pos="1191"/>
                <w:tab w:val="clear" w:pos="1588"/>
                <w:tab w:val="clear" w:pos="1985"/>
                <w:tab w:val="left" w:pos="284"/>
              </w:tabs>
              <w:spacing w:before="0"/>
              <w:ind w:left="283" w:hanging="283"/>
              <w:rPr>
                <w:rFonts w:cstheme="minorHAnsi"/>
                <w:sz w:val="22"/>
                <w:szCs w:val="22"/>
              </w:rPr>
            </w:pPr>
            <w:r w:rsidRPr="007D1ABA">
              <w:rPr>
                <w:rFonts w:cstheme="minorHAnsi"/>
                <w:sz w:val="22"/>
                <w:szCs w:val="22"/>
              </w:rPr>
              <w:t>-</w:t>
            </w:r>
            <w:r w:rsidRPr="007D1ABA">
              <w:rPr>
                <w:rFonts w:cstheme="minorHAnsi"/>
                <w:sz w:val="22"/>
                <w:szCs w:val="22"/>
              </w:rPr>
              <w:tab/>
              <w:t>aux établissements universitaires participant aux travaux de l'UIT</w:t>
            </w:r>
          </w:p>
        </w:tc>
      </w:tr>
      <w:tr w:rsidR="00036F4F" w:rsidRPr="007D1ABA" w14:paraId="7416BE67" w14:textId="77777777" w:rsidTr="00B24D5D">
        <w:trPr>
          <w:gridBefore w:val="1"/>
          <w:wBefore w:w="8" w:type="dxa"/>
          <w:cantSplit/>
        </w:trPr>
        <w:tc>
          <w:tcPr>
            <w:tcW w:w="1126" w:type="dxa"/>
          </w:tcPr>
          <w:p w14:paraId="008A1B21" w14:textId="77777777" w:rsidR="00036F4F" w:rsidRPr="007D1ABA" w:rsidRDefault="00036F4F" w:rsidP="00A5280F">
            <w:pPr>
              <w:tabs>
                <w:tab w:val="left" w:pos="4111"/>
              </w:tabs>
              <w:spacing w:before="10"/>
              <w:ind w:left="57"/>
              <w:rPr>
                <w:rFonts w:cstheme="minorHAnsi"/>
                <w:b/>
                <w:bCs/>
                <w:sz w:val="22"/>
                <w:szCs w:val="22"/>
              </w:rPr>
            </w:pPr>
            <w:proofErr w:type="gramStart"/>
            <w:r w:rsidRPr="007D1ABA">
              <w:rPr>
                <w:rFonts w:cstheme="minorHAnsi"/>
                <w:b/>
                <w:bCs/>
                <w:sz w:val="22"/>
                <w:szCs w:val="22"/>
              </w:rPr>
              <w:t>Tél.:</w:t>
            </w:r>
            <w:proofErr w:type="gramEnd"/>
          </w:p>
        </w:tc>
        <w:tc>
          <w:tcPr>
            <w:tcW w:w="3751" w:type="dxa"/>
            <w:gridSpan w:val="3"/>
          </w:tcPr>
          <w:p w14:paraId="4D3F69C0" w14:textId="00065DD1" w:rsidR="00036F4F" w:rsidRPr="007D1ABA" w:rsidRDefault="00B24D5D" w:rsidP="00A5280F">
            <w:pPr>
              <w:tabs>
                <w:tab w:val="left" w:pos="4111"/>
              </w:tabs>
              <w:spacing w:before="0"/>
              <w:ind w:left="57"/>
              <w:rPr>
                <w:rFonts w:cstheme="minorHAnsi"/>
                <w:sz w:val="22"/>
                <w:szCs w:val="22"/>
              </w:rPr>
            </w:pPr>
            <w:r w:rsidRPr="007D1ABA">
              <w:rPr>
                <w:rFonts w:cstheme="minorHAnsi"/>
                <w:sz w:val="22"/>
                <w:szCs w:val="22"/>
              </w:rPr>
              <w:t>+41 22 730 5356</w:t>
            </w:r>
          </w:p>
        </w:tc>
        <w:tc>
          <w:tcPr>
            <w:tcW w:w="5046" w:type="dxa"/>
            <w:gridSpan w:val="3"/>
            <w:vMerge/>
          </w:tcPr>
          <w:p w14:paraId="14C8BD66" w14:textId="77777777" w:rsidR="00036F4F" w:rsidRPr="007D1ABA" w:rsidRDefault="00036F4F" w:rsidP="00B24D5D">
            <w:pPr>
              <w:tabs>
                <w:tab w:val="left" w:pos="4111"/>
              </w:tabs>
              <w:spacing w:before="0"/>
              <w:ind w:left="283" w:hanging="283"/>
              <w:rPr>
                <w:rFonts w:cstheme="minorHAnsi"/>
                <w:b/>
                <w:sz w:val="22"/>
                <w:szCs w:val="22"/>
              </w:rPr>
            </w:pPr>
          </w:p>
        </w:tc>
      </w:tr>
      <w:tr w:rsidR="00036F4F" w:rsidRPr="007D1ABA" w14:paraId="2D8F4D05" w14:textId="77777777" w:rsidTr="00B24D5D">
        <w:trPr>
          <w:gridBefore w:val="1"/>
          <w:wBefore w:w="8" w:type="dxa"/>
          <w:cantSplit/>
        </w:trPr>
        <w:tc>
          <w:tcPr>
            <w:tcW w:w="1126" w:type="dxa"/>
          </w:tcPr>
          <w:p w14:paraId="27937925" w14:textId="28F76CD6" w:rsidR="00036F4F" w:rsidRPr="007D1ABA" w:rsidRDefault="00B24D5D" w:rsidP="00A5280F">
            <w:pPr>
              <w:tabs>
                <w:tab w:val="left" w:pos="4111"/>
              </w:tabs>
              <w:spacing w:before="10"/>
              <w:ind w:left="57"/>
              <w:rPr>
                <w:rFonts w:cstheme="minorHAnsi"/>
                <w:b/>
                <w:bCs/>
                <w:sz w:val="22"/>
                <w:szCs w:val="22"/>
              </w:rPr>
            </w:pPr>
            <w:proofErr w:type="gramStart"/>
            <w:r w:rsidRPr="007D1ABA">
              <w:rPr>
                <w:rFonts w:cstheme="minorHAnsi"/>
                <w:b/>
                <w:bCs/>
                <w:sz w:val="22"/>
                <w:szCs w:val="22"/>
              </w:rPr>
              <w:t>Télécopie</w:t>
            </w:r>
            <w:r w:rsidR="00036F4F" w:rsidRPr="007D1ABA">
              <w:rPr>
                <w:rFonts w:cstheme="minorHAnsi"/>
                <w:b/>
                <w:bCs/>
                <w:sz w:val="22"/>
                <w:szCs w:val="22"/>
              </w:rPr>
              <w:t>:</w:t>
            </w:r>
            <w:proofErr w:type="gramEnd"/>
          </w:p>
        </w:tc>
        <w:tc>
          <w:tcPr>
            <w:tcW w:w="3751" w:type="dxa"/>
            <w:gridSpan w:val="3"/>
          </w:tcPr>
          <w:p w14:paraId="5F9B4081" w14:textId="77777777" w:rsidR="00036F4F" w:rsidRPr="007D1ABA" w:rsidRDefault="00036F4F" w:rsidP="00A5280F">
            <w:pPr>
              <w:tabs>
                <w:tab w:val="left" w:pos="4111"/>
              </w:tabs>
              <w:spacing w:before="0"/>
              <w:ind w:left="57"/>
              <w:rPr>
                <w:rFonts w:cstheme="minorHAnsi"/>
                <w:sz w:val="22"/>
                <w:szCs w:val="22"/>
              </w:rPr>
            </w:pPr>
            <w:r w:rsidRPr="007D1ABA">
              <w:rPr>
                <w:rFonts w:cstheme="minorHAnsi"/>
                <w:sz w:val="22"/>
                <w:szCs w:val="22"/>
              </w:rPr>
              <w:t>+41 22 730 5853</w:t>
            </w:r>
          </w:p>
        </w:tc>
        <w:tc>
          <w:tcPr>
            <w:tcW w:w="5046" w:type="dxa"/>
            <w:gridSpan w:val="3"/>
            <w:vMerge/>
          </w:tcPr>
          <w:p w14:paraId="62067A50" w14:textId="77777777" w:rsidR="00036F4F" w:rsidRPr="007D1ABA" w:rsidRDefault="00036F4F" w:rsidP="00B24D5D">
            <w:pPr>
              <w:tabs>
                <w:tab w:val="left" w:pos="4111"/>
              </w:tabs>
              <w:spacing w:before="0"/>
              <w:ind w:left="283" w:hanging="283"/>
              <w:rPr>
                <w:rFonts w:cstheme="minorHAnsi"/>
                <w:b/>
                <w:sz w:val="22"/>
                <w:szCs w:val="22"/>
              </w:rPr>
            </w:pPr>
          </w:p>
        </w:tc>
      </w:tr>
      <w:tr w:rsidR="00517A03" w:rsidRPr="007D1ABA" w14:paraId="6F28589E" w14:textId="77777777" w:rsidTr="00B24D5D">
        <w:trPr>
          <w:gridBefore w:val="1"/>
          <w:wBefore w:w="8" w:type="dxa"/>
          <w:cantSplit/>
        </w:trPr>
        <w:tc>
          <w:tcPr>
            <w:tcW w:w="1126" w:type="dxa"/>
          </w:tcPr>
          <w:p w14:paraId="6D8A7941" w14:textId="14EF8E36" w:rsidR="00517A03" w:rsidRPr="007D1ABA" w:rsidRDefault="00B24D5D" w:rsidP="00A5280F">
            <w:pPr>
              <w:tabs>
                <w:tab w:val="left" w:pos="4111"/>
              </w:tabs>
              <w:spacing w:before="10"/>
              <w:ind w:left="57"/>
              <w:rPr>
                <w:rFonts w:cstheme="minorHAnsi"/>
                <w:b/>
                <w:bCs/>
                <w:sz w:val="22"/>
                <w:szCs w:val="22"/>
              </w:rPr>
            </w:pPr>
            <w:proofErr w:type="gramStart"/>
            <w:r w:rsidRPr="007D1ABA">
              <w:rPr>
                <w:rFonts w:cstheme="minorHAnsi"/>
                <w:b/>
                <w:bCs/>
                <w:sz w:val="22"/>
                <w:szCs w:val="22"/>
              </w:rPr>
              <w:t>Courriel:</w:t>
            </w:r>
            <w:proofErr w:type="gramEnd"/>
          </w:p>
        </w:tc>
        <w:tc>
          <w:tcPr>
            <w:tcW w:w="3751" w:type="dxa"/>
            <w:gridSpan w:val="3"/>
          </w:tcPr>
          <w:p w14:paraId="745A948B" w14:textId="4205E8EF" w:rsidR="00517A03" w:rsidRPr="007D1ABA" w:rsidRDefault="00E5153E" w:rsidP="00A5280F">
            <w:pPr>
              <w:tabs>
                <w:tab w:val="left" w:pos="4111"/>
              </w:tabs>
              <w:spacing w:before="0"/>
              <w:ind w:left="57"/>
              <w:rPr>
                <w:rFonts w:cstheme="minorHAnsi"/>
                <w:sz w:val="22"/>
                <w:szCs w:val="22"/>
              </w:rPr>
            </w:pPr>
            <w:hyperlink r:id="rId9" w:history="1">
              <w:r w:rsidR="00B24D5D" w:rsidRPr="007D1ABA">
                <w:rPr>
                  <w:rStyle w:val="Hyperlink"/>
                  <w:rFonts w:cstheme="minorHAnsi"/>
                  <w:sz w:val="22"/>
                  <w:szCs w:val="22"/>
                </w:rPr>
                <w:t>tsbevents@itu.int</w:t>
              </w:r>
            </w:hyperlink>
          </w:p>
        </w:tc>
        <w:tc>
          <w:tcPr>
            <w:tcW w:w="5046" w:type="dxa"/>
            <w:gridSpan w:val="3"/>
          </w:tcPr>
          <w:p w14:paraId="520181EB" w14:textId="77777777" w:rsidR="00517A03" w:rsidRPr="007D1ABA" w:rsidRDefault="00517A03" w:rsidP="00B24D5D">
            <w:pPr>
              <w:tabs>
                <w:tab w:val="left" w:pos="4111"/>
              </w:tabs>
              <w:spacing w:before="0"/>
              <w:ind w:left="283" w:hanging="283"/>
              <w:rPr>
                <w:rFonts w:cstheme="minorHAnsi"/>
                <w:sz w:val="22"/>
                <w:szCs w:val="22"/>
              </w:rPr>
            </w:pPr>
            <w:proofErr w:type="gramStart"/>
            <w:r w:rsidRPr="007D1ABA">
              <w:rPr>
                <w:rFonts w:cstheme="minorHAnsi"/>
                <w:b/>
                <w:sz w:val="22"/>
                <w:szCs w:val="22"/>
              </w:rPr>
              <w:t>Copie</w:t>
            </w:r>
            <w:r w:rsidRPr="007D1ABA">
              <w:rPr>
                <w:rFonts w:cstheme="minorHAnsi"/>
                <w:sz w:val="22"/>
                <w:szCs w:val="22"/>
              </w:rPr>
              <w:t>:</w:t>
            </w:r>
            <w:proofErr w:type="gramEnd"/>
          </w:p>
          <w:p w14:paraId="55BBAFD5" w14:textId="77777777" w:rsidR="00B24D5D" w:rsidRPr="007D1ABA" w:rsidRDefault="00517A03" w:rsidP="00B24D5D">
            <w:pPr>
              <w:pStyle w:val="Tabletext0"/>
              <w:tabs>
                <w:tab w:val="clear" w:pos="284"/>
              </w:tabs>
              <w:spacing w:before="0" w:after="0"/>
              <w:ind w:left="283" w:hanging="283"/>
              <w:rPr>
                <w:rFonts w:asciiTheme="minorHAnsi" w:hAnsiTheme="minorHAnsi" w:cstheme="minorHAnsi"/>
                <w:sz w:val="22"/>
                <w:szCs w:val="22"/>
                <w:lang w:val="fr-FR"/>
              </w:rPr>
            </w:pPr>
            <w:r w:rsidRPr="007D1ABA">
              <w:rPr>
                <w:rFonts w:asciiTheme="minorHAnsi" w:hAnsiTheme="minorHAnsi" w:cstheme="minorHAnsi"/>
                <w:sz w:val="22"/>
                <w:szCs w:val="22"/>
                <w:lang w:val="fr-FR"/>
              </w:rPr>
              <w:t>-</w:t>
            </w:r>
            <w:r w:rsidRPr="007D1ABA">
              <w:rPr>
                <w:rFonts w:asciiTheme="minorHAnsi" w:hAnsiTheme="minorHAnsi" w:cstheme="minorHAnsi"/>
                <w:sz w:val="22"/>
                <w:szCs w:val="22"/>
                <w:lang w:val="fr-FR"/>
              </w:rPr>
              <w:tab/>
            </w:r>
            <w:r w:rsidR="00B24D5D" w:rsidRPr="007D1ABA">
              <w:rPr>
                <w:rFonts w:asciiTheme="minorHAnsi" w:hAnsiTheme="minorHAnsi" w:cstheme="minorHAnsi"/>
                <w:sz w:val="22"/>
                <w:szCs w:val="22"/>
                <w:lang w:val="fr-FR"/>
              </w:rPr>
              <w:t xml:space="preserve">Aux Présidents et Vice-Présidents des commissions </w:t>
            </w:r>
            <w:proofErr w:type="gramStart"/>
            <w:r w:rsidR="00B24D5D" w:rsidRPr="007D1ABA">
              <w:rPr>
                <w:rFonts w:asciiTheme="minorHAnsi" w:hAnsiTheme="minorHAnsi" w:cstheme="minorHAnsi"/>
                <w:sz w:val="22"/>
                <w:szCs w:val="22"/>
                <w:lang w:val="fr-FR"/>
              </w:rPr>
              <w:t>d'études;</w:t>
            </w:r>
            <w:proofErr w:type="gramEnd"/>
          </w:p>
          <w:p w14:paraId="1C5570DF" w14:textId="77777777" w:rsidR="00B24D5D" w:rsidRPr="007D1ABA" w:rsidRDefault="00B24D5D" w:rsidP="00B24D5D">
            <w:pPr>
              <w:pStyle w:val="Tabletext0"/>
              <w:tabs>
                <w:tab w:val="clear" w:pos="284"/>
              </w:tabs>
              <w:spacing w:before="0" w:after="0"/>
              <w:ind w:left="283" w:hanging="283"/>
              <w:rPr>
                <w:rFonts w:asciiTheme="minorHAnsi" w:hAnsiTheme="minorHAnsi" w:cstheme="minorHAnsi"/>
                <w:sz w:val="22"/>
                <w:szCs w:val="22"/>
                <w:lang w:val="fr-FR"/>
              </w:rPr>
            </w:pPr>
            <w:r w:rsidRPr="007D1ABA">
              <w:rPr>
                <w:rFonts w:asciiTheme="minorHAnsi" w:hAnsiTheme="minorHAnsi" w:cstheme="minorHAnsi"/>
                <w:sz w:val="22"/>
                <w:szCs w:val="22"/>
                <w:lang w:val="fr-FR"/>
              </w:rPr>
              <w:t>-</w:t>
            </w:r>
            <w:r w:rsidRPr="007D1ABA">
              <w:rPr>
                <w:rFonts w:asciiTheme="minorHAnsi" w:hAnsiTheme="minorHAnsi" w:cstheme="minorHAnsi"/>
                <w:sz w:val="22"/>
                <w:szCs w:val="22"/>
                <w:lang w:val="fr-FR"/>
              </w:rPr>
              <w:tab/>
              <w:t>à la Directrice du Bureau de développement des </w:t>
            </w:r>
            <w:proofErr w:type="gramStart"/>
            <w:r w:rsidRPr="007D1ABA">
              <w:rPr>
                <w:rFonts w:asciiTheme="minorHAnsi" w:hAnsiTheme="minorHAnsi" w:cstheme="minorHAnsi"/>
                <w:sz w:val="22"/>
                <w:szCs w:val="22"/>
                <w:lang w:val="fr-FR"/>
              </w:rPr>
              <w:t>télécommunications;</w:t>
            </w:r>
            <w:proofErr w:type="gramEnd"/>
          </w:p>
          <w:p w14:paraId="14D7E378" w14:textId="77777777" w:rsidR="00B24D5D" w:rsidRPr="007D1ABA" w:rsidRDefault="00B24D5D" w:rsidP="00B24D5D">
            <w:pPr>
              <w:pStyle w:val="Tabletext0"/>
              <w:tabs>
                <w:tab w:val="clear" w:pos="284"/>
              </w:tabs>
              <w:spacing w:before="0" w:after="0"/>
              <w:ind w:left="283" w:hanging="283"/>
              <w:rPr>
                <w:rFonts w:asciiTheme="minorHAnsi" w:hAnsiTheme="minorHAnsi" w:cstheme="minorHAnsi"/>
                <w:sz w:val="22"/>
                <w:szCs w:val="22"/>
                <w:lang w:val="fr-FR"/>
              </w:rPr>
            </w:pPr>
            <w:r w:rsidRPr="007D1ABA">
              <w:rPr>
                <w:rFonts w:asciiTheme="minorHAnsi" w:hAnsiTheme="minorHAnsi" w:cstheme="minorHAnsi"/>
                <w:sz w:val="22"/>
                <w:szCs w:val="22"/>
                <w:lang w:val="fr-FR"/>
              </w:rPr>
              <w:t>-</w:t>
            </w:r>
            <w:r w:rsidRPr="007D1ABA">
              <w:rPr>
                <w:rFonts w:asciiTheme="minorHAnsi" w:hAnsiTheme="minorHAnsi" w:cstheme="minorHAnsi"/>
                <w:sz w:val="22"/>
                <w:szCs w:val="22"/>
                <w:lang w:val="fr-FR"/>
              </w:rPr>
              <w:tab/>
              <w:t xml:space="preserve">au Directeur du Bureau des </w:t>
            </w:r>
            <w:proofErr w:type="gramStart"/>
            <w:r w:rsidRPr="007D1ABA">
              <w:rPr>
                <w:rFonts w:asciiTheme="minorHAnsi" w:hAnsiTheme="minorHAnsi" w:cstheme="minorHAnsi"/>
                <w:sz w:val="22"/>
                <w:szCs w:val="22"/>
                <w:lang w:val="fr-FR"/>
              </w:rPr>
              <w:t>radiocommunications;</w:t>
            </w:r>
            <w:proofErr w:type="gramEnd"/>
          </w:p>
          <w:p w14:paraId="12CD75AE" w14:textId="403E95AB" w:rsidR="00517A03" w:rsidRPr="007D1ABA" w:rsidRDefault="00B24D5D" w:rsidP="00B520D0">
            <w:pPr>
              <w:tabs>
                <w:tab w:val="clear" w:pos="794"/>
                <w:tab w:val="left" w:pos="4111"/>
              </w:tabs>
              <w:spacing w:before="0" w:after="120"/>
              <w:ind w:left="283" w:hanging="283"/>
              <w:rPr>
                <w:rFonts w:cstheme="minorHAnsi"/>
                <w:sz w:val="22"/>
                <w:szCs w:val="22"/>
              </w:rPr>
            </w:pPr>
            <w:r w:rsidRPr="007D1ABA">
              <w:rPr>
                <w:rFonts w:cstheme="minorHAnsi"/>
                <w:sz w:val="22"/>
                <w:szCs w:val="22"/>
              </w:rPr>
              <w:t>-</w:t>
            </w:r>
            <w:r w:rsidRPr="007D1ABA">
              <w:rPr>
                <w:rFonts w:cstheme="minorHAnsi"/>
                <w:sz w:val="22"/>
                <w:szCs w:val="22"/>
              </w:rPr>
              <w:tab/>
              <w:t>au Directeur du Bureau régional de l'UIT à Brasilia (Brésil)</w:t>
            </w:r>
          </w:p>
        </w:tc>
      </w:tr>
      <w:tr w:rsidR="00517A03" w:rsidRPr="007D1ABA" w14:paraId="3966EFF0" w14:textId="77777777" w:rsidTr="00B24D5D">
        <w:trPr>
          <w:gridBefore w:val="1"/>
          <w:gridAfter w:val="1"/>
          <w:wBefore w:w="8" w:type="dxa"/>
          <w:wAfter w:w="8" w:type="dxa"/>
          <w:cantSplit/>
          <w:trHeight w:val="680"/>
        </w:trPr>
        <w:tc>
          <w:tcPr>
            <w:tcW w:w="1126" w:type="dxa"/>
          </w:tcPr>
          <w:p w14:paraId="79DC9F61" w14:textId="77777777" w:rsidR="00517A03" w:rsidRPr="007D1ABA" w:rsidRDefault="00517A03" w:rsidP="00A5280F">
            <w:pPr>
              <w:tabs>
                <w:tab w:val="left" w:pos="4111"/>
              </w:tabs>
              <w:spacing w:before="10"/>
              <w:ind w:left="57"/>
              <w:rPr>
                <w:rFonts w:cstheme="minorHAnsi"/>
                <w:b/>
                <w:bCs/>
                <w:sz w:val="22"/>
                <w:szCs w:val="22"/>
              </w:rPr>
            </w:pPr>
            <w:proofErr w:type="gramStart"/>
            <w:r w:rsidRPr="007D1ABA">
              <w:rPr>
                <w:rFonts w:cstheme="minorHAnsi"/>
                <w:b/>
                <w:bCs/>
                <w:sz w:val="22"/>
                <w:szCs w:val="22"/>
              </w:rPr>
              <w:t>Objet:</w:t>
            </w:r>
            <w:proofErr w:type="gramEnd"/>
          </w:p>
        </w:tc>
        <w:tc>
          <w:tcPr>
            <w:tcW w:w="8789" w:type="dxa"/>
            <w:gridSpan w:val="5"/>
          </w:tcPr>
          <w:p w14:paraId="1FDB415A" w14:textId="7AE9D683" w:rsidR="00517A03" w:rsidRPr="007D1ABA" w:rsidRDefault="00B24D5D" w:rsidP="00A5280F">
            <w:pPr>
              <w:tabs>
                <w:tab w:val="left" w:pos="4111"/>
              </w:tabs>
              <w:spacing w:before="0"/>
              <w:ind w:left="57"/>
              <w:rPr>
                <w:rFonts w:cstheme="minorHAnsi"/>
                <w:b/>
                <w:bCs/>
                <w:sz w:val="22"/>
                <w:szCs w:val="22"/>
              </w:rPr>
            </w:pPr>
            <w:r w:rsidRPr="007D1ABA">
              <w:rPr>
                <w:rFonts w:cstheme="minorHAnsi"/>
                <w:b/>
                <w:bCs/>
                <w:sz w:val="22"/>
                <w:szCs w:val="22"/>
              </w:rPr>
              <w:t>10ème Semaine "Normes vertes" (réunion entièrement virtuelle, 14</w:t>
            </w:r>
            <w:r w:rsidR="00B520D0" w:rsidRPr="007D1ABA">
              <w:rPr>
                <w:rFonts w:cstheme="minorHAnsi"/>
                <w:b/>
                <w:bCs/>
                <w:sz w:val="22"/>
                <w:szCs w:val="22"/>
              </w:rPr>
              <w:noBreakHyphen/>
            </w:r>
            <w:r w:rsidRPr="007D1ABA">
              <w:rPr>
                <w:rFonts w:cstheme="minorHAnsi"/>
                <w:b/>
                <w:bCs/>
                <w:sz w:val="22"/>
                <w:szCs w:val="22"/>
              </w:rPr>
              <w:t>16</w:t>
            </w:r>
            <w:r w:rsidR="00B520D0" w:rsidRPr="007D1ABA">
              <w:rPr>
                <w:rFonts w:cstheme="minorHAnsi"/>
                <w:b/>
                <w:bCs/>
                <w:sz w:val="22"/>
                <w:szCs w:val="22"/>
              </w:rPr>
              <w:t> </w:t>
            </w:r>
            <w:r w:rsidRPr="007D1ABA">
              <w:rPr>
                <w:rFonts w:cstheme="minorHAnsi"/>
                <w:b/>
                <w:bCs/>
                <w:sz w:val="22"/>
                <w:szCs w:val="22"/>
              </w:rPr>
              <w:t>décembre</w:t>
            </w:r>
            <w:r w:rsidR="00B520D0" w:rsidRPr="007D1ABA">
              <w:rPr>
                <w:rFonts w:cstheme="minorHAnsi"/>
                <w:b/>
                <w:bCs/>
                <w:sz w:val="22"/>
                <w:szCs w:val="22"/>
              </w:rPr>
              <w:t> </w:t>
            </w:r>
            <w:r w:rsidRPr="007D1ABA">
              <w:rPr>
                <w:rFonts w:cstheme="minorHAnsi"/>
                <w:b/>
                <w:bCs/>
                <w:sz w:val="22"/>
                <w:szCs w:val="22"/>
              </w:rPr>
              <w:t>2021)</w:t>
            </w:r>
          </w:p>
        </w:tc>
      </w:tr>
    </w:tbl>
    <w:p w14:paraId="3D0FA6A6" w14:textId="77777777" w:rsidR="00517A03" w:rsidRPr="007D1ABA" w:rsidRDefault="00517A03" w:rsidP="00A5280F">
      <w:pPr>
        <w:rPr>
          <w:rFonts w:cstheme="minorHAnsi"/>
          <w:sz w:val="22"/>
          <w:szCs w:val="22"/>
        </w:rPr>
      </w:pPr>
      <w:bookmarkStart w:id="1" w:name="StartTyping_F"/>
      <w:bookmarkEnd w:id="1"/>
      <w:r w:rsidRPr="007D1ABA">
        <w:rPr>
          <w:rFonts w:cstheme="minorHAnsi"/>
          <w:sz w:val="22"/>
          <w:szCs w:val="22"/>
        </w:rPr>
        <w:t>Madame, Monsieur,</w:t>
      </w:r>
    </w:p>
    <w:p w14:paraId="6146844F" w14:textId="173687F8" w:rsidR="00B24D5D" w:rsidRPr="007D1ABA" w:rsidRDefault="00B24D5D" w:rsidP="00B24D5D">
      <w:pPr>
        <w:rPr>
          <w:rFonts w:cstheme="minorHAnsi"/>
          <w:sz w:val="22"/>
          <w:szCs w:val="22"/>
        </w:rPr>
      </w:pPr>
      <w:r w:rsidRPr="007D1ABA">
        <w:rPr>
          <w:rFonts w:cstheme="minorHAnsi"/>
          <w:bCs/>
          <w:sz w:val="22"/>
          <w:szCs w:val="22"/>
        </w:rPr>
        <w:t>1</w:t>
      </w:r>
      <w:r w:rsidRPr="007D1ABA">
        <w:rPr>
          <w:rFonts w:cstheme="minorHAnsi"/>
          <w:sz w:val="22"/>
          <w:szCs w:val="22"/>
        </w:rPr>
        <w:tab/>
        <w:t>J'ai l'honneur de vous informer que l'Union internationale des télécommunications (UIT) organise, en collaboration avec d'autres organisations et entités du système des Nations Unies, la</w:t>
      </w:r>
      <w:r w:rsidRPr="007D1ABA">
        <w:rPr>
          <w:rFonts w:cstheme="minorHAnsi"/>
          <w:b/>
          <w:bCs/>
          <w:sz w:val="22"/>
          <w:szCs w:val="22"/>
        </w:rPr>
        <w:t xml:space="preserve"> 10ème</w:t>
      </w:r>
      <w:r w:rsidRPr="007D1ABA">
        <w:rPr>
          <w:rFonts w:cstheme="minorHAnsi"/>
          <w:b/>
          <w:bCs/>
          <w:sz w:val="22"/>
          <w:szCs w:val="22"/>
          <w:vertAlign w:val="superscript"/>
        </w:rPr>
        <w:t xml:space="preserve"> </w:t>
      </w:r>
      <w:r w:rsidRPr="007D1ABA">
        <w:rPr>
          <w:rFonts w:cstheme="minorHAnsi"/>
          <w:b/>
          <w:bCs/>
          <w:sz w:val="22"/>
          <w:szCs w:val="22"/>
        </w:rPr>
        <w:t>Semaine "Normes vertes"</w:t>
      </w:r>
      <w:r w:rsidRPr="007D1ABA">
        <w:rPr>
          <w:rFonts w:cstheme="minorHAnsi"/>
          <w:sz w:val="22"/>
          <w:szCs w:val="22"/>
        </w:rPr>
        <w:t xml:space="preserve">, qui aura lieu de manière virtuelle du </w:t>
      </w:r>
      <w:r w:rsidRPr="007D1ABA">
        <w:rPr>
          <w:rFonts w:cstheme="minorHAnsi"/>
          <w:b/>
          <w:bCs/>
          <w:sz w:val="22"/>
          <w:szCs w:val="22"/>
        </w:rPr>
        <w:t>14 au 16 décembre CET de 16 h</w:t>
      </w:r>
      <w:r w:rsidR="00B520D0" w:rsidRPr="007D1ABA">
        <w:rPr>
          <w:rFonts w:cstheme="minorHAnsi"/>
          <w:b/>
          <w:bCs/>
          <w:sz w:val="22"/>
          <w:szCs w:val="22"/>
        </w:rPr>
        <w:t xml:space="preserve"> 00</w:t>
      </w:r>
      <w:r w:rsidRPr="007D1ABA">
        <w:rPr>
          <w:rFonts w:cstheme="minorHAnsi"/>
          <w:b/>
          <w:bCs/>
          <w:sz w:val="22"/>
          <w:szCs w:val="22"/>
        </w:rPr>
        <w:t xml:space="preserve"> à 19 h</w:t>
      </w:r>
      <w:r w:rsidR="00B520D0" w:rsidRPr="007D1ABA">
        <w:rPr>
          <w:rFonts w:cstheme="minorHAnsi"/>
          <w:b/>
          <w:bCs/>
          <w:sz w:val="22"/>
          <w:szCs w:val="22"/>
        </w:rPr>
        <w:t xml:space="preserve"> 00</w:t>
      </w:r>
      <w:r w:rsidRPr="007D1ABA">
        <w:rPr>
          <w:rFonts w:cstheme="minorHAnsi"/>
          <w:b/>
          <w:bCs/>
          <w:sz w:val="22"/>
          <w:szCs w:val="22"/>
        </w:rPr>
        <w:t xml:space="preserve"> CET chaque jour</w:t>
      </w:r>
      <w:r w:rsidRPr="007D1ABA">
        <w:rPr>
          <w:rFonts w:cstheme="minorHAnsi"/>
          <w:sz w:val="22"/>
          <w:szCs w:val="22"/>
        </w:rPr>
        <w:t>.</w:t>
      </w:r>
    </w:p>
    <w:p w14:paraId="694EC415" w14:textId="77777777" w:rsidR="00B24D5D" w:rsidRPr="007D1ABA" w:rsidRDefault="00B24D5D" w:rsidP="00B24D5D">
      <w:pPr>
        <w:rPr>
          <w:rFonts w:cstheme="minorHAnsi"/>
          <w:sz w:val="22"/>
          <w:szCs w:val="22"/>
        </w:rPr>
      </w:pPr>
      <w:r w:rsidRPr="007D1ABA">
        <w:rPr>
          <w:rFonts w:cstheme="minorHAnsi"/>
          <w:sz w:val="22"/>
          <w:szCs w:val="22"/>
        </w:rPr>
        <w:t>2</w:t>
      </w:r>
      <w:r w:rsidRPr="007D1ABA">
        <w:rPr>
          <w:rFonts w:cstheme="minorHAnsi"/>
          <w:sz w:val="22"/>
          <w:szCs w:val="22"/>
        </w:rPr>
        <w:tab/>
        <w:t>La Semaine "Normes vertes" est une manifestation annuelle réunissant des experts en matière de normalisation, des urbanistes, des décideurs, des spécialistes du secteur privé, des membres de la société civile et d'autres parties prenantes mondiales, afin de discuter des évolutions les plus récentes concernant le rôle des technologies de l'information et de la communication (TIC) et de la transformation numérique dans l'accélération du développement durable dans le monde.</w:t>
      </w:r>
    </w:p>
    <w:p w14:paraId="0DC53D5D" w14:textId="4F4F985C" w:rsidR="00B24D5D" w:rsidRPr="007D1ABA" w:rsidRDefault="00B24D5D" w:rsidP="00B24D5D">
      <w:pPr>
        <w:rPr>
          <w:rFonts w:cstheme="minorHAnsi"/>
          <w:sz w:val="22"/>
          <w:szCs w:val="22"/>
        </w:rPr>
      </w:pPr>
      <w:r w:rsidRPr="007D1ABA">
        <w:rPr>
          <w:rFonts w:cstheme="minorHAnsi"/>
          <w:sz w:val="22"/>
          <w:szCs w:val="22"/>
        </w:rPr>
        <w:t>3</w:t>
      </w:r>
      <w:r w:rsidRPr="007D1ABA">
        <w:rPr>
          <w:rFonts w:cstheme="minorHAnsi"/>
          <w:sz w:val="22"/>
          <w:szCs w:val="22"/>
        </w:rPr>
        <w:tab/>
        <w:t>La 10ème</w:t>
      </w:r>
      <w:r w:rsidRPr="007D1ABA">
        <w:rPr>
          <w:rFonts w:cstheme="minorHAnsi"/>
          <w:sz w:val="22"/>
          <w:szCs w:val="22"/>
          <w:vertAlign w:val="superscript"/>
        </w:rPr>
        <w:t xml:space="preserve"> </w:t>
      </w:r>
      <w:r w:rsidRPr="007D1ABA">
        <w:rPr>
          <w:rFonts w:cstheme="minorHAnsi"/>
          <w:sz w:val="22"/>
          <w:szCs w:val="22"/>
        </w:rPr>
        <w:t>Semaine "Normes vertes" a pour objectif d'aborder les dernières tendances en matière de gestion des déchets d'équipements électriques et électroniques, et d'étudier les moyens de parvenir à une transformation numérique durable en Amérique latine. La région a mis en œuvre des mesures et des initiatives remarquables pour relever les défis associés aux déchets d'équipements électriques et électroniques et à la durabilité.</w:t>
      </w:r>
    </w:p>
    <w:p w14:paraId="62CFC331" w14:textId="3B94ED52" w:rsidR="00B24D5D" w:rsidRPr="007D1ABA" w:rsidRDefault="00B24D5D" w:rsidP="00B24D5D">
      <w:pPr>
        <w:rPr>
          <w:rFonts w:cstheme="minorHAnsi"/>
          <w:sz w:val="22"/>
          <w:szCs w:val="22"/>
        </w:rPr>
      </w:pPr>
      <w:r w:rsidRPr="007D1ABA">
        <w:rPr>
          <w:rFonts w:cstheme="minorHAnsi"/>
          <w:sz w:val="22"/>
          <w:szCs w:val="22"/>
        </w:rPr>
        <w:t>4</w:t>
      </w:r>
      <w:r w:rsidRPr="007D1ABA">
        <w:rPr>
          <w:rFonts w:cstheme="minorHAnsi"/>
          <w:sz w:val="22"/>
          <w:szCs w:val="22"/>
        </w:rPr>
        <w:tab/>
        <w:t>Lors de la 10ème Semaine "Normes vertes", des experts et des intervenants de la région Amérique latine feront part de leur expérience et mettront en avant le rôle que jouent les normes internationales pour atteindre la neutralité carbone dans le secteur des TIC et faire en sorte que la transformation numérique soit viable sur le plan écologique.</w:t>
      </w:r>
    </w:p>
    <w:p w14:paraId="578027A9" w14:textId="5B612BD8" w:rsidR="00B24D5D" w:rsidRPr="007D1ABA" w:rsidRDefault="00B24D5D" w:rsidP="00B24D5D">
      <w:pPr>
        <w:rPr>
          <w:rFonts w:cstheme="minorHAnsi"/>
          <w:sz w:val="22"/>
          <w:szCs w:val="22"/>
        </w:rPr>
      </w:pPr>
      <w:r w:rsidRPr="007D1ABA">
        <w:rPr>
          <w:rFonts w:cstheme="minorHAnsi"/>
          <w:sz w:val="22"/>
          <w:szCs w:val="22"/>
        </w:rPr>
        <w:t>5</w:t>
      </w:r>
      <w:r w:rsidRPr="007D1ABA">
        <w:rPr>
          <w:rFonts w:cstheme="minorHAnsi"/>
          <w:sz w:val="22"/>
          <w:szCs w:val="22"/>
        </w:rPr>
        <w:tab/>
        <w:t>La manifestation se déroulera en anglais et en espagnol.</w:t>
      </w:r>
    </w:p>
    <w:p w14:paraId="6A7E57B5" w14:textId="39DBDB21" w:rsidR="00B24D5D" w:rsidRPr="007D1ABA" w:rsidRDefault="00B24D5D" w:rsidP="00B24D5D">
      <w:pPr>
        <w:rPr>
          <w:rFonts w:cstheme="minorHAnsi"/>
          <w:sz w:val="22"/>
          <w:szCs w:val="22"/>
        </w:rPr>
      </w:pPr>
      <w:r w:rsidRPr="007D1ABA">
        <w:rPr>
          <w:rFonts w:cstheme="minorHAnsi"/>
          <w:sz w:val="22"/>
          <w:szCs w:val="22"/>
        </w:rPr>
        <w:t>6</w:t>
      </w:r>
      <w:r w:rsidRPr="007D1ABA">
        <w:rPr>
          <w:rFonts w:cstheme="minorHAnsi"/>
          <w:sz w:val="22"/>
          <w:szCs w:val="22"/>
        </w:rPr>
        <w:tab/>
        <w:t xml:space="preserve">Toutes les informations utiles concernant la manifestation (projet de programme, intervenants, lien pour l'inscription, modalités de connexion à distance) seront publiées sur le site web de la manifestation à l'adresse </w:t>
      </w:r>
      <w:hyperlink r:id="rId10" w:history="1">
        <w:r w:rsidRPr="007D1ABA">
          <w:rPr>
            <w:rStyle w:val="Hyperlink"/>
            <w:rFonts w:cstheme="minorHAnsi"/>
            <w:sz w:val="22"/>
            <w:szCs w:val="22"/>
          </w:rPr>
          <w:t>https://www.itu.int/en/ITU-T/Workshops-and-Seminars/gsw/202112/Pages/default.aspx</w:t>
        </w:r>
      </w:hyperlink>
      <w:r w:rsidRPr="007D1ABA">
        <w:rPr>
          <w:rFonts w:cstheme="minorHAnsi"/>
          <w:sz w:val="22"/>
          <w:szCs w:val="22"/>
        </w:rPr>
        <w:t>. Ce site web sera régulièrement actualisé à mesure que parviendront des informations nouvelles ou modifiées. Il est recommandé aux participants de consulter régulièrement le site web pour prendre connaissance des dernières informations.</w:t>
      </w:r>
    </w:p>
    <w:p w14:paraId="0BF7A861" w14:textId="77777777" w:rsidR="00B24D5D" w:rsidRPr="007D1ABA" w:rsidRDefault="00B24D5D" w:rsidP="00B24D5D">
      <w:pPr>
        <w:rPr>
          <w:rFonts w:cstheme="minorHAnsi"/>
          <w:sz w:val="22"/>
          <w:szCs w:val="22"/>
        </w:rPr>
      </w:pPr>
      <w:r w:rsidRPr="007D1ABA">
        <w:rPr>
          <w:rFonts w:cstheme="minorHAnsi"/>
          <w:sz w:val="22"/>
          <w:szCs w:val="22"/>
        </w:rPr>
        <w:t>7</w:t>
      </w:r>
      <w:r w:rsidRPr="007D1ABA">
        <w:rPr>
          <w:rFonts w:cstheme="minorHAnsi"/>
          <w:sz w:val="22"/>
          <w:szCs w:val="22"/>
        </w:rPr>
        <w:tab/>
        <w:t>Veuillez noter que l'inscription à la manifestation est obligatoire.</w:t>
      </w:r>
    </w:p>
    <w:p w14:paraId="37033AC0" w14:textId="77777777" w:rsidR="00B24D5D" w:rsidRPr="007D1ABA" w:rsidRDefault="00B24D5D" w:rsidP="00B24D5D">
      <w:pPr>
        <w:rPr>
          <w:rFonts w:cstheme="minorHAnsi"/>
          <w:sz w:val="22"/>
          <w:szCs w:val="22"/>
        </w:rPr>
      </w:pPr>
      <w:r w:rsidRPr="007D1ABA">
        <w:rPr>
          <w:rFonts w:cstheme="minorHAnsi"/>
          <w:sz w:val="22"/>
          <w:szCs w:val="22"/>
        </w:rPr>
        <w:lastRenderedPageBreak/>
        <w:t>8</w:t>
      </w:r>
      <w:r w:rsidRPr="007D1ABA">
        <w:rPr>
          <w:rFonts w:cstheme="minorHAnsi"/>
          <w:sz w:val="22"/>
          <w:szCs w:val="22"/>
        </w:rPr>
        <w:tab/>
        <w:t>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38D4DED6" w14:textId="1EAD0977" w:rsidR="00BD6ECF" w:rsidRPr="007D1ABA" w:rsidRDefault="00B24D5D" w:rsidP="00B24D5D">
      <w:pPr>
        <w:rPr>
          <w:rFonts w:cstheme="minorHAnsi"/>
          <w:sz w:val="22"/>
          <w:szCs w:val="22"/>
        </w:rPr>
      </w:pPr>
      <w:r w:rsidRPr="007D1ABA">
        <w:rPr>
          <w:rFonts w:cstheme="minorHAnsi"/>
          <w:sz w:val="22"/>
          <w:szCs w:val="22"/>
        </w:rPr>
        <w:t>Veuillez agréer, Madame, Monsieur, l'assurance de ma considération distinguée.</w:t>
      </w:r>
    </w:p>
    <w:p w14:paraId="0B0BF916" w14:textId="6F50EF92" w:rsidR="00517A03" w:rsidRPr="007D1ABA" w:rsidRDefault="00E5153E" w:rsidP="009A007A">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68731CF" wp14:editId="49C1C504">
            <wp:simplePos x="0" y="0"/>
            <wp:positionH relativeFrom="column">
              <wp:posOffset>636</wp:posOffset>
            </wp:positionH>
            <wp:positionV relativeFrom="paragraph">
              <wp:posOffset>71755</wp:posOffset>
            </wp:positionV>
            <wp:extent cx="554566" cy="41592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1651" cy="421239"/>
                    </a:xfrm>
                    <a:prstGeom prst="rect">
                      <a:avLst/>
                    </a:prstGeom>
                  </pic:spPr>
                </pic:pic>
              </a:graphicData>
            </a:graphic>
            <wp14:sizeRelH relativeFrom="margin">
              <wp14:pctWidth>0</wp14:pctWidth>
            </wp14:sizeRelH>
            <wp14:sizeRelV relativeFrom="margin">
              <wp14:pctHeight>0</wp14:pctHeight>
            </wp14:sizeRelV>
          </wp:anchor>
        </w:drawing>
      </w:r>
      <w:r w:rsidR="00036F4F" w:rsidRPr="007D1ABA">
        <w:rPr>
          <w:rFonts w:cstheme="minorHAnsi"/>
          <w:sz w:val="22"/>
          <w:szCs w:val="22"/>
        </w:rPr>
        <w:t>Chaesub Lee</w:t>
      </w:r>
      <w:r w:rsidR="00036F4F" w:rsidRPr="007D1ABA">
        <w:rPr>
          <w:rFonts w:cstheme="minorHAnsi"/>
          <w:sz w:val="22"/>
          <w:szCs w:val="22"/>
        </w:rPr>
        <w:br/>
        <w:t>Directeur du Bureau de la normalisation</w:t>
      </w:r>
      <w:r w:rsidR="00036F4F" w:rsidRPr="007D1ABA">
        <w:rPr>
          <w:rFonts w:cstheme="minorHAnsi"/>
          <w:sz w:val="22"/>
          <w:szCs w:val="22"/>
        </w:rPr>
        <w:br/>
        <w:t>des télécommunications</w:t>
      </w:r>
    </w:p>
    <w:sectPr w:rsidR="00517A03" w:rsidRPr="007D1ABA"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56F9" w14:textId="77777777" w:rsidR="00B24D5D" w:rsidRDefault="00B24D5D">
      <w:r>
        <w:separator/>
      </w:r>
    </w:p>
  </w:endnote>
  <w:endnote w:type="continuationSeparator" w:id="0">
    <w:p w14:paraId="47258622" w14:textId="77777777" w:rsidR="00B24D5D" w:rsidRDefault="00B2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3DEE"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171F" w14:textId="77777777" w:rsidR="00B24D5D" w:rsidRDefault="00B24D5D">
      <w:r>
        <w:t>____________________</w:t>
      </w:r>
    </w:p>
  </w:footnote>
  <w:footnote w:type="continuationSeparator" w:id="0">
    <w:p w14:paraId="7D022213" w14:textId="77777777" w:rsidR="00B24D5D" w:rsidRDefault="00B2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1B9E" w14:textId="73B5BE01" w:rsidR="00697BC1" w:rsidRPr="007D1ABA" w:rsidRDefault="00E5153E" w:rsidP="00697BC1">
    <w:pPr>
      <w:pStyle w:val="Header"/>
      <w:rPr>
        <w:rFonts w:cstheme="minorHAnsi"/>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7D1ABA">
          <w:rPr>
            <w:rFonts w:cstheme="minorHAnsi"/>
            <w:sz w:val="18"/>
            <w:szCs w:val="18"/>
          </w:rPr>
          <w:t>-</w:t>
        </w:r>
        <w:r w:rsidR="00697BC1" w:rsidRPr="007D1ABA">
          <w:rPr>
            <w:rFonts w:cstheme="minorHAnsi"/>
            <w:sz w:val="18"/>
            <w:szCs w:val="18"/>
          </w:rPr>
          <w:t xml:space="preserve"> </w:t>
        </w:r>
        <w:r w:rsidR="00697BC1" w:rsidRPr="007D1ABA">
          <w:rPr>
            <w:rFonts w:cstheme="minorHAnsi"/>
            <w:sz w:val="18"/>
            <w:szCs w:val="18"/>
          </w:rPr>
          <w:fldChar w:fldCharType="begin"/>
        </w:r>
        <w:r w:rsidR="00697BC1" w:rsidRPr="007D1ABA">
          <w:rPr>
            <w:rFonts w:cstheme="minorHAnsi"/>
            <w:sz w:val="18"/>
            <w:szCs w:val="18"/>
          </w:rPr>
          <w:instrText xml:space="preserve"> PAGE   \* MERGEFORMAT </w:instrText>
        </w:r>
        <w:r w:rsidR="00697BC1" w:rsidRPr="007D1ABA">
          <w:rPr>
            <w:rFonts w:cstheme="minorHAnsi"/>
            <w:sz w:val="18"/>
            <w:szCs w:val="18"/>
          </w:rPr>
          <w:fldChar w:fldCharType="separate"/>
        </w:r>
        <w:r w:rsidR="00036F4F" w:rsidRPr="007D1ABA">
          <w:rPr>
            <w:rFonts w:cstheme="minorHAnsi"/>
            <w:noProof/>
            <w:sz w:val="18"/>
            <w:szCs w:val="18"/>
          </w:rPr>
          <w:t>2</w:t>
        </w:r>
        <w:r w:rsidR="00697BC1" w:rsidRPr="007D1ABA">
          <w:rPr>
            <w:rFonts w:cstheme="minorHAnsi"/>
            <w:noProof/>
            <w:sz w:val="18"/>
            <w:szCs w:val="18"/>
          </w:rPr>
          <w:fldChar w:fldCharType="end"/>
        </w:r>
      </w:sdtContent>
    </w:sdt>
    <w:r w:rsidR="00697BC1" w:rsidRPr="007D1ABA">
      <w:rPr>
        <w:rFonts w:cstheme="minorHAnsi"/>
        <w:noProof/>
        <w:sz w:val="18"/>
        <w:szCs w:val="18"/>
      </w:rPr>
      <w:t xml:space="preserve"> </w:t>
    </w:r>
    <w:r w:rsidR="005120A2" w:rsidRPr="007D1ABA">
      <w:rPr>
        <w:rFonts w:cstheme="minorHAnsi"/>
        <w:noProof/>
        <w:sz w:val="18"/>
        <w:szCs w:val="18"/>
      </w:rPr>
      <w:t>-</w:t>
    </w:r>
    <w:r w:rsidR="00B24D5D" w:rsidRPr="007D1ABA">
      <w:rPr>
        <w:rFonts w:cstheme="minorHAnsi"/>
        <w:noProof/>
        <w:sz w:val="18"/>
        <w:szCs w:val="18"/>
      </w:rPr>
      <w:br/>
    </w:r>
    <w:proofErr w:type="spellStart"/>
    <w:r w:rsidR="00B24D5D" w:rsidRPr="007D1ABA">
      <w:rPr>
        <w:rFonts w:cstheme="minorHAnsi"/>
        <w:sz w:val="18"/>
        <w:szCs w:val="18"/>
        <w:lang w:val="en-GB"/>
      </w:rPr>
      <w:t>Circulaire</w:t>
    </w:r>
    <w:proofErr w:type="spellEnd"/>
    <w:r w:rsidR="00B24D5D" w:rsidRPr="007D1ABA">
      <w:rPr>
        <w:rFonts w:cstheme="minorHAnsi"/>
        <w:sz w:val="18"/>
        <w:szCs w:val="18"/>
        <w:lang w:val="en-GB"/>
      </w:rPr>
      <w:t xml:space="preserve"> TSB 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5D"/>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0240"/>
    <w:rsid w:val="006A6FFE"/>
    <w:rsid w:val="006C5A91"/>
    <w:rsid w:val="00716BBC"/>
    <w:rsid w:val="007321BC"/>
    <w:rsid w:val="00760063"/>
    <w:rsid w:val="00775E4B"/>
    <w:rsid w:val="0079553B"/>
    <w:rsid w:val="00795679"/>
    <w:rsid w:val="007A40FE"/>
    <w:rsid w:val="007D1ABA"/>
    <w:rsid w:val="00810105"/>
    <w:rsid w:val="008157E0"/>
    <w:rsid w:val="00850477"/>
    <w:rsid w:val="00854E1D"/>
    <w:rsid w:val="00887FA6"/>
    <w:rsid w:val="008C4397"/>
    <w:rsid w:val="008C465A"/>
    <w:rsid w:val="008F2C9B"/>
    <w:rsid w:val="00923CD6"/>
    <w:rsid w:val="00935AA8"/>
    <w:rsid w:val="00971C9A"/>
    <w:rsid w:val="009A007A"/>
    <w:rsid w:val="009D51FA"/>
    <w:rsid w:val="009F1E23"/>
    <w:rsid w:val="00A15179"/>
    <w:rsid w:val="00A51537"/>
    <w:rsid w:val="00A5280F"/>
    <w:rsid w:val="00A5645A"/>
    <w:rsid w:val="00A60FC1"/>
    <w:rsid w:val="00A97C37"/>
    <w:rsid w:val="00AA131B"/>
    <w:rsid w:val="00AC37B5"/>
    <w:rsid w:val="00AD752F"/>
    <w:rsid w:val="00AF08A4"/>
    <w:rsid w:val="00B24D5D"/>
    <w:rsid w:val="00B27B41"/>
    <w:rsid w:val="00B42659"/>
    <w:rsid w:val="00B512D9"/>
    <w:rsid w:val="00B520D0"/>
    <w:rsid w:val="00B8573E"/>
    <w:rsid w:val="00B92982"/>
    <w:rsid w:val="00BB24C0"/>
    <w:rsid w:val="00BD6ECF"/>
    <w:rsid w:val="00C26F2E"/>
    <w:rsid w:val="00C302E3"/>
    <w:rsid w:val="00C45376"/>
    <w:rsid w:val="00C9028F"/>
    <w:rsid w:val="00CA0416"/>
    <w:rsid w:val="00CB1125"/>
    <w:rsid w:val="00CD042E"/>
    <w:rsid w:val="00CF2560"/>
    <w:rsid w:val="00CF5B46"/>
    <w:rsid w:val="00D155A2"/>
    <w:rsid w:val="00D46B68"/>
    <w:rsid w:val="00D542A5"/>
    <w:rsid w:val="00D75CAC"/>
    <w:rsid w:val="00DC3D47"/>
    <w:rsid w:val="00DD77DA"/>
    <w:rsid w:val="00E06C61"/>
    <w:rsid w:val="00E13DB3"/>
    <w:rsid w:val="00E2408B"/>
    <w:rsid w:val="00E5153E"/>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C57F2"/>
  <w15:docId w15:val="{F0622319-E1E3-4406-AB21-371C5334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B24D5D"/>
    <w:rPr>
      <w:color w:val="605E5C"/>
      <w:shd w:val="clear" w:color="auto" w:fill="E1DFDD"/>
    </w:rPr>
  </w:style>
  <w:style w:type="paragraph" w:customStyle="1" w:styleId="Tabletext0">
    <w:name w:val="Table_text"/>
    <w:basedOn w:val="Normal"/>
    <w:rsid w:val="00B24D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character" w:styleId="FollowedHyperlink">
    <w:name w:val="FollowedHyperlink"/>
    <w:basedOn w:val="DefaultParagraphFont"/>
    <w:semiHidden/>
    <w:unhideWhenUsed/>
    <w:rsid w:val="00B52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gsw/202112/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0B1D-1209-42D7-9E15-058625FF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95</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3642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9</cp:revision>
  <cp:lastPrinted>2021-12-10T07:47:00Z</cp:lastPrinted>
  <dcterms:created xsi:type="dcterms:W3CDTF">2021-11-22T10:45:00Z</dcterms:created>
  <dcterms:modified xsi:type="dcterms:W3CDTF">2021-12-10T07:51:00Z</dcterms:modified>
</cp:coreProperties>
</file>