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tblLayout w:type="fixed"/>
        <w:tblCellMar>
          <w:left w:w="0" w:type="dxa"/>
          <w:right w:w="0" w:type="dxa"/>
        </w:tblCellMar>
        <w:tblLook w:val="0000" w:firstRow="0" w:lastRow="0" w:firstColumn="0" w:lastColumn="0" w:noHBand="0" w:noVBand="0"/>
      </w:tblPr>
      <w:tblGrid>
        <w:gridCol w:w="8"/>
        <w:gridCol w:w="985"/>
        <w:gridCol w:w="425"/>
        <w:gridCol w:w="567"/>
        <w:gridCol w:w="2900"/>
        <w:gridCol w:w="2912"/>
        <w:gridCol w:w="2126"/>
        <w:gridCol w:w="8"/>
      </w:tblGrid>
      <w:tr w:rsidR="00036F4F" w:rsidRPr="0060649A" w14:paraId="584779E3" w14:textId="77777777" w:rsidTr="00036F4F">
        <w:trPr>
          <w:gridAfter w:val="1"/>
          <w:wAfter w:w="8" w:type="dxa"/>
          <w:cantSplit/>
        </w:trPr>
        <w:tc>
          <w:tcPr>
            <w:tcW w:w="1418" w:type="dxa"/>
            <w:gridSpan w:val="3"/>
            <w:vAlign w:val="center"/>
          </w:tcPr>
          <w:p w14:paraId="2CF02321" w14:textId="77777777" w:rsidR="00036F4F" w:rsidRPr="0060649A" w:rsidRDefault="00036F4F" w:rsidP="00D8760C">
            <w:pPr>
              <w:tabs>
                <w:tab w:val="right" w:pos="8732"/>
              </w:tabs>
              <w:spacing w:before="0"/>
              <w:rPr>
                <w:b/>
                <w:bCs/>
                <w:iCs/>
                <w:color w:val="FFFFFF"/>
                <w:sz w:val="30"/>
                <w:szCs w:val="30"/>
              </w:rPr>
            </w:pPr>
            <w:r w:rsidRPr="0060649A">
              <w:rPr>
                <w:noProof/>
                <w:lang w:val="en-US"/>
              </w:rPr>
              <w:drawing>
                <wp:inline distT="0" distB="0" distL="0" distR="0" wp14:anchorId="2F4A3D13" wp14:editId="4E15D466">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13807126" w14:textId="77777777" w:rsidR="00036F4F" w:rsidRPr="0060649A" w:rsidRDefault="00036F4F" w:rsidP="00D8760C">
            <w:pPr>
              <w:spacing w:before="0"/>
              <w:rPr>
                <w:rFonts w:cs="Times New Roman Bold"/>
                <w:b/>
                <w:bCs/>
                <w:iCs/>
                <w:smallCaps/>
                <w:sz w:val="34"/>
                <w:szCs w:val="34"/>
              </w:rPr>
            </w:pPr>
            <w:r w:rsidRPr="0060649A">
              <w:rPr>
                <w:rFonts w:cs="Times New Roman Bold"/>
                <w:b/>
                <w:bCs/>
                <w:iCs/>
                <w:smallCaps/>
                <w:sz w:val="34"/>
                <w:szCs w:val="34"/>
              </w:rPr>
              <w:t>Union internationale des télécommunications</w:t>
            </w:r>
          </w:p>
          <w:p w14:paraId="41816F35" w14:textId="77777777" w:rsidR="00036F4F" w:rsidRPr="0060649A" w:rsidRDefault="00036F4F" w:rsidP="00D8760C">
            <w:pPr>
              <w:tabs>
                <w:tab w:val="right" w:pos="8732"/>
              </w:tabs>
              <w:spacing w:before="0"/>
              <w:rPr>
                <w:b/>
                <w:bCs/>
                <w:iCs/>
                <w:color w:val="FFFFFF"/>
                <w:sz w:val="30"/>
                <w:szCs w:val="30"/>
              </w:rPr>
            </w:pPr>
            <w:r w:rsidRPr="0060649A">
              <w:rPr>
                <w:rFonts w:cs="Times New Roman Bold"/>
                <w:b/>
                <w:bCs/>
                <w:iCs/>
                <w:smallCaps/>
                <w:sz w:val="28"/>
                <w:szCs w:val="28"/>
              </w:rPr>
              <w:t>B</w:t>
            </w:r>
            <w:r w:rsidRPr="0060649A">
              <w:rPr>
                <w:b/>
                <w:bCs/>
                <w:iCs/>
                <w:smallCaps/>
                <w:sz w:val="28"/>
                <w:szCs w:val="28"/>
              </w:rPr>
              <w:t>ureau de la Normalisation des Télécommunications</w:t>
            </w:r>
          </w:p>
        </w:tc>
        <w:tc>
          <w:tcPr>
            <w:tcW w:w="2126" w:type="dxa"/>
            <w:vAlign w:val="center"/>
          </w:tcPr>
          <w:p w14:paraId="1D942B22" w14:textId="77777777" w:rsidR="00036F4F" w:rsidRPr="0060649A" w:rsidRDefault="00036F4F" w:rsidP="00D8760C">
            <w:pPr>
              <w:spacing w:before="0"/>
              <w:jc w:val="right"/>
              <w:rPr>
                <w:color w:val="FFFFFF"/>
                <w:sz w:val="26"/>
                <w:szCs w:val="26"/>
              </w:rPr>
            </w:pPr>
          </w:p>
        </w:tc>
      </w:tr>
      <w:tr w:rsidR="00036F4F" w:rsidRPr="007233A7" w14:paraId="4766EAF2" w14:textId="77777777" w:rsidTr="00A5645A">
        <w:trPr>
          <w:gridBefore w:val="1"/>
          <w:wBefore w:w="8" w:type="dxa"/>
          <w:cantSplit/>
        </w:trPr>
        <w:tc>
          <w:tcPr>
            <w:tcW w:w="1977" w:type="dxa"/>
            <w:gridSpan w:val="3"/>
          </w:tcPr>
          <w:p w14:paraId="491BDEB1" w14:textId="77777777" w:rsidR="00036F4F" w:rsidRPr="007233A7" w:rsidRDefault="00036F4F" w:rsidP="00D8760C">
            <w:pPr>
              <w:tabs>
                <w:tab w:val="left" w:pos="4111"/>
              </w:tabs>
              <w:spacing w:before="10"/>
              <w:ind w:left="57"/>
              <w:rPr>
                <w:rFonts w:cstheme="minorHAnsi"/>
                <w:sz w:val="22"/>
                <w:szCs w:val="22"/>
              </w:rPr>
            </w:pPr>
          </w:p>
        </w:tc>
        <w:tc>
          <w:tcPr>
            <w:tcW w:w="2900" w:type="dxa"/>
          </w:tcPr>
          <w:p w14:paraId="4D3B155A" w14:textId="77777777" w:rsidR="00036F4F" w:rsidRPr="007233A7" w:rsidRDefault="00036F4F" w:rsidP="00D8760C">
            <w:pPr>
              <w:tabs>
                <w:tab w:val="left" w:pos="4111"/>
              </w:tabs>
              <w:spacing w:before="10"/>
              <w:ind w:left="57"/>
              <w:rPr>
                <w:rFonts w:cstheme="minorHAnsi"/>
                <w:b/>
                <w:sz w:val="22"/>
                <w:szCs w:val="22"/>
              </w:rPr>
            </w:pPr>
          </w:p>
        </w:tc>
        <w:tc>
          <w:tcPr>
            <w:tcW w:w="5046" w:type="dxa"/>
            <w:gridSpan w:val="3"/>
          </w:tcPr>
          <w:p w14:paraId="6EAEEA7F" w14:textId="03CB611A" w:rsidR="00036F4F" w:rsidRPr="007233A7" w:rsidRDefault="00036F4F" w:rsidP="00D8760C">
            <w:pPr>
              <w:tabs>
                <w:tab w:val="clear" w:pos="794"/>
                <w:tab w:val="clear" w:pos="1191"/>
                <w:tab w:val="clear" w:pos="1588"/>
                <w:tab w:val="clear" w:pos="1985"/>
                <w:tab w:val="left" w:pos="284"/>
              </w:tabs>
              <w:spacing w:after="120"/>
              <w:ind w:left="284" w:hanging="227"/>
              <w:rPr>
                <w:rFonts w:cstheme="minorHAnsi"/>
                <w:sz w:val="22"/>
                <w:szCs w:val="22"/>
              </w:rPr>
            </w:pPr>
            <w:r w:rsidRPr="007233A7">
              <w:rPr>
                <w:rFonts w:cstheme="minorHAnsi"/>
                <w:sz w:val="22"/>
                <w:szCs w:val="22"/>
              </w:rPr>
              <w:t>Genève, le</w:t>
            </w:r>
            <w:r w:rsidR="00035251" w:rsidRPr="007233A7">
              <w:rPr>
                <w:rFonts w:cstheme="minorHAnsi"/>
                <w:sz w:val="22"/>
                <w:szCs w:val="22"/>
              </w:rPr>
              <w:t xml:space="preserve"> 10 novembre 2021</w:t>
            </w:r>
          </w:p>
        </w:tc>
      </w:tr>
      <w:tr w:rsidR="00036F4F" w:rsidRPr="007233A7" w14:paraId="416CD8C3" w14:textId="77777777" w:rsidTr="00035251">
        <w:trPr>
          <w:gridBefore w:val="1"/>
          <w:wBefore w:w="8" w:type="dxa"/>
          <w:cantSplit/>
          <w:trHeight w:val="340"/>
        </w:trPr>
        <w:tc>
          <w:tcPr>
            <w:tcW w:w="985" w:type="dxa"/>
          </w:tcPr>
          <w:p w14:paraId="52501377" w14:textId="77777777" w:rsidR="00036F4F" w:rsidRPr="007233A7" w:rsidRDefault="00036F4F" w:rsidP="00D8760C">
            <w:pPr>
              <w:tabs>
                <w:tab w:val="left" w:pos="4111"/>
              </w:tabs>
              <w:spacing w:before="10"/>
              <w:ind w:left="57"/>
              <w:rPr>
                <w:rFonts w:cstheme="minorHAnsi"/>
                <w:b/>
                <w:bCs/>
                <w:sz w:val="22"/>
                <w:szCs w:val="22"/>
              </w:rPr>
            </w:pPr>
            <w:proofErr w:type="gramStart"/>
            <w:r w:rsidRPr="007233A7">
              <w:rPr>
                <w:rFonts w:cstheme="minorHAnsi"/>
                <w:b/>
                <w:bCs/>
                <w:sz w:val="22"/>
                <w:szCs w:val="22"/>
              </w:rPr>
              <w:t>Réf.:</w:t>
            </w:r>
            <w:proofErr w:type="gramEnd"/>
          </w:p>
          <w:p w14:paraId="650795FE" w14:textId="77777777" w:rsidR="00036F4F" w:rsidRPr="007233A7" w:rsidRDefault="00036F4F" w:rsidP="00D8760C">
            <w:pPr>
              <w:tabs>
                <w:tab w:val="left" w:pos="4111"/>
              </w:tabs>
              <w:spacing w:before="10"/>
              <w:ind w:left="57"/>
              <w:rPr>
                <w:rFonts w:cstheme="minorHAnsi"/>
                <w:b/>
                <w:bCs/>
                <w:sz w:val="22"/>
                <w:szCs w:val="22"/>
              </w:rPr>
            </w:pPr>
          </w:p>
        </w:tc>
        <w:tc>
          <w:tcPr>
            <w:tcW w:w="3892" w:type="dxa"/>
            <w:gridSpan w:val="3"/>
          </w:tcPr>
          <w:p w14:paraId="25BC411E" w14:textId="16C8480D" w:rsidR="00036F4F" w:rsidRPr="007233A7" w:rsidRDefault="00036F4F" w:rsidP="00D8760C">
            <w:pPr>
              <w:tabs>
                <w:tab w:val="left" w:pos="4111"/>
              </w:tabs>
              <w:spacing w:before="10"/>
              <w:ind w:left="57"/>
              <w:rPr>
                <w:rFonts w:cstheme="minorHAnsi"/>
                <w:b/>
                <w:sz w:val="22"/>
                <w:szCs w:val="22"/>
              </w:rPr>
            </w:pPr>
            <w:r w:rsidRPr="007233A7">
              <w:rPr>
                <w:rFonts w:cstheme="minorHAnsi"/>
                <w:b/>
                <w:sz w:val="22"/>
                <w:szCs w:val="22"/>
              </w:rPr>
              <w:t>Circulaire TSB</w:t>
            </w:r>
            <w:r w:rsidR="00035251" w:rsidRPr="007233A7">
              <w:rPr>
                <w:rFonts w:cstheme="minorHAnsi"/>
                <w:b/>
                <w:sz w:val="22"/>
                <w:szCs w:val="22"/>
              </w:rPr>
              <w:t xml:space="preserve"> 3</w:t>
            </w:r>
            <w:r w:rsidR="00A5424C" w:rsidRPr="007233A7">
              <w:rPr>
                <w:rFonts w:cstheme="minorHAnsi"/>
                <w:b/>
                <w:sz w:val="22"/>
                <w:szCs w:val="22"/>
              </w:rPr>
              <w:t>59</w:t>
            </w:r>
          </w:p>
        </w:tc>
        <w:tc>
          <w:tcPr>
            <w:tcW w:w="5046" w:type="dxa"/>
            <w:gridSpan w:val="3"/>
            <w:vMerge w:val="restart"/>
          </w:tcPr>
          <w:p w14:paraId="6AD7586A" w14:textId="77777777" w:rsidR="00035251" w:rsidRPr="007233A7" w:rsidRDefault="00035251" w:rsidP="00D8760C">
            <w:pPr>
              <w:tabs>
                <w:tab w:val="clear" w:pos="794"/>
                <w:tab w:val="clear" w:pos="1191"/>
                <w:tab w:val="clear" w:pos="1588"/>
                <w:tab w:val="clear" w:pos="1985"/>
                <w:tab w:val="left" w:pos="284"/>
              </w:tabs>
              <w:spacing w:before="0"/>
              <w:ind w:left="284" w:hanging="227"/>
              <w:rPr>
                <w:rFonts w:cstheme="minorHAnsi"/>
                <w:sz w:val="22"/>
                <w:szCs w:val="22"/>
              </w:rPr>
            </w:pPr>
            <w:bookmarkStart w:id="0" w:name="Addressee_F"/>
            <w:bookmarkEnd w:id="0"/>
            <w:r w:rsidRPr="007233A7">
              <w:rPr>
                <w:rFonts w:cstheme="minorHAnsi"/>
                <w:sz w:val="22"/>
                <w:szCs w:val="22"/>
              </w:rPr>
              <w:t>-</w:t>
            </w:r>
            <w:r w:rsidRPr="007233A7">
              <w:rPr>
                <w:rFonts w:cstheme="minorHAnsi"/>
                <w:sz w:val="22"/>
                <w:szCs w:val="22"/>
              </w:rPr>
              <w:tab/>
              <w:t xml:space="preserve">Aux Administrations des États Membres de </w:t>
            </w:r>
            <w:proofErr w:type="gramStart"/>
            <w:r w:rsidRPr="007233A7">
              <w:rPr>
                <w:rFonts w:cstheme="minorHAnsi"/>
                <w:sz w:val="22"/>
                <w:szCs w:val="22"/>
              </w:rPr>
              <w:t>l'Union;</w:t>
            </w:r>
            <w:proofErr w:type="gramEnd"/>
          </w:p>
          <w:p w14:paraId="6267C62E" w14:textId="47A288E6" w:rsidR="00035251" w:rsidRPr="007233A7" w:rsidRDefault="00035251" w:rsidP="00D8760C">
            <w:pPr>
              <w:tabs>
                <w:tab w:val="clear" w:pos="794"/>
                <w:tab w:val="clear" w:pos="1191"/>
                <w:tab w:val="clear" w:pos="1588"/>
                <w:tab w:val="clear" w:pos="1985"/>
                <w:tab w:val="left" w:pos="284"/>
              </w:tabs>
              <w:spacing w:before="0"/>
              <w:ind w:left="284" w:hanging="227"/>
              <w:rPr>
                <w:rFonts w:cstheme="minorHAnsi"/>
                <w:sz w:val="22"/>
                <w:szCs w:val="22"/>
              </w:rPr>
            </w:pPr>
            <w:r w:rsidRPr="007233A7">
              <w:rPr>
                <w:rFonts w:cstheme="minorHAnsi"/>
                <w:sz w:val="22"/>
                <w:szCs w:val="22"/>
              </w:rPr>
              <w:t>-</w:t>
            </w:r>
            <w:r w:rsidRPr="007233A7">
              <w:rPr>
                <w:rFonts w:cstheme="minorHAnsi"/>
                <w:sz w:val="22"/>
                <w:szCs w:val="22"/>
              </w:rPr>
              <w:tab/>
              <w:t xml:space="preserve">aux Membres du Secteur </w:t>
            </w:r>
            <w:r w:rsidR="00FD7D3F" w:rsidRPr="007233A7">
              <w:rPr>
                <w:rFonts w:cstheme="minorHAnsi"/>
                <w:sz w:val="22"/>
                <w:szCs w:val="22"/>
              </w:rPr>
              <w:t>de l'</w:t>
            </w:r>
            <w:r w:rsidRPr="007233A7">
              <w:rPr>
                <w:rFonts w:cstheme="minorHAnsi"/>
                <w:sz w:val="22"/>
                <w:szCs w:val="22"/>
              </w:rPr>
              <w:t>UIT-</w:t>
            </w:r>
            <w:proofErr w:type="gramStart"/>
            <w:r w:rsidRPr="007233A7">
              <w:rPr>
                <w:rFonts w:cstheme="minorHAnsi"/>
                <w:sz w:val="22"/>
                <w:szCs w:val="22"/>
              </w:rPr>
              <w:t>T;</w:t>
            </w:r>
            <w:proofErr w:type="gramEnd"/>
          </w:p>
          <w:p w14:paraId="422AAD4D" w14:textId="77777777" w:rsidR="00035251" w:rsidRPr="007233A7" w:rsidRDefault="00035251" w:rsidP="00D8760C">
            <w:pPr>
              <w:tabs>
                <w:tab w:val="clear" w:pos="794"/>
                <w:tab w:val="clear" w:pos="1191"/>
                <w:tab w:val="clear" w:pos="1588"/>
                <w:tab w:val="clear" w:pos="1985"/>
                <w:tab w:val="left" w:pos="284"/>
              </w:tabs>
              <w:spacing w:before="0"/>
              <w:ind w:left="284" w:hanging="227"/>
              <w:rPr>
                <w:rFonts w:cstheme="minorHAnsi"/>
                <w:sz w:val="22"/>
                <w:szCs w:val="22"/>
              </w:rPr>
            </w:pPr>
            <w:r w:rsidRPr="007233A7">
              <w:rPr>
                <w:rFonts w:cstheme="minorHAnsi"/>
                <w:sz w:val="22"/>
                <w:szCs w:val="22"/>
              </w:rPr>
              <w:t>-</w:t>
            </w:r>
            <w:r w:rsidRPr="007233A7">
              <w:rPr>
                <w:rFonts w:cstheme="minorHAnsi"/>
                <w:sz w:val="22"/>
                <w:szCs w:val="22"/>
              </w:rPr>
              <w:tab/>
              <w:t>aux Associés de l'UIT-</w:t>
            </w:r>
            <w:proofErr w:type="gramStart"/>
            <w:r w:rsidRPr="007233A7">
              <w:rPr>
                <w:rFonts w:cstheme="minorHAnsi"/>
                <w:sz w:val="22"/>
                <w:szCs w:val="22"/>
              </w:rPr>
              <w:t>T;</w:t>
            </w:r>
            <w:proofErr w:type="gramEnd"/>
          </w:p>
          <w:p w14:paraId="1D863A07" w14:textId="1A58CFA2" w:rsidR="00036F4F" w:rsidRPr="007233A7" w:rsidRDefault="00035251" w:rsidP="00D8760C">
            <w:pPr>
              <w:tabs>
                <w:tab w:val="clear" w:pos="794"/>
                <w:tab w:val="clear" w:pos="1191"/>
                <w:tab w:val="clear" w:pos="1588"/>
                <w:tab w:val="clear" w:pos="1985"/>
                <w:tab w:val="left" w:pos="284"/>
              </w:tabs>
              <w:spacing w:before="0"/>
              <w:ind w:left="284" w:hanging="227"/>
              <w:rPr>
                <w:rFonts w:cstheme="minorHAnsi"/>
                <w:sz w:val="22"/>
                <w:szCs w:val="22"/>
              </w:rPr>
            </w:pPr>
            <w:r w:rsidRPr="007233A7">
              <w:rPr>
                <w:rFonts w:cstheme="minorHAnsi"/>
                <w:sz w:val="22"/>
                <w:szCs w:val="22"/>
              </w:rPr>
              <w:t>-</w:t>
            </w:r>
            <w:r w:rsidRPr="007233A7">
              <w:rPr>
                <w:rFonts w:cstheme="minorHAnsi"/>
                <w:sz w:val="22"/>
                <w:szCs w:val="22"/>
              </w:rPr>
              <w:tab/>
              <w:t>aux établissements universitaires participant aux travaux de l'UIT</w:t>
            </w:r>
          </w:p>
        </w:tc>
      </w:tr>
      <w:tr w:rsidR="00035251" w:rsidRPr="007233A7" w14:paraId="62577EFD" w14:textId="77777777" w:rsidTr="00035251">
        <w:trPr>
          <w:gridBefore w:val="1"/>
          <w:wBefore w:w="8" w:type="dxa"/>
          <w:cantSplit/>
        </w:trPr>
        <w:tc>
          <w:tcPr>
            <w:tcW w:w="985" w:type="dxa"/>
          </w:tcPr>
          <w:p w14:paraId="07C48FDA" w14:textId="77777777" w:rsidR="00035251" w:rsidRPr="007233A7" w:rsidRDefault="00035251" w:rsidP="00D8760C">
            <w:pPr>
              <w:tabs>
                <w:tab w:val="left" w:pos="4111"/>
              </w:tabs>
              <w:spacing w:before="10"/>
              <w:ind w:left="57"/>
              <w:rPr>
                <w:rFonts w:cstheme="minorHAnsi"/>
                <w:b/>
                <w:bCs/>
                <w:sz w:val="22"/>
                <w:szCs w:val="22"/>
              </w:rPr>
            </w:pPr>
            <w:proofErr w:type="gramStart"/>
            <w:r w:rsidRPr="007233A7">
              <w:rPr>
                <w:rFonts w:cstheme="minorHAnsi"/>
                <w:b/>
                <w:bCs/>
                <w:sz w:val="22"/>
                <w:szCs w:val="22"/>
              </w:rPr>
              <w:t>Tél.:</w:t>
            </w:r>
            <w:proofErr w:type="gramEnd"/>
          </w:p>
        </w:tc>
        <w:tc>
          <w:tcPr>
            <w:tcW w:w="3892" w:type="dxa"/>
            <w:gridSpan w:val="3"/>
          </w:tcPr>
          <w:p w14:paraId="1ACF5DF6" w14:textId="60026C71" w:rsidR="00035251" w:rsidRPr="007233A7" w:rsidRDefault="00035251" w:rsidP="00D8760C">
            <w:pPr>
              <w:tabs>
                <w:tab w:val="left" w:pos="4111"/>
              </w:tabs>
              <w:spacing w:before="0"/>
              <w:ind w:left="57"/>
              <w:rPr>
                <w:rFonts w:cstheme="minorHAnsi"/>
                <w:sz w:val="22"/>
                <w:szCs w:val="22"/>
              </w:rPr>
            </w:pPr>
            <w:r w:rsidRPr="007233A7">
              <w:rPr>
                <w:rFonts w:cstheme="minorHAnsi"/>
                <w:sz w:val="22"/>
                <w:szCs w:val="22"/>
              </w:rPr>
              <w:t>+41 22 730 6301</w:t>
            </w:r>
          </w:p>
        </w:tc>
        <w:tc>
          <w:tcPr>
            <w:tcW w:w="5046" w:type="dxa"/>
            <w:gridSpan w:val="3"/>
            <w:vMerge/>
          </w:tcPr>
          <w:p w14:paraId="20546FF3" w14:textId="77777777" w:rsidR="00035251" w:rsidRPr="007233A7" w:rsidRDefault="00035251" w:rsidP="00D8760C">
            <w:pPr>
              <w:tabs>
                <w:tab w:val="left" w:pos="4111"/>
              </w:tabs>
              <w:spacing w:before="0"/>
              <w:rPr>
                <w:rFonts w:cstheme="minorHAnsi"/>
                <w:b/>
                <w:sz w:val="22"/>
                <w:szCs w:val="22"/>
              </w:rPr>
            </w:pPr>
          </w:p>
        </w:tc>
      </w:tr>
      <w:tr w:rsidR="00035251" w:rsidRPr="007233A7" w14:paraId="1414DB60" w14:textId="77777777" w:rsidTr="00035251">
        <w:trPr>
          <w:gridBefore w:val="1"/>
          <w:wBefore w:w="8" w:type="dxa"/>
          <w:cantSplit/>
        </w:trPr>
        <w:tc>
          <w:tcPr>
            <w:tcW w:w="985" w:type="dxa"/>
          </w:tcPr>
          <w:p w14:paraId="51AF9536" w14:textId="516D1C65" w:rsidR="00035251" w:rsidRPr="007233A7" w:rsidRDefault="009F7FDB" w:rsidP="00D8760C">
            <w:pPr>
              <w:tabs>
                <w:tab w:val="left" w:pos="4111"/>
              </w:tabs>
              <w:spacing w:before="10"/>
              <w:ind w:left="57"/>
              <w:rPr>
                <w:rFonts w:cstheme="minorHAnsi"/>
                <w:b/>
                <w:bCs/>
                <w:sz w:val="22"/>
                <w:szCs w:val="22"/>
              </w:rPr>
            </w:pPr>
            <w:proofErr w:type="gramStart"/>
            <w:r w:rsidRPr="007233A7">
              <w:rPr>
                <w:rFonts w:cstheme="minorHAnsi"/>
                <w:b/>
                <w:bCs/>
                <w:sz w:val="22"/>
                <w:szCs w:val="22"/>
              </w:rPr>
              <w:t>Fax</w:t>
            </w:r>
            <w:r w:rsidR="00035251" w:rsidRPr="007233A7">
              <w:rPr>
                <w:rFonts w:cstheme="minorHAnsi"/>
                <w:b/>
                <w:bCs/>
                <w:sz w:val="22"/>
                <w:szCs w:val="22"/>
              </w:rPr>
              <w:t>:</w:t>
            </w:r>
            <w:proofErr w:type="gramEnd"/>
          </w:p>
        </w:tc>
        <w:tc>
          <w:tcPr>
            <w:tcW w:w="3892" w:type="dxa"/>
            <w:gridSpan w:val="3"/>
          </w:tcPr>
          <w:p w14:paraId="57FC28A2" w14:textId="20702F35" w:rsidR="00035251" w:rsidRPr="007233A7" w:rsidRDefault="00035251" w:rsidP="00D8760C">
            <w:pPr>
              <w:tabs>
                <w:tab w:val="left" w:pos="4111"/>
              </w:tabs>
              <w:spacing w:before="0"/>
              <w:ind w:left="57"/>
              <w:rPr>
                <w:rFonts w:cstheme="minorHAnsi"/>
                <w:sz w:val="22"/>
                <w:szCs w:val="22"/>
              </w:rPr>
            </w:pPr>
            <w:r w:rsidRPr="007233A7">
              <w:rPr>
                <w:rFonts w:cstheme="minorHAnsi"/>
                <w:sz w:val="22"/>
                <w:szCs w:val="22"/>
              </w:rPr>
              <w:t>+41 22 730 5853</w:t>
            </w:r>
          </w:p>
        </w:tc>
        <w:tc>
          <w:tcPr>
            <w:tcW w:w="5046" w:type="dxa"/>
            <w:gridSpan w:val="3"/>
            <w:vMerge/>
          </w:tcPr>
          <w:p w14:paraId="7FAFBDE4" w14:textId="77777777" w:rsidR="00035251" w:rsidRPr="007233A7" w:rsidRDefault="00035251" w:rsidP="00D8760C">
            <w:pPr>
              <w:tabs>
                <w:tab w:val="left" w:pos="4111"/>
              </w:tabs>
              <w:spacing w:before="0"/>
              <w:rPr>
                <w:rFonts w:cstheme="minorHAnsi"/>
                <w:b/>
                <w:sz w:val="22"/>
                <w:szCs w:val="22"/>
              </w:rPr>
            </w:pPr>
          </w:p>
        </w:tc>
      </w:tr>
      <w:tr w:rsidR="00035251" w:rsidRPr="007233A7" w14:paraId="0EFF0309" w14:textId="77777777" w:rsidTr="00035251">
        <w:trPr>
          <w:gridBefore w:val="1"/>
          <w:wBefore w:w="8" w:type="dxa"/>
          <w:cantSplit/>
        </w:trPr>
        <w:tc>
          <w:tcPr>
            <w:tcW w:w="985" w:type="dxa"/>
          </w:tcPr>
          <w:p w14:paraId="7F30BBFA" w14:textId="5418391E" w:rsidR="00035251" w:rsidRPr="007233A7" w:rsidRDefault="00035251" w:rsidP="00D8760C">
            <w:pPr>
              <w:tabs>
                <w:tab w:val="left" w:pos="4111"/>
              </w:tabs>
              <w:spacing w:before="10"/>
              <w:ind w:left="57"/>
              <w:rPr>
                <w:rFonts w:cstheme="minorHAnsi"/>
                <w:b/>
                <w:bCs/>
                <w:sz w:val="22"/>
                <w:szCs w:val="22"/>
              </w:rPr>
            </w:pPr>
            <w:proofErr w:type="gramStart"/>
            <w:r w:rsidRPr="007233A7">
              <w:rPr>
                <w:rFonts w:cstheme="minorHAnsi"/>
                <w:b/>
                <w:bCs/>
                <w:sz w:val="22"/>
                <w:szCs w:val="22"/>
              </w:rPr>
              <w:t>Courriel:</w:t>
            </w:r>
            <w:proofErr w:type="gramEnd"/>
          </w:p>
        </w:tc>
        <w:tc>
          <w:tcPr>
            <w:tcW w:w="3892" w:type="dxa"/>
            <w:gridSpan w:val="3"/>
          </w:tcPr>
          <w:p w14:paraId="0BA85850" w14:textId="63099614" w:rsidR="00035251" w:rsidRPr="007233A7" w:rsidRDefault="000903F3" w:rsidP="00D8760C">
            <w:pPr>
              <w:tabs>
                <w:tab w:val="left" w:pos="4111"/>
              </w:tabs>
              <w:spacing w:before="0"/>
              <w:ind w:left="57"/>
              <w:rPr>
                <w:rFonts w:cstheme="minorHAnsi"/>
                <w:sz w:val="22"/>
                <w:szCs w:val="22"/>
              </w:rPr>
            </w:pPr>
            <w:hyperlink r:id="rId9" w:history="1">
              <w:r w:rsidR="00035251" w:rsidRPr="007233A7">
                <w:rPr>
                  <w:rStyle w:val="Hyperlink"/>
                  <w:rFonts w:cstheme="minorHAnsi"/>
                  <w:sz w:val="22"/>
                  <w:szCs w:val="22"/>
                </w:rPr>
                <w:t>u4ssc@itu.int</w:t>
              </w:r>
            </w:hyperlink>
          </w:p>
        </w:tc>
        <w:tc>
          <w:tcPr>
            <w:tcW w:w="5046" w:type="dxa"/>
            <w:gridSpan w:val="3"/>
          </w:tcPr>
          <w:p w14:paraId="5450BD84" w14:textId="77777777" w:rsidR="00035251" w:rsidRPr="007233A7" w:rsidRDefault="00035251" w:rsidP="00D8760C">
            <w:pPr>
              <w:tabs>
                <w:tab w:val="left" w:pos="4111"/>
              </w:tabs>
              <w:spacing w:before="0"/>
              <w:rPr>
                <w:rFonts w:cstheme="minorHAnsi"/>
                <w:sz w:val="22"/>
                <w:szCs w:val="22"/>
              </w:rPr>
            </w:pPr>
            <w:proofErr w:type="gramStart"/>
            <w:r w:rsidRPr="007233A7">
              <w:rPr>
                <w:rFonts w:cstheme="minorHAnsi"/>
                <w:b/>
                <w:sz w:val="22"/>
                <w:szCs w:val="22"/>
              </w:rPr>
              <w:t>Copie</w:t>
            </w:r>
            <w:r w:rsidRPr="007233A7">
              <w:rPr>
                <w:rFonts w:cstheme="minorHAnsi"/>
                <w:sz w:val="22"/>
                <w:szCs w:val="22"/>
              </w:rPr>
              <w:t>:</w:t>
            </w:r>
            <w:proofErr w:type="gramEnd"/>
          </w:p>
          <w:p w14:paraId="43675555" w14:textId="57557C97" w:rsidR="00035251" w:rsidRPr="007233A7" w:rsidRDefault="00035251" w:rsidP="00D8760C">
            <w:pPr>
              <w:tabs>
                <w:tab w:val="clear" w:pos="794"/>
                <w:tab w:val="left" w:pos="226"/>
                <w:tab w:val="left" w:pos="4111"/>
              </w:tabs>
              <w:spacing w:before="0"/>
              <w:ind w:left="226" w:hanging="226"/>
              <w:rPr>
                <w:rFonts w:cstheme="minorHAnsi"/>
                <w:sz w:val="22"/>
                <w:szCs w:val="22"/>
              </w:rPr>
            </w:pPr>
            <w:r w:rsidRPr="007233A7">
              <w:rPr>
                <w:rFonts w:cstheme="minorHAnsi"/>
                <w:sz w:val="22"/>
                <w:szCs w:val="22"/>
              </w:rPr>
              <w:t>-</w:t>
            </w:r>
            <w:r w:rsidRPr="007233A7">
              <w:rPr>
                <w:rFonts w:cstheme="minorHAnsi"/>
                <w:sz w:val="22"/>
                <w:szCs w:val="22"/>
              </w:rPr>
              <w:tab/>
              <w:t xml:space="preserve">Aux Présidents et Vice-Présidents des </w:t>
            </w:r>
            <w:r w:rsidR="008007B8" w:rsidRPr="007233A7">
              <w:rPr>
                <w:rFonts w:cstheme="minorHAnsi"/>
                <w:sz w:val="22"/>
                <w:szCs w:val="22"/>
              </w:rPr>
              <w:t xml:space="preserve">commissions </w:t>
            </w:r>
            <w:proofErr w:type="gramStart"/>
            <w:r w:rsidRPr="007233A7">
              <w:rPr>
                <w:rFonts w:cstheme="minorHAnsi"/>
                <w:sz w:val="22"/>
                <w:szCs w:val="22"/>
              </w:rPr>
              <w:t>d'études;</w:t>
            </w:r>
            <w:proofErr w:type="gramEnd"/>
          </w:p>
          <w:p w14:paraId="6E416B21" w14:textId="77777777" w:rsidR="00035251" w:rsidRPr="007233A7" w:rsidRDefault="00035251" w:rsidP="00D8760C">
            <w:pPr>
              <w:tabs>
                <w:tab w:val="clear" w:pos="794"/>
                <w:tab w:val="left" w:pos="226"/>
                <w:tab w:val="left" w:pos="4111"/>
              </w:tabs>
              <w:spacing w:before="0"/>
              <w:ind w:left="226" w:hanging="226"/>
              <w:rPr>
                <w:rFonts w:cstheme="minorHAnsi"/>
                <w:sz w:val="22"/>
                <w:szCs w:val="22"/>
              </w:rPr>
            </w:pPr>
            <w:r w:rsidRPr="007233A7">
              <w:rPr>
                <w:rFonts w:cstheme="minorHAnsi"/>
                <w:sz w:val="22"/>
                <w:szCs w:val="22"/>
              </w:rPr>
              <w:t>-</w:t>
            </w:r>
            <w:r w:rsidRPr="007233A7">
              <w:rPr>
                <w:rFonts w:cstheme="minorHAnsi"/>
                <w:sz w:val="22"/>
                <w:szCs w:val="22"/>
              </w:rPr>
              <w:tab/>
              <w:t>à la Directrice du Bureau de développement des </w:t>
            </w:r>
            <w:proofErr w:type="gramStart"/>
            <w:r w:rsidRPr="007233A7">
              <w:rPr>
                <w:rFonts w:cstheme="minorHAnsi"/>
                <w:sz w:val="22"/>
                <w:szCs w:val="22"/>
              </w:rPr>
              <w:t>télécommunications;</w:t>
            </w:r>
            <w:proofErr w:type="gramEnd"/>
          </w:p>
          <w:p w14:paraId="170AA8EB" w14:textId="280A1860" w:rsidR="00194872" w:rsidRPr="007233A7" w:rsidRDefault="00035251" w:rsidP="00E863BA">
            <w:pPr>
              <w:tabs>
                <w:tab w:val="clear" w:pos="794"/>
                <w:tab w:val="left" w:pos="226"/>
                <w:tab w:val="left" w:pos="4111"/>
              </w:tabs>
              <w:spacing w:before="0" w:after="120"/>
              <w:ind w:left="226" w:hanging="226"/>
              <w:rPr>
                <w:rFonts w:cstheme="minorHAnsi"/>
                <w:sz w:val="22"/>
                <w:szCs w:val="22"/>
              </w:rPr>
            </w:pPr>
            <w:r w:rsidRPr="007233A7">
              <w:rPr>
                <w:rFonts w:cstheme="minorHAnsi"/>
                <w:sz w:val="22"/>
                <w:szCs w:val="22"/>
              </w:rPr>
              <w:t>-</w:t>
            </w:r>
            <w:r w:rsidRPr="007233A7">
              <w:rPr>
                <w:rFonts w:cstheme="minorHAnsi"/>
                <w:sz w:val="22"/>
                <w:szCs w:val="22"/>
              </w:rPr>
              <w:tab/>
              <w:t>au Directeur du Bureau des radiocommunications</w:t>
            </w:r>
          </w:p>
        </w:tc>
      </w:tr>
      <w:tr w:rsidR="00517A03" w:rsidRPr="007233A7" w14:paraId="6C202DA2" w14:textId="77777777" w:rsidTr="00035251">
        <w:trPr>
          <w:gridBefore w:val="1"/>
          <w:gridAfter w:val="1"/>
          <w:wBefore w:w="8" w:type="dxa"/>
          <w:wAfter w:w="8" w:type="dxa"/>
          <w:cantSplit/>
          <w:trHeight w:val="680"/>
        </w:trPr>
        <w:tc>
          <w:tcPr>
            <w:tcW w:w="985" w:type="dxa"/>
          </w:tcPr>
          <w:p w14:paraId="68242491" w14:textId="77777777" w:rsidR="00517A03" w:rsidRPr="007233A7" w:rsidRDefault="00517A03" w:rsidP="00D8760C">
            <w:pPr>
              <w:tabs>
                <w:tab w:val="left" w:pos="4111"/>
              </w:tabs>
              <w:spacing w:before="10"/>
              <w:ind w:left="57"/>
              <w:rPr>
                <w:rFonts w:cstheme="minorHAnsi"/>
                <w:b/>
                <w:bCs/>
                <w:sz w:val="22"/>
                <w:szCs w:val="22"/>
              </w:rPr>
            </w:pPr>
            <w:proofErr w:type="gramStart"/>
            <w:r w:rsidRPr="007233A7">
              <w:rPr>
                <w:rFonts w:cstheme="minorHAnsi"/>
                <w:b/>
                <w:bCs/>
                <w:sz w:val="22"/>
                <w:szCs w:val="22"/>
              </w:rPr>
              <w:t>Objet:</w:t>
            </w:r>
            <w:proofErr w:type="gramEnd"/>
          </w:p>
        </w:tc>
        <w:tc>
          <w:tcPr>
            <w:tcW w:w="8930" w:type="dxa"/>
            <w:gridSpan w:val="5"/>
          </w:tcPr>
          <w:p w14:paraId="4D9BC6A3" w14:textId="2767CB82" w:rsidR="00517A03" w:rsidRPr="007233A7" w:rsidRDefault="00035251" w:rsidP="00D8760C">
            <w:pPr>
              <w:tabs>
                <w:tab w:val="left" w:pos="4111"/>
              </w:tabs>
              <w:spacing w:before="0"/>
              <w:ind w:left="57"/>
              <w:rPr>
                <w:rFonts w:cstheme="minorHAnsi"/>
                <w:b/>
                <w:bCs/>
                <w:sz w:val="22"/>
                <w:szCs w:val="22"/>
              </w:rPr>
            </w:pPr>
            <w:r w:rsidRPr="007233A7">
              <w:rPr>
                <w:rFonts w:cstheme="minorHAnsi"/>
                <w:b/>
                <w:bCs/>
                <w:sz w:val="22"/>
                <w:szCs w:val="22"/>
              </w:rPr>
              <w:t>Série de webinaires sur la transformation numérique des villes et des communautés</w:t>
            </w:r>
            <w:r w:rsidRPr="007233A7">
              <w:rPr>
                <w:rFonts w:cstheme="minorHAnsi"/>
                <w:b/>
                <w:bCs/>
                <w:sz w:val="22"/>
                <w:szCs w:val="22"/>
              </w:rPr>
              <w:br/>
              <w:t>(</w:t>
            </w:r>
            <w:r w:rsidR="004B63FA" w:rsidRPr="007233A7">
              <w:rPr>
                <w:rFonts w:cstheme="minorHAnsi"/>
                <w:b/>
                <w:bCs/>
                <w:sz w:val="22"/>
                <w:szCs w:val="22"/>
              </w:rPr>
              <w:t>n</w:t>
            </w:r>
            <w:r w:rsidR="00B46DD8" w:rsidRPr="007233A7">
              <w:rPr>
                <w:rFonts w:cstheme="minorHAnsi"/>
                <w:b/>
                <w:bCs/>
                <w:sz w:val="22"/>
                <w:szCs w:val="22"/>
              </w:rPr>
              <w:t xml:space="preserve">ouvel </w:t>
            </w:r>
            <w:proofErr w:type="gramStart"/>
            <w:r w:rsidR="00B46DD8" w:rsidRPr="007233A7">
              <w:rPr>
                <w:rFonts w:cstheme="minorHAnsi"/>
                <w:b/>
                <w:bCs/>
                <w:sz w:val="22"/>
                <w:szCs w:val="22"/>
              </w:rPr>
              <w:t>épisode</w:t>
            </w:r>
            <w:r w:rsidRPr="007233A7">
              <w:rPr>
                <w:rFonts w:cstheme="minorHAnsi"/>
                <w:b/>
                <w:bCs/>
                <w:sz w:val="22"/>
                <w:szCs w:val="22"/>
              </w:rPr>
              <w:t>:</w:t>
            </w:r>
            <w:proofErr w:type="gramEnd"/>
            <w:r w:rsidRPr="007233A7">
              <w:rPr>
                <w:rFonts w:cstheme="minorHAnsi"/>
                <w:b/>
                <w:bCs/>
                <w:sz w:val="22"/>
                <w:szCs w:val="22"/>
              </w:rPr>
              <w:t xml:space="preserve"> </w:t>
            </w:r>
            <w:r w:rsidR="004B63FA" w:rsidRPr="007233A7">
              <w:rPr>
                <w:rFonts w:cstheme="minorHAnsi"/>
                <w:b/>
                <w:bCs/>
                <w:sz w:val="22"/>
                <w:szCs w:val="22"/>
              </w:rPr>
              <w:t>a</w:t>
            </w:r>
            <w:r w:rsidR="00B46DD8" w:rsidRPr="007233A7">
              <w:rPr>
                <w:rFonts w:cstheme="minorHAnsi"/>
                <w:b/>
                <w:bCs/>
                <w:sz w:val="22"/>
                <w:szCs w:val="22"/>
              </w:rPr>
              <w:t xml:space="preserve">rchitecture du web des objets, </w:t>
            </w:r>
            <w:r w:rsidRPr="007233A7">
              <w:rPr>
                <w:rFonts w:cstheme="minorHAnsi"/>
                <w:b/>
                <w:bCs/>
                <w:sz w:val="22"/>
                <w:szCs w:val="22"/>
              </w:rPr>
              <w:t>3 février 2022)</w:t>
            </w:r>
          </w:p>
        </w:tc>
      </w:tr>
    </w:tbl>
    <w:p w14:paraId="29839890" w14:textId="77777777" w:rsidR="00517A03" w:rsidRPr="007233A7" w:rsidRDefault="00517A03" w:rsidP="009F7FDB">
      <w:pPr>
        <w:spacing w:before="240"/>
        <w:rPr>
          <w:rFonts w:cstheme="minorHAnsi"/>
          <w:sz w:val="22"/>
          <w:szCs w:val="22"/>
        </w:rPr>
      </w:pPr>
      <w:bookmarkStart w:id="1" w:name="StartTyping_F"/>
      <w:bookmarkEnd w:id="1"/>
      <w:r w:rsidRPr="007233A7">
        <w:rPr>
          <w:rFonts w:cstheme="minorHAnsi"/>
          <w:sz w:val="22"/>
          <w:szCs w:val="22"/>
        </w:rPr>
        <w:t>Madame, Monsieur,</w:t>
      </w:r>
    </w:p>
    <w:p w14:paraId="1B76385C" w14:textId="01601790" w:rsidR="00035251" w:rsidRPr="007233A7" w:rsidRDefault="00035251" w:rsidP="00D8760C">
      <w:pPr>
        <w:tabs>
          <w:tab w:val="left" w:pos="709"/>
        </w:tabs>
        <w:rPr>
          <w:rFonts w:cstheme="minorHAnsi"/>
          <w:sz w:val="22"/>
          <w:szCs w:val="22"/>
        </w:rPr>
      </w:pPr>
      <w:r w:rsidRPr="007233A7">
        <w:rPr>
          <w:rFonts w:cstheme="minorHAnsi"/>
          <w:bCs/>
          <w:sz w:val="22"/>
          <w:szCs w:val="22"/>
        </w:rPr>
        <w:t>1</w:t>
      </w:r>
      <w:r w:rsidRPr="007233A7">
        <w:rPr>
          <w:rFonts w:cstheme="minorHAnsi"/>
          <w:sz w:val="22"/>
          <w:szCs w:val="22"/>
        </w:rPr>
        <w:tab/>
      </w:r>
      <w:r w:rsidR="000F61C4" w:rsidRPr="007233A7">
        <w:rPr>
          <w:rFonts w:cstheme="minorHAnsi"/>
          <w:sz w:val="22"/>
          <w:szCs w:val="22"/>
        </w:rPr>
        <w:t xml:space="preserve">J'ai l'honneur de vous informer que l'Union internationale des télécommunications (UIT) organise un nouvel épisode de la série de webinaires sur la </w:t>
      </w:r>
      <w:r w:rsidR="000F61C4" w:rsidRPr="007233A7">
        <w:rPr>
          <w:rFonts w:cstheme="minorHAnsi"/>
          <w:b/>
          <w:sz w:val="22"/>
          <w:szCs w:val="22"/>
        </w:rPr>
        <w:t>transformation numérique des villes et des communautés</w:t>
      </w:r>
      <w:r w:rsidR="000F61C4" w:rsidRPr="007233A7">
        <w:rPr>
          <w:rFonts w:cstheme="minorHAnsi"/>
          <w:sz w:val="22"/>
          <w:szCs w:val="22"/>
        </w:rPr>
        <w:t xml:space="preserve">, </w:t>
      </w:r>
      <w:r w:rsidR="008007B8" w:rsidRPr="007233A7">
        <w:rPr>
          <w:rFonts w:cstheme="minorHAnsi"/>
          <w:sz w:val="22"/>
          <w:szCs w:val="22"/>
        </w:rPr>
        <w:t>qui vise à</w:t>
      </w:r>
      <w:r w:rsidR="00D8760C" w:rsidRPr="007233A7">
        <w:rPr>
          <w:rFonts w:cstheme="minorHAnsi"/>
          <w:sz w:val="22"/>
          <w:szCs w:val="22"/>
        </w:rPr>
        <w:t xml:space="preserve"> </w:t>
      </w:r>
      <w:r w:rsidR="008007B8" w:rsidRPr="007233A7">
        <w:rPr>
          <w:rFonts w:cstheme="minorHAnsi"/>
          <w:sz w:val="22"/>
          <w:szCs w:val="22"/>
        </w:rPr>
        <w:t xml:space="preserve">examiner </w:t>
      </w:r>
      <w:r w:rsidR="000F61C4" w:rsidRPr="007233A7">
        <w:rPr>
          <w:rFonts w:cstheme="minorHAnsi"/>
          <w:sz w:val="22"/>
          <w:szCs w:val="22"/>
        </w:rPr>
        <w:t xml:space="preserve">les questions qui se font jour en matière de transformation numérique, </w:t>
      </w:r>
      <w:r w:rsidR="008007B8" w:rsidRPr="007233A7">
        <w:rPr>
          <w:rFonts w:cstheme="minorHAnsi"/>
          <w:sz w:val="22"/>
          <w:szCs w:val="22"/>
        </w:rPr>
        <w:t>à</w:t>
      </w:r>
      <w:r w:rsidR="00D8760C" w:rsidRPr="007233A7">
        <w:rPr>
          <w:rFonts w:cstheme="minorHAnsi"/>
          <w:sz w:val="22"/>
          <w:szCs w:val="22"/>
        </w:rPr>
        <w:t xml:space="preserve"> </w:t>
      </w:r>
      <w:r w:rsidR="000F61C4" w:rsidRPr="007233A7">
        <w:rPr>
          <w:rFonts w:cstheme="minorHAnsi"/>
          <w:sz w:val="22"/>
          <w:szCs w:val="22"/>
        </w:rPr>
        <w:t xml:space="preserve">faciliter la collaboration entre les parties prenantes des villes et </w:t>
      </w:r>
      <w:r w:rsidR="008007B8" w:rsidRPr="007233A7">
        <w:rPr>
          <w:rFonts w:cstheme="minorHAnsi"/>
          <w:sz w:val="22"/>
          <w:szCs w:val="22"/>
        </w:rPr>
        <w:t xml:space="preserve">à étudier </w:t>
      </w:r>
      <w:r w:rsidR="000F61C4" w:rsidRPr="007233A7">
        <w:rPr>
          <w:rFonts w:cstheme="minorHAnsi"/>
          <w:sz w:val="22"/>
          <w:szCs w:val="22"/>
        </w:rPr>
        <w:t>le rôle de la normalisation dans ce processus. Cette série de webinaires</w:t>
      </w:r>
      <w:r w:rsidR="00E863BA" w:rsidRPr="007233A7">
        <w:rPr>
          <w:rFonts w:cstheme="minorHAnsi"/>
          <w:sz w:val="22"/>
          <w:szCs w:val="22"/>
        </w:rPr>
        <w:t xml:space="preserve"> </w:t>
      </w:r>
      <w:r w:rsidR="008007B8" w:rsidRPr="007233A7">
        <w:rPr>
          <w:rFonts w:cstheme="minorHAnsi"/>
          <w:sz w:val="22"/>
          <w:szCs w:val="22"/>
        </w:rPr>
        <w:t>offrira également un</w:t>
      </w:r>
      <w:r w:rsidR="000F61C4" w:rsidRPr="007233A7">
        <w:rPr>
          <w:rFonts w:cstheme="minorHAnsi"/>
          <w:sz w:val="22"/>
          <w:szCs w:val="22"/>
        </w:rPr>
        <w:t xml:space="preserve"> </w:t>
      </w:r>
      <w:r w:rsidR="008007B8" w:rsidRPr="007233A7">
        <w:rPr>
          <w:rFonts w:cstheme="minorHAnsi"/>
          <w:sz w:val="22"/>
          <w:szCs w:val="22"/>
        </w:rPr>
        <w:t>nouveau cadre</w:t>
      </w:r>
      <w:r w:rsidR="000F61C4" w:rsidRPr="007233A7">
        <w:rPr>
          <w:rFonts w:cstheme="minorHAnsi"/>
          <w:sz w:val="22"/>
          <w:szCs w:val="22"/>
        </w:rPr>
        <w:t xml:space="preserve"> </w:t>
      </w:r>
      <w:r w:rsidR="008007B8" w:rsidRPr="007233A7">
        <w:rPr>
          <w:rFonts w:cstheme="minorHAnsi"/>
          <w:sz w:val="22"/>
          <w:szCs w:val="22"/>
        </w:rPr>
        <w:t>permettant</w:t>
      </w:r>
      <w:r w:rsidR="008007B8" w:rsidRPr="007233A7" w:rsidDel="008007B8">
        <w:rPr>
          <w:rFonts w:cstheme="minorHAnsi"/>
          <w:sz w:val="22"/>
          <w:szCs w:val="22"/>
        </w:rPr>
        <w:t xml:space="preserve"> </w:t>
      </w:r>
      <w:r w:rsidR="008007B8" w:rsidRPr="007233A7">
        <w:rPr>
          <w:rFonts w:cstheme="minorHAnsi"/>
          <w:sz w:val="22"/>
          <w:szCs w:val="22"/>
        </w:rPr>
        <w:t xml:space="preserve">de </w:t>
      </w:r>
      <w:r w:rsidR="000F61C4" w:rsidRPr="007233A7">
        <w:rPr>
          <w:rFonts w:cstheme="minorHAnsi"/>
          <w:sz w:val="22"/>
          <w:szCs w:val="22"/>
        </w:rPr>
        <w:t>mettre en avant les</w:t>
      </w:r>
      <w:r w:rsidR="00E863BA" w:rsidRPr="007233A7">
        <w:rPr>
          <w:rFonts w:cstheme="minorHAnsi"/>
          <w:sz w:val="22"/>
          <w:szCs w:val="22"/>
        </w:rPr>
        <w:t xml:space="preserve"> </w:t>
      </w:r>
      <w:r w:rsidR="000F61C4" w:rsidRPr="007233A7">
        <w:rPr>
          <w:rFonts w:cstheme="minorHAnsi"/>
          <w:sz w:val="22"/>
          <w:szCs w:val="22"/>
        </w:rPr>
        <w:t>travaux</w:t>
      </w:r>
      <w:r w:rsidR="00E863BA" w:rsidRPr="007233A7">
        <w:rPr>
          <w:rFonts w:cstheme="minorHAnsi"/>
          <w:sz w:val="22"/>
          <w:szCs w:val="22"/>
        </w:rPr>
        <w:t xml:space="preserve"> </w:t>
      </w:r>
      <w:r w:rsidR="000F61C4" w:rsidRPr="007233A7">
        <w:rPr>
          <w:rFonts w:cstheme="minorHAnsi"/>
          <w:sz w:val="22"/>
          <w:szCs w:val="22"/>
        </w:rPr>
        <w:t xml:space="preserve">et les résultats </w:t>
      </w:r>
      <w:r w:rsidR="008007B8" w:rsidRPr="007233A7">
        <w:rPr>
          <w:rFonts w:cstheme="minorHAnsi"/>
          <w:sz w:val="22"/>
          <w:szCs w:val="22"/>
        </w:rPr>
        <w:t>les plus récents de</w:t>
      </w:r>
      <w:r w:rsidR="000F61C4" w:rsidRPr="007233A7">
        <w:rPr>
          <w:rFonts w:cstheme="minorHAnsi"/>
          <w:sz w:val="22"/>
          <w:szCs w:val="22"/>
        </w:rPr>
        <w:t xml:space="preserve"> la</w:t>
      </w:r>
      <w:r w:rsidRPr="007233A7">
        <w:rPr>
          <w:rFonts w:cstheme="minorHAnsi"/>
          <w:sz w:val="22"/>
          <w:szCs w:val="22"/>
        </w:rPr>
        <w:t xml:space="preserve"> </w:t>
      </w:r>
      <w:hyperlink r:id="rId10" w:history="1">
        <w:r w:rsidRPr="007233A7">
          <w:rPr>
            <w:rStyle w:val="Hyperlink"/>
            <w:rFonts w:cstheme="minorHAnsi"/>
            <w:sz w:val="22"/>
            <w:szCs w:val="22"/>
          </w:rPr>
          <w:t xml:space="preserve">Commission d'études 20 de l'UIT-T </w:t>
        </w:r>
        <w:r w:rsidR="008007B8" w:rsidRPr="007233A7">
          <w:rPr>
            <w:rStyle w:val="Hyperlink"/>
            <w:rFonts w:cstheme="minorHAnsi"/>
            <w:sz w:val="22"/>
            <w:szCs w:val="22"/>
          </w:rPr>
          <w:t xml:space="preserve">chargée d'étudier </w:t>
        </w:r>
        <w:r w:rsidRPr="007233A7">
          <w:rPr>
            <w:rStyle w:val="Hyperlink"/>
            <w:rFonts w:cstheme="minorHAnsi"/>
            <w:sz w:val="22"/>
            <w:szCs w:val="22"/>
          </w:rPr>
          <w:t>"</w:t>
        </w:r>
        <w:r w:rsidR="008007B8" w:rsidRPr="007233A7">
          <w:rPr>
            <w:rStyle w:val="Hyperlink"/>
            <w:rFonts w:cstheme="minorHAnsi"/>
            <w:sz w:val="22"/>
            <w:szCs w:val="22"/>
          </w:rPr>
          <w:t>l</w:t>
        </w:r>
        <w:r w:rsidR="00AE0866" w:rsidRPr="007233A7">
          <w:rPr>
            <w:rStyle w:val="Hyperlink"/>
            <w:rFonts w:cstheme="minorHAnsi"/>
            <w:sz w:val="22"/>
            <w:szCs w:val="22"/>
          </w:rPr>
          <w:t>'</w:t>
        </w:r>
        <w:r w:rsidRPr="007233A7">
          <w:rPr>
            <w:rStyle w:val="Hyperlink"/>
            <w:rFonts w:cstheme="minorHAnsi"/>
            <w:sz w:val="22"/>
            <w:szCs w:val="22"/>
          </w:rPr>
          <w:t xml:space="preserve">Internet des objets (IoT) et </w:t>
        </w:r>
        <w:r w:rsidR="00791577" w:rsidRPr="007233A7">
          <w:rPr>
            <w:rStyle w:val="Hyperlink"/>
            <w:rFonts w:cstheme="minorHAnsi"/>
            <w:sz w:val="22"/>
            <w:szCs w:val="22"/>
          </w:rPr>
          <w:t xml:space="preserve">les </w:t>
        </w:r>
        <w:r w:rsidRPr="007233A7">
          <w:rPr>
            <w:rStyle w:val="Hyperlink"/>
            <w:rFonts w:cstheme="minorHAnsi"/>
            <w:sz w:val="22"/>
            <w:szCs w:val="22"/>
          </w:rPr>
          <w:t xml:space="preserve">villes et </w:t>
        </w:r>
        <w:r w:rsidR="00791577" w:rsidRPr="007233A7">
          <w:rPr>
            <w:rStyle w:val="Hyperlink"/>
            <w:rFonts w:cstheme="minorHAnsi"/>
            <w:sz w:val="22"/>
            <w:szCs w:val="22"/>
          </w:rPr>
          <w:t xml:space="preserve">les </w:t>
        </w:r>
        <w:r w:rsidRPr="007233A7">
          <w:rPr>
            <w:rStyle w:val="Hyperlink"/>
            <w:rFonts w:cstheme="minorHAnsi"/>
            <w:sz w:val="22"/>
            <w:szCs w:val="22"/>
          </w:rPr>
          <w:t>communautés intelligentes (SC&amp;C)"</w:t>
        </w:r>
      </w:hyperlink>
      <w:r w:rsidRPr="007233A7">
        <w:rPr>
          <w:rFonts w:cstheme="minorHAnsi"/>
          <w:sz w:val="22"/>
          <w:szCs w:val="22"/>
        </w:rPr>
        <w:t>.</w:t>
      </w:r>
    </w:p>
    <w:p w14:paraId="17C3109E" w14:textId="58C76ABB" w:rsidR="000F61C4" w:rsidRPr="007233A7" w:rsidRDefault="00A20814" w:rsidP="00D8760C">
      <w:pPr>
        <w:rPr>
          <w:rFonts w:cstheme="minorHAnsi"/>
          <w:sz w:val="22"/>
          <w:szCs w:val="22"/>
        </w:rPr>
      </w:pPr>
      <w:r w:rsidRPr="007233A7">
        <w:rPr>
          <w:rFonts w:cstheme="minorHAnsi"/>
          <w:sz w:val="22"/>
          <w:szCs w:val="22"/>
        </w:rPr>
        <w:t>Cet épisode</w:t>
      </w:r>
      <w:r w:rsidR="000F61C4" w:rsidRPr="007233A7">
        <w:rPr>
          <w:rFonts w:cstheme="minorHAnsi"/>
          <w:sz w:val="22"/>
          <w:szCs w:val="22"/>
        </w:rPr>
        <w:t xml:space="preserve"> consacré à l'"</w:t>
      </w:r>
      <w:r w:rsidR="000F61C4" w:rsidRPr="007233A7">
        <w:rPr>
          <w:rFonts w:cstheme="minorHAnsi"/>
          <w:b/>
          <w:sz w:val="22"/>
          <w:szCs w:val="22"/>
        </w:rPr>
        <w:t>architecture du web des objets</w:t>
      </w:r>
      <w:r w:rsidR="000F61C4" w:rsidRPr="007233A7">
        <w:rPr>
          <w:rFonts w:cstheme="minorHAnsi"/>
          <w:sz w:val="22"/>
          <w:szCs w:val="22"/>
        </w:rPr>
        <w:t>",</w:t>
      </w:r>
      <w:r w:rsidR="00D8760C" w:rsidRPr="007233A7">
        <w:rPr>
          <w:rFonts w:cstheme="minorHAnsi"/>
          <w:sz w:val="22"/>
          <w:szCs w:val="22"/>
        </w:rPr>
        <w:t xml:space="preserve"> </w:t>
      </w:r>
      <w:r w:rsidR="00514499" w:rsidRPr="007233A7">
        <w:rPr>
          <w:rFonts w:cstheme="minorHAnsi"/>
          <w:sz w:val="22"/>
          <w:szCs w:val="22"/>
        </w:rPr>
        <w:t xml:space="preserve">organisé </w:t>
      </w:r>
      <w:r w:rsidRPr="007233A7">
        <w:rPr>
          <w:rFonts w:cstheme="minorHAnsi"/>
          <w:sz w:val="22"/>
          <w:szCs w:val="22"/>
        </w:rPr>
        <w:t xml:space="preserve">en coordination avec le groupe de travail sur le web des objets du World Wide Web Consortium (W3C), </w:t>
      </w:r>
      <w:r w:rsidR="000F61C4" w:rsidRPr="007233A7">
        <w:rPr>
          <w:rFonts w:cstheme="minorHAnsi"/>
          <w:sz w:val="22"/>
          <w:szCs w:val="22"/>
        </w:rPr>
        <w:t xml:space="preserve">aura lieu de manière virtuelle le </w:t>
      </w:r>
      <w:r w:rsidRPr="007233A7">
        <w:rPr>
          <w:rFonts w:cstheme="minorHAnsi"/>
          <w:b/>
          <w:sz w:val="22"/>
          <w:szCs w:val="22"/>
        </w:rPr>
        <w:t>3 février </w:t>
      </w:r>
      <w:r w:rsidR="000F61C4" w:rsidRPr="007233A7">
        <w:rPr>
          <w:rFonts w:cstheme="minorHAnsi"/>
          <w:b/>
          <w:sz w:val="22"/>
          <w:szCs w:val="22"/>
        </w:rPr>
        <w:t>2022</w:t>
      </w:r>
      <w:r w:rsidR="000F61C4" w:rsidRPr="007233A7">
        <w:rPr>
          <w:rFonts w:cstheme="minorHAnsi"/>
          <w:sz w:val="22"/>
          <w:szCs w:val="22"/>
        </w:rPr>
        <w:t xml:space="preserve"> de 15 h</w:t>
      </w:r>
      <w:r w:rsidR="00AE0866" w:rsidRPr="007233A7">
        <w:rPr>
          <w:rFonts w:cstheme="minorHAnsi"/>
          <w:sz w:val="22"/>
          <w:szCs w:val="22"/>
        </w:rPr>
        <w:t xml:space="preserve"> 00</w:t>
      </w:r>
      <w:r w:rsidR="000F61C4" w:rsidRPr="007233A7">
        <w:rPr>
          <w:rFonts w:cstheme="minorHAnsi"/>
          <w:sz w:val="22"/>
          <w:szCs w:val="22"/>
        </w:rPr>
        <w:t xml:space="preserve"> à 17 h</w:t>
      </w:r>
      <w:r w:rsidR="00AE0866" w:rsidRPr="007233A7">
        <w:rPr>
          <w:rFonts w:cstheme="minorHAnsi"/>
          <w:sz w:val="22"/>
          <w:szCs w:val="22"/>
        </w:rPr>
        <w:t xml:space="preserve"> 00</w:t>
      </w:r>
      <w:r w:rsidR="000F61C4" w:rsidRPr="007233A7">
        <w:rPr>
          <w:rFonts w:cstheme="minorHAnsi"/>
          <w:sz w:val="22"/>
          <w:szCs w:val="22"/>
        </w:rPr>
        <w:t xml:space="preserve"> (heure de Genève)</w:t>
      </w:r>
      <w:r w:rsidR="008859AC" w:rsidRPr="007233A7">
        <w:rPr>
          <w:rFonts w:cstheme="minorHAnsi"/>
          <w:sz w:val="22"/>
          <w:szCs w:val="22"/>
        </w:rPr>
        <w:t>.</w:t>
      </w:r>
    </w:p>
    <w:p w14:paraId="02E45BC6" w14:textId="1A0DDAF7" w:rsidR="00035251" w:rsidRPr="007233A7" w:rsidRDefault="00035251" w:rsidP="00D8760C">
      <w:pPr>
        <w:rPr>
          <w:rFonts w:cstheme="minorHAnsi"/>
          <w:sz w:val="22"/>
          <w:szCs w:val="22"/>
        </w:rPr>
      </w:pPr>
      <w:r w:rsidRPr="007233A7">
        <w:rPr>
          <w:rFonts w:cstheme="minorHAnsi"/>
          <w:sz w:val="22"/>
          <w:szCs w:val="22"/>
        </w:rPr>
        <w:t>2</w:t>
      </w:r>
      <w:r w:rsidRPr="007233A7">
        <w:rPr>
          <w:rFonts w:cstheme="minorHAnsi"/>
          <w:sz w:val="22"/>
          <w:szCs w:val="22"/>
        </w:rPr>
        <w:tab/>
      </w:r>
      <w:r w:rsidR="00B612EE" w:rsidRPr="007233A7">
        <w:rPr>
          <w:rFonts w:cstheme="minorHAnsi"/>
          <w:sz w:val="22"/>
          <w:szCs w:val="22"/>
        </w:rPr>
        <w:t>Ce webinaire</w:t>
      </w:r>
      <w:r w:rsidRPr="007233A7">
        <w:rPr>
          <w:rFonts w:cstheme="minorHAnsi"/>
          <w:sz w:val="22"/>
          <w:szCs w:val="22"/>
        </w:rPr>
        <w:t xml:space="preserve"> aura lieu en anglais seulement.</w:t>
      </w:r>
    </w:p>
    <w:p w14:paraId="1AA48915" w14:textId="44CD290A" w:rsidR="001709F0" w:rsidRPr="007233A7" w:rsidRDefault="00035251" w:rsidP="00D8760C">
      <w:pPr>
        <w:rPr>
          <w:rFonts w:cstheme="minorHAnsi"/>
          <w:sz w:val="22"/>
          <w:szCs w:val="22"/>
        </w:rPr>
      </w:pPr>
      <w:r w:rsidRPr="007233A7">
        <w:rPr>
          <w:rFonts w:cstheme="minorHAnsi"/>
          <w:bCs/>
          <w:sz w:val="22"/>
          <w:szCs w:val="22"/>
        </w:rPr>
        <w:t>3</w:t>
      </w:r>
      <w:r w:rsidRPr="007233A7">
        <w:rPr>
          <w:rFonts w:cstheme="minorHAnsi"/>
          <w:sz w:val="22"/>
          <w:szCs w:val="22"/>
        </w:rPr>
        <w:tab/>
      </w:r>
      <w:bookmarkStart w:id="2" w:name="_Hlk83973180"/>
      <w:r w:rsidR="002D6E3F" w:rsidRPr="007233A7">
        <w:rPr>
          <w:rFonts w:cstheme="minorHAnsi"/>
          <w:sz w:val="22"/>
          <w:szCs w:val="22"/>
        </w:rPr>
        <w:t xml:space="preserve">Le web des objets </w:t>
      </w:r>
      <w:r w:rsidR="00791577" w:rsidRPr="007233A7">
        <w:rPr>
          <w:rFonts w:cstheme="minorHAnsi"/>
          <w:sz w:val="22"/>
          <w:szCs w:val="22"/>
        </w:rPr>
        <w:t xml:space="preserve">(WoT) </w:t>
      </w:r>
      <w:r w:rsidR="002D6E3F" w:rsidRPr="007233A7">
        <w:rPr>
          <w:rFonts w:cstheme="minorHAnsi"/>
          <w:sz w:val="22"/>
          <w:szCs w:val="22"/>
        </w:rPr>
        <w:t xml:space="preserve">est un </w:t>
      </w:r>
      <w:r w:rsidR="001709F0" w:rsidRPr="007233A7">
        <w:rPr>
          <w:rFonts w:cstheme="minorHAnsi"/>
          <w:sz w:val="22"/>
          <w:szCs w:val="22"/>
        </w:rPr>
        <w:t xml:space="preserve">nouveau concept </w:t>
      </w:r>
      <w:r w:rsidR="00257170" w:rsidRPr="007233A7">
        <w:rPr>
          <w:rFonts w:cstheme="minorHAnsi"/>
          <w:sz w:val="22"/>
          <w:szCs w:val="22"/>
        </w:rPr>
        <w:t>visant</w:t>
      </w:r>
      <w:r w:rsidR="001709F0" w:rsidRPr="007233A7">
        <w:rPr>
          <w:rFonts w:cstheme="minorHAnsi"/>
          <w:sz w:val="22"/>
          <w:szCs w:val="22"/>
        </w:rPr>
        <w:t xml:space="preserve"> à garantir l'interopérabilité entre les plate</w:t>
      </w:r>
      <w:r w:rsidR="00E863BA" w:rsidRPr="007233A7">
        <w:rPr>
          <w:rFonts w:cstheme="minorHAnsi"/>
          <w:sz w:val="22"/>
          <w:szCs w:val="22"/>
        </w:rPr>
        <w:t>s</w:t>
      </w:r>
      <w:r w:rsidR="001709F0" w:rsidRPr="007233A7">
        <w:rPr>
          <w:rFonts w:cstheme="minorHAnsi"/>
          <w:sz w:val="22"/>
          <w:szCs w:val="22"/>
        </w:rPr>
        <w:t>-formes et les applications de l'Internet des objets.</w:t>
      </w:r>
      <w:r w:rsidR="00C418B9" w:rsidRPr="007233A7">
        <w:rPr>
          <w:rFonts w:cstheme="minorHAnsi"/>
          <w:sz w:val="22"/>
          <w:szCs w:val="22"/>
        </w:rPr>
        <w:t xml:space="preserve"> Étant donné qu'il repose sur des technologies et une architecture web normalisées, le web des objets</w:t>
      </w:r>
      <w:r w:rsidR="00514499" w:rsidRPr="007233A7">
        <w:rPr>
          <w:rFonts w:cstheme="minorHAnsi"/>
          <w:sz w:val="22"/>
          <w:szCs w:val="22"/>
        </w:rPr>
        <w:t xml:space="preserve"> pourrait considérablement</w:t>
      </w:r>
      <w:r w:rsidR="00514499" w:rsidRPr="007233A7" w:rsidDel="00514499">
        <w:rPr>
          <w:rFonts w:cstheme="minorHAnsi"/>
          <w:sz w:val="22"/>
          <w:szCs w:val="22"/>
        </w:rPr>
        <w:t xml:space="preserve"> </w:t>
      </w:r>
      <w:r w:rsidR="00C060C7" w:rsidRPr="007233A7">
        <w:rPr>
          <w:rFonts w:cstheme="minorHAnsi"/>
          <w:sz w:val="22"/>
          <w:szCs w:val="22"/>
        </w:rPr>
        <w:t>accroître l'efficacité des plate</w:t>
      </w:r>
      <w:r w:rsidR="00E863BA" w:rsidRPr="007233A7">
        <w:rPr>
          <w:rFonts w:cstheme="minorHAnsi"/>
          <w:sz w:val="22"/>
          <w:szCs w:val="22"/>
        </w:rPr>
        <w:t>s</w:t>
      </w:r>
      <w:r w:rsidR="00C060C7" w:rsidRPr="007233A7">
        <w:rPr>
          <w:rFonts w:cstheme="minorHAnsi"/>
          <w:sz w:val="22"/>
          <w:szCs w:val="22"/>
        </w:rPr>
        <w:t>-formes et des applications de l'Internet des objets</w:t>
      </w:r>
      <w:r w:rsidR="00D8760C" w:rsidRPr="007233A7">
        <w:rPr>
          <w:rFonts w:cstheme="minorHAnsi"/>
          <w:sz w:val="22"/>
          <w:szCs w:val="22"/>
        </w:rPr>
        <w:t xml:space="preserve"> </w:t>
      </w:r>
      <w:r w:rsidR="00C060C7" w:rsidRPr="007233A7">
        <w:rPr>
          <w:rFonts w:cstheme="minorHAnsi"/>
          <w:sz w:val="22"/>
          <w:szCs w:val="22"/>
        </w:rPr>
        <w:t>tous</w:t>
      </w:r>
      <w:r w:rsidR="00E863BA" w:rsidRPr="007233A7">
        <w:rPr>
          <w:rFonts w:cstheme="minorHAnsi"/>
          <w:sz w:val="22"/>
          <w:szCs w:val="22"/>
        </w:rPr>
        <w:t xml:space="preserve"> </w:t>
      </w:r>
      <w:r w:rsidR="00C060C7" w:rsidRPr="007233A7">
        <w:rPr>
          <w:rFonts w:cstheme="minorHAnsi"/>
          <w:sz w:val="22"/>
          <w:szCs w:val="22"/>
        </w:rPr>
        <w:t>secteurs</w:t>
      </w:r>
      <w:r w:rsidR="00514499" w:rsidRPr="007233A7">
        <w:rPr>
          <w:rFonts w:cstheme="minorHAnsi"/>
          <w:sz w:val="22"/>
          <w:szCs w:val="22"/>
        </w:rPr>
        <w:t xml:space="preserve"> confondus</w:t>
      </w:r>
      <w:r w:rsidR="00C060C7" w:rsidRPr="007233A7">
        <w:rPr>
          <w:rFonts w:cstheme="minorHAnsi"/>
          <w:sz w:val="22"/>
          <w:szCs w:val="22"/>
        </w:rPr>
        <w:t xml:space="preserve">. </w:t>
      </w:r>
      <w:r w:rsidR="00C3212E" w:rsidRPr="007233A7">
        <w:rPr>
          <w:rFonts w:cstheme="minorHAnsi"/>
          <w:sz w:val="22"/>
          <w:szCs w:val="22"/>
        </w:rPr>
        <w:t xml:space="preserve">Ce webinaire </w:t>
      </w:r>
      <w:r w:rsidR="00305E5B" w:rsidRPr="007233A7">
        <w:rPr>
          <w:rFonts w:cstheme="minorHAnsi"/>
          <w:sz w:val="22"/>
          <w:szCs w:val="22"/>
        </w:rPr>
        <w:t>sera</w:t>
      </w:r>
      <w:r w:rsidR="00C3212E" w:rsidRPr="007233A7">
        <w:rPr>
          <w:rFonts w:cstheme="minorHAnsi"/>
          <w:sz w:val="22"/>
          <w:szCs w:val="22"/>
        </w:rPr>
        <w:t xml:space="preserve"> l'occasion </w:t>
      </w:r>
      <w:r w:rsidR="00305E5B" w:rsidRPr="007233A7">
        <w:rPr>
          <w:rFonts w:cstheme="minorHAnsi"/>
          <w:sz w:val="22"/>
          <w:szCs w:val="22"/>
        </w:rPr>
        <w:t>d'étudier</w:t>
      </w:r>
      <w:r w:rsidR="006B7588" w:rsidRPr="007233A7">
        <w:rPr>
          <w:rFonts w:cstheme="minorHAnsi"/>
          <w:sz w:val="22"/>
          <w:szCs w:val="22"/>
        </w:rPr>
        <w:t xml:space="preserve"> la nature du web des objets </w:t>
      </w:r>
      <w:r w:rsidR="00D449A9" w:rsidRPr="007233A7">
        <w:rPr>
          <w:rFonts w:cstheme="minorHAnsi"/>
          <w:sz w:val="22"/>
          <w:szCs w:val="22"/>
        </w:rPr>
        <w:t>ainsi que les</w:t>
      </w:r>
      <w:r w:rsidR="00D8760C" w:rsidRPr="007233A7">
        <w:rPr>
          <w:rFonts w:cstheme="minorHAnsi"/>
          <w:sz w:val="22"/>
          <w:szCs w:val="22"/>
        </w:rPr>
        <w:t xml:space="preserve"> </w:t>
      </w:r>
      <w:r w:rsidR="00514499" w:rsidRPr="007233A7">
        <w:rPr>
          <w:rFonts w:cstheme="minorHAnsi"/>
          <w:color w:val="000000"/>
          <w:sz w:val="22"/>
          <w:szCs w:val="22"/>
        </w:rPr>
        <w:t>possibilités qu'il offre</w:t>
      </w:r>
      <w:r w:rsidR="002F7DB4" w:rsidRPr="007233A7">
        <w:rPr>
          <w:rFonts w:cstheme="minorHAnsi"/>
          <w:color w:val="000000"/>
          <w:sz w:val="22"/>
          <w:szCs w:val="22"/>
        </w:rPr>
        <w:t>,</w:t>
      </w:r>
      <w:r w:rsidR="002F7DB4" w:rsidRPr="007233A7">
        <w:rPr>
          <w:rFonts w:cstheme="minorHAnsi"/>
          <w:sz w:val="22"/>
          <w:szCs w:val="22"/>
        </w:rPr>
        <w:t xml:space="preserve"> en particulier</w:t>
      </w:r>
      <w:r w:rsidR="00514499" w:rsidRPr="007233A7">
        <w:rPr>
          <w:rFonts w:cstheme="minorHAnsi"/>
          <w:sz w:val="22"/>
          <w:szCs w:val="22"/>
        </w:rPr>
        <w:t xml:space="preserve"> pour les </w:t>
      </w:r>
      <w:r w:rsidR="00D449A9" w:rsidRPr="007233A7">
        <w:rPr>
          <w:rFonts w:cstheme="minorHAnsi"/>
          <w:sz w:val="22"/>
          <w:szCs w:val="22"/>
        </w:rPr>
        <w:t>applications</w:t>
      </w:r>
      <w:r w:rsidR="00E863BA" w:rsidRPr="007233A7">
        <w:rPr>
          <w:rFonts w:cstheme="minorHAnsi"/>
          <w:sz w:val="22"/>
          <w:szCs w:val="22"/>
        </w:rPr>
        <w:t xml:space="preserve"> </w:t>
      </w:r>
      <w:r w:rsidR="00D449A9" w:rsidRPr="007233A7">
        <w:rPr>
          <w:rFonts w:cstheme="minorHAnsi"/>
          <w:sz w:val="22"/>
          <w:szCs w:val="22"/>
        </w:rPr>
        <w:t xml:space="preserve">des villes intelligentes. </w:t>
      </w:r>
      <w:r w:rsidR="001D7F2D" w:rsidRPr="007233A7">
        <w:rPr>
          <w:rFonts w:cstheme="minorHAnsi"/>
          <w:sz w:val="22"/>
          <w:szCs w:val="22"/>
        </w:rPr>
        <w:t xml:space="preserve">Il permettra </w:t>
      </w:r>
      <w:r w:rsidR="00B13D59" w:rsidRPr="007233A7">
        <w:rPr>
          <w:rFonts w:cstheme="minorHAnsi"/>
          <w:sz w:val="22"/>
          <w:szCs w:val="22"/>
        </w:rPr>
        <w:t xml:space="preserve">d'examiner les éléments constitutifs et les aspects </w:t>
      </w:r>
      <w:r w:rsidR="006B2E3E" w:rsidRPr="007233A7">
        <w:rPr>
          <w:rFonts w:cstheme="minorHAnsi"/>
          <w:sz w:val="22"/>
          <w:szCs w:val="22"/>
        </w:rPr>
        <w:t>architecturaux</w:t>
      </w:r>
      <w:r w:rsidR="00D8760C" w:rsidRPr="007233A7">
        <w:rPr>
          <w:rFonts w:cstheme="minorHAnsi"/>
          <w:sz w:val="22"/>
          <w:szCs w:val="22"/>
        </w:rPr>
        <w:t xml:space="preserve"> </w:t>
      </w:r>
      <w:r w:rsidR="00B13D59" w:rsidRPr="007233A7">
        <w:rPr>
          <w:rFonts w:cstheme="minorHAnsi"/>
          <w:sz w:val="22"/>
          <w:szCs w:val="22"/>
        </w:rPr>
        <w:t xml:space="preserve">qui </w:t>
      </w:r>
      <w:r w:rsidR="002F7DB4" w:rsidRPr="007233A7">
        <w:rPr>
          <w:rFonts w:cstheme="minorHAnsi"/>
          <w:sz w:val="22"/>
          <w:szCs w:val="22"/>
        </w:rPr>
        <w:t>décrivent</w:t>
      </w:r>
      <w:r w:rsidR="00D8760C" w:rsidRPr="007233A7">
        <w:rPr>
          <w:rFonts w:cstheme="minorHAnsi"/>
          <w:sz w:val="22"/>
          <w:szCs w:val="22"/>
        </w:rPr>
        <w:t xml:space="preserve"> </w:t>
      </w:r>
      <w:r w:rsidR="002F7DB4" w:rsidRPr="007233A7">
        <w:rPr>
          <w:rFonts w:cstheme="minorHAnsi"/>
          <w:sz w:val="22"/>
          <w:szCs w:val="22"/>
        </w:rPr>
        <w:t>les</w:t>
      </w:r>
      <w:r w:rsidR="00D8760C" w:rsidRPr="007233A7">
        <w:rPr>
          <w:rFonts w:cstheme="minorHAnsi"/>
          <w:sz w:val="22"/>
          <w:szCs w:val="22"/>
        </w:rPr>
        <w:t xml:space="preserve"> </w:t>
      </w:r>
      <w:r w:rsidR="00B13D59" w:rsidRPr="007233A7">
        <w:rPr>
          <w:rFonts w:cstheme="minorHAnsi"/>
          <w:sz w:val="22"/>
          <w:szCs w:val="22"/>
        </w:rPr>
        <w:t xml:space="preserve">principales </w:t>
      </w:r>
      <w:r w:rsidR="002F7DB4" w:rsidRPr="007233A7">
        <w:rPr>
          <w:rFonts w:cstheme="minorHAnsi"/>
          <w:sz w:val="22"/>
          <w:szCs w:val="22"/>
        </w:rPr>
        <w:t xml:space="preserve">caractéristiques </w:t>
      </w:r>
      <w:r w:rsidR="00B13D59" w:rsidRPr="007233A7">
        <w:rPr>
          <w:rFonts w:cstheme="minorHAnsi"/>
          <w:sz w:val="22"/>
          <w:szCs w:val="22"/>
        </w:rPr>
        <w:t>et fonctions</w:t>
      </w:r>
      <w:r w:rsidR="002F7DB4" w:rsidRPr="007233A7">
        <w:rPr>
          <w:rFonts w:cstheme="minorHAnsi"/>
          <w:sz w:val="22"/>
          <w:szCs w:val="22"/>
        </w:rPr>
        <w:t xml:space="preserve"> du web des objets</w:t>
      </w:r>
      <w:r w:rsidR="00B06847" w:rsidRPr="007233A7">
        <w:rPr>
          <w:rFonts w:cstheme="minorHAnsi"/>
          <w:sz w:val="22"/>
          <w:szCs w:val="22"/>
        </w:rPr>
        <w:t xml:space="preserve">. </w:t>
      </w:r>
      <w:r w:rsidR="00DB6ECF" w:rsidRPr="007233A7">
        <w:rPr>
          <w:rFonts w:cstheme="minorHAnsi"/>
          <w:sz w:val="22"/>
          <w:szCs w:val="22"/>
        </w:rPr>
        <w:t xml:space="preserve">Ce webinaire unique en son genre </w:t>
      </w:r>
      <w:r w:rsidR="005257EB" w:rsidRPr="007233A7">
        <w:rPr>
          <w:rFonts w:cstheme="minorHAnsi"/>
          <w:sz w:val="22"/>
          <w:szCs w:val="22"/>
        </w:rPr>
        <w:t xml:space="preserve">rassemblera des experts </w:t>
      </w:r>
      <w:r w:rsidR="00373D35" w:rsidRPr="007233A7">
        <w:rPr>
          <w:rFonts w:cstheme="minorHAnsi"/>
          <w:sz w:val="22"/>
          <w:szCs w:val="22"/>
        </w:rPr>
        <w:t xml:space="preserve">du web des objets, qui feront part de leur expérience concernant la mise en œuvre du web des objets et présenteront des études de cas </w:t>
      </w:r>
      <w:r w:rsidR="00EA58B2" w:rsidRPr="007233A7">
        <w:rPr>
          <w:rFonts w:cstheme="minorHAnsi"/>
          <w:sz w:val="22"/>
          <w:szCs w:val="22"/>
        </w:rPr>
        <w:t xml:space="preserve">mettant en </w:t>
      </w:r>
      <w:r w:rsidR="002F7DB4" w:rsidRPr="007233A7">
        <w:rPr>
          <w:rFonts w:cstheme="minorHAnsi"/>
          <w:sz w:val="22"/>
          <w:szCs w:val="22"/>
        </w:rPr>
        <w:t xml:space="preserve">avant </w:t>
      </w:r>
      <w:r w:rsidR="00EA58B2" w:rsidRPr="007233A7">
        <w:rPr>
          <w:rFonts w:cstheme="minorHAnsi"/>
          <w:sz w:val="22"/>
          <w:szCs w:val="22"/>
        </w:rPr>
        <w:t>ses applications possibles dans le domaine des villes intelligentes et de l'Internet des objets.</w:t>
      </w:r>
    </w:p>
    <w:bookmarkEnd w:id="2"/>
    <w:p w14:paraId="02215F79" w14:textId="44F539F9" w:rsidR="00035251" w:rsidRPr="007233A7" w:rsidRDefault="00035251" w:rsidP="00D8760C">
      <w:pPr>
        <w:rPr>
          <w:rFonts w:cstheme="minorHAnsi"/>
          <w:sz w:val="22"/>
          <w:szCs w:val="22"/>
        </w:rPr>
      </w:pPr>
      <w:r w:rsidRPr="007233A7">
        <w:rPr>
          <w:rFonts w:cstheme="minorHAnsi"/>
          <w:sz w:val="22"/>
          <w:szCs w:val="22"/>
        </w:rPr>
        <w:t>4</w:t>
      </w:r>
      <w:r w:rsidRPr="007233A7">
        <w:rPr>
          <w:rFonts w:cstheme="minorHAnsi"/>
          <w:sz w:val="22"/>
          <w:szCs w:val="22"/>
        </w:rPr>
        <w:tab/>
        <w:t xml:space="preserve">La participation au </w:t>
      </w:r>
      <w:r w:rsidR="00FD0AF8" w:rsidRPr="007233A7">
        <w:rPr>
          <w:rFonts w:cstheme="minorHAnsi"/>
          <w:sz w:val="22"/>
          <w:szCs w:val="22"/>
        </w:rPr>
        <w:t>webinaire</w:t>
      </w:r>
      <w:r w:rsidRPr="007233A7">
        <w:rPr>
          <w:rFonts w:cstheme="minorHAnsi"/>
          <w:sz w:val="22"/>
          <w:szCs w:val="22"/>
        </w:rPr>
        <w:t xml:space="preserve"> est ouverte aux États Membres, aux Membres de Secteur, aux Associés de l'UIT et aux établissements universitaires </w:t>
      </w:r>
      <w:r w:rsidR="002F7DB4" w:rsidRPr="007233A7">
        <w:rPr>
          <w:rFonts w:cstheme="minorHAnsi"/>
          <w:color w:val="000000"/>
          <w:sz w:val="22"/>
          <w:szCs w:val="22"/>
        </w:rPr>
        <w:t>admis à participer aux travaux de l'Union</w:t>
      </w:r>
      <w:r w:rsidRPr="007233A7">
        <w:rPr>
          <w:rFonts w:cstheme="minorHAnsi"/>
          <w:sz w:val="22"/>
          <w:szCs w:val="22"/>
        </w:rPr>
        <w:t>, ainsi qu'à toute personne issue d'un pays Membre de l'UIT qui souhaite contribuer aux travaux. Il peut s'agir de personnes qui sont aussi membres d'organisations internationales, régionales ou nationales. La participation est gratuite.</w:t>
      </w:r>
    </w:p>
    <w:p w14:paraId="5558524A" w14:textId="63CC0388" w:rsidR="00035251" w:rsidRPr="007233A7" w:rsidRDefault="00035251" w:rsidP="00D8760C">
      <w:pPr>
        <w:rPr>
          <w:rFonts w:cstheme="minorHAnsi"/>
          <w:sz w:val="22"/>
          <w:szCs w:val="22"/>
        </w:rPr>
      </w:pPr>
      <w:r w:rsidRPr="007233A7">
        <w:rPr>
          <w:rFonts w:cstheme="minorHAnsi"/>
          <w:sz w:val="22"/>
          <w:szCs w:val="22"/>
        </w:rPr>
        <w:t>5</w:t>
      </w:r>
      <w:r w:rsidRPr="007233A7">
        <w:rPr>
          <w:rFonts w:cstheme="minorHAnsi"/>
          <w:sz w:val="22"/>
          <w:szCs w:val="22"/>
        </w:rPr>
        <w:tab/>
      </w:r>
      <w:r w:rsidR="001737C9" w:rsidRPr="007233A7">
        <w:rPr>
          <w:rFonts w:cstheme="minorHAnsi"/>
          <w:sz w:val="22"/>
          <w:szCs w:val="22"/>
        </w:rPr>
        <w:t xml:space="preserve">Les informations relatives à ce </w:t>
      </w:r>
      <w:r w:rsidR="009B558B" w:rsidRPr="007233A7">
        <w:rPr>
          <w:rFonts w:cstheme="minorHAnsi"/>
          <w:sz w:val="22"/>
          <w:szCs w:val="22"/>
        </w:rPr>
        <w:t>webinaire</w:t>
      </w:r>
      <w:r w:rsidR="001737C9" w:rsidRPr="007233A7">
        <w:rPr>
          <w:rFonts w:cstheme="minorHAnsi"/>
          <w:sz w:val="22"/>
          <w:szCs w:val="22"/>
        </w:rPr>
        <w:t xml:space="preserve">, notamment le projet de programme, les intervenants, les modalités de participation à distance et lien pour l'inscription, seront disponibles sur le site web de la manifestation à l'adresse </w:t>
      </w:r>
      <w:proofErr w:type="gramStart"/>
      <w:r w:rsidR="001737C9" w:rsidRPr="007233A7">
        <w:rPr>
          <w:rFonts w:cstheme="minorHAnsi"/>
          <w:sz w:val="22"/>
          <w:szCs w:val="22"/>
        </w:rPr>
        <w:t>suivante:</w:t>
      </w:r>
      <w:proofErr w:type="gramEnd"/>
      <w:r w:rsidR="001737C9" w:rsidRPr="007233A7">
        <w:rPr>
          <w:rFonts w:cstheme="minorHAnsi"/>
          <w:sz w:val="22"/>
          <w:szCs w:val="22"/>
        </w:rPr>
        <w:t xml:space="preserve"> </w:t>
      </w:r>
      <w:hyperlink r:id="rId11" w:history="1">
        <w:r w:rsidR="00BA4D6A" w:rsidRPr="007233A7">
          <w:rPr>
            <w:rStyle w:val="Hyperlink"/>
            <w:rFonts w:cstheme="minorHAnsi"/>
            <w:sz w:val="22"/>
            <w:szCs w:val="22"/>
          </w:rPr>
          <w:t>https://www.itu.int/en/ITU-T/webinars/20220203/Pages/default.aspx</w:t>
        </w:r>
      </w:hyperlink>
      <w:r w:rsidR="001737C9" w:rsidRPr="007233A7">
        <w:rPr>
          <w:rFonts w:cstheme="minorHAnsi"/>
          <w:sz w:val="22"/>
          <w:szCs w:val="22"/>
        </w:rPr>
        <w:t xml:space="preserve">. </w:t>
      </w:r>
      <w:r w:rsidR="001737C9" w:rsidRPr="007233A7">
        <w:rPr>
          <w:rFonts w:cstheme="minorHAnsi"/>
          <w:sz w:val="22"/>
          <w:szCs w:val="22"/>
        </w:rPr>
        <w:lastRenderedPageBreak/>
        <w:t xml:space="preserve">Ce site web sera actualisé à mesure que parviendront des informations nouvelles ou modifiées. Les participants sont priés de consulter régulièrement le site pour prendre connaissance des dernières informations. Veuillez noter que l'inscription au </w:t>
      </w:r>
      <w:r w:rsidR="00275D73" w:rsidRPr="007233A7">
        <w:rPr>
          <w:rFonts w:cstheme="minorHAnsi"/>
          <w:sz w:val="22"/>
          <w:szCs w:val="22"/>
        </w:rPr>
        <w:t>webinaire</w:t>
      </w:r>
      <w:r w:rsidR="001737C9" w:rsidRPr="007233A7">
        <w:rPr>
          <w:rFonts w:cstheme="minorHAnsi"/>
          <w:sz w:val="22"/>
          <w:szCs w:val="22"/>
        </w:rPr>
        <w:t xml:space="preserve"> est obligatoire.</w:t>
      </w:r>
    </w:p>
    <w:p w14:paraId="0ED299E9" w14:textId="6638B829" w:rsidR="00481DBC" w:rsidRPr="007233A7" w:rsidRDefault="00035251" w:rsidP="00D8760C">
      <w:pPr>
        <w:rPr>
          <w:rFonts w:cstheme="minorHAnsi"/>
          <w:sz w:val="22"/>
          <w:szCs w:val="22"/>
        </w:rPr>
      </w:pPr>
      <w:r w:rsidRPr="007233A7">
        <w:rPr>
          <w:rFonts w:cstheme="minorHAnsi"/>
          <w:sz w:val="22"/>
          <w:szCs w:val="22"/>
        </w:rPr>
        <w:t>6</w:t>
      </w:r>
      <w:r w:rsidRPr="007233A7">
        <w:rPr>
          <w:rFonts w:cstheme="minorHAnsi"/>
          <w:sz w:val="22"/>
          <w:szCs w:val="22"/>
        </w:rPr>
        <w:tab/>
      </w:r>
      <w:r w:rsidR="008D3BBA" w:rsidRPr="007233A7">
        <w:rPr>
          <w:rFonts w:cstheme="minorHAnsi"/>
          <w:sz w:val="22"/>
          <w:szCs w:val="22"/>
        </w:rPr>
        <w:t>Pour visionner les enregistrements des</w:t>
      </w:r>
      <w:r w:rsidR="00481DBC" w:rsidRPr="007233A7">
        <w:rPr>
          <w:rFonts w:cstheme="minorHAnsi"/>
          <w:sz w:val="22"/>
          <w:szCs w:val="22"/>
        </w:rPr>
        <w:t xml:space="preserve"> épisodes précédents de la série de webinaires sur la </w:t>
      </w:r>
      <w:r w:rsidR="00481DBC" w:rsidRPr="007233A7">
        <w:rPr>
          <w:rFonts w:cstheme="minorHAnsi"/>
          <w:b/>
          <w:sz w:val="22"/>
          <w:szCs w:val="22"/>
        </w:rPr>
        <w:t>transformation numérique des villes et des communautés</w:t>
      </w:r>
      <w:r w:rsidR="00481DBC" w:rsidRPr="007233A7">
        <w:rPr>
          <w:rFonts w:cstheme="minorHAnsi"/>
          <w:sz w:val="22"/>
          <w:szCs w:val="22"/>
        </w:rPr>
        <w:t xml:space="preserve">, veuillez </w:t>
      </w:r>
      <w:r w:rsidR="008D3BBA" w:rsidRPr="007233A7">
        <w:rPr>
          <w:rFonts w:cstheme="minorHAnsi"/>
          <w:sz w:val="22"/>
          <w:szCs w:val="22"/>
        </w:rPr>
        <w:t>cliquer sur les liens correspondants</w:t>
      </w:r>
      <w:r w:rsidR="00D8760C" w:rsidRPr="007233A7">
        <w:rPr>
          <w:rFonts w:cstheme="minorHAnsi"/>
          <w:sz w:val="22"/>
          <w:szCs w:val="22"/>
        </w:rPr>
        <w:t xml:space="preserve"> </w:t>
      </w:r>
      <w:r w:rsidR="00930F6D" w:rsidRPr="007233A7">
        <w:rPr>
          <w:rFonts w:cstheme="minorHAnsi"/>
          <w:sz w:val="22"/>
          <w:szCs w:val="22"/>
        </w:rPr>
        <w:t xml:space="preserve">qui se trouvent sur la page d'accueil principale disponible </w:t>
      </w:r>
      <w:hyperlink r:id="rId12" w:history="1">
        <w:r w:rsidR="00930F6D" w:rsidRPr="007233A7">
          <w:rPr>
            <w:rStyle w:val="Hyperlink"/>
            <w:rFonts w:cstheme="minorHAnsi"/>
            <w:sz w:val="22"/>
            <w:szCs w:val="22"/>
          </w:rPr>
          <w:t>ici</w:t>
        </w:r>
      </w:hyperlink>
      <w:r w:rsidR="00930F6D" w:rsidRPr="007233A7">
        <w:rPr>
          <w:rFonts w:cstheme="minorHAnsi"/>
          <w:sz w:val="22"/>
          <w:szCs w:val="22"/>
        </w:rPr>
        <w:t>.</w:t>
      </w:r>
    </w:p>
    <w:p w14:paraId="32CB617D" w14:textId="19B30500" w:rsidR="00BD6ECF" w:rsidRPr="007233A7" w:rsidRDefault="00517A03" w:rsidP="00D8760C">
      <w:pPr>
        <w:rPr>
          <w:rFonts w:cstheme="minorHAnsi"/>
          <w:sz w:val="22"/>
          <w:szCs w:val="22"/>
        </w:rPr>
      </w:pPr>
      <w:r w:rsidRPr="007233A7">
        <w:rPr>
          <w:rFonts w:cstheme="minorHAnsi"/>
          <w:sz w:val="22"/>
          <w:szCs w:val="22"/>
        </w:rPr>
        <w:t>Veuillez agréer, Madame, Monsieur, l</w:t>
      </w:r>
      <w:r w:rsidR="00167472" w:rsidRPr="007233A7">
        <w:rPr>
          <w:rFonts w:cstheme="minorHAnsi"/>
          <w:sz w:val="22"/>
          <w:szCs w:val="22"/>
        </w:rPr>
        <w:t>'</w:t>
      </w:r>
      <w:r w:rsidRPr="007233A7">
        <w:rPr>
          <w:rFonts w:cstheme="minorHAnsi"/>
          <w:sz w:val="22"/>
          <w:szCs w:val="22"/>
        </w:rPr>
        <w:t xml:space="preserve">assurance de ma </w:t>
      </w:r>
      <w:r w:rsidR="00930F6D" w:rsidRPr="007233A7">
        <w:rPr>
          <w:rFonts w:cstheme="minorHAnsi"/>
          <w:sz w:val="22"/>
          <w:szCs w:val="22"/>
        </w:rPr>
        <w:t>considération distinguée.</w:t>
      </w:r>
    </w:p>
    <w:p w14:paraId="0BF41EB2" w14:textId="03D38E4C" w:rsidR="00517A03" w:rsidRPr="007233A7" w:rsidRDefault="000903F3" w:rsidP="00A16133">
      <w:pPr>
        <w:keepNext/>
        <w:keepLines/>
        <w:spacing w:before="960"/>
        <w:ind w:right="-284"/>
        <w:rPr>
          <w:rFonts w:cstheme="minorHAnsi"/>
          <w:sz w:val="22"/>
          <w:szCs w:val="22"/>
        </w:rPr>
      </w:pPr>
      <w:r>
        <w:rPr>
          <w:rFonts w:cstheme="minorHAnsi"/>
          <w:noProof/>
          <w:sz w:val="22"/>
          <w:szCs w:val="22"/>
        </w:rPr>
        <w:drawing>
          <wp:anchor distT="0" distB="0" distL="114300" distR="114300" simplePos="0" relativeHeight="251658240" behindDoc="1" locked="0" layoutInCell="1" allowOverlap="1" wp14:anchorId="40B96F4B" wp14:editId="3C563A69">
            <wp:simplePos x="0" y="0"/>
            <wp:positionH relativeFrom="column">
              <wp:posOffset>635</wp:posOffset>
            </wp:positionH>
            <wp:positionV relativeFrom="paragraph">
              <wp:posOffset>124460</wp:posOffset>
            </wp:positionV>
            <wp:extent cx="486833" cy="365125"/>
            <wp:effectExtent l="0" t="0" r="889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89963" cy="367472"/>
                    </a:xfrm>
                    <a:prstGeom prst="rect">
                      <a:avLst/>
                    </a:prstGeom>
                  </pic:spPr>
                </pic:pic>
              </a:graphicData>
            </a:graphic>
            <wp14:sizeRelH relativeFrom="margin">
              <wp14:pctWidth>0</wp14:pctWidth>
            </wp14:sizeRelH>
            <wp14:sizeRelV relativeFrom="margin">
              <wp14:pctHeight>0</wp14:pctHeight>
            </wp14:sizeRelV>
          </wp:anchor>
        </w:drawing>
      </w:r>
      <w:r w:rsidR="00036F4F" w:rsidRPr="007233A7">
        <w:rPr>
          <w:rFonts w:cstheme="minorHAnsi"/>
          <w:sz w:val="22"/>
          <w:szCs w:val="22"/>
        </w:rPr>
        <w:t>Chaesub Lee</w:t>
      </w:r>
      <w:r w:rsidR="00036F4F" w:rsidRPr="007233A7">
        <w:rPr>
          <w:rFonts w:cstheme="minorHAnsi"/>
          <w:sz w:val="22"/>
          <w:szCs w:val="22"/>
        </w:rPr>
        <w:br/>
        <w:t xml:space="preserve">Directeur du Bureau de la normalisation </w:t>
      </w:r>
      <w:r w:rsidR="00036F4F" w:rsidRPr="007233A7">
        <w:rPr>
          <w:rFonts w:cstheme="minorHAnsi"/>
          <w:sz w:val="22"/>
          <w:szCs w:val="22"/>
        </w:rPr>
        <w:br/>
        <w:t>des télécommunications</w:t>
      </w:r>
      <w:r w:rsidR="00036F4F" w:rsidRPr="007233A7">
        <w:rPr>
          <w:rFonts w:cstheme="minorHAnsi"/>
          <w:b/>
          <w:sz w:val="22"/>
          <w:szCs w:val="22"/>
        </w:rPr>
        <w:t xml:space="preserve"> </w:t>
      </w:r>
    </w:p>
    <w:sectPr w:rsidR="00517A03" w:rsidRPr="007233A7" w:rsidSect="00A15179">
      <w:headerReference w:type="default" r:id="rId14"/>
      <w:footerReference w:type="first" r:id="rId15"/>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64F13" w14:textId="77777777" w:rsidR="00035251" w:rsidRDefault="00035251">
      <w:r>
        <w:separator/>
      </w:r>
    </w:p>
  </w:endnote>
  <w:endnote w:type="continuationSeparator" w:id="0">
    <w:p w14:paraId="118AA388" w14:textId="77777777" w:rsidR="00035251" w:rsidRDefault="00035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01"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46CE2" w14:textId="77777777" w:rsidR="005120A2" w:rsidRPr="009F7FDB"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9F7FDB">
      <w:rPr>
        <w:color w:val="0070C0"/>
        <w:sz w:val="18"/>
        <w:szCs w:val="18"/>
        <w:lang w:val="fr-CH"/>
      </w:rPr>
      <w:t>Union internationale des télécommunications • Place des Nations</w:t>
    </w:r>
    <w:r w:rsidR="00085F5A" w:rsidRPr="009F7FDB">
      <w:rPr>
        <w:color w:val="0070C0"/>
        <w:sz w:val="18"/>
        <w:szCs w:val="18"/>
        <w:lang w:val="fr-CH"/>
      </w:rPr>
      <w:t xml:space="preserve"> •</w:t>
    </w:r>
    <w:r w:rsidRPr="009F7FDB">
      <w:rPr>
        <w:color w:val="0070C0"/>
        <w:sz w:val="18"/>
        <w:szCs w:val="18"/>
        <w:lang w:val="fr-CH"/>
      </w:rPr>
      <w:t xml:space="preserve"> CH</w:t>
    </w:r>
    <w:r w:rsidRPr="009F7FDB">
      <w:rPr>
        <w:color w:val="0070C0"/>
        <w:sz w:val="18"/>
        <w:szCs w:val="18"/>
        <w:lang w:val="fr-CH"/>
      </w:rPr>
      <w:noBreakHyphen/>
      <w:t>1211 Genève 20</w:t>
    </w:r>
    <w:r w:rsidR="00085F5A" w:rsidRPr="009F7FDB">
      <w:rPr>
        <w:color w:val="0070C0"/>
        <w:sz w:val="18"/>
        <w:szCs w:val="18"/>
        <w:lang w:val="fr-CH"/>
      </w:rPr>
      <w:t xml:space="preserve"> •</w:t>
    </w:r>
    <w:r w:rsidRPr="009F7FDB">
      <w:rPr>
        <w:color w:val="0070C0"/>
        <w:sz w:val="18"/>
        <w:szCs w:val="18"/>
        <w:lang w:val="fr-CH"/>
      </w:rPr>
      <w:t xml:space="preserve"> Suisse </w:t>
    </w:r>
    <w:r w:rsidRPr="009F7FDB">
      <w:rPr>
        <w:color w:val="0070C0"/>
        <w:sz w:val="18"/>
        <w:szCs w:val="18"/>
        <w:lang w:val="fr-CH"/>
      </w:rPr>
      <w:br/>
      <w:t>Tél</w:t>
    </w:r>
    <w:r w:rsidR="00085F5A" w:rsidRPr="009F7FDB">
      <w:rPr>
        <w:color w:val="0070C0"/>
        <w:sz w:val="18"/>
        <w:szCs w:val="18"/>
        <w:lang w:val="fr-CH"/>
      </w:rPr>
      <w:t>.</w:t>
    </w:r>
    <w:r w:rsidRPr="009F7FDB">
      <w:rPr>
        <w:color w:val="0070C0"/>
        <w:sz w:val="18"/>
        <w:szCs w:val="18"/>
        <w:lang w:val="fr-CH"/>
      </w:rPr>
      <w:t xml:space="preserve">: +41 22 730 5111 • Fax: +41 22 733 7256 • </w:t>
    </w:r>
    <w:r w:rsidR="00085F5A" w:rsidRPr="009F7FDB">
      <w:rPr>
        <w:color w:val="0070C0"/>
        <w:sz w:val="18"/>
        <w:szCs w:val="18"/>
        <w:lang w:val="fr-CH"/>
      </w:rPr>
      <w:t>Courriel</w:t>
    </w:r>
    <w:r w:rsidRPr="009F7FDB">
      <w:rPr>
        <w:color w:val="0070C0"/>
        <w:sz w:val="18"/>
        <w:szCs w:val="18"/>
        <w:lang w:val="fr-CH"/>
      </w:rPr>
      <w:t xml:space="preserve">: </w:t>
    </w:r>
    <w:hyperlink r:id="rId1" w:history="1">
      <w:r w:rsidRPr="009F7FDB">
        <w:rPr>
          <w:rStyle w:val="Hyperlink"/>
          <w:color w:val="0070C0"/>
          <w:sz w:val="18"/>
          <w:szCs w:val="18"/>
        </w:rPr>
        <w:t>itumail@itu.int</w:t>
      </w:r>
    </w:hyperlink>
    <w:r w:rsidRPr="009F7FDB">
      <w:rPr>
        <w:color w:val="0070C0"/>
        <w:sz w:val="18"/>
        <w:szCs w:val="18"/>
        <w:lang w:val="fr-CH"/>
      </w:rPr>
      <w:t xml:space="preserve"> • </w:t>
    </w:r>
    <w:hyperlink r:id="rId2" w:history="1">
      <w:r w:rsidRPr="009F7FDB">
        <w:rPr>
          <w:rStyle w:val="Hyperlink"/>
          <w:color w:val="0070C0"/>
          <w:sz w:val="18"/>
          <w:szCs w:val="18"/>
        </w:rPr>
        <w:t>www.itu.int</w:t>
      </w:r>
    </w:hyperlink>
    <w:r w:rsidRPr="009F7FDB">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2265F" w14:textId="77777777" w:rsidR="00035251" w:rsidRDefault="00035251">
      <w:r>
        <w:t>____________________</w:t>
      </w:r>
    </w:p>
  </w:footnote>
  <w:footnote w:type="continuationSeparator" w:id="0">
    <w:p w14:paraId="32AA4271" w14:textId="77777777" w:rsidR="00035251" w:rsidRDefault="00035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2B27" w14:textId="317676E3" w:rsidR="00697BC1" w:rsidRPr="007233A7" w:rsidRDefault="000903F3" w:rsidP="00697BC1">
    <w:pPr>
      <w:pStyle w:val="Header"/>
      <w:rPr>
        <w:rFonts w:cstheme="minorHAnsi"/>
        <w:sz w:val="18"/>
        <w:szCs w:val="18"/>
      </w:rPr>
    </w:pPr>
    <w:sdt>
      <w:sdtPr>
        <w:rPr>
          <w:rFonts w:cstheme="minorHAnsi"/>
          <w:sz w:val="18"/>
          <w:szCs w:val="18"/>
        </w:rPr>
        <w:id w:val="526448189"/>
        <w:docPartObj>
          <w:docPartGallery w:val="Page Numbers (Top of Page)"/>
          <w:docPartUnique/>
        </w:docPartObj>
      </w:sdtPr>
      <w:sdtEndPr>
        <w:rPr>
          <w:noProof/>
        </w:rPr>
      </w:sdtEndPr>
      <w:sdtContent>
        <w:r w:rsidR="005120A2" w:rsidRPr="007233A7">
          <w:rPr>
            <w:rFonts w:cstheme="minorHAnsi"/>
            <w:sz w:val="18"/>
            <w:szCs w:val="18"/>
          </w:rPr>
          <w:t>-</w:t>
        </w:r>
        <w:r w:rsidR="00697BC1" w:rsidRPr="007233A7">
          <w:rPr>
            <w:rFonts w:cstheme="minorHAnsi"/>
            <w:sz w:val="18"/>
            <w:szCs w:val="18"/>
          </w:rPr>
          <w:t xml:space="preserve"> </w:t>
        </w:r>
        <w:r w:rsidR="00697BC1" w:rsidRPr="007233A7">
          <w:rPr>
            <w:rFonts w:cstheme="minorHAnsi"/>
            <w:sz w:val="18"/>
            <w:szCs w:val="18"/>
          </w:rPr>
          <w:fldChar w:fldCharType="begin"/>
        </w:r>
        <w:r w:rsidR="00697BC1" w:rsidRPr="007233A7">
          <w:rPr>
            <w:rFonts w:cstheme="minorHAnsi"/>
            <w:sz w:val="18"/>
            <w:szCs w:val="18"/>
          </w:rPr>
          <w:instrText xml:space="preserve"> PAGE   \* MERGEFORMAT </w:instrText>
        </w:r>
        <w:r w:rsidR="00697BC1" w:rsidRPr="007233A7">
          <w:rPr>
            <w:rFonts w:cstheme="minorHAnsi"/>
            <w:sz w:val="18"/>
            <w:szCs w:val="18"/>
          </w:rPr>
          <w:fldChar w:fldCharType="separate"/>
        </w:r>
        <w:r w:rsidR="009F7FDB" w:rsidRPr="007233A7">
          <w:rPr>
            <w:rFonts w:cstheme="minorHAnsi"/>
            <w:noProof/>
            <w:sz w:val="18"/>
            <w:szCs w:val="18"/>
          </w:rPr>
          <w:t>2</w:t>
        </w:r>
        <w:r w:rsidR="00697BC1" w:rsidRPr="007233A7">
          <w:rPr>
            <w:rFonts w:cstheme="minorHAnsi"/>
            <w:noProof/>
            <w:sz w:val="18"/>
            <w:szCs w:val="18"/>
          </w:rPr>
          <w:fldChar w:fldCharType="end"/>
        </w:r>
      </w:sdtContent>
    </w:sdt>
    <w:r w:rsidR="00697BC1" w:rsidRPr="007233A7">
      <w:rPr>
        <w:rFonts w:cstheme="minorHAnsi"/>
        <w:noProof/>
        <w:sz w:val="18"/>
        <w:szCs w:val="18"/>
      </w:rPr>
      <w:t xml:space="preserve"> </w:t>
    </w:r>
    <w:r w:rsidR="005120A2" w:rsidRPr="007233A7">
      <w:rPr>
        <w:rFonts w:cstheme="minorHAnsi"/>
        <w:noProof/>
        <w:sz w:val="18"/>
        <w:szCs w:val="18"/>
      </w:rPr>
      <w:t>-</w:t>
    </w:r>
    <w:r w:rsidR="00A5424C" w:rsidRPr="007233A7">
      <w:rPr>
        <w:rFonts w:cstheme="minorHAnsi"/>
        <w:noProof/>
        <w:sz w:val="18"/>
        <w:szCs w:val="18"/>
      </w:rPr>
      <w:br/>
      <w:t>Circulaire TSB 359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8F885C1-1E04-4766-8081-C315B357AC77}"/>
    <w:docVar w:name="dgnword-eventsink" w:val="2854206800464"/>
  </w:docVars>
  <w:rsids>
    <w:rsidRoot w:val="00035251"/>
    <w:rsid w:val="000039EE"/>
    <w:rsid w:val="00005622"/>
    <w:rsid w:val="0002519E"/>
    <w:rsid w:val="00035251"/>
    <w:rsid w:val="00035B43"/>
    <w:rsid w:val="00036F4F"/>
    <w:rsid w:val="000758B3"/>
    <w:rsid w:val="00085F5A"/>
    <w:rsid w:val="000903F3"/>
    <w:rsid w:val="000B0D96"/>
    <w:rsid w:val="000B59D8"/>
    <w:rsid w:val="000C1F6B"/>
    <w:rsid w:val="000C25CC"/>
    <w:rsid w:val="000C56BE"/>
    <w:rsid w:val="000F61C4"/>
    <w:rsid w:val="001026FD"/>
    <w:rsid w:val="001077FD"/>
    <w:rsid w:val="00115DD7"/>
    <w:rsid w:val="00146391"/>
    <w:rsid w:val="00146887"/>
    <w:rsid w:val="00167472"/>
    <w:rsid w:val="00167F92"/>
    <w:rsid w:val="001709F0"/>
    <w:rsid w:val="00173619"/>
    <w:rsid w:val="00173738"/>
    <w:rsid w:val="001737C9"/>
    <w:rsid w:val="00194872"/>
    <w:rsid w:val="001B79A3"/>
    <w:rsid w:val="001D7F2D"/>
    <w:rsid w:val="002152A3"/>
    <w:rsid w:val="00252813"/>
    <w:rsid w:val="00257170"/>
    <w:rsid w:val="00275D73"/>
    <w:rsid w:val="002D6E3F"/>
    <w:rsid w:val="002E395D"/>
    <w:rsid w:val="002F7DB4"/>
    <w:rsid w:val="00305E5B"/>
    <w:rsid w:val="003131F0"/>
    <w:rsid w:val="00333A80"/>
    <w:rsid w:val="00341117"/>
    <w:rsid w:val="00363675"/>
    <w:rsid w:val="00364191"/>
    <w:rsid w:val="00364E95"/>
    <w:rsid w:val="00372875"/>
    <w:rsid w:val="00373D35"/>
    <w:rsid w:val="003B1E80"/>
    <w:rsid w:val="003B66E8"/>
    <w:rsid w:val="003E66AD"/>
    <w:rsid w:val="004033F1"/>
    <w:rsid w:val="00414B0C"/>
    <w:rsid w:val="00423C21"/>
    <w:rsid w:val="004257AC"/>
    <w:rsid w:val="0043711B"/>
    <w:rsid w:val="00481DBC"/>
    <w:rsid w:val="004977C9"/>
    <w:rsid w:val="004A6691"/>
    <w:rsid w:val="004B63FA"/>
    <w:rsid w:val="004B732E"/>
    <w:rsid w:val="004D51F4"/>
    <w:rsid w:val="004D64E0"/>
    <w:rsid w:val="005120A2"/>
    <w:rsid w:val="0051210D"/>
    <w:rsid w:val="005136D2"/>
    <w:rsid w:val="00514499"/>
    <w:rsid w:val="00517A03"/>
    <w:rsid w:val="005257EB"/>
    <w:rsid w:val="005A3DD9"/>
    <w:rsid w:val="005B1DFC"/>
    <w:rsid w:val="00601682"/>
    <w:rsid w:val="00603470"/>
    <w:rsid w:val="0060649A"/>
    <w:rsid w:val="00625E79"/>
    <w:rsid w:val="006333F7"/>
    <w:rsid w:val="006427A1"/>
    <w:rsid w:val="00644741"/>
    <w:rsid w:val="00681397"/>
    <w:rsid w:val="00697BC1"/>
    <w:rsid w:val="006A6FFE"/>
    <w:rsid w:val="006B2E3E"/>
    <w:rsid w:val="006B7588"/>
    <w:rsid w:val="006C5A91"/>
    <w:rsid w:val="00716BBC"/>
    <w:rsid w:val="007233A7"/>
    <w:rsid w:val="007321BC"/>
    <w:rsid w:val="00760063"/>
    <w:rsid w:val="00775E4B"/>
    <w:rsid w:val="00791577"/>
    <w:rsid w:val="0079553B"/>
    <w:rsid w:val="00795679"/>
    <w:rsid w:val="007A40FE"/>
    <w:rsid w:val="007A74BF"/>
    <w:rsid w:val="007D1F4D"/>
    <w:rsid w:val="008007B8"/>
    <w:rsid w:val="00810105"/>
    <w:rsid w:val="008157E0"/>
    <w:rsid w:val="00850477"/>
    <w:rsid w:val="00854E1D"/>
    <w:rsid w:val="008859AC"/>
    <w:rsid w:val="00887FA6"/>
    <w:rsid w:val="008C4397"/>
    <w:rsid w:val="008C465A"/>
    <w:rsid w:val="008D3BBA"/>
    <w:rsid w:val="008F2C9B"/>
    <w:rsid w:val="00923CD6"/>
    <w:rsid w:val="00930F6D"/>
    <w:rsid w:val="00935AA8"/>
    <w:rsid w:val="00960391"/>
    <w:rsid w:val="00971C9A"/>
    <w:rsid w:val="009B558B"/>
    <w:rsid w:val="009D51FA"/>
    <w:rsid w:val="009F1E23"/>
    <w:rsid w:val="009F7FDB"/>
    <w:rsid w:val="00A15179"/>
    <w:rsid w:val="00A16133"/>
    <w:rsid w:val="00A20814"/>
    <w:rsid w:val="00A51537"/>
    <w:rsid w:val="00A5280F"/>
    <w:rsid w:val="00A5424C"/>
    <w:rsid w:val="00A5645A"/>
    <w:rsid w:val="00A60FC1"/>
    <w:rsid w:val="00A97C37"/>
    <w:rsid w:val="00AA131B"/>
    <w:rsid w:val="00AC37B5"/>
    <w:rsid w:val="00AD752F"/>
    <w:rsid w:val="00AE0866"/>
    <w:rsid w:val="00AF08A4"/>
    <w:rsid w:val="00B06847"/>
    <w:rsid w:val="00B13D59"/>
    <w:rsid w:val="00B27B41"/>
    <w:rsid w:val="00B36D2C"/>
    <w:rsid w:val="00B42659"/>
    <w:rsid w:val="00B46DD8"/>
    <w:rsid w:val="00B612EE"/>
    <w:rsid w:val="00B8573E"/>
    <w:rsid w:val="00BA4D6A"/>
    <w:rsid w:val="00BB24C0"/>
    <w:rsid w:val="00BD6ECF"/>
    <w:rsid w:val="00C060C7"/>
    <w:rsid w:val="00C26F2E"/>
    <w:rsid w:val="00C302E3"/>
    <w:rsid w:val="00C3212E"/>
    <w:rsid w:val="00C418B9"/>
    <w:rsid w:val="00C45376"/>
    <w:rsid w:val="00C9028F"/>
    <w:rsid w:val="00CA0416"/>
    <w:rsid w:val="00CB1125"/>
    <w:rsid w:val="00CB1B67"/>
    <w:rsid w:val="00CC1994"/>
    <w:rsid w:val="00CD042E"/>
    <w:rsid w:val="00CF2560"/>
    <w:rsid w:val="00CF5B46"/>
    <w:rsid w:val="00D067F1"/>
    <w:rsid w:val="00D449A9"/>
    <w:rsid w:val="00D46B68"/>
    <w:rsid w:val="00D542A5"/>
    <w:rsid w:val="00D8760C"/>
    <w:rsid w:val="00DB6ECF"/>
    <w:rsid w:val="00DC3D47"/>
    <w:rsid w:val="00DD69C4"/>
    <w:rsid w:val="00DD77DA"/>
    <w:rsid w:val="00DE2819"/>
    <w:rsid w:val="00E06C61"/>
    <w:rsid w:val="00E13DB3"/>
    <w:rsid w:val="00E2408B"/>
    <w:rsid w:val="00E62CEA"/>
    <w:rsid w:val="00E72AE1"/>
    <w:rsid w:val="00E863BA"/>
    <w:rsid w:val="00EA58B2"/>
    <w:rsid w:val="00ED6A7A"/>
    <w:rsid w:val="00EE4C36"/>
    <w:rsid w:val="00F346CE"/>
    <w:rsid w:val="00F34F98"/>
    <w:rsid w:val="00F40540"/>
    <w:rsid w:val="00F67402"/>
    <w:rsid w:val="00F766A2"/>
    <w:rsid w:val="00F9451D"/>
    <w:rsid w:val="00F95AA1"/>
    <w:rsid w:val="00F96D46"/>
    <w:rsid w:val="00FB19E0"/>
    <w:rsid w:val="00FD0AF8"/>
    <w:rsid w:val="00FD7D3F"/>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CF901F"/>
  <w15:docId w15:val="{75983DA2-07E2-4D55-B86E-221D98B26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UnresolvedMention1">
    <w:name w:val="Unresolved Mention1"/>
    <w:basedOn w:val="DefaultParagraphFont"/>
    <w:uiPriority w:val="99"/>
    <w:semiHidden/>
    <w:unhideWhenUsed/>
    <w:rsid w:val="00035251"/>
    <w:rPr>
      <w:color w:val="605E5C"/>
      <w:shd w:val="clear" w:color="auto" w:fill="E1DFDD"/>
    </w:rPr>
  </w:style>
  <w:style w:type="paragraph" w:styleId="ListParagraph">
    <w:name w:val="List Paragraph"/>
    <w:basedOn w:val="Normal"/>
    <w:uiPriority w:val="34"/>
    <w:qFormat/>
    <w:rsid w:val="00B46DD8"/>
    <w:pPr>
      <w:ind w:left="720"/>
      <w:contextualSpacing/>
    </w:pPr>
  </w:style>
  <w:style w:type="character" w:customStyle="1" w:styleId="bri1">
    <w:name w:val="bri1"/>
    <w:basedOn w:val="DefaultParagraphFont"/>
    <w:rsid w:val="008007B8"/>
    <w:rPr>
      <w:b/>
      <w:bCs/>
      <w:color w:val="B10739"/>
    </w:rPr>
  </w:style>
  <w:style w:type="character" w:styleId="FollowedHyperlink">
    <w:name w:val="FollowedHyperlink"/>
    <w:basedOn w:val="DefaultParagraphFont"/>
    <w:semiHidden/>
    <w:unhideWhenUsed/>
    <w:rsid w:val="00AE08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webinars/Pages/dt4cc.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ebinars/20220203/Pag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fr/ITU-T/studygroups/2017-2020/20/Pages/default.aspx" TargetMode="External"/><Relationship Id="rId4" Type="http://schemas.openxmlformats.org/officeDocument/2006/relationships/settings" Target="settings.xml"/><Relationship Id="rId9" Type="http://schemas.openxmlformats.org/officeDocument/2006/relationships/hyperlink" Target="mailto:u4ssc@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5164D-6905-4EF8-A95A-C47E90ED5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84</TotalTime>
  <Pages>2</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4508</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Chanavat, Emilie</dc:creator>
  <cp:lastModifiedBy>Braud, Olivia</cp:lastModifiedBy>
  <cp:revision>9</cp:revision>
  <cp:lastPrinted>2021-11-24T09:28:00Z</cp:lastPrinted>
  <dcterms:created xsi:type="dcterms:W3CDTF">2021-11-12T08:51:00Z</dcterms:created>
  <dcterms:modified xsi:type="dcterms:W3CDTF">2021-11-24T09:28:00Z</dcterms:modified>
</cp:coreProperties>
</file>