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6C89E3B" w14:textId="77777777" w:rsidTr="00D517B2">
        <w:trPr>
          <w:cantSplit/>
          <w:trHeight w:val="1134"/>
        </w:trPr>
        <w:tc>
          <w:tcPr>
            <w:tcW w:w="798" w:type="pct"/>
          </w:tcPr>
          <w:p w14:paraId="618EA6F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D337096" wp14:editId="1973081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8A7D98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A50BF5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CBE005F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96B176B" w14:textId="77777777" w:rsidR="00D517B2" w:rsidRPr="00D517B2" w:rsidRDefault="00D517B2" w:rsidP="00291EC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C6E69D8" w14:textId="77777777" w:rsidR="00D517B2" w:rsidRPr="00D517B2" w:rsidRDefault="00D517B2" w:rsidP="00291EC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2DF549E" w14:textId="77777777" w:rsidR="00D517B2" w:rsidRPr="00873469" w:rsidRDefault="00D517B2" w:rsidP="00291EC0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5B1F88" w14:paraId="4B07185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0212797" w14:textId="77777777" w:rsidR="00D517B2" w:rsidRPr="005B1F8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1998" w:type="pct"/>
          </w:tcPr>
          <w:p w14:paraId="12F86EA0" w14:textId="77777777" w:rsidR="00D517B2" w:rsidRPr="005B1F8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FB8AE64" w14:textId="0E82F873" w:rsidR="00D517B2" w:rsidRPr="005B1F88" w:rsidRDefault="0087346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291EC0" w:rsidRPr="005B1F88">
              <w:rPr>
                <w:rFonts w:asciiTheme="minorHAnsi" w:hAnsiTheme="minorHAnsi" w:cstheme="minorHAnsi"/>
                <w:position w:val="2"/>
              </w:rPr>
              <w:t>29</w:t>
            </w:r>
            <w:r w:rsidR="00291EC0" w:rsidRPr="005B1F88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أكتوبر </w:t>
            </w:r>
            <w:r w:rsidR="00291EC0" w:rsidRPr="005B1F88">
              <w:rPr>
                <w:rFonts w:asciiTheme="minorHAnsi" w:hAnsiTheme="minorHAnsi" w:cstheme="minorHAnsi"/>
                <w:position w:val="2"/>
                <w:lang w:bidi="ar-EG"/>
              </w:rPr>
              <w:t>2021</w:t>
            </w:r>
          </w:p>
        </w:tc>
      </w:tr>
      <w:tr w:rsidR="00E84438" w:rsidRPr="005B1F88" w14:paraId="2116706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A3E7243" w14:textId="77777777" w:rsidR="00E84438" w:rsidRPr="005B1F88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8B2634E" w14:textId="2529D82A" w:rsidR="00E84438" w:rsidRPr="005B1F88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5B1F88">
              <w:rPr>
                <w:rFonts w:asciiTheme="minorHAnsi" w:hAnsiTheme="minorHAnsi" w:cstheme="minorHAnsi"/>
                <w:b/>
                <w:position w:val="2"/>
              </w:rPr>
              <w:t xml:space="preserve">TSB Circular </w:t>
            </w:r>
            <w:r w:rsidR="00291EC0" w:rsidRPr="005B1F88">
              <w:rPr>
                <w:rFonts w:asciiTheme="minorHAnsi" w:hAnsiTheme="minorHAnsi" w:cstheme="minorHAnsi"/>
                <w:b/>
                <w:position w:val="2"/>
              </w:rPr>
              <w:t>351</w:t>
            </w:r>
            <w:r w:rsidRPr="005B1F88">
              <w:rPr>
                <w:rFonts w:asciiTheme="minorHAnsi" w:hAnsiTheme="minorHAnsi" w:cstheme="minorHAnsi"/>
                <w:b/>
                <w:position w:val="2"/>
              </w:rPr>
              <w:br/>
            </w:r>
            <w:r w:rsidR="00291EC0" w:rsidRPr="005B1F88">
              <w:rPr>
                <w:rFonts w:asciiTheme="minorHAnsi" w:hAnsiTheme="minorHAnsi" w:cstheme="minorHAnsi"/>
                <w:bCs/>
                <w:position w:val="2"/>
              </w:rPr>
              <w:t>TSB</w:t>
            </w:r>
            <w:r w:rsidRPr="005B1F88">
              <w:rPr>
                <w:rFonts w:asciiTheme="minorHAnsi" w:hAnsiTheme="minorHAnsi" w:cstheme="minorHAnsi"/>
                <w:bCs/>
                <w:position w:val="2"/>
              </w:rPr>
              <w:t xml:space="preserve"> </w:t>
            </w:r>
            <w:r w:rsidR="00291EC0" w:rsidRPr="005B1F88">
              <w:rPr>
                <w:rFonts w:asciiTheme="minorHAnsi" w:hAnsiTheme="minorHAnsi" w:cstheme="minorHAnsi"/>
                <w:bCs/>
                <w:position w:val="2"/>
              </w:rPr>
              <w:t>Events</w:t>
            </w:r>
            <w:r w:rsidRPr="005B1F88">
              <w:rPr>
                <w:rFonts w:asciiTheme="minorHAnsi" w:hAnsiTheme="minorHAnsi" w:cstheme="minorHAnsi"/>
                <w:bCs/>
                <w:position w:val="2"/>
              </w:rPr>
              <w:t>/</w:t>
            </w:r>
            <w:r w:rsidR="00291EC0" w:rsidRPr="005B1F88">
              <w:rPr>
                <w:rFonts w:asciiTheme="minorHAnsi" w:hAnsiTheme="minorHAnsi" w:cstheme="minorHAnsi"/>
                <w:bCs/>
                <w:position w:val="2"/>
              </w:rPr>
              <w:t>XA</w:t>
            </w:r>
          </w:p>
        </w:tc>
        <w:tc>
          <w:tcPr>
            <w:tcW w:w="2206" w:type="pct"/>
            <w:vMerge w:val="restart"/>
          </w:tcPr>
          <w:p w14:paraId="7DE1D821" w14:textId="77777777" w:rsidR="00291EC0" w:rsidRPr="005B1F88" w:rsidRDefault="00291EC0" w:rsidP="00291EC0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5C2D72BB" w14:textId="77777777" w:rsidR="00291EC0" w:rsidRPr="005B1F88" w:rsidRDefault="00291EC0" w:rsidP="00291EC0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5B1F8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B1F88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56975CCE" w14:textId="77777777" w:rsidR="00291EC0" w:rsidRPr="005B1F88" w:rsidRDefault="00291EC0" w:rsidP="00291EC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B1F88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5B1F88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7D021C2" w14:textId="77777777" w:rsidR="00291EC0" w:rsidRPr="005B1F88" w:rsidRDefault="00291EC0" w:rsidP="00291EC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B1F88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الاتصالات؛</w:t>
            </w:r>
          </w:p>
          <w:p w14:paraId="0C0B1AF9" w14:textId="56ABB790" w:rsidR="00E84438" w:rsidRPr="005B1F88" w:rsidRDefault="00291EC0" w:rsidP="00291EC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5B1F8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B1F88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5B1F88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291EC0" w:rsidRPr="005B1F88" w14:paraId="60025E6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4E26D10" w14:textId="48A4CBEA" w:rsidR="00291EC0" w:rsidRPr="005B1F88" w:rsidRDefault="00291EC0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2D7EFC9E" w14:textId="6CB33EF3" w:rsidR="00291EC0" w:rsidRPr="005B1F88" w:rsidRDefault="00AF170C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proofErr w:type="spellStart"/>
            <w:r w:rsidRPr="005B1F88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شياويا</w:t>
            </w:r>
            <w:proofErr w:type="spellEnd"/>
            <w:r w:rsidRPr="005B1F88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 يانغ</w:t>
            </w:r>
            <w:r w:rsidR="00291EC0" w:rsidRPr="005B1F88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="00291EC0" w:rsidRPr="005B1F88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bookmarkStart w:id="0" w:name="lt_pId033"/>
            <w:r w:rsidR="00291EC0" w:rsidRPr="005B1F88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Xiaoya Yang</w:t>
            </w:r>
            <w:bookmarkEnd w:id="0"/>
            <w:r w:rsidR="00291EC0" w:rsidRPr="005B1F88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206" w:type="pct"/>
            <w:vMerge/>
          </w:tcPr>
          <w:p w14:paraId="7BAE1256" w14:textId="77777777" w:rsidR="00291EC0" w:rsidRPr="005B1F88" w:rsidRDefault="00291EC0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520209" w:rsidRPr="005B1F88" w14:paraId="65E80E01" w14:textId="77777777" w:rsidTr="00CE1C08">
        <w:trPr>
          <w:cantSplit/>
          <w:trHeight w:val="737"/>
          <w:jc w:val="center"/>
        </w:trPr>
        <w:tc>
          <w:tcPr>
            <w:tcW w:w="796" w:type="pct"/>
            <w:vMerge w:val="restart"/>
          </w:tcPr>
          <w:p w14:paraId="0E80C46C" w14:textId="77777777" w:rsidR="00520209" w:rsidRPr="005B1F88" w:rsidRDefault="00520209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  <w:p w14:paraId="7CFC1881" w14:textId="77777777" w:rsidR="00520209" w:rsidRPr="005B1F88" w:rsidRDefault="00520209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  <w:p w14:paraId="55EBBA3B" w14:textId="6E4512AF" w:rsidR="00520209" w:rsidRPr="005B1F88" w:rsidRDefault="00520209" w:rsidP="00A61DE3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  <w:vMerge w:val="restart"/>
          </w:tcPr>
          <w:p w14:paraId="11D86EB7" w14:textId="77777777" w:rsidR="00520209" w:rsidRPr="005B1F88" w:rsidRDefault="00520209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5B1F88">
              <w:rPr>
                <w:rFonts w:asciiTheme="minorHAnsi" w:hAnsiTheme="minorHAnsi" w:cstheme="minorHAnsi"/>
                <w:position w:val="2"/>
                <w:lang w:val="en-GB"/>
              </w:rPr>
              <w:t>+41 22 730 6206</w:t>
            </w:r>
          </w:p>
          <w:p w14:paraId="371C1C1A" w14:textId="77777777" w:rsidR="00520209" w:rsidRPr="005B1F88" w:rsidRDefault="00520209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highlight w:val="magenta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position w:val="2"/>
                <w:lang w:val="en-GB"/>
              </w:rPr>
              <w:t>+41 22 730 5853</w:t>
            </w:r>
          </w:p>
          <w:p w14:paraId="4F544119" w14:textId="4C6EDF12" w:rsidR="00520209" w:rsidRPr="005B1F88" w:rsidRDefault="00D33D16" w:rsidP="00D238EA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hyperlink r:id="rId9" w:history="1">
              <w:bookmarkStart w:id="1" w:name="lt_pId039"/>
              <w:r w:rsidR="00520209" w:rsidRPr="005B1F88">
                <w:rPr>
                  <w:rStyle w:val="Hyperlink"/>
                  <w:rFonts w:asciiTheme="minorHAnsi" w:hAnsiTheme="minorHAnsi" w:cstheme="minorHAnsi"/>
                </w:rPr>
                <w:t>tsbevents@itu.int</w:t>
              </w:r>
              <w:bookmarkEnd w:id="1"/>
            </w:hyperlink>
          </w:p>
        </w:tc>
        <w:tc>
          <w:tcPr>
            <w:tcW w:w="2206" w:type="pct"/>
            <w:vMerge/>
          </w:tcPr>
          <w:p w14:paraId="6E5249D9" w14:textId="77777777" w:rsidR="00520209" w:rsidRPr="005B1F88" w:rsidRDefault="00520209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520209" w:rsidRPr="005B1F88" w14:paraId="50D09411" w14:textId="77777777" w:rsidTr="00D238EA">
        <w:trPr>
          <w:cantSplit/>
          <w:trHeight w:val="1480"/>
          <w:jc w:val="center"/>
        </w:trPr>
        <w:tc>
          <w:tcPr>
            <w:tcW w:w="796" w:type="pct"/>
            <w:vMerge/>
            <w:tcBorders>
              <w:bottom w:val="nil"/>
            </w:tcBorders>
          </w:tcPr>
          <w:p w14:paraId="126E2617" w14:textId="7C4F6FCB" w:rsidR="00520209" w:rsidRPr="005B1F88" w:rsidRDefault="00520209" w:rsidP="00A61DE3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</w:p>
        </w:tc>
        <w:tc>
          <w:tcPr>
            <w:tcW w:w="1998" w:type="pct"/>
            <w:vMerge/>
            <w:tcBorders>
              <w:bottom w:val="nil"/>
            </w:tcBorders>
          </w:tcPr>
          <w:p w14:paraId="26B7FF26" w14:textId="51A3BEB8" w:rsidR="00520209" w:rsidRPr="005B1F88" w:rsidRDefault="00520209" w:rsidP="00D238EA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06" w:type="pct"/>
            <w:tcBorders>
              <w:bottom w:val="nil"/>
            </w:tcBorders>
          </w:tcPr>
          <w:p w14:paraId="574395DC" w14:textId="77777777" w:rsidR="00520209" w:rsidRPr="005B1F88" w:rsidRDefault="00520209" w:rsidP="00291EC0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56D8EE1D" w14:textId="77777777" w:rsidR="00520209" w:rsidRPr="005B1F88" w:rsidRDefault="00520209" w:rsidP="00291EC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5B1F8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B1F88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5B1F88">
              <w:rPr>
                <w:rFonts w:asciiTheme="minorHAnsi" w:eastAsia="Times New Roman" w:hAnsiTheme="minorHAnsi" w:cstheme="minorHAnsi"/>
                <w:spacing w:val="-4"/>
                <w:position w:val="2"/>
                <w:rtl/>
                <w:lang w:eastAsia="en-US"/>
              </w:rPr>
              <w:t>رؤساء لجان دراسات قطاع تقييس الاتصالات</w:t>
            </w:r>
            <w:r w:rsidRPr="005B1F88">
              <w:rPr>
                <w:rFonts w:asciiTheme="minorHAnsi" w:eastAsia="Times New Roman" w:hAnsiTheme="minorHAnsi" w:cstheme="minorHAnsi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5B1F88">
              <w:rPr>
                <w:rFonts w:asciiTheme="minorHAnsi" w:eastAsia="Times New Roman" w:hAnsiTheme="minorHAnsi" w:cstheme="minorHAnsi"/>
                <w:spacing w:val="-4"/>
                <w:position w:val="2"/>
                <w:rtl/>
                <w:lang w:eastAsia="en-US"/>
              </w:rPr>
              <w:t>؛</w:t>
            </w:r>
          </w:p>
          <w:p w14:paraId="5B33BC87" w14:textId="77777777" w:rsidR="00520209" w:rsidRPr="005B1F88" w:rsidRDefault="00520209" w:rsidP="00291EC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5B1F8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5B1F8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</w:t>
            </w:r>
            <w:r w:rsidRPr="005B1F88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>ة</w:t>
            </w:r>
            <w:r w:rsidRPr="005B1F8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059C1B51" w14:textId="6AD479C2" w:rsidR="00520209" w:rsidRPr="005B1F88" w:rsidRDefault="00520209" w:rsidP="00291EC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5B1F8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5B1F8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291EC0" w:rsidRPr="005B1F88" w14:paraId="3C465757" w14:textId="77777777" w:rsidTr="00D517B2">
        <w:trPr>
          <w:cantSplit/>
          <w:jc w:val="center"/>
        </w:trPr>
        <w:tc>
          <w:tcPr>
            <w:tcW w:w="796" w:type="pct"/>
          </w:tcPr>
          <w:p w14:paraId="6CCD3F5E" w14:textId="77777777" w:rsidR="00291EC0" w:rsidRPr="005B1F88" w:rsidRDefault="00291EC0" w:rsidP="00291EC0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  <w:tc>
          <w:tcPr>
            <w:tcW w:w="1998" w:type="pct"/>
          </w:tcPr>
          <w:p w14:paraId="1904E845" w14:textId="77777777" w:rsidR="00291EC0" w:rsidRPr="005B1F88" w:rsidRDefault="00291EC0" w:rsidP="00291EC0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2206" w:type="pct"/>
          </w:tcPr>
          <w:p w14:paraId="6C4F60ED" w14:textId="77777777" w:rsidR="00291EC0" w:rsidRPr="005B1F88" w:rsidRDefault="00291EC0" w:rsidP="00291EC0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291EC0" w:rsidRPr="005B1F88" w14:paraId="6B5AF9F4" w14:textId="77777777" w:rsidTr="00D517B2">
        <w:trPr>
          <w:cantSplit/>
          <w:jc w:val="center"/>
        </w:trPr>
        <w:tc>
          <w:tcPr>
            <w:tcW w:w="796" w:type="pct"/>
          </w:tcPr>
          <w:p w14:paraId="7191662A" w14:textId="77777777" w:rsidR="00291EC0" w:rsidRPr="005B1F88" w:rsidRDefault="00291EC0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20956FC" w14:textId="21B15A27" w:rsidR="00291EC0" w:rsidRPr="005B1F88" w:rsidRDefault="000A6B07" w:rsidP="00291EC0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ورشة العمل الثانية المشتركة بين الاتحاد الدولي للاتصالات ومنظمة الصحة العالمية بشأن </w:t>
            </w:r>
            <w:r w:rsidR="00532B10"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شهادات كوفيد-19 الرقمية</w:t>
            </w:r>
            <w:r w:rsidR="00291EC0"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br/>
              <w:t xml:space="preserve">(اجتماع افتراضي بالكامل، </w:t>
            </w:r>
            <w:r w:rsidR="00EE4907" w:rsidRPr="005B1F8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26</w:t>
            </w:r>
            <w:r w:rsidR="00291EC0" w:rsidRPr="005B1F88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نوفمبر </w:t>
            </w:r>
            <w:r w:rsidR="00291EC0" w:rsidRPr="005B1F88">
              <w:rPr>
                <w:rFonts w:asciiTheme="minorHAnsi" w:hAnsiTheme="minorHAnsi" w:cstheme="minorHAnsi"/>
                <w:b/>
                <w:bCs/>
                <w:position w:val="2"/>
                <w:lang w:bidi="ar-EG"/>
              </w:rPr>
              <w:t>2021</w:t>
            </w:r>
            <w:r w:rsidR="00291EC0" w:rsidRPr="005B1F88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1C3401F3" w14:textId="77777777" w:rsidR="00D517B2" w:rsidRPr="005B1F88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5B1F88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123B87F2" w14:textId="77777777" w:rsidR="00D517B2" w:rsidRPr="005B1F88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rtl/>
        </w:rPr>
        <w:t>تحية طيبة وبعد،</w:t>
      </w:r>
    </w:p>
    <w:p w14:paraId="425EBD27" w14:textId="0B916AD4" w:rsidR="00291EC0" w:rsidRPr="005B1F88" w:rsidRDefault="00291EC0" w:rsidP="00291EC0">
      <w:pPr>
        <w:rPr>
          <w:rFonts w:asciiTheme="minorHAnsi" w:hAnsiTheme="minorHAnsi" w:cstheme="minorHAnsi"/>
          <w:spacing w:val="2"/>
          <w:rtl/>
          <w:lang w:bidi="ar-EG"/>
        </w:rPr>
      </w:pPr>
      <w:r w:rsidRPr="005B1F88">
        <w:rPr>
          <w:rFonts w:asciiTheme="minorHAnsi" w:hAnsiTheme="minorHAnsi" w:cstheme="minorHAnsi"/>
          <w:spacing w:val="2"/>
          <w:rtl/>
          <w:lang w:bidi="ar-SY"/>
        </w:rPr>
        <w:t>1</w:t>
      </w:r>
      <w:r w:rsidRPr="005B1F88">
        <w:rPr>
          <w:rFonts w:asciiTheme="minorHAnsi" w:hAnsiTheme="minorHAnsi" w:cstheme="minorHAnsi"/>
          <w:spacing w:val="2"/>
          <w:rtl/>
          <w:lang w:bidi="ar-SY"/>
        </w:rPr>
        <w:tab/>
      </w:r>
      <w:r w:rsidRPr="005B1F88">
        <w:rPr>
          <w:rFonts w:asciiTheme="minorHAnsi" w:hAnsiTheme="minorHAnsi" w:cstheme="minorHAnsi"/>
          <w:spacing w:val="2"/>
          <w:rtl/>
          <w:lang w:bidi="ar-EG"/>
        </w:rPr>
        <w:t xml:space="preserve">يسعدني أن أدعوكم إلى </w:t>
      </w:r>
      <w:r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ورشة العمل </w:t>
      </w:r>
      <w:r w:rsidR="00532B10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الثانية </w:t>
      </w:r>
      <w:r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المشتركة </w:t>
      </w:r>
      <w:r w:rsidR="00667B13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بين </w:t>
      </w:r>
      <w:r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>الاتحاد الدولي للاتصالات</w:t>
      </w:r>
      <w:r w:rsidR="00532B10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 ومنظمة الصحة العالمية</w:t>
      </w:r>
      <w:r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 بشأن </w:t>
      </w:r>
      <w:r w:rsidR="00321E68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>"</w:t>
      </w:r>
      <w:r w:rsidR="00532B10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>شهادات كوفيد-19 الرقمية</w:t>
      </w:r>
      <w:r w:rsidR="00321E68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>"</w:t>
      </w:r>
      <w:r w:rsidRPr="005B1F88">
        <w:rPr>
          <w:rFonts w:asciiTheme="minorHAnsi" w:hAnsiTheme="minorHAnsi" w:cstheme="minorHAnsi"/>
          <w:spacing w:val="2"/>
          <w:rtl/>
          <w:lang w:bidi="ar-EG"/>
        </w:rPr>
        <w:t xml:space="preserve">، التي ستُعقد افتراضياً في </w:t>
      </w:r>
      <w:r w:rsidR="00321E68" w:rsidRPr="005B1F88">
        <w:rPr>
          <w:rFonts w:asciiTheme="minorHAnsi" w:hAnsiTheme="minorHAnsi" w:cstheme="minorHAnsi"/>
          <w:b/>
          <w:bCs/>
          <w:spacing w:val="2"/>
          <w:lang w:bidi="ar-EG"/>
        </w:rPr>
        <w:t>26</w:t>
      </w:r>
      <w:r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 </w:t>
      </w:r>
      <w:r w:rsidR="00321E68"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>نوفمبر</w:t>
      </w:r>
      <w:r w:rsidRPr="005B1F88">
        <w:rPr>
          <w:rFonts w:asciiTheme="minorHAnsi" w:hAnsiTheme="minorHAnsi" w:cstheme="minorHAnsi"/>
          <w:b/>
          <w:bCs/>
          <w:spacing w:val="2"/>
          <w:rtl/>
          <w:lang w:bidi="ar-EG"/>
        </w:rPr>
        <w:t xml:space="preserve"> 2021</w:t>
      </w:r>
      <w:r w:rsidRPr="005B1F88">
        <w:rPr>
          <w:rFonts w:asciiTheme="minorHAnsi" w:hAnsiTheme="minorHAnsi" w:cstheme="minorHAnsi"/>
          <w:spacing w:val="2"/>
          <w:rtl/>
          <w:lang w:bidi="ar-EG"/>
        </w:rPr>
        <w:t xml:space="preserve"> من الساعة </w:t>
      </w:r>
      <w:r w:rsidRPr="005B1F88">
        <w:rPr>
          <w:rFonts w:asciiTheme="minorHAnsi" w:hAnsiTheme="minorHAnsi" w:cstheme="minorHAnsi"/>
          <w:spacing w:val="2"/>
          <w:lang w:bidi="ar-EG"/>
        </w:rPr>
        <w:t>13:00</w:t>
      </w:r>
      <w:r w:rsidRPr="005B1F88">
        <w:rPr>
          <w:rFonts w:asciiTheme="minorHAnsi" w:hAnsiTheme="minorHAnsi" w:cstheme="minorHAnsi"/>
          <w:spacing w:val="2"/>
          <w:rtl/>
          <w:lang w:bidi="ar-EG"/>
        </w:rPr>
        <w:t xml:space="preserve"> إلى الساعة 18:00 بتوقيت وسط أوروبا</w:t>
      </w:r>
      <w:r w:rsidR="005D5119" w:rsidRPr="005B1F88">
        <w:rPr>
          <w:rFonts w:asciiTheme="minorHAnsi" w:hAnsiTheme="minorHAnsi" w:cstheme="minorHAnsi"/>
          <w:rtl/>
        </w:rPr>
        <w:t xml:space="preserve"> </w:t>
      </w:r>
      <w:r w:rsidRPr="005B1F88">
        <w:rPr>
          <w:rFonts w:asciiTheme="minorHAnsi" w:hAnsiTheme="minorHAnsi" w:cstheme="minorHAnsi"/>
          <w:spacing w:val="2"/>
          <w:rtl/>
          <w:lang w:bidi="ar-EG"/>
        </w:rPr>
        <w:t xml:space="preserve">الصيفي (توقيت جنيف). </w:t>
      </w:r>
      <w:r w:rsidR="00913F3D" w:rsidRPr="005B1F88">
        <w:rPr>
          <w:rFonts w:asciiTheme="minorHAnsi" w:hAnsiTheme="minorHAnsi" w:cstheme="minorHAnsi"/>
          <w:spacing w:val="2"/>
          <w:rtl/>
          <w:lang w:bidi="ar-EG"/>
        </w:rPr>
        <w:t xml:space="preserve">وسينظم هذا الحدث كجلسة في إطار </w:t>
      </w:r>
      <w:hyperlink r:id="rId10" w:history="1">
        <w:r w:rsidR="002B1C6F" w:rsidRPr="005B1F88">
          <w:rPr>
            <w:rStyle w:val="Hyperlink"/>
            <w:rFonts w:asciiTheme="minorHAnsi" w:hAnsiTheme="minorHAnsi" w:cstheme="minorHAnsi"/>
            <w:spacing w:val="2"/>
            <w:rtl/>
            <w:lang w:bidi="ar-EG"/>
          </w:rPr>
          <w:t xml:space="preserve">العالم الرقمي للاتحاد لعام </w:t>
        </w:r>
        <w:r w:rsidR="002B1C6F" w:rsidRPr="005B1F88">
          <w:rPr>
            <w:rStyle w:val="Hyperlink"/>
            <w:rFonts w:asciiTheme="minorHAnsi" w:hAnsiTheme="minorHAnsi" w:cstheme="minorHAnsi"/>
            <w:spacing w:val="2"/>
            <w:lang w:bidi="ar-EG"/>
          </w:rPr>
          <w:t>2021</w:t>
        </w:r>
      </w:hyperlink>
      <w:r w:rsidR="002B1C6F" w:rsidRPr="005B1F88">
        <w:rPr>
          <w:rFonts w:asciiTheme="minorHAnsi" w:hAnsiTheme="minorHAnsi" w:cstheme="minorHAnsi"/>
          <w:spacing w:val="2"/>
          <w:rtl/>
          <w:lang w:bidi="ar-EG"/>
        </w:rPr>
        <w:t>.</w:t>
      </w:r>
    </w:p>
    <w:p w14:paraId="10DAF907" w14:textId="03A8FABE" w:rsidR="00D517B2" w:rsidRPr="005B1F88" w:rsidRDefault="00291EC0" w:rsidP="00D517B2">
      <w:pPr>
        <w:rPr>
          <w:rFonts w:asciiTheme="minorHAnsi" w:hAnsiTheme="minorHAnsi" w:cstheme="minorHAnsi"/>
          <w:rtl/>
          <w:lang w:val="fr-CH" w:bidi="ar-EG"/>
        </w:rPr>
      </w:pPr>
      <w:r w:rsidRPr="005B1F88">
        <w:rPr>
          <w:rFonts w:asciiTheme="minorHAnsi" w:hAnsiTheme="minorHAnsi" w:cstheme="minorHAnsi"/>
          <w:lang w:bidi="ar-EG"/>
        </w:rPr>
        <w:t>2</w:t>
      </w:r>
      <w:r w:rsidRPr="005B1F88">
        <w:rPr>
          <w:rFonts w:asciiTheme="minorHAnsi" w:hAnsiTheme="minorHAnsi" w:cstheme="minorHAnsi"/>
          <w:rtl/>
          <w:lang w:bidi="ar-EG"/>
        </w:rPr>
        <w:tab/>
      </w:r>
      <w:r w:rsidR="00D65292" w:rsidRPr="005B1F88">
        <w:rPr>
          <w:rFonts w:asciiTheme="minorHAnsi" w:hAnsiTheme="minorHAnsi" w:cstheme="minorHAnsi"/>
          <w:rtl/>
          <w:lang w:bidi="ar-EG"/>
        </w:rPr>
        <w:t>لقد أظهرت جائحة</w:t>
      </w:r>
      <w:r w:rsidR="00EE4907" w:rsidRPr="005B1F88">
        <w:rPr>
          <w:rFonts w:asciiTheme="minorHAnsi" w:hAnsiTheme="minorHAnsi" w:cstheme="minorHAnsi"/>
          <w:rtl/>
          <w:lang w:bidi="ar-EG"/>
        </w:rPr>
        <w:t xml:space="preserve"> فيروس كورونا</w:t>
      </w:r>
      <w:r w:rsidR="00D65292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EE4907" w:rsidRPr="005B1F88">
        <w:rPr>
          <w:rFonts w:asciiTheme="minorHAnsi" w:hAnsiTheme="minorHAnsi" w:cstheme="minorHAnsi"/>
          <w:rtl/>
          <w:lang w:bidi="ar-EG"/>
        </w:rPr>
        <w:t>(</w:t>
      </w:r>
      <w:r w:rsidR="00D65292" w:rsidRPr="005B1F88">
        <w:rPr>
          <w:rFonts w:asciiTheme="minorHAnsi" w:hAnsiTheme="minorHAnsi" w:cstheme="minorHAnsi"/>
          <w:rtl/>
          <w:lang w:bidi="ar-EG"/>
        </w:rPr>
        <w:t>كوفيد-19</w:t>
      </w:r>
      <w:r w:rsidR="00EE4907" w:rsidRPr="005B1F88">
        <w:rPr>
          <w:rFonts w:asciiTheme="minorHAnsi" w:hAnsiTheme="minorHAnsi" w:cstheme="minorHAnsi"/>
          <w:rtl/>
          <w:lang w:bidi="ar-EG"/>
        </w:rPr>
        <w:t>)</w:t>
      </w:r>
      <w:r w:rsidR="00D65292" w:rsidRPr="005B1F88">
        <w:rPr>
          <w:rFonts w:asciiTheme="minorHAnsi" w:hAnsiTheme="minorHAnsi" w:cstheme="minorHAnsi"/>
          <w:rtl/>
          <w:lang w:bidi="ar-EG"/>
        </w:rPr>
        <w:t xml:space="preserve"> الحاجة إلى الشهادات الرقمية التي يمكن استخدامها بطريقة </w:t>
      </w:r>
      <w:r w:rsidR="00E2533C" w:rsidRPr="005B1F88">
        <w:rPr>
          <w:rFonts w:asciiTheme="minorHAnsi" w:hAnsiTheme="minorHAnsi" w:cstheme="minorHAnsi"/>
          <w:rtl/>
          <w:lang w:bidi="ar-EG"/>
        </w:rPr>
        <w:t xml:space="preserve">قابلة </w:t>
      </w:r>
      <w:r w:rsidR="006A5494" w:rsidRPr="005B1F88">
        <w:rPr>
          <w:rFonts w:asciiTheme="minorHAnsi" w:hAnsiTheme="minorHAnsi" w:cstheme="minorHAnsi"/>
          <w:rtl/>
          <w:lang w:bidi="ar-EG"/>
        </w:rPr>
        <w:t>للاستعمال</w:t>
      </w:r>
      <w:r w:rsidR="00E2533C" w:rsidRPr="005B1F88">
        <w:rPr>
          <w:rFonts w:asciiTheme="minorHAnsi" w:hAnsiTheme="minorHAnsi" w:cstheme="minorHAnsi"/>
          <w:rtl/>
          <w:lang w:bidi="ar-EG"/>
        </w:rPr>
        <w:t xml:space="preserve"> المتبادل </w:t>
      </w:r>
      <w:r w:rsidR="0005007D" w:rsidRPr="005B1F88">
        <w:rPr>
          <w:rFonts w:asciiTheme="minorHAnsi" w:hAnsiTheme="minorHAnsi" w:cstheme="minorHAnsi"/>
          <w:rtl/>
          <w:lang w:bidi="ar-EG"/>
        </w:rPr>
        <w:t>عبر مختلف</w:t>
      </w:r>
      <w:r w:rsidR="00E2533C" w:rsidRPr="005B1F88">
        <w:rPr>
          <w:rFonts w:asciiTheme="minorHAnsi" w:hAnsiTheme="minorHAnsi" w:cstheme="minorHAnsi"/>
          <w:rtl/>
          <w:lang w:bidi="ar-EG"/>
        </w:rPr>
        <w:t xml:space="preserve"> المنظمات والولايات القضائية</w:t>
      </w:r>
      <w:r w:rsidRPr="005B1F88">
        <w:rPr>
          <w:rFonts w:asciiTheme="minorHAnsi" w:hAnsiTheme="minorHAnsi" w:cstheme="minorHAnsi"/>
          <w:rtl/>
          <w:lang w:bidi="ar-EG"/>
        </w:rPr>
        <w:t xml:space="preserve">. </w:t>
      </w:r>
      <w:r w:rsidR="0005007D" w:rsidRPr="005B1F88">
        <w:rPr>
          <w:rFonts w:asciiTheme="minorHAnsi" w:hAnsiTheme="minorHAnsi" w:cstheme="minorHAnsi"/>
          <w:rtl/>
          <w:lang w:bidi="ar-EG"/>
        </w:rPr>
        <w:t>فعلى سبيل المثال، أطلق الاتحاد الأوروبي شهادة كوفيد الرقمية</w:t>
      </w:r>
      <w:r w:rsidR="003D4E1A" w:rsidRPr="005B1F88">
        <w:rPr>
          <w:rFonts w:asciiTheme="minorHAnsi" w:hAnsiTheme="minorHAnsi" w:cstheme="minorHAnsi"/>
          <w:rtl/>
          <w:lang w:bidi="ar-EG"/>
        </w:rPr>
        <w:t xml:space="preserve"> للاتحاد الأوروبي</w:t>
      </w:r>
      <w:r w:rsidR="0005007D" w:rsidRPr="005B1F88">
        <w:rPr>
          <w:rFonts w:asciiTheme="minorHAnsi" w:hAnsiTheme="minorHAnsi" w:cstheme="minorHAnsi"/>
          <w:rtl/>
          <w:lang w:bidi="ar-EG"/>
        </w:rPr>
        <w:t xml:space="preserve"> في يوليو </w:t>
      </w:r>
      <w:r w:rsidR="0005007D" w:rsidRPr="005B1F88">
        <w:rPr>
          <w:rFonts w:asciiTheme="minorHAnsi" w:hAnsiTheme="minorHAnsi" w:cstheme="minorHAnsi"/>
          <w:lang w:bidi="ar-EG"/>
        </w:rPr>
        <w:t>2021</w:t>
      </w:r>
      <w:r w:rsidR="0005007D" w:rsidRPr="005B1F88">
        <w:rPr>
          <w:rFonts w:asciiTheme="minorHAnsi" w:hAnsiTheme="minorHAnsi" w:cstheme="minorHAnsi"/>
          <w:rtl/>
          <w:lang w:bidi="ar-EG"/>
        </w:rPr>
        <w:t xml:space="preserve">، وهي دليل رقمي على أن الشخص </w:t>
      </w:r>
      <w:r w:rsidR="0051327B" w:rsidRPr="005B1F88">
        <w:rPr>
          <w:rFonts w:asciiTheme="minorHAnsi" w:hAnsiTheme="minorHAnsi" w:cstheme="minorHAnsi"/>
          <w:rtl/>
          <w:lang w:bidi="ar-EG"/>
        </w:rPr>
        <w:t>قد تم تلقيحه ضد كوفيد-19</w:t>
      </w:r>
      <w:r w:rsidR="00287827" w:rsidRPr="005B1F88">
        <w:rPr>
          <w:rFonts w:asciiTheme="minorHAnsi" w:hAnsiTheme="minorHAnsi" w:cstheme="minorHAnsi"/>
          <w:rtl/>
          <w:lang w:bidi="ar-EG"/>
        </w:rPr>
        <w:t xml:space="preserve">، </w:t>
      </w:r>
      <w:r w:rsidR="0051327B" w:rsidRPr="005B1F88">
        <w:rPr>
          <w:rFonts w:asciiTheme="minorHAnsi" w:hAnsiTheme="minorHAnsi" w:cstheme="minorHAnsi"/>
          <w:rtl/>
          <w:lang w:bidi="ar-EG"/>
        </w:rPr>
        <w:t>أو</w:t>
      </w:r>
      <w:r w:rsidR="00287827" w:rsidRPr="005B1F88">
        <w:rPr>
          <w:rFonts w:asciiTheme="minorHAnsi" w:hAnsiTheme="minorHAnsi" w:cstheme="minorHAnsi"/>
          <w:rtl/>
          <w:lang w:bidi="ar-EG"/>
        </w:rPr>
        <w:t xml:space="preserve"> حصل على نتيجة اختبار سلبية، أو تعافى </w:t>
      </w:r>
      <w:r w:rsidR="00F23715" w:rsidRPr="005B1F88">
        <w:rPr>
          <w:rFonts w:asciiTheme="minorHAnsi" w:hAnsiTheme="minorHAnsi" w:cstheme="minorHAnsi"/>
          <w:rtl/>
          <w:lang w:bidi="ar-EG"/>
        </w:rPr>
        <w:t>من إصابته</w:t>
      </w:r>
      <w:r w:rsidR="00287827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05168F" w:rsidRPr="005B1F88">
        <w:rPr>
          <w:rFonts w:asciiTheme="minorHAnsi" w:hAnsiTheme="minorHAnsi" w:cstheme="minorHAnsi"/>
          <w:rtl/>
          <w:lang w:bidi="ar-EG"/>
        </w:rPr>
        <w:t>ب</w:t>
      </w:r>
      <w:r w:rsidR="00287827" w:rsidRPr="005B1F88">
        <w:rPr>
          <w:rFonts w:asciiTheme="minorHAnsi" w:hAnsiTheme="minorHAnsi" w:cstheme="minorHAnsi"/>
          <w:rtl/>
          <w:lang w:bidi="ar-EG"/>
        </w:rPr>
        <w:t>كوفيد-19</w:t>
      </w:r>
      <w:r w:rsidR="0005168F" w:rsidRPr="005B1F88">
        <w:rPr>
          <w:rFonts w:asciiTheme="minorHAnsi" w:hAnsiTheme="minorHAnsi" w:cstheme="minorHAnsi"/>
          <w:rtl/>
          <w:lang w:bidi="ar-EG"/>
        </w:rPr>
        <w:t>. وفي الوقت الذي نُفذ</w:t>
      </w:r>
      <w:r w:rsidR="00232D69" w:rsidRPr="005B1F88">
        <w:rPr>
          <w:rFonts w:asciiTheme="minorHAnsi" w:hAnsiTheme="minorHAnsi" w:cstheme="minorHAnsi"/>
          <w:rtl/>
          <w:lang w:bidi="ar-EG"/>
        </w:rPr>
        <w:t>ت</w:t>
      </w:r>
      <w:r w:rsidR="0005168F" w:rsidRPr="005B1F88">
        <w:rPr>
          <w:rFonts w:asciiTheme="minorHAnsi" w:hAnsiTheme="minorHAnsi" w:cstheme="minorHAnsi"/>
          <w:rtl/>
          <w:lang w:bidi="ar-EG"/>
        </w:rPr>
        <w:t xml:space="preserve"> فيه هذ</w:t>
      </w:r>
      <w:r w:rsidR="00232D69" w:rsidRPr="005B1F88">
        <w:rPr>
          <w:rFonts w:asciiTheme="minorHAnsi" w:hAnsiTheme="minorHAnsi" w:cstheme="minorHAnsi"/>
          <w:rtl/>
          <w:lang w:bidi="ar-EG"/>
        </w:rPr>
        <w:t>ه</w:t>
      </w:r>
      <w:r w:rsidR="00E72600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232D69" w:rsidRPr="005B1F88">
        <w:rPr>
          <w:rFonts w:asciiTheme="minorHAnsi" w:hAnsiTheme="minorHAnsi" w:cstheme="minorHAnsi"/>
          <w:rtl/>
          <w:lang w:bidi="ar-EG"/>
        </w:rPr>
        <w:t>المواصفات</w:t>
      </w:r>
      <w:r w:rsidR="0005168F" w:rsidRPr="005B1F88">
        <w:rPr>
          <w:rFonts w:asciiTheme="minorHAnsi" w:hAnsiTheme="minorHAnsi" w:cstheme="minorHAnsi"/>
          <w:rtl/>
          <w:lang w:bidi="ar-EG"/>
        </w:rPr>
        <w:t xml:space="preserve"> في </w:t>
      </w:r>
      <w:r w:rsidR="00E72600" w:rsidRPr="005B1F88">
        <w:rPr>
          <w:rFonts w:asciiTheme="minorHAnsi" w:hAnsiTheme="minorHAnsi" w:cstheme="minorHAnsi"/>
          <w:rtl/>
          <w:lang w:bidi="ar-EG"/>
        </w:rPr>
        <w:t>أوروبا</w:t>
      </w:r>
      <w:r w:rsidR="0005168F" w:rsidRPr="005B1F88">
        <w:rPr>
          <w:rFonts w:asciiTheme="minorHAnsi" w:hAnsiTheme="minorHAnsi" w:cstheme="minorHAnsi"/>
          <w:rtl/>
          <w:lang w:bidi="ar-EG"/>
        </w:rPr>
        <w:t xml:space="preserve">، </w:t>
      </w:r>
      <w:r w:rsidR="00D5208C" w:rsidRPr="005B1F88">
        <w:rPr>
          <w:rFonts w:asciiTheme="minorHAnsi" w:hAnsiTheme="minorHAnsi" w:cstheme="minorHAnsi"/>
          <w:rtl/>
          <w:lang w:bidi="ar-EG"/>
        </w:rPr>
        <w:t>ت</w:t>
      </w:r>
      <w:r w:rsidR="00F47288" w:rsidRPr="005B1F88">
        <w:rPr>
          <w:rFonts w:asciiTheme="minorHAnsi" w:hAnsiTheme="minorHAnsi" w:cstheme="minorHAnsi"/>
          <w:rtl/>
          <w:lang w:bidi="ar-EG"/>
        </w:rPr>
        <w:t>عكف</w:t>
      </w:r>
      <w:r w:rsidR="00D5208C" w:rsidRPr="005B1F88">
        <w:rPr>
          <w:rFonts w:asciiTheme="minorHAnsi" w:hAnsiTheme="minorHAnsi" w:cstheme="minorHAnsi"/>
          <w:rtl/>
          <w:lang w:bidi="ar-EG"/>
        </w:rPr>
        <w:t xml:space="preserve"> الولايات القضائية</w:t>
      </w:r>
      <w:r w:rsidR="00EE4907" w:rsidRPr="005B1F88">
        <w:rPr>
          <w:rFonts w:asciiTheme="minorHAnsi" w:hAnsiTheme="minorHAnsi" w:cstheme="minorHAnsi"/>
          <w:rtl/>
          <w:lang w:bidi="ar-EG"/>
        </w:rPr>
        <w:t xml:space="preserve"> المختلفة</w:t>
      </w:r>
      <w:r w:rsidR="00D5208C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F47288" w:rsidRPr="005B1F88">
        <w:rPr>
          <w:rFonts w:asciiTheme="minorHAnsi" w:hAnsiTheme="minorHAnsi" w:cstheme="minorHAnsi"/>
          <w:rtl/>
          <w:lang w:bidi="ar-EG"/>
        </w:rPr>
        <w:t xml:space="preserve">على النظر </w:t>
      </w:r>
      <w:r w:rsidR="00D5208C" w:rsidRPr="005B1F88">
        <w:rPr>
          <w:rFonts w:asciiTheme="minorHAnsi" w:hAnsiTheme="minorHAnsi" w:cstheme="minorHAnsi"/>
          <w:rtl/>
          <w:lang w:bidi="ar-EG"/>
        </w:rPr>
        <w:t xml:space="preserve">في الطرق الممكنة لتنفيذ هذه الشهادة التي يمكن أو لا يمكن أن تكون قابلة </w:t>
      </w:r>
      <w:r w:rsidR="009A3715" w:rsidRPr="005B1F88">
        <w:rPr>
          <w:rFonts w:asciiTheme="minorHAnsi" w:hAnsiTheme="minorHAnsi" w:cstheme="minorHAnsi"/>
          <w:rtl/>
          <w:lang w:bidi="ar-EG"/>
        </w:rPr>
        <w:t>للاستعمال</w:t>
      </w:r>
      <w:r w:rsidR="00D5208C" w:rsidRPr="005B1F88">
        <w:rPr>
          <w:rFonts w:asciiTheme="minorHAnsi" w:hAnsiTheme="minorHAnsi" w:cstheme="minorHAnsi"/>
          <w:rtl/>
          <w:lang w:bidi="ar-EG"/>
        </w:rPr>
        <w:t xml:space="preserve"> المتبادل </w:t>
      </w:r>
      <w:r w:rsidR="004F3237" w:rsidRPr="005B1F88">
        <w:rPr>
          <w:rFonts w:asciiTheme="minorHAnsi" w:hAnsiTheme="minorHAnsi" w:cstheme="minorHAnsi"/>
          <w:rtl/>
          <w:lang w:bidi="ar-EG"/>
        </w:rPr>
        <w:t xml:space="preserve">مع الشهادات الأوروبية. </w:t>
      </w:r>
      <w:r w:rsidR="00EE4907" w:rsidRPr="005B1F88">
        <w:rPr>
          <w:rFonts w:asciiTheme="minorHAnsi" w:hAnsiTheme="minorHAnsi" w:cstheme="minorHAnsi"/>
          <w:rtl/>
          <w:lang w:bidi="ar-EG"/>
        </w:rPr>
        <w:t>وبعد</w:t>
      </w:r>
      <w:r w:rsidR="004F3237" w:rsidRPr="005B1F88">
        <w:rPr>
          <w:rFonts w:asciiTheme="minorHAnsi" w:hAnsiTheme="minorHAnsi" w:cstheme="minorHAnsi"/>
          <w:rtl/>
          <w:lang w:bidi="ar-EG"/>
        </w:rPr>
        <w:t xml:space="preserve"> </w:t>
      </w:r>
      <w:hyperlink r:id="rId11" w:history="1">
        <w:r w:rsidR="004F3237" w:rsidRPr="005B1F88">
          <w:rPr>
            <w:rStyle w:val="Hyperlink"/>
            <w:rFonts w:asciiTheme="minorHAnsi" w:hAnsiTheme="minorHAnsi" w:cstheme="minorHAnsi"/>
            <w:rtl/>
            <w:lang w:bidi="ar-EG"/>
          </w:rPr>
          <w:t>ورشة العمل الأولى المشتركة بين الاتحاد الدولي للاتصالات ومنظمة الصحة العالمية بشأن "شهادة التلقيح الرقمية"</w:t>
        </w:r>
      </w:hyperlink>
      <w:r w:rsidR="004F3237" w:rsidRPr="005B1F88">
        <w:rPr>
          <w:rFonts w:asciiTheme="minorHAnsi" w:hAnsiTheme="minorHAnsi" w:cstheme="minorHAnsi"/>
          <w:rtl/>
          <w:lang w:bidi="ar-EG"/>
        </w:rPr>
        <w:t xml:space="preserve"> (</w:t>
      </w:r>
      <w:r w:rsidR="006100FB" w:rsidRPr="005B1F88">
        <w:rPr>
          <w:rFonts w:asciiTheme="minorHAnsi" w:hAnsiTheme="minorHAnsi" w:cstheme="minorHAnsi"/>
          <w:rtl/>
          <w:lang w:bidi="ar-EG"/>
        </w:rPr>
        <w:t xml:space="preserve">التي </w:t>
      </w:r>
      <w:r w:rsidR="002B1C6F" w:rsidRPr="005B1F88">
        <w:rPr>
          <w:rFonts w:asciiTheme="minorHAnsi" w:hAnsiTheme="minorHAnsi" w:cstheme="minorHAnsi"/>
          <w:rtl/>
          <w:lang w:bidi="ar-EG"/>
        </w:rPr>
        <w:t xml:space="preserve">عُقدت إلكترونياً في </w:t>
      </w:r>
      <w:r w:rsidR="002B1C6F" w:rsidRPr="005B1F88">
        <w:rPr>
          <w:rFonts w:asciiTheme="minorHAnsi" w:hAnsiTheme="minorHAnsi" w:cstheme="minorHAnsi"/>
          <w:lang w:bidi="ar-EG"/>
        </w:rPr>
        <w:t>11</w:t>
      </w:r>
      <w:r w:rsidR="002B1C6F" w:rsidRPr="005B1F88">
        <w:rPr>
          <w:rFonts w:asciiTheme="minorHAnsi" w:hAnsiTheme="minorHAnsi" w:cstheme="minorHAnsi"/>
          <w:rtl/>
          <w:lang w:bidi="ar-EG"/>
        </w:rPr>
        <w:t xml:space="preserve"> أغسطس </w:t>
      </w:r>
      <w:r w:rsidR="002B1C6F" w:rsidRPr="005B1F88">
        <w:rPr>
          <w:rFonts w:asciiTheme="minorHAnsi" w:hAnsiTheme="minorHAnsi" w:cstheme="minorHAnsi"/>
          <w:lang w:bidi="ar-EG"/>
        </w:rPr>
        <w:t>2021</w:t>
      </w:r>
      <w:r w:rsidR="004F3237" w:rsidRPr="005B1F88">
        <w:rPr>
          <w:rFonts w:asciiTheme="minorHAnsi" w:hAnsiTheme="minorHAnsi" w:cstheme="minorHAnsi"/>
          <w:rtl/>
          <w:lang w:bidi="ar-EG"/>
        </w:rPr>
        <w:t>)</w:t>
      </w:r>
      <w:r w:rsidR="00E865C9" w:rsidRPr="005B1F88">
        <w:rPr>
          <w:rFonts w:asciiTheme="minorHAnsi" w:hAnsiTheme="minorHAnsi" w:cstheme="minorHAnsi"/>
          <w:rtl/>
          <w:lang w:bidi="ar-EG"/>
        </w:rPr>
        <w:t xml:space="preserve"> التي استكشفت المشاكل الرئيسية المتعلقة بتنفيذ شهادات كوفيد القابلة للاستعمال المتبادل، </w:t>
      </w:r>
      <w:r w:rsidR="007A759B" w:rsidRPr="005B1F88">
        <w:rPr>
          <w:rFonts w:asciiTheme="minorHAnsi" w:hAnsiTheme="minorHAnsi" w:cstheme="minorHAnsi"/>
          <w:rtl/>
          <w:lang w:bidi="ar-EG"/>
        </w:rPr>
        <w:t xml:space="preserve">نشرت منظمة الصحة العالمية دليلاً من أجل الدول الأعضاء </w:t>
      </w:r>
      <w:r w:rsidR="00827B96" w:rsidRPr="005B1F88">
        <w:rPr>
          <w:rFonts w:asciiTheme="minorHAnsi" w:hAnsiTheme="minorHAnsi" w:cstheme="minorHAnsi"/>
          <w:rtl/>
          <w:lang w:bidi="ar-EG"/>
        </w:rPr>
        <w:t xml:space="preserve">بعنوان </w:t>
      </w:r>
      <w:hyperlink r:id="rId12" w:history="1">
        <w:r w:rsidR="00827B96" w:rsidRPr="005B1F88">
          <w:rPr>
            <w:rStyle w:val="Hyperlink"/>
            <w:rFonts w:asciiTheme="minorHAnsi" w:hAnsiTheme="minorHAnsi" w:cstheme="minorHAnsi"/>
            <w:rtl/>
            <w:lang w:bidi="ar-EG"/>
          </w:rPr>
          <w:t xml:space="preserve">التوثيق الرقمي لشهادات كوفيد-19: حالة التلقيح: مواصفات تقنية وإرشادات بشأن التنفيذ </w:t>
        </w:r>
        <w:r w:rsidR="00827B96" w:rsidRPr="005B1F88">
          <w:rPr>
            <w:rStyle w:val="Hyperlink"/>
            <w:rFonts w:asciiTheme="minorHAnsi" w:hAnsiTheme="minorHAnsi" w:cstheme="minorHAnsi"/>
            <w:lang w:bidi="ar-EG"/>
          </w:rPr>
          <w:t>(DDCC:VS)</w:t>
        </w:r>
      </w:hyperlink>
      <w:r w:rsidR="00827B96" w:rsidRPr="005B1F88">
        <w:rPr>
          <w:rFonts w:asciiTheme="minorHAnsi" w:hAnsiTheme="minorHAnsi" w:cstheme="minorHAnsi"/>
          <w:rtl/>
          <w:lang w:bidi="ar-EG"/>
        </w:rPr>
        <w:t xml:space="preserve">. </w:t>
      </w:r>
      <w:r w:rsidR="00232D69" w:rsidRPr="005B1F88">
        <w:rPr>
          <w:rFonts w:asciiTheme="minorHAnsi" w:hAnsiTheme="minorHAnsi" w:cstheme="minorHAnsi"/>
          <w:rtl/>
          <w:lang w:bidi="ar-EG"/>
        </w:rPr>
        <w:t xml:space="preserve">وتتضمن هذه الوثيقة المتطلبات الأساسية لتطوير حلول شهادات التلقيح الرقمية القابلة للاستعمال المتبادل </w:t>
      </w:r>
      <w:r w:rsidR="00AF7F0A" w:rsidRPr="005B1F88">
        <w:rPr>
          <w:rFonts w:asciiTheme="minorHAnsi" w:hAnsiTheme="minorHAnsi" w:cstheme="minorHAnsi"/>
          <w:rtl/>
          <w:lang w:bidi="ar-EG"/>
        </w:rPr>
        <w:t xml:space="preserve">فيما يتعلق </w:t>
      </w:r>
      <w:r w:rsidR="00243663" w:rsidRPr="005B1F88">
        <w:rPr>
          <w:rFonts w:asciiTheme="minorHAnsi" w:hAnsiTheme="minorHAnsi" w:cstheme="minorHAnsi"/>
          <w:rtl/>
          <w:lang w:bidi="ar-EG"/>
        </w:rPr>
        <w:t>ب</w:t>
      </w:r>
      <w:r w:rsidR="00AF7F0A" w:rsidRPr="005B1F88">
        <w:rPr>
          <w:rFonts w:asciiTheme="minorHAnsi" w:hAnsiTheme="minorHAnsi" w:cstheme="minorHAnsi"/>
          <w:rtl/>
          <w:lang w:bidi="ar-EG"/>
        </w:rPr>
        <w:t xml:space="preserve">كوفيد-19. </w:t>
      </w:r>
    </w:p>
    <w:p w14:paraId="3D8D902A" w14:textId="394A78F4" w:rsidR="00291EC0" w:rsidRPr="005B1F88" w:rsidRDefault="00291EC0" w:rsidP="00D517B2">
      <w:pPr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lang w:bidi="ar-EG"/>
        </w:rPr>
        <w:t>3</w:t>
      </w:r>
      <w:r w:rsidRPr="005B1F88">
        <w:rPr>
          <w:rFonts w:asciiTheme="minorHAnsi" w:hAnsiTheme="minorHAnsi" w:cstheme="minorHAnsi"/>
          <w:rtl/>
          <w:lang w:bidi="ar-EG"/>
        </w:rPr>
        <w:tab/>
      </w:r>
      <w:r w:rsidR="00243663" w:rsidRPr="005B1F88">
        <w:rPr>
          <w:rFonts w:asciiTheme="minorHAnsi" w:hAnsiTheme="minorHAnsi" w:cstheme="minorHAnsi"/>
          <w:rtl/>
          <w:lang w:bidi="ar-EG"/>
        </w:rPr>
        <w:t xml:space="preserve">وقد </w:t>
      </w:r>
      <w:r w:rsidR="00C82E88" w:rsidRPr="005B1F88">
        <w:rPr>
          <w:rFonts w:asciiTheme="minorHAnsi" w:hAnsiTheme="minorHAnsi" w:cstheme="minorHAnsi"/>
          <w:rtl/>
          <w:lang w:bidi="ar-EG"/>
        </w:rPr>
        <w:t xml:space="preserve">صنفت </w:t>
      </w:r>
      <w:hyperlink r:id="rId13" w:history="1">
        <w:r w:rsidR="00C82E88" w:rsidRPr="005B1F88">
          <w:rPr>
            <w:rStyle w:val="Hyperlink"/>
            <w:rFonts w:asciiTheme="minorHAnsi" w:hAnsiTheme="minorHAnsi" w:cstheme="minorHAnsi"/>
            <w:rtl/>
            <w:lang w:bidi="ar-EG"/>
          </w:rPr>
          <w:t>ورشة العمل الأولى المشتركة بين الاتحاد الدولي للاتصالات ومنظمة الصحة العالمية بشأن "شهادة التلقيح الرقمية"</w:t>
        </w:r>
      </w:hyperlink>
      <w:r w:rsidR="005D7B42" w:rsidRPr="005B1F88">
        <w:rPr>
          <w:rFonts w:asciiTheme="minorHAnsi" w:hAnsiTheme="minorHAnsi" w:cstheme="minorHAnsi"/>
          <w:rtl/>
          <w:lang w:bidi="ar-EG"/>
        </w:rPr>
        <w:t xml:space="preserve">، </w:t>
      </w:r>
      <w:r w:rsidR="00306976" w:rsidRPr="005B1F88">
        <w:rPr>
          <w:rFonts w:asciiTheme="minorHAnsi" w:hAnsiTheme="minorHAnsi" w:cstheme="minorHAnsi"/>
          <w:rtl/>
          <w:lang w:bidi="ar-EG"/>
        </w:rPr>
        <w:t xml:space="preserve">التي </w:t>
      </w:r>
      <w:r w:rsidR="00C82E88" w:rsidRPr="005B1F88">
        <w:rPr>
          <w:rFonts w:asciiTheme="minorHAnsi" w:hAnsiTheme="minorHAnsi" w:cstheme="minorHAnsi"/>
          <w:rtl/>
          <w:lang w:bidi="ar-EG"/>
        </w:rPr>
        <w:t xml:space="preserve">عُقدت في </w:t>
      </w:r>
      <w:r w:rsidR="00C82E88" w:rsidRPr="005B1F88">
        <w:rPr>
          <w:rFonts w:asciiTheme="minorHAnsi" w:hAnsiTheme="minorHAnsi" w:cstheme="minorHAnsi"/>
          <w:lang w:bidi="ar-EG"/>
        </w:rPr>
        <w:t>11</w:t>
      </w:r>
      <w:r w:rsidR="00C82E88" w:rsidRPr="005B1F88">
        <w:rPr>
          <w:rFonts w:asciiTheme="minorHAnsi" w:hAnsiTheme="minorHAnsi" w:cstheme="minorHAnsi"/>
          <w:rtl/>
          <w:lang w:bidi="ar-EG"/>
        </w:rPr>
        <w:t xml:space="preserve"> أغسطس </w:t>
      </w:r>
      <w:r w:rsidR="00C82E88" w:rsidRPr="005B1F88">
        <w:rPr>
          <w:rFonts w:asciiTheme="minorHAnsi" w:hAnsiTheme="minorHAnsi" w:cstheme="minorHAnsi"/>
          <w:lang w:bidi="ar-EG"/>
        </w:rPr>
        <w:t>2021</w:t>
      </w:r>
      <w:r w:rsidR="005D7B42" w:rsidRPr="005B1F88">
        <w:rPr>
          <w:rFonts w:asciiTheme="minorHAnsi" w:hAnsiTheme="minorHAnsi" w:cstheme="minorHAnsi"/>
          <w:rtl/>
          <w:lang w:bidi="ar-EG"/>
        </w:rPr>
        <w:t xml:space="preserve">، </w:t>
      </w:r>
      <w:r w:rsidR="00306976" w:rsidRPr="005B1F88">
        <w:rPr>
          <w:rFonts w:asciiTheme="minorHAnsi" w:hAnsiTheme="minorHAnsi" w:cstheme="minorHAnsi"/>
          <w:rtl/>
          <w:lang w:bidi="ar-EG"/>
        </w:rPr>
        <w:t xml:space="preserve">حلول استعمال </w:t>
      </w:r>
      <w:r w:rsidR="00EE4907" w:rsidRPr="005B1F88">
        <w:rPr>
          <w:rFonts w:asciiTheme="minorHAnsi" w:hAnsiTheme="minorHAnsi" w:cstheme="minorHAnsi"/>
          <w:rtl/>
          <w:lang w:bidi="ar-EG"/>
        </w:rPr>
        <w:t>شهادات</w:t>
      </w:r>
      <w:r w:rsidR="00306976" w:rsidRPr="005B1F88">
        <w:rPr>
          <w:rFonts w:asciiTheme="minorHAnsi" w:hAnsiTheme="minorHAnsi" w:cstheme="minorHAnsi"/>
          <w:rtl/>
          <w:lang w:bidi="ar-EG"/>
        </w:rPr>
        <w:t xml:space="preserve"> كوفيد-19 الرقمية إلى نوعين: </w:t>
      </w:r>
      <w:r w:rsidR="00F647CE" w:rsidRPr="005B1F88">
        <w:rPr>
          <w:rFonts w:asciiTheme="minorHAnsi" w:hAnsiTheme="minorHAnsi" w:cstheme="minorHAnsi"/>
          <w:rtl/>
          <w:lang w:bidi="ar-EG"/>
        </w:rPr>
        <w:t xml:space="preserve">يستند أحدهما إلى </w:t>
      </w:r>
      <w:r w:rsidR="005D7B42" w:rsidRPr="005B1F88">
        <w:rPr>
          <w:rFonts w:asciiTheme="minorHAnsi" w:hAnsiTheme="minorHAnsi" w:cstheme="minorHAnsi"/>
          <w:rtl/>
          <w:lang w:bidi="ar-EG"/>
        </w:rPr>
        <w:t xml:space="preserve">البنية التحتية للمفاتيح العمومية </w:t>
      </w:r>
      <w:r w:rsidR="005D7B42" w:rsidRPr="005B1F88">
        <w:rPr>
          <w:rFonts w:asciiTheme="minorHAnsi" w:hAnsiTheme="minorHAnsi" w:cstheme="minorHAnsi"/>
          <w:lang w:bidi="ar-EG"/>
        </w:rPr>
        <w:t>(KPI)</w:t>
      </w:r>
      <w:r w:rsidR="005D7B42" w:rsidRPr="005B1F88">
        <w:rPr>
          <w:rFonts w:asciiTheme="minorHAnsi" w:hAnsiTheme="minorHAnsi" w:cstheme="minorHAnsi"/>
          <w:rtl/>
          <w:lang w:bidi="ar-EG"/>
        </w:rPr>
        <w:t xml:space="preserve"> المركزية، </w:t>
      </w:r>
      <w:r w:rsidR="00F07DD6" w:rsidRPr="005B1F88">
        <w:rPr>
          <w:rFonts w:asciiTheme="minorHAnsi" w:hAnsiTheme="minorHAnsi" w:cstheme="minorHAnsi"/>
          <w:rtl/>
          <w:lang w:bidi="ar-EG"/>
        </w:rPr>
        <w:t xml:space="preserve">في حين </w:t>
      </w:r>
      <w:r w:rsidR="005D7B42" w:rsidRPr="005B1F88">
        <w:rPr>
          <w:rFonts w:asciiTheme="minorHAnsi" w:hAnsiTheme="minorHAnsi" w:cstheme="minorHAnsi"/>
          <w:rtl/>
          <w:lang w:bidi="ar-EG"/>
        </w:rPr>
        <w:t xml:space="preserve">يستند الآخر إلى </w:t>
      </w:r>
      <w:r w:rsidR="00595C26" w:rsidRPr="005B1F88">
        <w:rPr>
          <w:rFonts w:asciiTheme="minorHAnsi" w:hAnsiTheme="minorHAnsi" w:cstheme="minorHAnsi"/>
          <w:rtl/>
          <w:lang w:bidi="ar-EG"/>
        </w:rPr>
        <w:t xml:space="preserve">الهوية اللامركزية </w:t>
      </w:r>
      <w:r w:rsidR="00595C26" w:rsidRPr="005B1F88">
        <w:rPr>
          <w:rFonts w:asciiTheme="minorHAnsi" w:hAnsiTheme="minorHAnsi" w:cstheme="minorHAnsi"/>
          <w:lang w:bidi="ar-EG"/>
        </w:rPr>
        <w:t>(DID)</w:t>
      </w:r>
      <w:r w:rsidR="00595C26" w:rsidRPr="005B1F88">
        <w:rPr>
          <w:rFonts w:asciiTheme="minorHAnsi" w:hAnsiTheme="minorHAnsi" w:cstheme="minorHAnsi"/>
          <w:rtl/>
          <w:lang w:bidi="ar-EG"/>
        </w:rPr>
        <w:t xml:space="preserve"> التي </w:t>
      </w:r>
      <w:r w:rsidR="00EE4907" w:rsidRPr="005B1F88">
        <w:rPr>
          <w:rFonts w:asciiTheme="minorHAnsi" w:hAnsiTheme="minorHAnsi" w:cstheme="minorHAnsi"/>
          <w:rtl/>
          <w:lang w:bidi="ar-EG"/>
        </w:rPr>
        <w:t>تتيح</w:t>
      </w:r>
      <w:r w:rsidR="00595C26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EE0073" w:rsidRPr="005B1F88">
        <w:rPr>
          <w:rFonts w:asciiTheme="minorHAnsi" w:hAnsiTheme="minorHAnsi" w:cstheme="minorHAnsi"/>
          <w:rtl/>
          <w:lang w:bidi="ar-EG"/>
        </w:rPr>
        <w:t xml:space="preserve">الحلول الجديدة </w:t>
      </w:r>
      <w:r w:rsidR="00580210" w:rsidRPr="005B1F88">
        <w:rPr>
          <w:rFonts w:asciiTheme="minorHAnsi" w:hAnsiTheme="minorHAnsi" w:cstheme="minorHAnsi"/>
          <w:rtl/>
          <w:lang w:bidi="ar-EG"/>
        </w:rPr>
        <w:t>بشأن</w:t>
      </w:r>
      <w:r w:rsidR="00EE0073" w:rsidRPr="005B1F88">
        <w:rPr>
          <w:rFonts w:asciiTheme="minorHAnsi" w:hAnsiTheme="minorHAnsi" w:cstheme="minorHAnsi"/>
          <w:rtl/>
          <w:lang w:bidi="ar-EG"/>
        </w:rPr>
        <w:t xml:space="preserve"> الأمن والخصوصية والشمولية</w:t>
      </w:r>
      <w:r w:rsidR="00AE3F44" w:rsidRPr="005B1F88">
        <w:rPr>
          <w:rFonts w:asciiTheme="minorHAnsi" w:hAnsiTheme="minorHAnsi" w:cstheme="minorHAnsi"/>
          <w:rtl/>
          <w:lang w:bidi="ar-EG"/>
        </w:rPr>
        <w:t>،</w:t>
      </w:r>
      <w:r w:rsidR="00EE0073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580210" w:rsidRPr="005B1F88">
        <w:rPr>
          <w:rFonts w:asciiTheme="minorHAnsi" w:hAnsiTheme="minorHAnsi" w:cstheme="minorHAnsi"/>
          <w:rtl/>
          <w:lang w:bidi="ar-EG"/>
        </w:rPr>
        <w:t>وبشأن</w:t>
      </w:r>
      <w:r w:rsidR="00EE0073" w:rsidRPr="005B1F88">
        <w:rPr>
          <w:rFonts w:asciiTheme="minorHAnsi" w:hAnsiTheme="minorHAnsi" w:cstheme="minorHAnsi"/>
          <w:rtl/>
          <w:lang w:bidi="ar-EG"/>
        </w:rPr>
        <w:t xml:space="preserve"> قابلية الاستعمال المتبادل</w:t>
      </w:r>
      <w:r w:rsidR="00AE3F44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580210" w:rsidRPr="005B1F88">
        <w:rPr>
          <w:rFonts w:asciiTheme="minorHAnsi" w:hAnsiTheme="minorHAnsi" w:cstheme="minorHAnsi"/>
          <w:rtl/>
          <w:lang w:bidi="ar-EG"/>
        </w:rPr>
        <w:t>كذلك</w:t>
      </w:r>
      <w:r w:rsidR="00EE0073" w:rsidRPr="005B1F88">
        <w:rPr>
          <w:rFonts w:asciiTheme="minorHAnsi" w:hAnsiTheme="minorHAnsi" w:cstheme="minorHAnsi"/>
          <w:rtl/>
          <w:lang w:bidi="ar-EG"/>
        </w:rPr>
        <w:t xml:space="preserve">، إضافةً إلى الحلول الحالية القائمة على </w:t>
      </w:r>
      <w:r w:rsidR="00584268" w:rsidRPr="005B1F88">
        <w:rPr>
          <w:rFonts w:asciiTheme="minorHAnsi" w:hAnsiTheme="minorHAnsi" w:cstheme="minorHAnsi"/>
          <w:rtl/>
          <w:lang w:bidi="ar-EG"/>
        </w:rPr>
        <w:t>البنية التحتية للمفاتيح العمومية.</w:t>
      </w:r>
    </w:p>
    <w:p w14:paraId="540B8761" w14:textId="64BC0B33" w:rsidR="00291EC0" w:rsidRPr="005B1F88" w:rsidRDefault="00291EC0" w:rsidP="00D517B2">
      <w:pPr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lang w:bidi="ar-EG"/>
        </w:rPr>
        <w:t>4</w:t>
      </w:r>
      <w:r w:rsidRPr="005B1F88">
        <w:rPr>
          <w:rFonts w:asciiTheme="minorHAnsi" w:hAnsiTheme="minorHAnsi" w:cstheme="minorHAnsi"/>
          <w:rtl/>
          <w:lang w:bidi="ar-EG"/>
        </w:rPr>
        <w:tab/>
      </w:r>
      <w:r w:rsidR="00AE3F44" w:rsidRPr="005B1F88">
        <w:rPr>
          <w:rFonts w:asciiTheme="minorHAnsi" w:hAnsiTheme="minorHAnsi" w:cstheme="minorHAnsi"/>
          <w:rtl/>
          <w:lang w:bidi="ar-EG"/>
        </w:rPr>
        <w:t>و</w:t>
      </w:r>
      <w:r w:rsidR="00584268" w:rsidRPr="005B1F88">
        <w:rPr>
          <w:rFonts w:asciiTheme="minorHAnsi" w:hAnsiTheme="minorHAnsi" w:cstheme="minorHAnsi"/>
          <w:rtl/>
          <w:lang w:bidi="ar-EG"/>
        </w:rPr>
        <w:t>ينبغي أن تدعم الخدمات القائمة على شهادات كوفيد-19 سيناريوهات</w:t>
      </w:r>
      <w:r w:rsidR="004F1068" w:rsidRPr="005B1F88">
        <w:rPr>
          <w:rFonts w:asciiTheme="minorHAnsi" w:hAnsiTheme="minorHAnsi" w:cstheme="minorHAnsi"/>
          <w:rtl/>
          <w:lang w:bidi="ar-EG"/>
        </w:rPr>
        <w:t xml:space="preserve"> الاستعمال المختلفة</w:t>
      </w:r>
      <w:r w:rsidR="00584268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72302E" w:rsidRPr="005B1F88">
        <w:rPr>
          <w:rFonts w:asciiTheme="minorHAnsi" w:hAnsiTheme="minorHAnsi" w:cstheme="minorHAnsi"/>
          <w:rtl/>
          <w:lang w:bidi="ar-EG"/>
        </w:rPr>
        <w:t>و</w:t>
      </w:r>
      <w:r w:rsidR="004F1068" w:rsidRPr="005B1F88">
        <w:rPr>
          <w:rFonts w:asciiTheme="minorHAnsi" w:hAnsiTheme="minorHAnsi" w:cstheme="minorHAnsi"/>
          <w:rtl/>
          <w:lang w:bidi="ar-EG"/>
        </w:rPr>
        <w:t xml:space="preserve">مختلف </w:t>
      </w:r>
      <w:r w:rsidR="0072302E" w:rsidRPr="005B1F88">
        <w:rPr>
          <w:rFonts w:asciiTheme="minorHAnsi" w:hAnsiTheme="minorHAnsi" w:cstheme="minorHAnsi"/>
          <w:rtl/>
          <w:lang w:bidi="ar-EG"/>
        </w:rPr>
        <w:t>أنساق شهادات كوفيد-19 الرقمية</w:t>
      </w:r>
      <w:r w:rsidR="00777669" w:rsidRPr="005B1F88">
        <w:rPr>
          <w:rFonts w:asciiTheme="minorHAnsi" w:hAnsiTheme="minorHAnsi" w:cstheme="minorHAnsi"/>
          <w:rtl/>
          <w:lang w:bidi="ar-EG"/>
        </w:rPr>
        <w:t xml:space="preserve">، بدءاً </w:t>
      </w:r>
      <w:r w:rsidR="0072302E" w:rsidRPr="005B1F88">
        <w:rPr>
          <w:rFonts w:asciiTheme="minorHAnsi" w:hAnsiTheme="minorHAnsi" w:cstheme="minorHAnsi"/>
          <w:rtl/>
          <w:lang w:bidi="ar-EG"/>
        </w:rPr>
        <w:t>من جمع بيانات التلقيح والاختبار</w:t>
      </w:r>
      <w:r w:rsidR="00073073" w:rsidRPr="005B1F88">
        <w:rPr>
          <w:rFonts w:asciiTheme="minorHAnsi" w:hAnsiTheme="minorHAnsi" w:cstheme="minorHAnsi"/>
          <w:rtl/>
          <w:lang w:bidi="ar-EG"/>
        </w:rPr>
        <w:t>،</w:t>
      </w:r>
      <w:r w:rsidR="0072302E"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="00777669" w:rsidRPr="005B1F88">
        <w:rPr>
          <w:rFonts w:asciiTheme="minorHAnsi" w:hAnsiTheme="minorHAnsi" w:cstheme="minorHAnsi"/>
          <w:rtl/>
          <w:lang w:bidi="ar-EG"/>
        </w:rPr>
        <w:t xml:space="preserve">وصولاً </w:t>
      </w:r>
      <w:r w:rsidR="0072302E" w:rsidRPr="005B1F88">
        <w:rPr>
          <w:rFonts w:asciiTheme="minorHAnsi" w:hAnsiTheme="minorHAnsi" w:cstheme="minorHAnsi"/>
          <w:rtl/>
          <w:lang w:bidi="ar-EG"/>
        </w:rPr>
        <w:t xml:space="preserve">إلى </w:t>
      </w:r>
      <w:r w:rsidR="00073073" w:rsidRPr="005B1F88">
        <w:rPr>
          <w:rFonts w:asciiTheme="minorHAnsi" w:hAnsiTheme="minorHAnsi" w:cstheme="minorHAnsi"/>
          <w:rtl/>
          <w:lang w:bidi="ar-EG"/>
        </w:rPr>
        <w:t>التخزين في مستودعات بيانات الصحة الرقمية</w:t>
      </w:r>
      <w:r w:rsidR="004F1068" w:rsidRPr="005B1F88">
        <w:rPr>
          <w:rFonts w:asciiTheme="minorHAnsi" w:hAnsiTheme="minorHAnsi" w:cstheme="minorHAnsi"/>
          <w:rtl/>
          <w:lang w:bidi="ar-EG"/>
        </w:rPr>
        <w:t xml:space="preserve"> و</w:t>
      </w:r>
      <w:r w:rsidR="00777669" w:rsidRPr="005B1F88">
        <w:rPr>
          <w:rFonts w:asciiTheme="minorHAnsi" w:hAnsiTheme="minorHAnsi" w:cstheme="minorHAnsi"/>
          <w:rtl/>
          <w:lang w:bidi="ar-EG"/>
        </w:rPr>
        <w:t xml:space="preserve">إلى </w:t>
      </w:r>
      <w:r w:rsidR="00073073" w:rsidRPr="005B1F88">
        <w:rPr>
          <w:rFonts w:asciiTheme="minorHAnsi" w:hAnsiTheme="minorHAnsi" w:cstheme="minorHAnsi"/>
          <w:rtl/>
          <w:lang w:bidi="ar-EG"/>
        </w:rPr>
        <w:t>الإفصاح عن حالة التلقيح في نقاط ال</w:t>
      </w:r>
      <w:r w:rsidR="00242D2C" w:rsidRPr="005B1F88">
        <w:rPr>
          <w:rFonts w:asciiTheme="minorHAnsi" w:hAnsiTheme="minorHAnsi" w:cstheme="minorHAnsi"/>
          <w:rtl/>
          <w:lang w:bidi="ar-EG"/>
        </w:rPr>
        <w:t xml:space="preserve">مراقبة، من أجل السماح للمستعملين النهائيين </w:t>
      </w:r>
      <w:r w:rsidR="009A7167" w:rsidRPr="005B1F88">
        <w:rPr>
          <w:rFonts w:asciiTheme="minorHAnsi" w:hAnsiTheme="minorHAnsi" w:cstheme="minorHAnsi"/>
          <w:rtl/>
          <w:lang w:bidi="ar-EG"/>
        </w:rPr>
        <w:t>بالوصول إلى المرافق والأماكن المقصودة</w:t>
      </w:r>
      <w:r w:rsidR="003904C9" w:rsidRPr="005B1F88">
        <w:rPr>
          <w:rFonts w:asciiTheme="minorHAnsi" w:hAnsiTheme="minorHAnsi" w:cstheme="minorHAnsi"/>
          <w:rtl/>
          <w:lang w:bidi="ar-EG"/>
        </w:rPr>
        <w:t>،</w:t>
      </w:r>
      <w:r w:rsidR="009A7167" w:rsidRPr="005B1F88">
        <w:rPr>
          <w:rFonts w:asciiTheme="minorHAnsi" w:hAnsiTheme="minorHAnsi" w:cstheme="minorHAnsi"/>
          <w:rtl/>
          <w:lang w:bidi="ar-EG"/>
        </w:rPr>
        <w:t xml:space="preserve"> والسفر والاستعمالات الأخرى</w:t>
      </w:r>
      <w:r w:rsidRPr="005B1F88">
        <w:rPr>
          <w:rFonts w:asciiTheme="minorHAnsi" w:hAnsiTheme="minorHAnsi" w:cstheme="minorHAnsi"/>
          <w:rtl/>
          <w:lang w:bidi="ar-EG"/>
        </w:rPr>
        <w:t>.</w:t>
      </w:r>
    </w:p>
    <w:p w14:paraId="4CCB52E5" w14:textId="7E5BF6D1" w:rsidR="00291EC0" w:rsidRPr="005B1F88" w:rsidRDefault="00291EC0" w:rsidP="00D517B2">
      <w:pPr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lang w:bidi="ar-EG"/>
        </w:rPr>
        <w:t>5</w:t>
      </w:r>
      <w:r w:rsidRPr="005B1F88">
        <w:rPr>
          <w:rFonts w:asciiTheme="minorHAnsi" w:hAnsiTheme="minorHAnsi" w:cstheme="minorHAnsi"/>
          <w:rtl/>
          <w:lang w:bidi="ar-EG"/>
        </w:rPr>
        <w:tab/>
      </w:r>
      <w:r w:rsidR="00F7065D" w:rsidRPr="005B1F88">
        <w:rPr>
          <w:rFonts w:asciiTheme="minorHAnsi" w:hAnsiTheme="minorHAnsi" w:cstheme="minorHAnsi"/>
          <w:rtl/>
          <w:lang w:bidi="ar-EG"/>
        </w:rPr>
        <w:t>تتمثل أهداف ورشة العمل في ما يلي</w:t>
      </w:r>
      <w:r w:rsidRPr="005B1F88">
        <w:rPr>
          <w:rFonts w:asciiTheme="minorHAnsi" w:hAnsiTheme="minorHAnsi" w:cstheme="minorHAnsi"/>
          <w:rtl/>
          <w:lang w:bidi="ar-EG"/>
        </w:rPr>
        <w:t xml:space="preserve">: </w:t>
      </w:r>
    </w:p>
    <w:p w14:paraId="11FDC661" w14:textId="46E026FD" w:rsidR="00291EC0" w:rsidRPr="005B1F88" w:rsidRDefault="00291EC0" w:rsidP="00291EC0">
      <w:pPr>
        <w:pStyle w:val="enumlev1"/>
        <w:rPr>
          <w:rFonts w:asciiTheme="minorHAnsi" w:hAnsiTheme="minorHAnsi" w:cstheme="minorHAnsi"/>
          <w:rtl/>
        </w:rPr>
      </w:pPr>
      <w:r w:rsidRPr="005B1F88">
        <w:rPr>
          <w:rFonts w:asciiTheme="minorHAnsi" w:hAnsiTheme="minorHAnsi" w:cstheme="minorHAnsi"/>
          <w:rtl/>
        </w:rPr>
        <w:t>-</w:t>
      </w:r>
      <w:r w:rsidRPr="005B1F88">
        <w:rPr>
          <w:rFonts w:asciiTheme="minorHAnsi" w:hAnsiTheme="minorHAnsi" w:cstheme="minorHAnsi"/>
          <w:rtl/>
        </w:rPr>
        <w:tab/>
      </w:r>
      <w:r w:rsidR="00F7065D" w:rsidRPr="005B1F88">
        <w:rPr>
          <w:rFonts w:asciiTheme="minorHAnsi" w:hAnsiTheme="minorHAnsi" w:cstheme="minorHAnsi"/>
          <w:rtl/>
        </w:rPr>
        <w:t xml:space="preserve">تبادل الخبرات وأفضل الممارسات واستكشاف الحلول </w:t>
      </w:r>
      <w:r w:rsidR="003705FA" w:rsidRPr="005B1F88">
        <w:rPr>
          <w:rFonts w:asciiTheme="minorHAnsi" w:hAnsiTheme="minorHAnsi" w:cstheme="minorHAnsi"/>
          <w:rtl/>
        </w:rPr>
        <w:t>المتعلقة بشهادات كوفيد-19 الرقمية، بما يشمل تنفيذ مواصفات منظمة الصحة العالمية بشأن التوثيق الرقمي</w:t>
      </w:r>
      <w:r w:rsidR="00F104C1" w:rsidRPr="005B1F88">
        <w:rPr>
          <w:rFonts w:asciiTheme="minorHAnsi" w:hAnsiTheme="minorHAnsi" w:cstheme="minorHAnsi"/>
          <w:rtl/>
        </w:rPr>
        <w:t xml:space="preserve"> لشهادات كوفيد-19: حالة التلقيح</w:t>
      </w:r>
      <w:r w:rsidR="003705FA" w:rsidRPr="005B1F88">
        <w:rPr>
          <w:rFonts w:asciiTheme="minorHAnsi" w:hAnsiTheme="minorHAnsi" w:cstheme="minorHAnsi"/>
          <w:rtl/>
        </w:rPr>
        <w:t xml:space="preserve"> </w:t>
      </w:r>
      <w:r w:rsidR="00F104C1" w:rsidRPr="005B1F88">
        <w:rPr>
          <w:rFonts w:asciiTheme="minorHAnsi" w:hAnsiTheme="minorHAnsi" w:cstheme="minorHAnsi"/>
        </w:rPr>
        <w:t>(</w:t>
      </w:r>
      <w:r w:rsidR="00F104C1" w:rsidRPr="005B1F88">
        <w:rPr>
          <w:rFonts w:asciiTheme="minorHAnsi" w:hAnsiTheme="minorHAnsi" w:cstheme="minorHAnsi"/>
          <w:lang w:bidi="ar-EG"/>
        </w:rPr>
        <w:t>DDCC:VS)</w:t>
      </w:r>
      <w:r w:rsidR="003705FA" w:rsidRPr="005B1F88">
        <w:rPr>
          <w:rFonts w:asciiTheme="minorHAnsi" w:hAnsiTheme="minorHAnsi" w:cstheme="minorHAnsi"/>
          <w:rtl/>
          <w:lang w:bidi="ar-EG"/>
        </w:rPr>
        <w:t>؛</w:t>
      </w:r>
    </w:p>
    <w:p w14:paraId="38CCB14A" w14:textId="1EB37D6C" w:rsidR="00291EC0" w:rsidRPr="005B1F88" w:rsidRDefault="00291EC0" w:rsidP="00291EC0">
      <w:pPr>
        <w:pStyle w:val="enumlev1"/>
        <w:rPr>
          <w:rFonts w:asciiTheme="minorHAnsi" w:hAnsiTheme="minorHAnsi" w:cstheme="minorHAnsi"/>
          <w:rtl/>
        </w:rPr>
      </w:pPr>
      <w:r w:rsidRPr="005B1F88">
        <w:rPr>
          <w:rFonts w:asciiTheme="minorHAnsi" w:hAnsiTheme="minorHAnsi" w:cstheme="minorHAnsi"/>
          <w:rtl/>
        </w:rPr>
        <w:t>-</w:t>
      </w:r>
      <w:r w:rsidRPr="005B1F88">
        <w:rPr>
          <w:rFonts w:asciiTheme="minorHAnsi" w:hAnsiTheme="minorHAnsi" w:cstheme="minorHAnsi"/>
          <w:rtl/>
        </w:rPr>
        <w:tab/>
      </w:r>
      <w:r w:rsidR="00F104C1" w:rsidRPr="005B1F88">
        <w:rPr>
          <w:rFonts w:asciiTheme="minorHAnsi" w:hAnsiTheme="minorHAnsi" w:cstheme="minorHAnsi"/>
          <w:rtl/>
        </w:rPr>
        <w:t xml:space="preserve">مناقشة المبادئ التوجيهية بشأن </w:t>
      </w:r>
      <w:r w:rsidR="007F63F4" w:rsidRPr="005B1F88">
        <w:rPr>
          <w:rFonts w:asciiTheme="minorHAnsi" w:hAnsiTheme="minorHAnsi" w:cstheme="minorHAnsi"/>
          <w:rtl/>
        </w:rPr>
        <w:t xml:space="preserve">ربط الهوية وشبكة </w:t>
      </w:r>
      <w:r w:rsidR="00580210" w:rsidRPr="005B1F88">
        <w:rPr>
          <w:rFonts w:asciiTheme="minorHAnsi" w:hAnsiTheme="minorHAnsi" w:cstheme="minorHAnsi"/>
          <w:rtl/>
        </w:rPr>
        <w:t>موثوقة</w:t>
      </w:r>
      <w:r w:rsidR="007F63F4" w:rsidRPr="005B1F88">
        <w:rPr>
          <w:rFonts w:asciiTheme="minorHAnsi" w:hAnsiTheme="minorHAnsi" w:cstheme="minorHAnsi"/>
          <w:rtl/>
        </w:rPr>
        <w:t xml:space="preserve"> في الاستعمال المتبادل دولياً لشهادات كوفيد</w:t>
      </w:r>
      <w:r w:rsidR="005D5119" w:rsidRPr="005B1F88">
        <w:rPr>
          <w:rFonts w:asciiTheme="minorHAnsi" w:hAnsiTheme="minorHAnsi" w:cstheme="minorHAnsi"/>
          <w:rtl/>
        </w:rPr>
        <w:noBreakHyphen/>
      </w:r>
      <w:r w:rsidR="007F63F4" w:rsidRPr="005B1F88">
        <w:rPr>
          <w:rFonts w:asciiTheme="minorHAnsi" w:hAnsiTheme="minorHAnsi" w:cstheme="minorHAnsi"/>
          <w:rtl/>
        </w:rPr>
        <w:t>19 والخدمات الرقمية ذات الصلة؛</w:t>
      </w:r>
    </w:p>
    <w:p w14:paraId="0DE071B1" w14:textId="12791B96" w:rsidR="00291EC0" w:rsidRPr="005B1F88" w:rsidRDefault="00291EC0" w:rsidP="00291EC0">
      <w:pPr>
        <w:pStyle w:val="enumlev1"/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rtl/>
        </w:rPr>
        <w:t>-</w:t>
      </w:r>
      <w:r w:rsidRPr="005B1F88">
        <w:rPr>
          <w:rFonts w:asciiTheme="minorHAnsi" w:hAnsiTheme="minorHAnsi" w:cstheme="minorHAnsi"/>
          <w:rtl/>
        </w:rPr>
        <w:tab/>
      </w:r>
      <w:r w:rsidR="007F63F4" w:rsidRPr="005B1F88">
        <w:rPr>
          <w:rFonts w:asciiTheme="minorHAnsi" w:hAnsiTheme="minorHAnsi" w:cstheme="minorHAnsi"/>
          <w:rtl/>
        </w:rPr>
        <w:t xml:space="preserve">إذكاء الوعي بأهمية </w:t>
      </w:r>
      <w:r w:rsidR="00D75D0F" w:rsidRPr="005B1F88">
        <w:rPr>
          <w:rFonts w:asciiTheme="minorHAnsi" w:hAnsiTheme="minorHAnsi" w:cstheme="minorHAnsi"/>
          <w:rtl/>
        </w:rPr>
        <w:t>ال</w:t>
      </w:r>
      <w:r w:rsidR="007F63F4" w:rsidRPr="005B1F88">
        <w:rPr>
          <w:rFonts w:asciiTheme="minorHAnsi" w:hAnsiTheme="minorHAnsi" w:cstheme="minorHAnsi"/>
          <w:rtl/>
        </w:rPr>
        <w:t>تكنولوجيات</w:t>
      </w:r>
      <w:r w:rsidR="00D75D0F" w:rsidRPr="005B1F88">
        <w:rPr>
          <w:rFonts w:asciiTheme="minorHAnsi" w:hAnsiTheme="minorHAnsi" w:cstheme="minorHAnsi"/>
          <w:rtl/>
        </w:rPr>
        <w:t xml:space="preserve"> </w:t>
      </w:r>
      <w:r w:rsidR="00D75D0F" w:rsidRPr="005B1F88">
        <w:rPr>
          <w:rFonts w:asciiTheme="minorHAnsi" w:hAnsiTheme="minorHAnsi" w:cstheme="minorHAnsi"/>
          <w:rtl/>
          <w:lang w:bidi="ar-EG"/>
        </w:rPr>
        <w:t>الموحدة</w:t>
      </w:r>
      <w:r w:rsidR="007F63F4" w:rsidRPr="005B1F88">
        <w:rPr>
          <w:rFonts w:asciiTheme="minorHAnsi" w:hAnsiTheme="minorHAnsi" w:cstheme="minorHAnsi"/>
          <w:rtl/>
        </w:rPr>
        <w:t xml:space="preserve"> </w:t>
      </w:r>
      <w:r w:rsidR="00D75D0F" w:rsidRPr="005B1F88">
        <w:rPr>
          <w:rFonts w:asciiTheme="minorHAnsi" w:hAnsiTheme="minorHAnsi" w:cstheme="minorHAnsi"/>
          <w:rtl/>
          <w:lang w:bidi="ar-EG"/>
        </w:rPr>
        <w:t>لحماية الثقة والخصوصية؛</w:t>
      </w:r>
    </w:p>
    <w:p w14:paraId="3520FD31" w14:textId="471B243F" w:rsidR="00291EC0" w:rsidRPr="005B1F88" w:rsidRDefault="00291EC0" w:rsidP="00291EC0">
      <w:pPr>
        <w:pStyle w:val="enumlev1"/>
        <w:rPr>
          <w:rFonts w:asciiTheme="minorHAnsi" w:hAnsiTheme="minorHAnsi" w:cstheme="minorHAnsi"/>
          <w:rtl/>
        </w:rPr>
      </w:pPr>
      <w:r w:rsidRPr="005B1F88">
        <w:rPr>
          <w:rFonts w:asciiTheme="minorHAnsi" w:hAnsiTheme="minorHAnsi" w:cstheme="minorHAnsi"/>
          <w:rtl/>
        </w:rPr>
        <w:lastRenderedPageBreak/>
        <w:t>-</w:t>
      </w:r>
      <w:r w:rsidRPr="005B1F88">
        <w:rPr>
          <w:rFonts w:asciiTheme="minorHAnsi" w:hAnsiTheme="minorHAnsi" w:cstheme="minorHAnsi"/>
          <w:rtl/>
        </w:rPr>
        <w:tab/>
      </w:r>
      <w:r w:rsidR="0017331D" w:rsidRPr="005B1F88">
        <w:rPr>
          <w:rFonts w:asciiTheme="minorHAnsi" w:hAnsiTheme="minorHAnsi" w:cstheme="minorHAnsi"/>
          <w:rtl/>
        </w:rPr>
        <w:t>التركيز على تحديد معايير قطاع تقييس الاتصالات</w:t>
      </w:r>
      <w:r w:rsidR="001C7524" w:rsidRPr="005B1F88">
        <w:rPr>
          <w:rFonts w:asciiTheme="minorHAnsi" w:hAnsiTheme="minorHAnsi" w:cstheme="minorHAnsi"/>
          <w:rtl/>
        </w:rPr>
        <w:t xml:space="preserve"> بالاتحاد</w:t>
      </w:r>
      <w:r w:rsidR="0017331D" w:rsidRPr="005B1F88">
        <w:rPr>
          <w:rFonts w:asciiTheme="minorHAnsi" w:hAnsiTheme="minorHAnsi" w:cstheme="minorHAnsi"/>
          <w:rtl/>
        </w:rPr>
        <w:t xml:space="preserve"> والمنظمات الأخرى المعنية بوضع المعايير </w:t>
      </w:r>
      <w:r w:rsidR="0017331D" w:rsidRPr="005B1F88">
        <w:rPr>
          <w:rFonts w:asciiTheme="minorHAnsi" w:hAnsiTheme="minorHAnsi" w:cstheme="minorHAnsi"/>
        </w:rPr>
        <w:t>(SDO)</w:t>
      </w:r>
      <w:r w:rsidR="001C7524" w:rsidRPr="005B1F88">
        <w:rPr>
          <w:rFonts w:asciiTheme="minorHAnsi" w:hAnsiTheme="minorHAnsi" w:cstheme="minorHAnsi"/>
          <w:rtl/>
          <w:lang w:bidi="ar-EG"/>
        </w:rPr>
        <w:t xml:space="preserve"> من أجل دعم تنفيذ شهادات كوفيد-19 الرقمية والخدمات الرقمية ذات الصلة؛</w:t>
      </w:r>
      <w:r w:rsidRPr="005B1F88">
        <w:rPr>
          <w:rFonts w:asciiTheme="minorHAnsi" w:hAnsiTheme="minorHAnsi" w:cstheme="minorHAnsi"/>
          <w:rtl/>
        </w:rPr>
        <w:t xml:space="preserve"> </w:t>
      </w:r>
    </w:p>
    <w:p w14:paraId="784F0FCE" w14:textId="6BCE8B9D" w:rsidR="00291EC0" w:rsidRPr="005B1F88" w:rsidRDefault="00291EC0" w:rsidP="00291EC0">
      <w:pPr>
        <w:pStyle w:val="enumlev1"/>
        <w:rPr>
          <w:rFonts w:asciiTheme="minorHAnsi" w:hAnsiTheme="minorHAnsi" w:cstheme="minorHAnsi"/>
          <w:rtl/>
        </w:rPr>
      </w:pPr>
      <w:r w:rsidRPr="005B1F88">
        <w:rPr>
          <w:rFonts w:asciiTheme="minorHAnsi" w:hAnsiTheme="minorHAnsi" w:cstheme="minorHAnsi"/>
          <w:rtl/>
        </w:rPr>
        <w:t>-</w:t>
      </w:r>
      <w:r w:rsidRPr="005B1F88">
        <w:rPr>
          <w:rFonts w:asciiTheme="minorHAnsi" w:hAnsiTheme="minorHAnsi" w:cstheme="minorHAnsi"/>
          <w:rtl/>
        </w:rPr>
        <w:tab/>
      </w:r>
      <w:r w:rsidR="00575597" w:rsidRPr="005B1F88">
        <w:rPr>
          <w:rFonts w:asciiTheme="minorHAnsi" w:hAnsiTheme="minorHAnsi" w:cstheme="minorHAnsi"/>
          <w:rtl/>
        </w:rPr>
        <w:t>تحديد الثغرات والاتجاهات لإجراء مزيد من التقييس التقني</w:t>
      </w:r>
      <w:r w:rsidRPr="005B1F88">
        <w:rPr>
          <w:rFonts w:asciiTheme="minorHAnsi" w:hAnsiTheme="minorHAnsi" w:cstheme="minorHAnsi"/>
          <w:rtl/>
        </w:rPr>
        <w:t xml:space="preserve">. </w:t>
      </w:r>
    </w:p>
    <w:p w14:paraId="3F87FF77" w14:textId="24701CDA" w:rsidR="00291EC0" w:rsidRPr="005B1F88" w:rsidRDefault="00291EC0" w:rsidP="00291EC0">
      <w:pPr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lang w:bidi="ar-EG"/>
        </w:rPr>
        <w:t>6</w:t>
      </w:r>
      <w:r w:rsidRPr="005B1F88">
        <w:rPr>
          <w:rFonts w:asciiTheme="minorHAnsi" w:hAnsiTheme="minorHAnsi" w:cstheme="minorHAnsi"/>
          <w:rtl/>
          <w:lang w:bidi="ar-EG"/>
        </w:rPr>
        <w:tab/>
      </w:r>
      <w:r w:rsidR="00184BB3" w:rsidRPr="005B1F88">
        <w:rPr>
          <w:rFonts w:asciiTheme="minorHAnsi" w:hAnsiTheme="minorHAnsi" w:cstheme="minorHAnsi"/>
          <w:rtl/>
          <w:lang w:bidi="ar-EG"/>
        </w:rPr>
        <w:t>و</w:t>
      </w:r>
      <w:r w:rsidRPr="005B1F88">
        <w:rPr>
          <w:rFonts w:asciiTheme="minorHAnsi" w:hAnsiTheme="minorHAnsi" w:cstheme="minorHAnsi"/>
          <w:rtl/>
        </w:rPr>
        <w:t xml:space="preserve">باب المشاركة في ورشة العمل مفتوح أمام جميع </w:t>
      </w:r>
      <w:r w:rsidR="00056FC0" w:rsidRPr="005B1F88">
        <w:rPr>
          <w:rFonts w:asciiTheme="minorHAnsi" w:hAnsiTheme="minorHAnsi" w:cstheme="minorHAnsi"/>
          <w:rtl/>
        </w:rPr>
        <w:t xml:space="preserve">أعضاء منظمة الصحة العالمية والدول الأعضاء في الاتحاد وأعضاء </w:t>
      </w:r>
      <w:r w:rsidR="00122447" w:rsidRPr="005B1F88">
        <w:rPr>
          <w:rFonts w:asciiTheme="minorHAnsi" w:hAnsiTheme="minorHAnsi" w:cstheme="minorHAnsi"/>
          <w:rtl/>
        </w:rPr>
        <w:t>ال</w:t>
      </w:r>
      <w:r w:rsidR="008407EC" w:rsidRPr="005B1F88">
        <w:rPr>
          <w:rFonts w:asciiTheme="minorHAnsi" w:hAnsiTheme="minorHAnsi" w:cstheme="minorHAnsi"/>
          <w:rtl/>
        </w:rPr>
        <w:t xml:space="preserve">قطاع والمنتسبين إليه والمؤسسات الأكاديمية </w:t>
      </w:r>
      <w:r w:rsidR="002C7D6F" w:rsidRPr="005B1F88">
        <w:rPr>
          <w:rFonts w:asciiTheme="minorHAnsi" w:hAnsiTheme="minorHAnsi" w:cstheme="minorHAnsi"/>
          <w:rtl/>
        </w:rPr>
        <w:t xml:space="preserve">المنضمة إلى الاتحاد </w:t>
      </w:r>
      <w:r w:rsidR="00E904B1" w:rsidRPr="005B1F88">
        <w:rPr>
          <w:rFonts w:asciiTheme="minorHAnsi" w:hAnsiTheme="minorHAnsi" w:cstheme="minorHAnsi"/>
          <w:rtl/>
        </w:rPr>
        <w:t>وأمام أي شخص</w:t>
      </w:r>
      <w:r w:rsidR="008407EC" w:rsidRPr="005B1F88">
        <w:rPr>
          <w:rFonts w:asciiTheme="minorHAnsi" w:hAnsiTheme="minorHAnsi" w:cstheme="minorHAnsi"/>
          <w:rtl/>
        </w:rPr>
        <w:t xml:space="preserve"> من أي بلد </w:t>
      </w:r>
      <w:r w:rsidR="00E904B1" w:rsidRPr="005B1F88">
        <w:rPr>
          <w:rFonts w:asciiTheme="minorHAnsi" w:hAnsiTheme="minorHAnsi" w:cstheme="minorHAnsi"/>
          <w:rtl/>
        </w:rPr>
        <w:t>عضو</w:t>
      </w:r>
      <w:r w:rsidR="008407EC" w:rsidRPr="005B1F88">
        <w:rPr>
          <w:rFonts w:asciiTheme="minorHAnsi" w:hAnsiTheme="minorHAnsi" w:cstheme="minorHAnsi"/>
          <w:rtl/>
        </w:rPr>
        <w:t xml:space="preserve"> في الاتحاد</w:t>
      </w:r>
      <w:r w:rsidR="00E904B1" w:rsidRPr="005B1F88">
        <w:rPr>
          <w:rFonts w:asciiTheme="minorHAnsi" w:hAnsiTheme="minorHAnsi" w:cstheme="minorHAnsi"/>
          <w:rtl/>
        </w:rPr>
        <w:t>، يرغب في</w:t>
      </w:r>
      <w:r w:rsidR="005D5119" w:rsidRPr="005B1F88">
        <w:rPr>
          <w:rFonts w:asciiTheme="minorHAnsi" w:hAnsiTheme="minorHAnsi" w:cstheme="minorHAnsi"/>
          <w:rtl/>
        </w:rPr>
        <w:t> </w:t>
      </w:r>
      <w:r w:rsidR="00E904B1" w:rsidRPr="005B1F88">
        <w:rPr>
          <w:rFonts w:asciiTheme="minorHAnsi" w:hAnsiTheme="minorHAnsi" w:cstheme="minorHAnsi"/>
          <w:rtl/>
        </w:rPr>
        <w:t>المساهمة في هذا العمل.</w:t>
      </w:r>
      <w:r w:rsidRPr="005B1F88">
        <w:rPr>
          <w:rFonts w:asciiTheme="minorHAnsi" w:hAnsiTheme="minorHAnsi" w:cstheme="minorHAnsi"/>
          <w:rtl/>
        </w:rPr>
        <w:t xml:space="preserve"> والمشاركة في ورشة العمل مجانية</w:t>
      </w:r>
      <w:r w:rsidRPr="005B1F88">
        <w:rPr>
          <w:rFonts w:asciiTheme="minorHAnsi" w:hAnsiTheme="minorHAnsi" w:cstheme="minorHAnsi"/>
          <w:rtl/>
          <w:lang w:bidi="ar-EG"/>
        </w:rPr>
        <w:t>.</w:t>
      </w:r>
    </w:p>
    <w:p w14:paraId="7718A22B" w14:textId="67763734" w:rsidR="00291EC0" w:rsidRPr="005B1F88" w:rsidRDefault="00291EC0" w:rsidP="00291EC0">
      <w:pPr>
        <w:rPr>
          <w:rFonts w:asciiTheme="minorHAnsi" w:hAnsiTheme="minorHAnsi" w:cstheme="minorHAnsi"/>
          <w:rtl/>
        </w:rPr>
      </w:pPr>
      <w:r w:rsidRPr="005B1F88">
        <w:rPr>
          <w:rFonts w:asciiTheme="minorHAnsi" w:hAnsiTheme="minorHAnsi" w:cstheme="minorHAnsi"/>
          <w:lang w:bidi="ar-EG"/>
        </w:rPr>
        <w:t>7</w:t>
      </w:r>
      <w:r w:rsidRPr="005B1F88">
        <w:rPr>
          <w:rFonts w:asciiTheme="minorHAnsi" w:hAnsiTheme="minorHAnsi" w:cstheme="minorHAnsi"/>
          <w:rtl/>
          <w:lang w:bidi="ar-EG"/>
        </w:rPr>
        <w:tab/>
      </w:r>
      <w:r w:rsidR="00A82425" w:rsidRPr="005B1F88">
        <w:rPr>
          <w:rFonts w:asciiTheme="minorHAnsi" w:hAnsiTheme="minorHAnsi" w:cstheme="minorHAnsi"/>
          <w:rtl/>
          <w:lang w:bidi="ar-EG"/>
        </w:rPr>
        <w:t>و</w:t>
      </w:r>
      <w:r w:rsidRPr="005B1F88">
        <w:rPr>
          <w:rFonts w:asciiTheme="minorHAnsi" w:hAnsiTheme="minorHAnsi" w:cstheme="minorHAnsi"/>
          <w:rtl/>
          <w:lang w:bidi="ar-EG"/>
        </w:rPr>
        <w:t xml:space="preserve">ستُتاح جميع المعلومات المتعلقة بورشة العمل، بما في ذلك مشروع البرنامج والمتحدثون، في الموقع الإلكتروني للحدث في </w:t>
      </w:r>
      <w:r w:rsidR="00122447" w:rsidRPr="005B1F88">
        <w:rPr>
          <w:rFonts w:asciiTheme="minorHAnsi" w:hAnsiTheme="minorHAnsi" w:cstheme="minorHAnsi"/>
          <w:rtl/>
          <w:lang w:bidi="ar-EG"/>
        </w:rPr>
        <w:t>الموقع الإلكتروني</w:t>
      </w:r>
      <w:r w:rsidRPr="005B1F88">
        <w:rPr>
          <w:rFonts w:asciiTheme="minorHAnsi" w:hAnsiTheme="minorHAnsi" w:cstheme="minorHAnsi"/>
          <w:rtl/>
          <w:lang w:bidi="ar-EG"/>
        </w:rPr>
        <w:t xml:space="preserve"> التالي:</w:t>
      </w:r>
      <w:r w:rsidR="00C27058" w:rsidRPr="005B1F88">
        <w:rPr>
          <w:rFonts w:asciiTheme="minorHAnsi" w:hAnsiTheme="minorHAnsi" w:cstheme="minorHAnsi"/>
          <w:rtl/>
          <w:lang w:bidi="ar-EG"/>
        </w:rPr>
        <w:t xml:space="preserve"> </w:t>
      </w:r>
      <w:hyperlink r:id="rId14" w:history="1">
        <w:r w:rsidR="005D5119" w:rsidRPr="005B1F88">
          <w:rPr>
            <w:rStyle w:val="Hyperlink"/>
            <w:rFonts w:asciiTheme="minorHAnsi" w:hAnsiTheme="minorHAnsi" w:cstheme="minorHAnsi"/>
          </w:rPr>
          <w:t>https://digital-world.itu.int/events/2021-event/calendar/?sessionid=C-00010782</w:t>
        </w:r>
      </w:hyperlink>
      <w:r w:rsidRPr="005B1F88">
        <w:rPr>
          <w:rFonts w:asciiTheme="minorHAnsi" w:hAnsiTheme="minorHAnsi" w:cstheme="minorHAnsi"/>
          <w:rtl/>
          <w:lang w:val="en-GB" w:bidi="ar-EG"/>
        </w:rPr>
        <w:t>.</w:t>
      </w:r>
      <w:r w:rsidRPr="005B1F88">
        <w:rPr>
          <w:rFonts w:asciiTheme="minorHAnsi" w:hAnsiTheme="minorHAnsi" w:cstheme="minorHAnsi"/>
          <w:rtl/>
          <w:lang w:bidi="ar-EG"/>
        </w:rPr>
        <w:t xml:space="preserve"> </w:t>
      </w:r>
      <w:r w:rsidRPr="005B1F88">
        <w:rPr>
          <w:rFonts w:asciiTheme="minorHAnsi" w:hAnsiTheme="minorHAnsi" w:cstheme="minorHAnsi"/>
          <w:rtl/>
        </w:rPr>
        <w:t>وسيتم تحديث هذا الموقع الإلكتروني بانتظام كلما توفّرت معلومات جديدة أو معدّلة. ويرُجى من المشاركين المواظبة على زيارته للاطلاع على أحدث المعلومات.</w:t>
      </w:r>
    </w:p>
    <w:p w14:paraId="70E1E6EC" w14:textId="3D30BB87" w:rsidR="00291EC0" w:rsidRPr="005B1F88" w:rsidRDefault="002C7D6F" w:rsidP="00291EC0">
      <w:pPr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rtl/>
        </w:rPr>
        <w:t xml:space="preserve">التسجيل للمشاركة في الحدث إلزامي ويمكن </w:t>
      </w:r>
      <w:r w:rsidR="00F8107E" w:rsidRPr="005B1F88">
        <w:rPr>
          <w:rFonts w:asciiTheme="minorHAnsi" w:hAnsiTheme="minorHAnsi" w:cstheme="minorHAnsi"/>
          <w:rtl/>
        </w:rPr>
        <w:t>التسجيل</w:t>
      </w:r>
      <w:r w:rsidRPr="005B1F88">
        <w:rPr>
          <w:rFonts w:asciiTheme="minorHAnsi" w:hAnsiTheme="minorHAnsi" w:cstheme="minorHAnsi"/>
          <w:rtl/>
        </w:rPr>
        <w:t xml:space="preserve"> إلكتر</w:t>
      </w:r>
      <w:r w:rsidR="002C4DC1" w:rsidRPr="005B1F88">
        <w:rPr>
          <w:rFonts w:asciiTheme="minorHAnsi" w:hAnsiTheme="minorHAnsi" w:cstheme="minorHAnsi"/>
          <w:rtl/>
        </w:rPr>
        <w:t>ونياً هنا</w:t>
      </w:r>
      <w:r w:rsidR="00291EC0" w:rsidRPr="005B1F88">
        <w:rPr>
          <w:rFonts w:asciiTheme="minorHAnsi" w:hAnsiTheme="minorHAnsi" w:cstheme="minorHAnsi"/>
          <w:rtl/>
        </w:rPr>
        <w:t xml:space="preserve">: </w:t>
      </w:r>
      <w:hyperlink r:id="rId15" w:history="1">
        <w:r w:rsidR="005D5119" w:rsidRPr="005B1F88">
          <w:rPr>
            <w:rStyle w:val="Hyperlink"/>
            <w:rFonts w:asciiTheme="minorHAnsi" w:hAnsiTheme="minorHAnsi" w:cstheme="minorHAnsi"/>
          </w:rPr>
          <w:t>https://digital-world.itu.int/events/2021-event/register/</w:t>
        </w:r>
      </w:hyperlink>
      <w:r w:rsidR="00291EC0" w:rsidRPr="005B1F88">
        <w:rPr>
          <w:rStyle w:val="Hyperlink"/>
          <w:rFonts w:asciiTheme="minorHAnsi" w:hAnsiTheme="minorHAnsi" w:cstheme="minorHAnsi"/>
          <w:color w:val="auto"/>
          <w:u w:val="none"/>
          <w:rtl/>
        </w:rPr>
        <w:t xml:space="preserve">. </w:t>
      </w:r>
      <w:r w:rsidR="002C4DC1" w:rsidRPr="005B1F88">
        <w:rPr>
          <w:rFonts w:asciiTheme="minorHAnsi" w:hAnsiTheme="minorHAnsi" w:cstheme="minorHAnsi"/>
          <w:rtl/>
        </w:rPr>
        <w:t>يرجي ملء الاستمارة واختيار جلسة الحدث ضمن قائمة الخيارات</w:t>
      </w:r>
      <w:r w:rsidR="00A01BEC" w:rsidRPr="005B1F88">
        <w:rPr>
          <w:rFonts w:asciiTheme="minorHAnsi" w:hAnsiTheme="minorHAnsi" w:cstheme="minorHAnsi"/>
          <w:rtl/>
        </w:rPr>
        <w:t> </w:t>
      </w:r>
      <w:r w:rsidR="002C4DC1" w:rsidRPr="005B1F88">
        <w:rPr>
          <w:rFonts w:asciiTheme="minorHAnsi" w:hAnsiTheme="minorHAnsi" w:cstheme="minorHAnsi"/>
          <w:rtl/>
        </w:rPr>
        <w:t>المتاحة.</w:t>
      </w:r>
    </w:p>
    <w:p w14:paraId="3B90382B" w14:textId="54BF67EF" w:rsidR="00E84438" w:rsidRPr="005B1F88" w:rsidRDefault="00E84438" w:rsidP="00E84438">
      <w:pPr>
        <w:spacing w:before="240"/>
        <w:ind w:left="-57"/>
        <w:jc w:val="left"/>
        <w:rPr>
          <w:rFonts w:asciiTheme="minorHAnsi" w:hAnsiTheme="minorHAnsi" w:cstheme="minorHAnsi"/>
          <w:rtl/>
          <w:lang w:bidi="ar-EG"/>
        </w:rPr>
      </w:pPr>
      <w:r w:rsidRPr="005B1F88">
        <w:rPr>
          <w:rFonts w:asciiTheme="minorHAnsi" w:hAnsiTheme="minorHAnsi" w:cstheme="minorHAnsi"/>
          <w:rtl/>
          <w:lang w:bidi="ar-EG"/>
        </w:rPr>
        <w:t>وتفضلوا بقبول فائق التقدير والاحترام.</w:t>
      </w:r>
    </w:p>
    <w:p w14:paraId="6541C2FC" w14:textId="4E031A29" w:rsidR="00A01BEC" w:rsidRPr="0012362D" w:rsidRDefault="00D33D16" w:rsidP="0053553B">
      <w:pPr>
        <w:spacing w:before="960"/>
        <w:jc w:val="left"/>
        <w:rPr>
          <w:rFonts w:asciiTheme="minorHAnsi" w:hAnsiTheme="minorHAnsi" w:cstheme="minorHAnsi"/>
          <w:rtl/>
          <w:lang w:bidi="ar-SY"/>
        </w:rPr>
      </w:pPr>
      <w:r>
        <w:rPr>
          <w:rFonts w:asciiTheme="minorHAnsi" w:hAnsiTheme="minorHAnsi" w:cstheme="minorHAnsi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263617A1" wp14:editId="09DF3711">
            <wp:simplePos x="0" y="0"/>
            <wp:positionH relativeFrom="column">
              <wp:posOffset>5354038</wp:posOffset>
            </wp:positionH>
            <wp:positionV relativeFrom="paragraph">
              <wp:posOffset>56515</wp:posOffset>
            </wp:positionV>
            <wp:extent cx="793397" cy="549275"/>
            <wp:effectExtent l="0" t="0" r="6985" b="317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16" cy="55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5B1F88">
        <w:rPr>
          <w:rFonts w:asciiTheme="minorHAnsi" w:hAnsiTheme="minorHAnsi" w:cstheme="minorHAnsi"/>
          <w:rtl/>
          <w:lang w:bidi="ar-SY"/>
        </w:rPr>
        <w:t>تشيساب</w:t>
      </w:r>
      <w:proofErr w:type="spellEnd"/>
      <w:r w:rsidR="00E84438" w:rsidRPr="005B1F88">
        <w:rPr>
          <w:rFonts w:asciiTheme="minorHAnsi" w:hAnsiTheme="minorHAnsi" w:cstheme="minorHAnsi"/>
          <w:rtl/>
          <w:lang w:bidi="ar-SY"/>
        </w:rPr>
        <w:t xml:space="preserve"> لي</w:t>
      </w:r>
      <w:r w:rsidR="00E84438" w:rsidRPr="005B1F88">
        <w:rPr>
          <w:rFonts w:asciiTheme="minorHAnsi" w:hAnsiTheme="minorHAnsi" w:cstheme="minorHAnsi"/>
          <w:rtl/>
          <w:lang w:bidi="ar-SY"/>
        </w:rPr>
        <w:br/>
        <w:t>مدير مكتب</w:t>
      </w:r>
      <w:r w:rsidR="00E84438" w:rsidRPr="0012362D">
        <w:rPr>
          <w:rFonts w:asciiTheme="minorHAnsi" w:hAnsiTheme="minorHAnsi" w:cstheme="minorHAnsi"/>
          <w:rtl/>
          <w:lang w:bidi="ar-SY"/>
        </w:rPr>
        <w:t xml:space="preserve"> تقييس الاتصالات</w:t>
      </w:r>
    </w:p>
    <w:sectPr w:rsidR="00A01BEC" w:rsidRPr="0012362D" w:rsidSect="006C3242">
      <w:head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DEE8" w14:textId="77777777" w:rsidR="00291EC0" w:rsidRDefault="00291EC0" w:rsidP="006C3242">
      <w:pPr>
        <w:spacing w:before="0" w:line="240" w:lineRule="auto"/>
      </w:pPr>
      <w:r>
        <w:separator/>
      </w:r>
    </w:p>
  </w:endnote>
  <w:endnote w:type="continuationSeparator" w:id="0">
    <w:p w14:paraId="65E660E7" w14:textId="77777777" w:rsidR="00291EC0" w:rsidRDefault="00291EC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F8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BC15" w14:textId="77777777" w:rsidR="00291EC0" w:rsidRDefault="00291EC0" w:rsidP="006C3242">
      <w:pPr>
        <w:spacing w:before="0" w:line="240" w:lineRule="auto"/>
      </w:pPr>
      <w:r>
        <w:separator/>
      </w:r>
    </w:p>
  </w:footnote>
  <w:footnote w:type="continuationSeparator" w:id="0">
    <w:p w14:paraId="63C56379" w14:textId="77777777" w:rsidR="00291EC0" w:rsidRDefault="00291EC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BA4D" w14:textId="3D1FCCB1" w:rsidR="00447F32" w:rsidRPr="0012362D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12362D">
      <w:rPr>
        <w:rFonts w:asciiTheme="minorHAnsi" w:hAnsiTheme="minorHAnsi" w:cstheme="minorHAnsi"/>
        <w:sz w:val="18"/>
        <w:szCs w:val="18"/>
      </w:rPr>
      <w:t xml:space="preserve">- </w:t>
    </w:r>
    <w:r w:rsidRPr="0012362D">
      <w:rPr>
        <w:rFonts w:asciiTheme="minorHAnsi" w:hAnsiTheme="minorHAnsi" w:cstheme="minorHAnsi"/>
        <w:sz w:val="18"/>
        <w:szCs w:val="18"/>
      </w:rPr>
      <w:fldChar w:fldCharType="begin"/>
    </w:r>
    <w:r w:rsidRPr="0012362D">
      <w:rPr>
        <w:rFonts w:asciiTheme="minorHAnsi" w:hAnsiTheme="minorHAnsi" w:cstheme="minorHAnsi"/>
        <w:sz w:val="18"/>
        <w:szCs w:val="18"/>
      </w:rPr>
      <w:instrText xml:space="preserve"> PAGE </w:instrText>
    </w:r>
    <w:r w:rsidRPr="0012362D">
      <w:rPr>
        <w:rFonts w:asciiTheme="minorHAnsi" w:hAnsiTheme="minorHAnsi" w:cstheme="minorHAnsi"/>
        <w:sz w:val="18"/>
        <w:szCs w:val="18"/>
      </w:rPr>
      <w:fldChar w:fldCharType="separate"/>
    </w:r>
    <w:r w:rsidRPr="0012362D">
      <w:rPr>
        <w:rFonts w:asciiTheme="minorHAnsi" w:hAnsiTheme="minorHAnsi" w:cstheme="minorHAnsi"/>
        <w:sz w:val="18"/>
        <w:szCs w:val="18"/>
      </w:rPr>
      <w:t>2</w:t>
    </w:r>
    <w:r w:rsidRPr="0012362D">
      <w:rPr>
        <w:rFonts w:asciiTheme="minorHAnsi" w:hAnsiTheme="minorHAnsi" w:cstheme="minorHAnsi"/>
        <w:sz w:val="18"/>
        <w:szCs w:val="18"/>
      </w:rPr>
      <w:fldChar w:fldCharType="end"/>
    </w:r>
    <w:r w:rsidRPr="0012362D">
      <w:rPr>
        <w:rFonts w:asciiTheme="minorHAnsi" w:hAnsiTheme="minorHAnsi" w:cstheme="minorHAnsi"/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12362D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12362D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12362D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291EC0" w:rsidRPr="0012362D">
      <w:rPr>
        <w:rFonts w:asciiTheme="minorHAnsi" w:hAnsiTheme="minorHAnsi" w:cstheme="minorHAnsi"/>
        <w:sz w:val="18"/>
        <w:szCs w:val="18"/>
        <w:lang w:val="en-GB"/>
      </w:rPr>
      <w:t>351</w:t>
    </w:r>
    <w:r w:rsidR="00400EC6" w:rsidRPr="0012362D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12362D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12362D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C0"/>
    <w:rsid w:val="00002A63"/>
    <w:rsid w:val="00035EC6"/>
    <w:rsid w:val="0005007D"/>
    <w:rsid w:val="0005168F"/>
    <w:rsid w:val="00056FC0"/>
    <w:rsid w:val="0006468A"/>
    <w:rsid w:val="00073073"/>
    <w:rsid w:val="00090574"/>
    <w:rsid w:val="000A6B07"/>
    <w:rsid w:val="000C1C0E"/>
    <w:rsid w:val="000C548A"/>
    <w:rsid w:val="000E327F"/>
    <w:rsid w:val="00122447"/>
    <w:rsid w:val="0012362D"/>
    <w:rsid w:val="00146FE2"/>
    <w:rsid w:val="0017331D"/>
    <w:rsid w:val="00184BB3"/>
    <w:rsid w:val="001C0169"/>
    <w:rsid w:val="001C7524"/>
    <w:rsid w:val="001D1D50"/>
    <w:rsid w:val="001D6745"/>
    <w:rsid w:val="001E446E"/>
    <w:rsid w:val="002154EE"/>
    <w:rsid w:val="002276D2"/>
    <w:rsid w:val="0023283D"/>
    <w:rsid w:val="00232D69"/>
    <w:rsid w:val="00242D2C"/>
    <w:rsid w:val="00243663"/>
    <w:rsid w:val="0026373E"/>
    <w:rsid w:val="00271C43"/>
    <w:rsid w:val="00287827"/>
    <w:rsid w:val="00290728"/>
    <w:rsid w:val="00291EC0"/>
    <w:rsid w:val="002978F4"/>
    <w:rsid w:val="002B028D"/>
    <w:rsid w:val="002B1C6F"/>
    <w:rsid w:val="002C4DC1"/>
    <w:rsid w:val="002C7D6F"/>
    <w:rsid w:val="002E196B"/>
    <w:rsid w:val="002E6541"/>
    <w:rsid w:val="00306976"/>
    <w:rsid w:val="00321E68"/>
    <w:rsid w:val="00334924"/>
    <w:rsid w:val="003409BC"/>
    <w:rsid w:val="00357185"/>
    <w:rsid w:val="003705FA"/>
    <w:rsid w:val="00383829"/>
    <w:rsid w:val="003904C9"/>
    <w:rsid w:val="003A3046"/>
    <w:rsid w:val="003D4E1A"/>
    <w:rsid w:val="003F4B29"/>
    <w:rsid w:val="00400EC6"/>
    <w:rsid w:val="0042686F"/>
    <w:rsid w:val="004317D8"/>
    <w:rsid w:val="00434183"/>
    <w:rsid w:val="00443869"/>
    <w:rsid w:val="00447F32"/>
    <w:rsid w:val="004E11DC"/>
    <w:rsid w:val="004F1068"/>
    <w:rsid w:val="004F3237"/>
    <w:rsid w:val="00512B68"/>
    <w:rsid w:val="0051327B"/>
    <w:rsid w:val="00520209"/>
    <w:rsid w:val="00525DDD"/>
    <w:rsid w:val="00532B10"/>
    <w:rsid w:val="0053553B"/>
    <w:rsid w:val="005409AC"/>
    <w:rsid w:val="0055516A"/>
    <w:rsid w:val="005731DD"/>
    <w:rsid w:val="00575597"/>
    <w:rsid w:val="00580210"/>
    <w:rsid w:val="00584268"/>
    <w:rsid w:val="0058491B"/>
    <w:rsid w:val="00592EA5"/>
    <w:rsid w:val="00595B52"/>
    <w:rsid w:val="00595C26"/>
    <w:rsid w:val="00596808"/>
    <w:rsid w:val="005A3170"/>
    <w:rsid w:val="005B1F88"/>
    <w:rsid w:val="005D5119"/>
    <w:rsid w:val="005D7B42"/>
    <w:rsid w:val="006100FB"/>
    <w:rsid w:val="006635B2"/>
    <w:rsid w:val="00667B13"/>
    <w:rsid w:val="00677396"/>
    <w:rsid w:val="0069200F"/>
    <w:rsid w:val="006A5494"/>
    <w:rsid w:val="006A65CB"/>
    <w:rsid w:val="006C1530"/>
    <w:rsid w:val="006C3242"/>
    <w:rsid w:val="006C7CC0"/>
    <w:rsid w:val="006E1BAD"/>
    <w:rsid w:val="006F4106"/>
    <w:rsid w:val="006F63F7"/>
    <w:rsid w:val="007025C7"/>
    <w:rsid w:val="00706D7A"/>
    <w:rsid w:val="00722F0D"/>
    <w:rsid w:val="0072302E"/>
    <w:rsid w:val="00736343"/>
    <w:rsid w:val="0074420E"/>
    <w:rsid w:val="00777669"/>
    <w:rsid w:val="00783E26"/>
    <w:rsid w:val="007A759B"/>
    <w:rsid w:val="007C2832"/>
    <w:rsid w:val="007C3BC7"/>
    <w:rsid w:val="007C3BCD"/>
    <w:rsid w:val="007D4ACF"/>
    <w:rsid w:val="007F0787"/>
    <w:rsid w:val="007F63F4"/>
    <w:rsid w:val="00810B7B"/>
    <w:rsid w:val="0082358A"/>
    <w:rsid w:val="008235CD"/>
    <w:rsid w:val="008247DE"/>
    <w:rsid w:val="00827B96"/>
    <w:rsid w:val="008407EC"/>
    <w:rsid w:val="00840B10"/>
    <w:rsid w:val="008513CB"/>
    <w:rsid w:val="00873469"/>
    <w:rsid w:val="008A7F84"/>
    <w:rsid w:val="00913F3D"/>
    <w:rsid w:val="0091702E"/>
    <w:rsid w:val="00923B0C"/>
    <w:rsid w:val="00926F44"/>
    <w:rsid w:val="0094021C"/>
    <w:rsid w:val="0094432F"/>
    <w:rsid w:val="0095260C"/>
    <w:rsid w:val="00952F86"/>
    <w:rsid w:val="00982B28"/>
    <w:rsid w:val="009A3715"/>
    <w:rsid w:val="009A7167"/>
    <w:rsid w:val="009D313F"/>
    <w:rsid w:val="00A01BEC"/>
    <w:rsid w:val="00A47A5A"/>
    <w:rsid w:val="00A6683B"/>
    <w:rsid w:val="00A77C90"/>
    <w:rsid w:val="00A82425"/>
    <w:rsid w:val="00A9156F"/>
    <w:rsid w:val="00A97F94"/>
    <w:rsid w:val="00AA7EA2"/>
    <w:rsid w:val="00AC554F"/>
    <w:rsid w:val="00AE3F44"/>
    <w:rsid w:val="00AF170C"/>
    <w:rsid w:val="00AF6B5C"/>
    <w:rsid w:val="00AF7F0A"/>
    <w:rsid w:val="00B03099"/>
    <w:rsid w:val="00B05BC8"/>
    <w:rsid w:val="00B64B47"/>
    <w:rsid w:val="00B916A7"/>
    <w:rsid w:val="00BB0F08"/>
    <w:rsid w:val="00C002DE"/>
    <w:rsid w:val="00C27058"/>
    <w:rsid w:val="00C53BF8"/>
    <w:rsid w:val="00C66157"/>
    <w:rsid w:val="00C674FE"/>
    <w:rsid w:val="00C67501"/>
    <w:rsid w:val="00C75633"/>
    <w:rsid w:val="00C82E88"/>
    <w:rsid w:val="00CE1C08"/>
    <w:rsid w:val="00CE2EE1"/>
    <w:rsid w:val="00CE3349"/>
    <w:rsid w:val="00CE36E5"/>
    <w:rsid w:val="00CF27F5"/>
    <w:rsid w:val="00CF3FFD"/>
    <w:rsid w:val="00D10CCF"/>
    <w:rsid w:val="00D2154D"/>
    <w:rsid w:val="00D22846"/>
    <w:rsid w:val="00D33D16"/>
    <w:rsid w:val="00D517B2"/>
    <w:rsid w:val="00D5208C"/>
    <w:rsid w:val="00D65292"/>
    <w:rsid w:val="00D75D0F"/>
    <w:rsid w:val="00D76170"/>
    <w:rsid w:val="00D77D0F"/>
    <w:rsid w:val="00DA1CF0"/>
    <w:rsid w:val="00DA56B2"/>
    <w:rsid w:val="00DC1E02"/>
    <w:rsid w:val="00DC24B4"/>
    <w:rsid w:val="00DC5FB0"/>
    <w:rsid w:val="00DD1EBB"/>
    <w:rsid w:val="00DF16DC"/>
    <w:rsid w:val="00E2533C"/>
    <w:rsid w:val="00E45211"/>
    <w:rsid w:val="00E473C5"/>
    <w:rsid w:val="00E72600"/>
    <w:rsid w:val="00E84438"/>
    <w:rsid w:val="00E865C9"/>
    <w:rsid w:val="00E904B1"/>
    <w:rsid w:val="00E92863"/>
    <w:rsid w:val="00EB796D"/>
    <w:rsid w:val="00EE0073"/>
    <w:rsid w:val="00EE4907"/>
    <w:rsid w:val="00F058DC"/>
    <w:rsid w:val="00F07DD6"/>
    <w:rsid w:val="00F104C1"/>
    <w:rsid w:val="00F23715"/>
    <w:rsid w:val="00F24FC4"/>
    <w:rsid w:val="00F2676C"/>
    <w:rsid w:val="00F47288"/>
    <w:rsid w:val="00F52941"/>
    <w:rsid w:val="00F57930"/>
    <w:rsid w:val="00F647CE"/>
    <w:rsid w:val="00F7065D"/>
    <w:rsid w:val="00F8107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47A06"/>
  <w15:chartTrackingRefBased/>
  <w15:docId w15:val="{E9920661-877E-4114-990E-7DF9668F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21/0811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publications-detail-redirect/WHO-2019-nCoV-Digital_certificates-vaccination-2021.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1/08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tal-world.itu.int/events/2021-event/register/" TargetMode="External"/><Relationship Id="rId10" Type="http://schemas.openxmlformats.org/officeDocument/2006/relationships/hyperlink" Target="https://digital-world.itu.i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digital-world.itu.int/events/2021-event/calendar/?sessionid=C-000107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10</cp:revision>
  <cp:lastPrinted>2021-11-09T14:41:00Z</cp:lastPrinted>
  <dcterms:created xsi:type="dcterms:W3CDTF">2021-11-08T08:32:00Z</dcterms:created>
  <dcterms:modified xsi:type="dcterms:W3CDTF">2021-11-09T14:41:00Z</dcterms:modified>
</cp:coreProperties>
</file>