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F013F5" w14:paraId="22363996" w14:textId="77777777" w:rsidTr="00036F4F">
        <w:trPr>
          <w:gridAfter w:val="1"/>
          <w:wAfter w:w="8" w:type="dxa"/>
          <w:cantSplit/>
        </w:trPr>
        <w:tc>
          <w:tcPr>
            <w:tcW w:w="1418" w:type="dxa"/>
            <w:gridSpan w:val="3"/>
            <w:vAlign w:val="center"/>
          </w:tcPr>
          <w:p w14:paraId="517FB0A6" w14:textId="77777777" w:rsidR="00036F4F" w:rsidRPr="00F013F5" w:rsidRDefault="00036F4F" w:rsidP="00D14F31">
            <w:pPr>
              <w:tabs>
                <w:tab w:val="right" w:pos="8732"/>
              </w:tabs>
              <w:spacing w:before="0"/>
              <w:rPr>
                <w:b/>
                <w:bCs/>
                <w:iCs/>
                <w:color w:val="FFFFFF"/>
                <w:sz w:val="30"/>
                <w:szCs w:val="30"/>
              </w:rPr>
            </w:pPr>
            <w:r w:rsidRPr="00F013F5">
              <w:rPr>
                <w:noProof/>
                <w:lang w:val="en-US"/>
              </w:rPr>
              <w:drawing>
                <wp:inline distT="0" distB="0" distL="0" distR="0" wp14:anchorId="09D1983A" wp14:editId="48C9AC9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2AA8B143" w14:textId="77777777" w:rsidR="00036F4F" w:rsidRPr="00F013F5" w:rsidRDefault="00036F4F" w:rsidP="00D14F31">
            <w:pPr>
              <w:spacing w:before="0"/>
              <w:rPr>
                <w:rFonts w:cs="Times New Roman Bold"/>
                <w:b/>
                <w:bCs/>
                <w:iCs/>
                <w:smallCaps/>
                <w:sz w:val="34"/>
                <w:szCs w:val="34"/>
              </w:rPr>
            </w:pPr>
            <w:r w:rsidRPr="00F013F5">
              <w:rPr>
                <w:rFonts w:cs="Times New Roman Bold"/>
                <w:b/>
                <w:bCs/>
                <w:iCs/>
                <w:smallCaps/>
                <w:sz w:val="34"/>
                <w:szCs w:val="34"/>
              </w:rPr>
              <w:t>Union internationale des télécommunications</w:t>
            </w:r>
          </w:p>
          <w:p w14:paraId="24A532D4" w14:textId="77777777" w:rsidR="00036F4F" w:rsidRPr="00F013F5" w:rsidRDefault="00036F4F" w:rsidP="00D14F31">
            <w:pPr>
              <w:tabs>
                <w:tab w:val="right" w:pos="8732"/>
              </w:tabs>
              <w:spacing w:before="0"/>
              <w:rPr>
                <w:b/>
                <w:bCs/>
                <w:iCs/>
                <w:color w:val="FFFFFF"/>
                <w:sz w:val="30"/>
                <w:szCs w:val="30"/>
              </w:rPr>
            </w:pPr>
            <w:r w:rsidRPr="00F013F5">
              <w:rPr>
                <w:rFonts w:cs="Times New Roman Bold"/>
                <w:b/>
                <w:bCs/>
                <w:iCs/>
                <w:smallCaps/>
                <w:sz w:val="28"/>
                <w:szCs w:val="28"/>
              </w:rPr>
              <w:t>B</w:t>
            </w:r>
            <w:r w:rsidRPr="00F013F5">
              <w:rPr>
                <w:b/>
                <w:bCs/>
                <w:iCs/>
                <w:smallCaps/>
                <w:sz w:val="28"/>
                <w:szCs w:val="28"/>
              </w:rPr>
              <w:t>ureau de la Normalisation des Télécommunications</w:t>
            </w:r>
          </w:p>
        </w:tc>
        <w:tc>
          <w:tcPr>
            <w:tcW w:w="2126" w:type="dxa"/>
            <w:vAlign w:val="center"/>
          </w:tcPr>
          <w:p w14:paraId="709BC089" w14:textId="77777777" w:rsidR="00036F4F" w:rsidRPr="00F013F5" w:rsidRDefault="00036F4F" w:rsidP="00D14F31">
            <w:pPr>
              <w:spacing w:before="0"/>
              <w:jc w:val="right"/>
              <w:rPr>
                <w:color w:val="FFFFFF"/>
                <w:sz w:val="26"/>
                <w:szCs w:val="26"/>
              </w:rPr>
            </w:pPr>
          </w:p>
        </w:tc>
      </w:tr>
      <w:tr w:rsidR="00036F4F" w:rsidRPr="00093FCF" w14:paraId="43E50957" w14:textId="77777777" w:rsidTr="00A5645A">
        <w:trPr>
          <w:gridBefore w:val="1"/>
          <w:wBefore w:w="8" w:type="dxa"/>
          <w:cantSplit/>
        </w:trPr>
        <w:tc>
          <w:tcPr>
            <w:tcW w:w="1977" w:type="dxa"/>
            <w:gridSpan w:val="3"/>
          </w:tcPr>
          <w:p w14:paraId="154C060A" w14:textId="77777777" w:rsidR="00036F4F" w:rsidRPr="00093FCF" w:rsidRDefault="00036F4F" w:rsidP="00A5280F">
            <w:pPr>
              <w:tabs>
                <w:tab w:val="left" w:pos="4111"/>
              </w:tabs>
              <w:spacing w:before="10"/>
              <w:ind w:left="57"/>
              <w:rPr>
                <w:sz w:val="22"/>
                <w:szCs w:val="22"/>
              </w:rPr>
            </w:pPr>
          </w:p>
        </w:tc>
        <w:tc>
          <w:tcPr>
            <w:tcW w:w="2900" w:type="dxa"/>
          </w:tcPr>
          <w:p w14:paraId="2090593E" w14:textId="77777777" w:rsidR="00036F4F" w:rsidRPr="00093FCF" w:rsidRDefault="00036F4F" w:rsidP="00A5280F">
            <w:pPr>
              <w:tabs>
                <w:tab w:val="left" w:pos="4111"/>
              </w:tabs>
              <w:spacing w:before="10"/>
              <w:ind w:left="57"/>
              <w:rPr>
                <w:b/>
                <w:sz w:val="22"/>
                <w:szCs w:val="22"/>
              </w:rPr>
            </w:pPr>
          </w:p>
        </w:tc>
        <w:tc>
          <w:tcPr>
            <w:tcW w:w="5046" w:type="dxa"/>
            <w:gridSpan w:val="3"/>
          </w:tcPr>
          <w:p w14:paraId="5CBC6E6C" w14:textId="4CC7D0FC" w:rsidR="00036F4F" w:rsidRPr="00093FCF" w:rsidRDefault="00036F4F" w:rsidP="00A5645A">
            <w:pPr>
              <w:tabs>
                <w:tab w:val="clear" w:pos="794"/>
                <w:tab w:val="clear" w:pos="1191"/>
                <w:tab w:val="clear" w:pos="1588"/>
                <w:tab w:val="clear" w:pos="1985"/>
                <w:tab w:val="left" w:pos="284"/>
              </w:tabs>
              <w:spacing w:after="120"/>
              <w:ind w:left="284" w:hanging="227"/>
              <w:rPr>
                <w:sz w:val="22"/>
                <w:szCs w:val="22"/>
              </w:rPr>
            </w:pPr>
            <w:r w:rsidRPr="00093FCF">
              <w:rPr>
                <w:sz w:val="22"/>
                <w:szCs w:val="22"/>
              </w:rPr>
              <w:t>Genève, le</w:t>
            </w:r>
            <w:r w:rsidR="007B2349" w:rsidRPr="00093FCF">
              <w:rPr>
                <w:sz w:val="22"/>
                <w:szCs w:val="22"/>
              </w:rPr>
              <w:t xml:space="preserve"> 6 octobre 2021</w:t>
            </w:r>
          </w:p>
        </w:tc>
      </w:tr>
      <w:tr w:rsidR="00036F4F" w:rsidRPr="00093FCF" w14:paraId="5656614D" w14:textId="77777777" w:rsidTr="007B2349">
        <w:trPr>
          <w:gridBefore w:val="1"/>
          <w:wBefore w:w="8" w:type="dxa"/>
          <w:cantSplit/>
          <w:trHeight w:val="340"/>
        </w:trPr>
        <w:tc>
          <w:tcPr>
            <w:tcW w:w="985" w:type="dxa"/>
          </w:tcPr>
          <w:p w14:paraId="44A41BDB" w14:textId="77777777" w:rsidR="00036F4F" w:rsidRPr="00093FCF" w:rsidRDefault="00036F4F" w:rsidP="00A5280F">
            <w:pPr>
              <w:tabs>
                <w:tab w:val="left" w:pos="4111"/>
              </w:tabs>
              <w:spacing w:before="10"/>
              <w:ind w:left="57"/>
              <w:rPr>
                <w:b/>
                <w:bCs/>
                <w:sz w:val="22"/>
                <w:szCs w:val="22"/>
              </w:rPr>
            </w:pPr>
            <w:proofErr w:type="gramStart"/>
            <w:r w:rsidRPr="00093FCF">
              <w:rPr>
                <w:b/>
                <w:bCs/>
                <w:sz w:val="22"/>
                <w:szCs w:val="22"/>
              </w:rPr>
              <w:t>Réf.:</w:t>
            </w:r>
            <w:proofErr w:type="gramEnd"/>
          </w:p>
          <w:p w14:paraId="66CD84D0" w14:textId="77777777" w:rsidR="00036F4F" w:rsidRPr="00093FCF" w:rsidRDefault="00036F4F" w:rsidP="00036F4F">
            <w:pPr>
              <w:tabs>
                <w:tab w:val="left" w:pos="4111"/>
              </w:tabs>
              <w:spacing w:before="10"/>
              <w:ind w:left="57"/>
              <w:rPr>
                <w:b/>
                <w:bCs/>
                <w:sz w:val="22"/>
                <w:szCs w:val="22"/>
              </w:rPr>
            </w:pPr>
          </w:p>
        </w:tc>
        <w:tc>
          <w:tcPr>
            <w:tcW w:w="3892" w:type="dxa"/>
            <w:gridSpan w:val="3"/>
          </w:tcPr>
          <w:p w14:paraId="756CFABF" w14:textId="135F7733" w:rsidR="00036F4F" w:rsidRPr="00093FCF" w:rsidRDefault="00036F4F" w:rsidP="00A5280F">
            <w:pPr>
              <w:tabs>
                <w:tab w:val="left" w:pos="4111"/>
              </w:tabs>
              <w:spacing w:before="10"/>
              <w:ind w:left="57"/>
              <w:rPr>
                <w:b/>
                <w:sz w:val="22"/>
                <w:szCs w:val="22"/>
              </w:rPr>
            </w:pPr>
            <w:r w:rsidRPr="00093FCF">
              <w:rPr>
                <w:b/>
                <w:sz w:val="22"/>
                <w:szCs w:val="22"/>
              </w:rPr>
              <w:t>Circulaire TSB</w:t>
            </w:r>
            <w:r w:rsidR="007B2349" w:rsidRPr="00093FCF">
              <w:rPr>
                <w:b/>
                <w:sz w:val="22"/>
                <w:szCs w:val="22"/>
              </w:rPr>
              <w:t xml:space="preserve"> 350</w:t>
            </w:r>
          </w:p>
          <w:p w14:paraId="70DC73C2" w14:textId="7880D046" w:rsidR="00036F4F" w:rsidRPr="00093FCF" w:rsidRDefault="007B2349" w:rsidP="00036F4F">
            <w:pPr>
              <w:tabs>
                <w:tab w:val="left" w:pos="4111"/>
              </w:tabs>
              <w:spacing w:before="10"/>
              <w:ind w:left="57"/>
              <w:rPr>
                <w:b/>
                <w:sz w:val="22"/>
                <w:szCs w:val="22"/>
              </w:rPr>
            </w:pPr>
            <w:r w:rsidRPr="00093FCF">
              <w:rPr>
                <w:sz w:val="22"/>
                <w:szCs w:val="22"/>
              </w:rPr>
              <w:t>TSB Events/VM</w:t>
            </w:r>
          </w:p>
        </w:tc>
        <w:tc>
          <w:tcPr>
            <w:tcW w:w="5046" w:type="dxa"/>
            <w:gridSpan w:val="3"/>
            <w:vMerge w:val="restart"/>
          </w:tcPr>
          <w:p w14:paraId="68AC75F8" w14:textId="77777777" w:rsidR="007B2349" w:rsidRPr="00093FCF" w:rsidRDefault="00036F4F" w:rsidP="007B2349">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093FCF">
              <w:rPr>
                <w:sz w:val="22"/>
                <w:szCs w:val="22"/>
              </w:rPr>
              <w:t>-</w:t>
            </w:r>
            <w:r w:rsidRPr="00093FCF">
              <w:rPr>
                <w:sz w:val="22"/>
                <w:szCs w:val="22"/>
              </w:rPr>
              <w:tab/>
            </w:r>
            <w:r w:rsidR="007B2349" w:rsidRPr="00093FCF">
              <w:rPr>
                <w:sz w:val="22"/>
                <w:szCs w:val="22"/>
              </w:rPr>
              <w:t xml:space="preserve">Aux Administrations des États Membres de </w:t>
            </w:r>
            <w:proofErr w:type="gramStart"/>
            <w:r w:rsidR="007B2349" w:rsidRPr="00093FCF">
              <w:rPr>
                <w:sz w:val="22"/>
                <w:szCs w:val="22"/>
              </w:rPr>
              <w:t>l'Union;</w:t>
            </w:r>
            <w:proofErr w:type="gramEnd"/>
          </w:p>
          <w:p w14:paraId="3B369C76" w14:textId="77777777" w:rsidR="007B2349" w:rsidRPr="00093FCF" w:rsidRDefault="007B2349" w:rsidP="007B2349">
            <w:pPr>
              <w:tabs>
                <w:tab w:val="clear" w:pos="794"/>
                <w:tab w:val="clear" w:pos="1191"/>
                <w:tab w:val="clear" w:pos="1588"/>
                <w:tab w:val="clear" w:pos="1985"/>
                <w:tab w:val="left" w:pos="284"/>
              </w:tabs>
              <w:spacing w:before="0"/>
              <w:ind w:left="284" w:hanging="227"/>
              <w:rPr>
                <w:sz w:val="22"/>
                <w:szCs w:val="22"/>
              </w:rPr>
            </w:pPr>
            <w:r w:rsidRPr="00093FCF">
              <w:rPr>
                <w:sz w:val="22"/>
                <w:szCs w:val="22"/>
              </w:rPr>
              <w:t>-</w:t>
            </w:r>
            <w:r w:rsidRPr="00093FCF">
              <w:rPr>
                <w:sz w:val="22"/>
                <w:szCs w:val="22"/>
              </w:rPr>
              <w:tab/>
              <w:t>Aux Membres du Secteur de l'UIT-</w:t>
            </w:r>
            <w:proofErr w:type="gramStart"/>
            <w:r w:rsidRPr="00093FCF">
              <w:rPr>
                <w:sz w:val="22"/>
                <w:szCs w:val="22"/>
              </w:rPr>
              <w:t>T;</w:t>
            </w:r>
            <w:proofErr w:type="gramEnd"/>
          </w:p>
          <w:p w14:paraId="391D2DE3" w14:textId="77777777" w:rsidR="007B2349" w:rsidRPr="00093FCF" w:rsidRDefault="007B2349" w:rsidP="007B2349">
            <w:pPr>
              <w:tabs>
                <w:tab w:val="clear" w:pos="794"/>
                <w:tab w:val="clear" w:pos="1191"/>
                <w:tab w:val="clear" w:pos="1588"/>
                <w:tab w:val="clear" w:pos="1985"/>
                <w:tab w:val="left" w:pos="284"/>
              </w:tabs>
              <w:spacing w:before="0"/>
              <w:ind w:left="284" w:hanging="227"/>
              <w:rPr>
                <w:sz w:val="22"/>
                <w:szCs w:val="22"/>
              </w:rPr>
            </w:pPr>
            <w:r w:rsidRPr="00093FCF">
              <w:rPr>
                <w:sz w:val="22"/>
                <w:szCs w:val="22"/>
              </w:rPr>
              <w:t>-</w:t>
            </w:r>
            <w:r w:rsidRPr="00093FCF">
              <w:rPr>
                <w:sz w:val="22"/>
                <w:szCs w:val="22"/>
              </w:rPr>
              <w:tab/>
              <w:t>Aux Associés de l'UIT-</w:t>
            </w:r>
            <w:proofErr w:type="gramStart"/>
            <w:r w:rsidRPr="00093FCF">
              <w:rPr>
                <w:sz w:val="22"/>
                <w:szCs w:val="22"/>
              </w:rPr>
              <w:t>T;</w:t>
            </w:r>
            <w:proofErr w:type="gramEnd"/>
          </w:p>
          <w:p w14:paraId="63693656" w14:textId="12C8F2A8" w:rsidR="00036F4F" w:rsidRPr="00093FCF" w:rsidRDefault="007B2349" w:rsidP="00A5280F">
            <w:pPr>
              <w:tabs>
                <w:tab w:val="clear" w:pos="794"/>
                <w:tab w:val="clear" w:pos="1191"/>
                <w:tab w:val="clear" w:pos="1588"/>
                <w:tab w:val="clear" w:pos="1985"/>
                <w:tab w:val="left" w:pos="284"/>
              </w:tabs>
              <w:spacing w:before="0"/>
              <w:ind w:left="284" w:hanging="227"/>
              <w:rPr>
                <w:sz w:val="22"/>
                <w:szCs w:val="22"/>
              </w:rPr>
            </w:pPr>
            <w:r w:rsidRPr="00093FCF">
              <w:rPr>
                <w:sz w:val="22"/>
                <w:szCs w:val="22"/>
              </w:rPr>
              <w:t>-</w:t>
            </w:r>
            <w:r w:rsidRPr="00093FCF">
              <w:rPr>
                <w:sz w:val="22"/>
                <w:szCs w:val="22"/>
              </w:rPr>
              <w:tab/>
              <w:t>Aux établissements universitaires participant aux travaux de l'UIT</w:t>
            </w:r>
          </w:p>
        </w:tc>
      </w:tr>
      <w:tr w:rsidR="007B2349" w:rsidRPr="00093FCF" w14:paraId="0C928E74" w14:textId="77777777" w:rsidTr="007B2349">
        <w:trPr>
          <w:gridBefore w:val="1"/>
          <w:wBefore w:w="8" w:type="dxa"/>
          <w:cantSplit/>
          <w:trHeight w:val="340"/>
        </w:trPr>
        <w:tc>
          <w:tcPr>
            <w:tcW w:w="985" w:type="dxa"/>
          </w:tcPr>
          <w:p w14:paraId="3222B61B" w14:textId="6E3505C9" w:rsidR="007B2349" w:rsidRPr="00093FCF" w:rsidRDefault="007B2349" w:rsidP="007B2349">
            <w:pPr>
              <w:tabs>
                <w:tab w:val="left" w:pos="4111"/>
              </w:tabs>
              <w:spacing w:before="10"/>
              <w:ind w:left="57"/>
              <w:rPr>
                <w:b/>
                <w:bCs/>
                <w:sz w:val="22"/>
                <w:szCs w:val="22"/>
              </w:rPr>
            </w:pPr>
            <w:proofErr w:type="gramStart"/>
            <w:r w:rsidRPr="00093FCF">
              <w:rPr>
                <w:b/>
                <w:bCs/>
                <w:sz w:val="22"/>
                <w:szCs w:val="22"/>
              </w:rPr>
              <w:t>Contact:</w:t>
            </w:r>
            <w:proofErr w:type="gramEnd"/>
          </w:p>
        </w:tc>
        <w:tc>
          <w:tcPr>
            <w:tcW w:w="3892" w:type="dxa"/>
            <w:gridSpan w:val="3"/>
          </w:tcPr>
          <w:p w14:paraId="78B0F316" w14:textId="032BED87" w:rsidR="007B2349" w:rsidRPr="00093FCF" w:rsidRDefault="007B2349" w:rsidP="007B2349">
            <w:pPr>
              <w:tabs>
                <w:tab w:val="left" w:pos="4111"/>
              </w:tabs>
              <w:spacing w:before="10"/>
              <w:ind w:left="57"/>
              <w:rPr>
                <w:b/>
                <w:bCs/>
                <w:sz w:val="22"/>
                <w:szCs w:val="22"/>
              </w:rPr>
            </w:pPr>
            <w:r w:rsidRPr="00093FCF">
              <w:rPr>
                <w:b/>
                <w:bCs/>
                <w:sz w:val="22"/>
                <w:szCs w:val="22"/>
              </w:rPr>
              <w:t>Vijay Mauree</w:t>
            </w:r>
          </w:p>
        </w:tc>
        <w:tc>
          <w:tcPr>
            <w:tcW w:w="5046" w:type="dxa"/>
            <w:gridSpan w:val="3"/>
            <w:vMerge/>
          </w:tcPr>
          <w:p w14:paraId="376A858F" w14:textId="77777777" w:rsidR="007B2349" w:rsidRPr="00093FCF" w:rsidRDefault="007B2349" w:rsidP="007B2349">
            <w:pPr>
              <w:tabs>
                <w:tab w:val="clear" w:pos="794"/>
                <w:tab w:val="clear" w:pos="1191"/>
                <w:tab w:val="clear" w:pos="1588"/>
                <w:tab w:val="clear" w:pos="1985"/>
                <w:tab w:val="left" w:pos="284"/>
              </w:tabs>
              <w:spacing w:before="0"/>
              <w:ind w:left="284" w:hanging="227"/>
              <w:rPr>
                <w:sz w:val="22"/>
                <w:szCs w:val="22"/>
              </w:rPr>
            </w:pPr>
          </w:p>
        </w:tc>
      </w:tr>
      <w:tr w:rsidR="007B2349" w:rsidRPr="00093FCF" w14:paraId="66BFF18B" w14:textId="77777777" w:rsidTr="007B2349">
        <w:trPr>
          <w:gridBefore w:val="1"/>
          <w:wBefore w:w="8" w:type="dxa"/>
          <w:cantSplit/>
        </w:trPr>
        <w:tc>
          <w:tcPr>
            <w:tcW w:w="985" w:type="dxa"/>
          </w:tcPr>
          <w:p w14:paraId="4ADF9B91" w14:textId="77777777" w:rsidR="007B2349" w:rsidRPr="00093FCF" w:rsidRDefault="007B2349" w:rsidP="007B2349">
            <w:pPr>
              <w:tabs>
                <w:tab w:val="left" w:pos="4111"/>
              </w:tabs>
              <w:spacing w:before="10"/>
              <w:ind w:left="57"/>
              <w:rPr>
                <w:b/>
                <w:bCs/>
                <w:sz w:val="22"/>
                <w:szCs w:val="22"/>
              </w:rPr>
            </w:pPr>
            <w:proofErr w:type="gramStart"/>
            <w:r w:rsidRPr="00093FCF">
              <w:rPr>
                <w:b/>
                <w:bCs/>
                <w:sz w:val="22"/>
                <w:szCs w:val="22"/>
              </w:rPr>
              <w:t>Tél.:</w:t>
            </w:r>
            <w:proofErr w:type="gramEnd"/>
          </w:p>
        </w:tc>
        <w:tc>
          <w:tcPr>
            <w:tcW w:w="3892" w:type="dxa"/>
            <w:gridSpan w:val="3"/>
          </w:tcPr>
          <w:p w14:paraId="7F5FE649" w14:textId="45D8D1BF" w:rsidR="007B2349" w:rsidRPr="00093FCF" w:rsidRDefault="007B2349" w:rsidP="007B2349">
            <w:pPr>
              <w:tabs>
                <w:tab w:val="left" w:pos="4111"/>
              </w:tabs>
              <w:spacing w:before="0"/>
              <w:ind w:left="57"/>
              <w:rPr>
                <w:sz w:val="22"/>
                <w:szCs w:val="22"/>
              </w:rPr>
            </w:pPr>
            <w:r w:rsidRPr="00093FCF">
              <w:rPr>
                <w:sz w:val="22"/>
                <w:szCs w:val="22"/>
              </w:rPr>
              <w:t>+41 22 730 5591</w:t>
            </w:r>
          </w:p>
        </w:tc>
        <w:tc>
          <w:tcPr>
            <w:tcW w:w="5046" w:type="dxa"/>
            <w:gridSpan w:val="3"/>
            <w:vMerge/>
          </w:tcPr>
          <w:p w14:paraId="1D126BD8" w14:textId="77777777" w:rsidR="007B2349" w:rsidRPr="00093FCF" w:rsidRDefault="007B2349" w:rsidP="007B2349">
            <w:pPr>
              <w:tabs>
                <w:tab w:val="left" w:pos="4111"/>
              </w:tabs>
              <w:spacing w:before="0"/>
              <w:rPr>
                <w:b/>
                <w:sz w:val="22"/>
                <w:szCs w:val="22"/>
              </w:rPr>
            </w:pPr>
          </w:p>
        </w:tc>
      </w:tr>
      <w:tr w:rsidR="007B2349" w:rsidRPr="00093FCF" w14:paraId="3942FD17" w14:textId="77777777" w:rsidTr="007B2349">
        <w:trPr>
          <w:gridBefore w:val="1"/>
          <w:wBefore w:w="8" w:type="dxa"/>
          <w:cantSplit/>
        </w:trPr>
        <w:tc>
          <w:tcPr>
            <w:tcW w:w="985" w:type="dxa"/>
          </w:tcPr>
          <w:p w14:paraId="6CA2448D" w14:textId="77777777" w:rsidR="007B2349" w:rsidRPr="00093FCF" w:rsidRDefault="007B2349" w:rsidP="007B2349">
            <w:pPr>
              <w:tabs>
                <w:tab w:val="left" w:pos="4111"/>
              </w:tabs>
              <w:spacing w:before="10"/>
              <w:ind w:left="57"/>
              <w:rPr>
                <w:b/>
                <w:bCs/>
                <w:sz w:val="22"/>
                <w:szCs w:val="22"/>
              </w:rPr>
            </w:pPr>
            <w:proofErr w:type="gramStart"/>
            <w:r w:rsidRPr="00093FCF">
              <w:rPr>
                <w:b/>
                <w:bCs/>
                <w:sz w:val="22"/>
                <w:szCs w:val="22"/>
              </w:rPr>
              <w:t>Fax:</w:t>
            </w:r>
            <w:proofErr w:type="gramEnd"/>
          </w:p>
        </w:tc>
        <w:tc>
          <w:tcPr>
            <w:tcW w:w="3892" w:type="dxa"/>
            <w:gridSpan w:val="3"/>
          </w:tcPr>
          <w:p w14:paraId="282CB402" w14:textId="77777777" w:rsidR="007B2349" w:rsidRPr="00093FCF" w:rsidRDefault="007B2349" w:rsidP="007B2349">
            <w:pPr>
              <w:tabs>
                <w:tab w:val="left" w:pos="4111"/>
              </w:tabs>
              <w:spacing w:before="0"/>
              <w:ind w:left="57"/>
              <w:rPr>
                <w:sz w:val="22"/>
                <w:szCs w:val="22"/>
              </w:rPr>
            </w:pPr>
            <w:r w:rsidRPr="00093FCF">
              <w:rPr>
                <w:sz w:val="22"/>
                <w:szCs w:val="22"/>
              </w:rPr>
              <w:t>+41 22 730 5853</w:t>
            </w:r>
          </w:p>
        </w:tc>
        <w:tc>
          <w:tcPr>
            <w:tcW w:w="5046" w:type="dxa"/>
            <w:gridSpan w:val="3"/>
            <w:vMerge/>
          </w:tcPr>
          <w:p w14:paraId="56028206" w14:textId="77777777" w:rsidR="007B2349" w:rsidRPr="00093FCF" w:rsidRDefault="007B2349" w:rsidP="007B2349">
            <w:pPr>
              <w:tabs>
                <w:tab w:val="left" w:pos="4111"/>
              </w:tabs>
              <w:spacing w:before="0"/>
              <w:rPr>
                <w:b/>
                <w:sz w:val="22"/>
                <w:szCs w:val="22"/>
              </w:rPr>
            </w:pPr>
          </w:p>
        </w:tc>
      </w:tr>
      <w:tr w:rsidR="007B2349" w:rsidRPr="00093FCF" w14:paraId="399FD724" w14:textId="77777777" w:rsidTr="007B2349">
        <w:trPr>
          <w:gridBefore w:val="1"/>
          <w:wBefore w:w="8" w:type="dxa"/>
          <w:cantSplit/>
        </w:trPr>
        <w:tc>
          <w:tcPr>
            <w:tcW w:w="985" w:type="dxa"/>
          </w:tcPr>
          <w:p w14:paraId="59F43E2F" w14:textId="77777777" w:rsidR="007B2349" w:rsidRPr="00093FCF" w:rsidRDefault="007B2349" w:rsidP="007B2349">
            <w:pPr>
              <w:tabs>
                <w:tab w:val="left" w:pos="4111"/>
              </w:tabs>
              <w:spacing w:before="10"/>
              <w:ind w:left="57"/>
              <w:rPr>
                <w:b/>
                <w:bCs/>
                <w:sz w:val="22"/>
                <w:szCs w:val="22"/>
              </w:rPr>
            </w:pPr>
            <w:proofErr w:type="gramStart"/>
            <w:r w:rsidRPr="00093FCF">
              <w:rPr>
                <w:b/>
                <w:bCs/>
                <w:sz w:val="22"/>
                <w:szCs w:val="22"/>
              </w:rPr>
              <w:t>E-mail:</w:t>
            </w:r>
            <w:proofErr w:type="gramEnd"/>
          </w:p>
        </w:tc>
        <w:tc>
          <w:tcPr>
            <w:tcW w:w="3892" w:type="dxa"/>
            <w:gridSpan w:val="3"/>
          </w:tcPr>
          <w:p w14:paraId="0A028152" w14:textId="1975160B" w:rsidR="007B2349" w:rsidRPr="00093FCF" w:rsidRDefault="003C5FB2" w:rsidP="007B2349">
            <w:pPr>
              <w:tabs>
                <w:tab w:val="left" w:pos="4111"/>
              </w:tabs>
              <w:spacing w:before="0"/>
              <w:ind w:left="57"/>
              <w:rPr>
                <w:sz w:val="22"/>
                <w:szCs w:val="22"/>
              </w:rPr>
            </w:pPr>
            <w:hyperlink r:id="rId9" w:history="1">
              <w:r w:rsidR="007B2349" w:rsidRPr="00093FCF">
                <w:rPr>
                  <w:rStyle w:val="Hyperlink"/>
                  <w:sz w:val="22"/>
                  <w:szCs w:val="22"/>
                </w:rPr>
                <w:t>tsbevents@itu.int</w:t>
              </w:r>
            </w:hyperlink>
          </w:p>
        </w:tc>
        <w:tc>
          <w:tcPr>
            <w:tcW w:w="5046" w:type="dxa"/>
            <w:gridSpan w:val="3"/>
          </w:tcPr>
          <w:p w14:paraId="1D27DE03" w14:textId="77777777" w:rsidR="007B2349" w:rsidRPr="00093FCF" w:rsidRDefault="007B2349" w:rsidP="007B2349">
            <w:pPr>
              <w:tabs>
                <w:tab w:val="left" w:pos="4111"/>
              </w:tabs>
              <w:spacing w:before="0"/>
              <w:rPr>
                <w:sz w:val="22"/>
                <w:szCs w:val="22"/>
              </w:rPr>
            </w:pPr>
            <w:proofErr w:type="gramStart"/>
            <w:r w:rsidRPr="00093FCF">
              <w:rPr>
                <w:b/>
                <w:sz w:val="22"/>
                <w:szCs w:val="22"/>
              </w:rPr>
              <w:t>Copie</w:t>
            </w:r>
            <w:r w:rsidRPr="00093FCF">
              <w:rPr>
                <w:sz w:val="22"/>
                <w:szCs w:val="22"/>
              </w:rPr>
              <w:t>:</w:t>
            </w:r>
            <w:proofErr w:type="gramEnd"/>
          </w:p>
          <w:p w14:paraId="0FCE37D0" w14:textId="77777777" w:rsidR="007B2349" w:rsidRPr="00093FCF" w:rsidRDefault="007B2349" w:rsidP="00D27CB7">
            <w:pPr>
              <w:tabs>
                <w:tab w:val="clear" w:pos="794"/>
                <w:tab w:val="left" w:pos="226"/>
                <w:tab w:val="left" w:pos="4111"/>
              </w:tabs>
              <w:spacing w:before="0"/>
              <w:ind w:left="226" w:hanging="226"/>
              <w:rPr>
                <w:sz w:val="22"/>
                <w:szCs w:val="22"/>
              </w:rPr>
            </w:pPr>
            <w:r w:rsidRPr="00093FCF">
              <w:rPr>
                <w:sz w:val="22"/>
                <w:szCs w:val="22"/>
              </w:rPr>
              <w:t>-</w:t>
            </w:r>
            <w:r w:rsidRPr="00093FCF">
              <w:rPr>
                <w:sz w:val="22"/>
                <w:szCs w:val="22"/>
              </w:rPr>
              <w:tab/>
              <w:t xml:space="preserve">Aux Présidents et Vice-Présidents des Commissions </w:t>
            </w:r>
            <w:proofErr w:type="gramStart"/>
            <w:r w:rsidRPr="00093FCF">
              <w:rPr>
                <w:sz w:val="22"/>
                <w:szCs w:val="22"/>
              </w:rPr>
              <w:t>d'études;</w:t>
            </w:r>
            <w:proofErr w:type="gramEnd"/>
          </w:p>
          <w:p w14:paraId="753FEA5F" w14:textId="77777777" w:rsidR="007B2349" w:rsidRPr="00093FCF" w:rsidRDefault="007B2349" w:rsidP="00D27CB7">
            <w:pPr>
              <w:tabs>
                <w:tab w:val="clear" w:pos="794"/>
                <w:tab w:val="left" w:pos="226"/>
                <w:tab w:val="left" w:pos="4111"/>
              </w:tabs>
              <w:spacing w:before="0"/>
              <w:ind w:left="226" w:hanging="226"/>
              <w:rPr>
                <w:sz w:val="22"/>
                <w:szCs w:val="22"/>
              </w:rPr>
            </w:pPr>
            <w:r w:rsidRPr="00093FCF">
              <w:rPr>
                <w:sz w:val="22"/>
                <w:szCs w:val="22"/>
              </w:rPr>
              <w:t>-</w:t>
            </w:r>
            <w:r w:rsidRPr="00093FCF">
              <w:rPr>
                <w:sz w:val="22"/>
                <w:szCs w:val="22"/>
              </w:rPr>
              <w:tab/>
              <w:t>À la Directrice du Bureau de développement des </w:t>
            </w:r>
            <w:proofErr w:type="gramStart"/>
            <w:r w:rsidRPr="00093FCF">
              <w:rPr>
                <w:sz w:val="22"/>
                <w:szCs w:val="22"/>
              </w:rPr>
              <w:t>télécommunications;</w:t>
            </w:r>
            <w:proofErr w:type="gramEnd"/>
          </w:p>
          <w:p w14:paraId="300F271D" w14:textId="2914CB4B" w:rsidR="007B2349" w:rsidRPr="00093FCF" w:rsidRDefault="007B2349" w:rsidP="00D27CB7">
            <w:pPr>
              <w:tabs>
                <w:tab w:val="clear" w:pos="794"/>
                <w:tab w:val="left" w:pos="226"/>
                <w:tab w:val="left" w:pos="4111"/>
              </w:tabs>
              <w:spacing w:before="0"/>
              <w:ind w:left="226" w:hanging="226"/>
              <w:rPr>
                <w:sz w:val="22"/>
                <w:szCs w:val="22"/>
              </w:rPr>
            </w:pPr>
            <w:r w:rsidRPr="00093FCF">
              <w:rPr>
                <w:sz w:val="22"/>
                <w:szCs w:val="22"/>
              </w:rPr>
              <w:t>-</w:t>
            </w:r>
            <w:r w:rsidRPr="00093FCF">
              <w:rPr>
                <w:sz w:val="22"/>
                <w:szCs w:val="22"/>
              </w:rPr>
              <w:tab/>
              <w:t xml:space="preserve">Au Directeur du Bureau des </w:t>
            </w:r>
            <w:proofErr w:type="gramStart"/>
            <w:r w:rsidRPr="00093FCF">
              <w:rPr>
                <w:sz w:val="22"/>
                <w:szCs w:val="22"/>
              </w:rPr>
              <w:t>radiocommunications;</w:t>
            </w:r>
            <w:proofErr w:type="gramEnd"/>
          </w:p>
          <w:p w14:paraId="0570209D" w14:textId="505C4CE4" w:rsidR="007B2349" w:rsidRPr="00093FCF" w:rsidRDefault="007B2349" w:rsidP="00D27CB7">
            <w:pPr>
              <w:tabs>
                <w:tab w:val="clear" w:pos="794"/>
                <w:tab w:val="left" w:pos="226"/>
                <w:tab w:val="left" w:pos="4111"/>
              </w:tabs>
              <w:spacing w:before="0" w:line="480" w:lineRule="auto"/>
              <w:ind w:left="226" w:hanging="226"/>
              <w:rPr>
                <w:sz w:val="22"/>
                <w:szCs w:val="22"/>
              </w:rPr>
            </w:pPr>
            <w:r w:rsidRPr="00093FCF">
              <w:rPr>
                <w:sz w:val="22"/>
                <w:szCs w:val="22"/>
              </w:rPr>
              <w:t>-</w:t>
            </w:r>
            <w:r w:rsidRPr="00093FCF">
              <w:rPr>
                <w:sz w:val="22"/>
                <w:szCs w:val="22"/>
              </w:rPr>
              <w:tab/>
              <w:t>Aux Directeurs des Bureaux régionaux de l'UIT</w:t>
            </w:r>
          </w:p>
        </w:tc>
      </w:tr>
      <w:tr w:rsidR="007B2349" w:rsidRPr="00093FCF" w14:paraId="0291BF0A" w14:textId="77777777" w:rsidTr="007B2349">
        <w:trPr>
          <w:gridBefore w:val="1"/>
          <w:gridAfter w:val="1"/>
          <w:wBefore w:w="8" w:type="dxa"/>
          <w:wAfter w:w="8" w:type="dxa"/>
          <w:cantSplit/>
          <w:trHeight w:val="680"/>
        </w:trPr>
        <w:tc>
          <w:tcPr>
            <w:tcW w:w="985" w:type="dxa"/>
          </w:tcPr>
          <w:p w14:paraId="440D4B15" w14:textId="77777777" w:rsidR="007B2349" w:rsidRPr="00093FCF" w:rsidRDefault="007B2349" w:rsidP="007B2349">
            <w:pPr>
              <w:tabs>
                <w:tab w:val="left" w:pos="4111"/>
              </w:tabs>
              <w:spacing w:before="10"/>
              <w:ind w:left="57"/>
              <w:rPr>
                <w:b/>
                <w:bCs/>
                <w:sz w:val="22"/>
                <w:szCs w:val="22"/>
              </w:rPr>
            </w:pPr>
            <w:proofErr w:type="gramStart"/>
            <w:r w:rsidRPr="00093FCF">
              <w:rPr>
                <w:b/>
                <w:bCs/>
                <w:sz w:val="22"/>
                <w:szCs w:val="22"/>
              </w:rPr>
              <w:t>Objet:</w:t>
            </w:r>
            <w:proofErr w:type="gramEnd"/>
          </w:p>
        </w:tc>
        <w:tc>
          <w:tcPr>
            <w:tcW w:w="8930" w:type="dxa"/>
            <w:gridSpan w:val="5"/>
          </w:tcPr>
          <w:p w14:paraId="4D0637A6" w14:textId="7FFAAE5B" w:rsidR="007B2349" w:rsidRPr="00093FCF" w:rsidRDefault="006B5645" w:rsidP="006B5645">
            <w:pPr>
              <w:tabs>
                <w:tab w:val="left" w:pos="4111"/>
              </w:tabs>
              <w:spacing w:before="0"/>
              <w:ind w:left="57"/>
              <w:rPr>
                <w:b/>
                <w:bCs/>
                <w:sz w:val="22"/>
                <w:szCs w:val="22"/>
              </w:rPr>
            </w:pPr>
            <w:r w:rsidRPr="00093FCF">
              <w:rPr>
                <w:b/>
                <w:bCs/>
                <w:sz w:val="22"/>
                <w:szCs w:val="22"/>
              </w:rPr>
              <w:t>Stage</w:t>
            </w:r>
            <w:r w:rsidR="00716BEE" w:rsidRPr="00093FCF">
              <w:rPr>
                <w:b/>
                <w:bCs/>
                <w:sz w:val="22"/>
                <w:szCs w:val="22"/>
              </w:rPr>
              <w:t>s</w:t>
            </w:r>
            <w:r w:rsidRPr="00093FCF">
              <w:rPr>
                <w:b/>
                <w:bCs/>
                <w:sz w:val="22"/>
                <w:szCs w:val="22"/>
              </w:rPr>
              <w:t xml:space="preserve"> pratique</w:t>
            </w:r>
            <w:r w:rsidR="00716BEE" w:rsidRPr="00093FCF">
              <w:rPr>
                <w:b/>
                <w:bCs/>
                <w:sz w:val="22"/>
                <w:szCs w:val="22"/>
              </w:rPr>
              <w:t>s</w:t>
            </w:r>
            <w:r w:rsidRPr="00093FCF">
              <w:rPr>
                <w:b/>
                <w:bCs/>
                <w:sz w:val="22"/>
                <w:szCs w:val="22"/>
              </w:rPr>
              <w:t xml:space="preserve"> sur la sécurité des services financiers numériques (DFS)</w:t>
            </w:r>
            <w:r w:rsidR="00D27CB7" w:rsidRPr="00093FCF">
              <w:rPr>
                <w:b/>
                <w:bCs/>
                <w:sz w:val="22"/>
                <w:szCs w:val="22"/>
              </w:rPr>
              <w:br/>
            </w:r>
            <w:r w:rsidR="007B2349" w:rsidRPr="00093FCF">
              <w:rPr>
                <w:b/>
                <w:bCs/>
                <w:sz w:val="22"/>
                <w:szCs w:val="22"/>
              </w:rPr>
              <w:t>(réunions entièrement virtuelles)</w:t>
            </w:r>
          </w:p>
        </w:tc>
      </w:tr>
    </w:tbl>
    <w:p w14:paraId="2C5A8D0B" w14:textId="77777777" w:rsidR="00517A03" w:rsidRPr="00093FCF" w:rsidRDefault="00517A03" w:rsidP="00A5280F">
      <w:pPr>
        <w:rPr>
          <w:sz w:val="22"/>
          <w:szCs w:val="22"/>
        </w:rPr>
      </w:pPr>
      <w:bookmarkStart w:id="1" w:name="StartTyping_F"/>
      <w:bookmarkEnd w:id="1"/>
      <w:r w:rsidRPr="00093FCF">
        <w:rPr>
          <w:sz w:val="22"/>
          <w:szCs w:val="22"/>
        </w:rPr>
        <w:t>Madame, Monsieur,</w:t>
      </w:r>
    </w:p>
    <w:p w14:paraId="02728138" w14:textId="3F5E11C3" w:rsidR="007B2349" w:rsidRPr="00093FCF" w:rsidRDefault="007B2349" w:rsidP="006B5645">
      <w:pPr>
        <w:rPr>
          <w:sz w:val="22"/>
          <w:szCs w:val="22"/>
        </w:rPr>
      </w:pPr>
      <w:r w:rsidRPr="00093FCF">
        <w:rPr>
          <w:sz w:val="22"/>
          <w:szCs w:val="22"/>
        </w:rPr>
        <w:t>1</w:t>
      </w:r>
      <w:r w:rsidRPr="00093FCF">
        <w:rPr>
          <w:sz w:val="22"/>
          <w:szCs w:val="22"/>
        </w:rPr>
        <w:tab/>
      </w:r>
      <w:r w:rsidR="00A16F86" w:rsidRPr="00093FCF">
        <w:rPr>
          <w:sz w:val="22"/>
          <w:szCs w:val="22"/>
        </w:rPr>
        <w:t>J'ai l'honneur de vous informer que l'Union internationale des télécommunications organise</w:t>
      </w:r>
      <w:r w:rsidR="009012AA" w:rsidRPr="00093FCF">
        <w:rPr>
          <w:sz w:val="22"/>
          <w:szCs w:val="22"/>
        </w:rPr>
        <w:t xml:space="preserve">, d'octobre à novembre 2021, </w:t>
      </w:r>
      <w:r w:rsidR="006B5645" w:rsidRPr="00093FCF">
        <w:rPr>
          <w:sz w:val="22"/>
          <w:szCs w:val="22"/>
        </w:rPr>
        <w:t>le</w:t>
      </w:r>
      <w:r w:rsidR="00716BEE" w:rsidRPr="00093FCF">
        <w:rPr>
          <w:sz w:val="22"/>
          <w:szCs w:val="22"/>
        </w:rPr>
        <w:t>s</w:t>
      </w:r>
      <w:r w:rsidR="009012AA" w:rsidRPr="00093FCF">
        <w:rPr>
          <w:sz w:val="22"/>
          <w:szCs w:val="22"/>
        </w:rPr>
        <w:t xml:space="preserve"> "</w:t>
      </w:r>
      <w:r w:rsidR="006B5645" w:rsidRPr="00093FCF">
        <w:rPr>
          <w:b/>
          <w:bCs/>
          <w:sz w:val="22"/>
          <w:szCs w:val="22"/>
        </w:rPr>
        <w:t>S</w:t>
      </w:r>
      <w:r w:rsidR="009012AA" w:rsidRPr="00093FCF">
        <w:rPr>
          <w:b/>
          <w:bCs/>
          <w:sz w:val="22"/>
          <w:szCs w:val="22"/>
        </w:rPr>
        <w:t>tage</w:t>
      </w:r>
      <w:r w:rsidR="00716BEE" w:rsidRPr="00093FCF">
        <w:rPr>
          <w:b/>
          <w:bCs/>
          <w:sz w:val="22"/>
          <w:szCs w:val="22"/>
        </w:rPr>
        <w:t>s</w:t>
      </w:r>
      <w:r w:rsidR="009012AA" w:rsidRPr="00093FCF">
        <w:rPr>
          <w:b/>
          <w:bCs/>
          <w:sz w:val="22"/>
          <w:szCs w:val="22"/>
        </w:rPr>
        <w:t xml:space="preserve"> pratique</w:t>
      </w:r>
      <w:r w:rsidR="00716BEE" w:rsidRPr="00093FCF">
        <w:rPr>
          <w:b/>
          <w:bCs/>
          <w:sz w:val="22"/>
          <w:szCs w:val="22"/>
        </w:rPr>
        <w:t>s</w:t>
      </w:r>
      <w:r w:rsidR="009012AA" w:rsidRPr="00093FCF">
        <w:rPr>
          <w:b/>
          <w:bCs/>
          <w:sz w:val="22"/>
          <w:szCs w:val="22"/>
        </w:rPr>
        <w:t xml:space="preserve"> sur la sécurité des services financiers numériques</w:t>
      </w:r>
      <w:r w:rsidR="009012AA" w:rsidRPr="00093FCF">
        <w:rPr>
          <w:sz w:val="22"/>
          <w:szCs w:val="22"/>
        </w:rPr>
        <w:t>"</w:t>
      </w:r>
      <w:r w:rsidR="004A7254" w:rsidRPr="00093FCF">
        <w:rPr>
          <w:sz w:val="22"/>
          <w:szCs w:val="22"/>
        </w:rPr>
        <w:t>. L'objectif de ces stages est de</w:t>
      </w:r>
      <w:r w:rsidR="00DC797C" w:rsidRPr="00093FCF">
        <w:rPr>
          <w:sz w:val="22"/>
          <w:szCs w:val="22"/>
        </w:rPr>
        <w:t xml:space="preserve"> présenter le laboratoire de sécurité </w:t>
      </w:r>
      <w:r w:rsidR="00716BEE" w:rsidRPr="00093FCF">
        <w:rPr>
          <w:sz w:val="22"/>
          <w:szCs w:val="22"/>
        </w:rPr>
        <w:t>des services financiers numériques</w:t>
      </w:r>
      <w:r w:rsidR="004A7254" w:rsidRPr="00093FCF">
        <w:rPr>
          <w:sz w:val="22"/>
          <w:szCs w:val="22"/>
        </w:rPr>
        <w:t xml:space="preserve"> (DFS)</w:t>
      </w:r>
      <w:r w:rsidR="00DC797C" w:rsidRPr="00093FCF">
        <w:rPr>
          <w:sz w:val="22"/>
          <w:szCs w:val="22"/>
        </w:rPr>
        <w:t xml:space="preserve"> de l'UIT et </w:t>
      </w:r>
      <w:r w:rsidR="004A7254" w:rsidRPr="00093FCF">
        <w:rPr>
          <w:sz w:val="22"/>
          <w:szCs w:val="22"/>
        </w:rPr>
        <w:t>d'</w:t>
      </w:r>
      <w:r w:rsidR="00DC797C" w:rsidRPr="00093FCF">
        <w:rPr>
          <w:sz w:val="22"/>
          <w:szCs w:val="22"/>
        </w:rPr>
        <w:t>échanger des connaissances avec les régulateurs et les banques centrales concernant l'atténuation des menaces et des vulnérabilités susceptibles d'avoir des incidences sur la sécurité de</w:t>
      </w:r>
      <w:r w:rsidR="00716BEE" w:rsidRPr="00093FCF">
        <w:rPr>
          <w:sz w:val="22"/>
          <w:szCs w:val="22"/>
        </w:rPr>
        <w:t xml:space="preserve"> ce</w:t>
      </w:r>
      <w:r w:rsidR="00DC797C" w:rsidRPr="00093FCF">
        <w:rPr>
          <w:sz w:val="22"/>
          <w:szCs w:val="22"/>
        </w:rPr>
        <w:t>s services.</w:t>
      </w:r>
    </w:p>
    <w:p w14:paraId="7DD3EF0C" w14:textId="22240306" w:rsidR="007B2349" w:rsidRPr="00093FCF" w:rsidRDefault="007B2349" w:rsidP="00275FEE">
      <w:pPr>
        <w:rPr>
          <w:rFonts w:cs="Calibri"/>
          <w:sz w:val="22"/>
          <w:szCs w:val="22"/>
        </w:rPr>
      </w:pPr>
      <w:r w:rsidRPr="00093FCF">
        <w:rPr>
          <w:rFonts w:cs="Calibri"/>
          <w:sz w:val="22"/>
          <w:szCs w:val="22"/>
        </w:rPr>
        <w:t>2</w:t>
      </w:r>
      <w:r w:rsidRPr="00093FCF">
        <w:rPr>
          <w:rFonts w:cs="Calibri"/>
          <w:sz w:val="22"/>
          <w:szCs w:val="22"/>
        </w:rPr>
        <w:tab/>
      </w:r>
      <w:r w:rsidR="00275FEE" w:rsidRPr="00093FCF">
        <w:rPr>
          <w:rFonts w:cs="Calibri"/>
          <w:sz w:val="22"/>
          <w:szCs w:val="22"/>
        </w:rPr>
        <w:t>Dans le cadre de l'Initiative mondiale en faveur de l'inclusion financière (FIGI), l'UIT a créé</w:t>
      </w:r>
      <w:r w:rsidR="004A7254" w:rsidRPr="00093FCF">
        <w:rPr>
          <w:rFonts w:cs="Calibri"/>
          <w:sz w:val="22"/>
          <w:szCs w:val="22"/>
        </w:rPr>
        <w:t>,</w:t>
      </w:r>
      <w:r w:rsidR="00275FEE" w:rsidRPr="00093FCF">
        <w:rPr>
          <w:rFonts w:cs="Calibri"/>
          <w:sz w:val="22"/>
          <w:szCs w:val="22"/>
        </w:rPr>
        <w:t xml:space="preserve"> </w:t>
      </w:r>
      <w:r w:rsidR="004A7254" w:rsidRPr="00093FCF">
        <w:rPr>
          <w:rFonts w:cs="Calibri"/>
          <w:sz w:val="22"/>
          <w:szCs w:val="22"/>
        </w:rPr>
        <w:t xml:space="preserve">en </w:t>
      </w:r>
      <w:proofErr w:type="gramStart"/>
      <w:r w:rsidR="004A7254" w:rsidRPr="00093FCF">
        <w:rPr>
          <w:rFonts w:cs="Calibri"/>
          <w:sz w:val="22"/>
          <w:szCs w:val="22"/>
        </w:rPr>
        <w:t>novembre</w:t>
      </w:r>
      <w:proofErr w:type="gramEnd"/>
      <w:r w:rsidR="004A7254" w:rsidRPr="00093FCF">
        <w:rPr>
          <w:rFonts w:cs="Calibri"/>
          <w:sz w:val="22"/>
          <w:szCs w:val="22"/>
        </w:rPr>
        <w:t xml:space="preserve"> 2020, </w:t>
      </w:r>
      <w:r w:rsidR="00275FEE" w:rsidRPr="00093FCF">
        <w:rPr>
          <w:rFonts w:cs="Calibri"/>
          <w:sz w:val="22"/>
          <w:szCs w:val="22"/>
        </w:rPr>
        <w:t xml:space="preserve">un </w:t>
      </w:r>
      <w:r w:rsidR="004A7254" w:rsidRPr="00093FCF">
        <w:rPr>
          <w:rFonts w:cs="Calibri"/>
          <w:sz w:val="22"/>
          <w:szCs w:val="22"/>
        </w:rPr>
        <w:t>l</w:t>
      </w:r>
      <w:r w:rsidR="00275FEE" w:rsidRPr="00093FCF">
        <w:rPr>
          <w:rFonts w:cs="Calibri"/>
          <w:sz w:val="22"/>
          <w:szCs w:val="22"/>
        </w:rPr>
        <w:t xml:space="preserve">aboratoire de sécurité </w:t>
      </w:r>
      <w:r w:rsidR="00716BEE" w:rsidRPr="00093FCF">
        <w:rPr>
          <w:sz w:val="22"/>
          <w:szCs w:val="22"/>
        </w:rPr>
        <w:t xml:space="preserve">des services financiers numériques </w:t>
      </w:r>
      <w:r w:rsidR="00275FEE" w:rsidRPr="00093FCF">
        <w:rPr>
          <w:rFonts w:cs="Calibri"/>
          <w:sz w:val="22"/>
          <w:szCs w:val="22"/>
        </w:rPr>
        <w:t xml:space="preserve">afin de travailler en collaboration avec les régulateurs </w:t>
      </w:r>
      <w:r w:rsidR="00716BEE" w:rsidRPr="00093FCF">
        <w:rPr>
          <w:rFonts w:cs="Calibri"/>
          <w:sz w:val="22"/>
          <w:szCs w:val="22"/>
        </w:rPr>
        <w:t>s'occupant de ces services</w:t>
      </w:r>
      <w:r w:rsidR="00275FEE" w:rsidRPr="00093FCF">
        <w:rPr>
          <w:rFonts w:cs="Calibri"/>
          <w:sz w:val="22"/>
          <w:szCs w:val="22"/>
        </w:rPr>
        <w:t xml:space="preserve"> </w:t>
      </w:r>
      <w:r w:rsidR="004A7254" w:rsidRPr="00093FCF">
        <w:rPr>
          <w:rFonts w:cs="Calibri"/>
          <w:sz w:val="22"/>
          <w:szCs w:val="22"/>
        </w:rPr>
        <w:t>en vue d'adopter</w:t>
      </w:r>
      <w:r w:rsidR="00275FEE" w:rsidRPr="00093FCF">
        <w:rPr>
          <w:rFonts w:cs="Calibri"/>
          <w:sz w:val="22"/>
          <w:szCs w:val="22"/>
        </w:rPr>
        <w:t xml:space="preserve"> une méthode commune pour gérer les risques liés à la sécurité et mener des audits de sécurité pour les applications </w:t>
      </w:r>
      <w:r w:rsidR="004A7254" w:rsidRPr="00093FCF">
        <w:rPr>
          <w:rFonts w:cs="Calibri"/>
          <w:sz w:val="22"/>
          <w:szCs w:val="22"/>
        </w:rPr>
        <w:t>des services financiers numériques</w:t>
      </w:r>
      <w:r w:rsidR="00275FEE" w:rsidRPr="00093FCF">
        <w:rPr>
          <w:rFonts w:cs="Calibri"/>
          <w:sz w:val="22"/>
          <w:szCs w:val="22"/>
        </w:rPr>
        <w:t xml:space="preserve">. Les objectifs du laboratoire de sécurité </w:t>
      </w:r>
      <w:r w:rsidR="00716BEE" w:rsidRPr="00093FCF">
        <w:rPr>
          <w:sz w:val="22"/>
          <w:szCs w:val="22"/>
        </w:rPr>
        <w:t xml:space="preserve">des services financiers numériques </w:t>
      </w:r>
      <w:r w:rsidR="00275FEE" w:rsidRPr="00093FCF">
        <w:rPr>
          <w:rFonts w:cs="Calibri"/>
          <w:sz w:val="22"/>
          <w:szCs w:val="22"/>
        </w:rPr>
        <w:t xml:space="preserve">de l'UIT sont les </w:t>
      </w:r>
      <w:proofErr w:type="gramStart"/>
      <w:r w:rsidR="00275FEE" w:rsidRPr="00093FCF">
        <w:rPr>
          <w:rFonts w:cs="Calibri"/>
          <w:sz w:val="22"/>
          <w:szCs w:val="22"/>
        </w:rPr>
        <w:t>suivants:</w:t>
      </w:r>
      <w:proofErr w:type="gramEnd"/>
    </w:p>
    <w:p w14:paraId="468697EC" w14:textId="1108DA40" w:rsidR="007B2349" w:rsidRPr="00093FCF" w:rsidRDefault="007B2349" w:rsidP="00275FEE">
      <w:pPr>
        <w:pStyle w:val="enumlev1"/>
        <w:rPr>
          <w:sz w:val="22"/>
          <w:szCs w:val="22"/>
        </w:rPr>
      </w:pPr>
      <w:r w:rsidRPr="00093FCF">
        <w:rPr>
          <w:sz w:val="22"/>
          <w:szCs w:val="22"/>
        </w:rPr>
        <w:t>a)</w:t>
      </w:r>
      <w:r w:rsidRPr="00093FCF">
        <w:rPr>
          <w:sz w:val="22"/>
          <w:szCs w:val="22"/>
        </w:rPr>
        <w:tab/>
      </w:r>
      <w:r w:rsidR="00275FEE" w:rsidRPr="00093FCF">
        <w:rPr>
          <w:sz w:val="22"/>
          <w:szCs w:val="22"/>
        </w:rPr>
        <w:t xml:space="preserve">Fournir un appui aux régulateurs pour la mise en œuvre des recommandations relatives à la sécurité </w:t>
      </w:r>
      <w:r w:rsidR="00716BEE" w:rsidRPr="00093FCF">
        <w:rPr>
          <w:sz w:val="22"/>
          <w:szCs w:val="22"/>
        </w:rPr>
        <w:t xml:space="preserve">des services financiers numériques </w:t>
      </w:r>
      <w:r w:rsidR="00275FEE" w:rsidRPr="00093FCF">
        <w:rPr>
          <w:sz w:val="22"/>
          <w:szCs w:val="22"/>
        </w:rPr>
        <w:t>formulées dans le cadre de l'Initiative FIGI</w:t>
      </w:r>
      <w:r w:rsidRPr="00093FCF">
        <w:rPr>
          <w:sz w:val="22"/>
          <w:szCs w:val="22"/>
        </w:rPr>
        <w:t xml:space="preserve"> (</w:t>
      </w:r>
      <w:hyperlink r:id="rId10" w:history="1">
        <w:r w:rsidRPr="00093FCF">
          <w:rPr>
            <w:rStyle w:val="Hyperlink"/>
            <w:rFonts w:cs="Calibri"/>
            <w:sz w:val="22"/>
            <w:szCs w:val="22"/>
          </w:rPr>
          <w:t>https://figi.itu.int/working-group-reports/</w:t>
        </w:r>
      </w:hyperlink>
      <w:r w:rsidRPr="00093FCF">
        <w:rPr>
          <w:sz w:val="22"/>
          <w:szCs w:val="22"/>
        </w:rPr>
        <w:t>).</w:t>
      </w:r>
    </w:p>
    <w:p w14:paraId="347F0D2E" w14:textId="1CB72E8A" w:rsidR="007B2349" w:rsidRPr="00093FCF" w:rsidRDefault="007B2349" w:rsidP="00275FEE">
      <w:pPr>
        <w:pStyle w:val="enumlev1"/>
        <w:rPr>
          <w:sz w:val="22"/>
          <w:szCs w:val="22"/>
        </w:rPr>
      </w:pPr>
      <w:r w:rsidRPr="00093FCF">
        <w:rPr>
          <w:sz w:val="22"/>
          <w:szCs w:val="22"/>
        </w:rPr>
        <w:t>b)</w:t>
      </w:r>
      <w:r w:rsidRPr="00093FCF">
        <w:rPr>
          <w:sz w:val="22"/>
          <w:szCs w:val="22"/>
        </w:rPr>
        <w:tab/>
      </w:r>
      <w:r w:rsidR="00275FEE" w:rsidRPr="00093FCF">
        <w:rPr>
          <w:sz w:val="22"/>
          <w:szCs w:val="22"/>
        </w:rPr>
        <w:t xml:space="preserve">Mener des audits de sécurité sur les applications </w:t>
      </w:r>
      <w:r w:rsidR="004A7254" w:rsidRPr="00093FCF">
        <w:rPr>
          <w:sz w:val="22"/>
          <w:szCs w:val="22"/>
        </w:rPr>
        <w:t xml:space="preserve">des services financiers numériques </w:t>
      </w:r>
      <w:r w:rsidR="00275FEE" w:rsidRPr="00093FCF">
        <w:rPr>
          <w:sz w:val="22"/>
          <w:szCs w:val="22"/>
        </w:rPr>
        <w:t>(c'est</w:t>
      </w:r>
      <w:r w:rsidR="003B5C6B" w:rsidRPr="00093FCF">
        <w:rPr>
          <w:sz w:val="22"/>
          <w:szCs w:val="22"/>
        </w:rPr>
        <w:noBreakHyphen/>
      </w:r>
      <w:r w:rsidR="00275FEE" w:rsidRPr="00093FCF">
        <w:rPr>
          <w:sz w:val="22"/>
          <w:szCs w:val="22"/>
        </w:rPr>
        <w:t>à-dire applications USSD, STK et DFS sur Android)</w:t>
      </w:r>
      <w:r w:rsidRPr="00093FCF">
        <w:rPr>
          <w:sz w:val="22"/>
          <w:szCs w:val="22"/>
        </w:rPr>
        <w:t>.</w:t>
      </w:r>
    </w:p>
    <w:p w14:paraId="09296C64" w14:textId="523F24EE" w:rsidR="007B2349" w:rsidRPr="00093FCF" w:rsidRDefault="007B2349" w:rsidP="00275FEE">
      <w:pPr>
        <w:pStyle w:val="enumlev1"/>
        <w:rPr>
          <w:sz w:val="22"/>
          <w:szCs w:val="22"/>
        </w:rPr>
      </w:pPr>
      <w:r w:rsidRPr="00093FCF">
        <w:rPr>
          <w:sz w:val="22"/>
          <w:szCs w:val="22"/>
        </w:rPr>
        <w:t>c)</w:t>
      </w:r>
      <w:r w:rsidRPr="00093FCF">
        <w:rPr>
          <w:sz w:val="22"/>
          <w:szCs w:val="22"/>
        </w:rPr>
        <w:tab/>
      </w:r>
      <w:r w:rsidR="00275FEE" w:rsidRPr="00093FCF">
        <w:rPr>
          <w:sz w:val="22"/>
          <w:szCs w:val="22"/>
        </w:rPr>
        <w:t xml:space="preserve">Fournir des orientations sur la gestion des risques liés à la sécurité de l'écosystème </w:t>
      </w:r>
      <w:r w:rsidR="00716BEE" w:rsidRPr="00093FCF">
        <w:rPr>
          <w:sz w:val="22"/>
          <w:szCs w:val="22"/>
        </w:rPr>
        <w:t xml:space="preserve">des services financiers numériques </w:t>
      </w:r>
      <w:r w:rsidR="00275FEE" w:rsidRPr="00093FCF">
        <w:rPr>
          <w:sz w:val="22"/>
          <w:szCs w:val="22"/>
        </w:rPr>
        <w:t>et les mesures d'atténuation.</w:t>
      </w:r>
    </w:p>
    <w:p w14:paraId="152FE12B" w14:textId="174DDE5A" w:rsidR="007B2349" w:rsidRPr="00093FCF" w:rsidRDefault="007B2349" w:rsidP="007B2349">
      <w:pPr>
        <w:pStyle w:val="enumlev1"/>
        <w:rPr>
          <w:sz w:val="22"/>
          <w:szCs w:val="22"/>
        </w:rPr>
      </w:pPr>
      <w:r w:rsidRPr="00093FCF">
        <w:rPr>
          <w:sz w:val="22"/>
          <w:szCs w:val="22"/>
        </w:rPr>
        <w:t>d)</w:t>
      </w:r>
      <w:r w:rsidRPr="00093FCF">
        <w:rPr>
          <w:sz w:val="22"/>
          <w:szCs w:val="22"/>
        </w:rPr>
        <w:tab/>
      </w:r>
      <w:r w:rsidR="00275FEE" w:rsidRPr="00093FCF">
        <w:rPr>
          <w:sz w:val="22"/>
          <w:szCs w:val="22"/>
        </w:rPr>
        <w:t xml:space="preserve">Organiser </w:t>
      </w:r>
      <w:r w:rsidR="0007672A" w:rsidRPr="00093FCF">
        <w:rPr>
          <w:sz w:val="22"/>
          <w:szCs w:val="22"/>
        </w:rPr>
        <w:t>des</w:t>
      </w:r>
      <w:r w:rsidR="00275FEE" w:rsidRPr="00093FCF">
        <w:rPr>
          <w:sz w:val="22"/>
          <w:szCs w:val="22"/>
        </w:rPr>
        <w:t xml:space="preserve"> stage</w:t>
      </w:r>
      <w:r w:rsidR="0007672A" w:rsidRPr="00093FCF">
        <w:rPr>
          <w:sz w:val="22"/>
          <w:szCs w:val="22"/>
        </w:rPr>
        <w:t>s</w:t>
      </w:r>
      <w:r w:rsidR="00275FEE" w:rsidRPr="00093FCF">
        <w:rPr>
          <w:sz w:val="22"/>
          <w:szCs w:val="22"/>
        </w:rPr>
        <w:t xml:space="preserve"> pratique</w:t>
      </w:r>
      <w:r w:rsidR="0007672A" w:rsidRPr="00093FCF">
        <w:rPr>
          <w:sz w:val="22"/>
          <w:szCs w:val="22"/>
        </w:rPr>
        <w:t>s</w:t>
      </w:r>
      <w:r w:rsidR="004A7254" w:rsidRPr="00093FCF">
        <w:rPr>
          <w:sz w:val="22"/>
          <w:szCs w:val="22"/>
        </w:rPr>
        <w:t xml:space="preserve"> sur </w:t>
      </w:r>
      <w:proofErr w:type="gramStart"/>
      <w:r w:rsidR="004A7254" w:rsidRPr="00093FCF">
        <w:rPr>
          <w:sz w:val="22"/>
          <w:szCs w:val="22"/>
        </w:rPr>
        <w:t>la sécurité</w:t>
      </w:r>
      <w:r w:rsidR="00275FEE" w:rsidRPr="00093FCF">
        <w:rPr>
          <w:sz w:val="22"/>
          <w:szCs w:val="22"/>
        </w:rPr>
        <w:t xml:space="preserve"> destiné</w:t>
      </w:r>
      <w:r w:rsidR="0007672A" w:rsidRPr="00093FCF">
        <w:rPr>
          <w:sz w:val="22"/>
          <w:szCs w:val="22"/>
        </w:rPr>
        <w:t>s</w:t>
      </w:r>
      <w:proofErr w:type="gramEnd"/>
      <w:r w:rsidR="00275FEE" w:rsidRPr="00093FCF">
        <w:rPr>
          <w:sz w:val="22"/>
          <w:szCs w:val="22"/>
        </w:rPr>
        <w:t xml:space="preserve"> aux régulateurs et aux fournisseurs de services financiers numériques</w:t>
      </w:r>
      <w:r w:rsidR="00DC39E4" w:rsidRPr="00093FCF">
        <w:rPr>
          <w:sz w:val="22"/>
          <w:szCs w:val="22"/>
        </w:rPr>
        <w:t xml:space="preserve"> pour les tenir informés des nouvelles vulnérabilités et mesures d'atténuation.</w:t>
      </w:r>
    </w:p>
    <w:p w14:paraId="68DDE1DF" w14:textId="56E9C269" w:rsidR="007B2349" w:rsidRPr="00093FCF" w:rsidRDefault="007B2349" w:rsidP="002832FF">
      <w:pPr>
        <w:pStyle w:val="enumlev1"/>
        <w:rPr>
          <w:sz w:val="22"/>
          <w:szCs w:val="22"/>
        </w:rPr>
      </w:pPr>
      <w:r w:rsidRPr="00093FCF">
        <w:rPr>
          <w:sz w:val="22"/>
          <w:szCs w:val="22"/>
        </w:rPr>
        <w:t>e)</w:t>
      </w:r>
      <w:r w:rsidRPr="00093FCF">
        <w:rPr>
          <w:sz w:val="22"/>
          <w:szCs w:val="22"/>
        </w:rPr>
        <w:tab/>
      </w:r>
      <w:r w:rsidR="00DC39E4" w:rsidRPr="00093FCF">
        <w:rPr>
          <w:sz w:val="22"/>
          <w:szCs w:val="22"/>
        </w:rPr>
        <w:t xml:space="preserve">Effectuer des évaluations de l'état de préparation en matière de cybersécurité des parties prenantes de l'écosystème des services financiers numériques </w:t>
      </w:r>
      <w:r w:rsidR="002832FF" w:rsidRPr="00093FCF">
        <w:rPr>
          <w:sz w:val="22"/>
          <w:szCs w:val="22"/>
        </w:rPr>
        <w:t>concernant la manière de faire face aux incidents de sécurité visant les services financiers numériques</w:t>
      </w:r>
      <w:r w:rsidRPr="00093FCF">
        <w:rPr>
          <w:sz w:val="22"/>
          <w:szCs w:val="22"/>
        </w:rPr>
        <w:t>.</w:t>
      </w:r>
    </w:p>
    <w:p w14:paraId="232F0B25" w14:textId="465D2F1E" w:rsidR="007B2349" w:rsidRPr="00093FCF" w:rsidRDefault="007B2349" w:rsidP="002832FF">
      <w:pPr>
        <w:pStyle w:val="enumlev1"/>
        <w:rPr>
          <w:sz w:val="22"/>
          <w:szCs w:val="22"/>
        </w:rPr>
      </w:pPr>
      <w:r w:rsidRPr="00093FCF">
        <w:rPr>
          <w:sz w:val="22"/>
          <w:szCs w:val="22"/>
        </w:rPr>
        <w:t>f)</w:t>
      </w:r>
      <w:r w:rsidRPr="00093FCF">
        <w:rPr>
          <w:sz w:val="22"/>
          <w:szCs w:val="22"/>
        </w:rPr>
        <w:tab/>
      </w:r>
      <w:r w:rsidR="002832FF" w:rsidRPr="00093FCF">
        <w:rPr>
          <w:sz w:val="22"/>
          <w:szCs w:val="22"/>
        </w:rPr>
        <w:t xml:space="preserve">Offrir un cadre neutre pour échanger des connaissances sur les incidents de sécurité et </w:t>
      </w:r>
      <w:r w:rsidR="004A7254" w:rsidRPr="00093FCF">
        <w:rPr>
          <w:sz w:val="22"/>
          <w:szCs w:val="22"/>
        </w:rPr>
        <w:t xml:space="preserve">les </w:t>
      </w:r>
      <w:r w:rsidR="002832FF" w:rsidRPr="00093FCF">
        <w:rPr>
          <w:sz w:val="22"/>
          <w:szCs w:val="22"/>
        </w:rPr>
        <w:t>vulnérabilités dans le domaine des services financiers numériques</w:t>
      </w:r>
      <w:r w:rsidRPr="00093FCF">
        <w:rPr>
          <w:sz w:val="22"/>
          <w:szCs w:val="22"/>
        </w:rPr>
        <w:t>.</w:t>
      </w:r>
    </w:p>
    <w:p w14:paraId="5ECB49D4" w14:textId="636FA6C0" w:rsidR="007B2349" w:rsidRPr="00093FCF" w:rsidRDefault="007B2349" w:rsidP="002832FF">
      <w:pPr>
        <w:rPr>
          <w:sz w:val="22"/>
          <w:szCs w:val="22"/>
        </w:rPr>
      </w:pPr>
      <w:r w:rsidRPr="00093FCF">
        <w:rPr>
          <w:sz w:val="22"/>
          <w:szCs w:val="22"/>
        </w:rPr>
        <w:lastRenderedPageBreak/>
        <w:t>3</w:t>
      </w:r>
      <w:r w:rsidRPr="00093FCF">
        <w:rPr>
          <w:sz w:val="22"/>
          <w:szCs w:val="22"/>
        </w:rPr>
        <w:tab/>
      </w:r>
      <w:r w:rsidR="002832FF" w:rsidRPr="00093FCF">
        <w:rPr>
          <w:sz w:val="22"/>
          <w:szCs w:val="22"/>
        </w:rPr>
        <w:t>Les stages pratiques sur la sécurité s'adressent aux régulateurs des services financiers numériques, aux décideurs, aux fournisseurs de services financiers numériques et aux professionnels de la sécurité des technologies de l'information et de la communication des pays. L</w:t>
      </w:r>
      <w:r w:rsidR="004A7254" w:rsidRPr="00093FCF">
        <w:rPr>
          <w:sz w:val="22"/>
          <w:szCs w:val="22"/>
        </w:rPr>
        <w:t>es</w:t>
      </w:r>
      <w:r w:rsidR="002832FF" w:rsidRPr="00093FCF">
        <w:rPr>
          <w:sz w:val="22"/>
          <w:szCs w:val="22"/>
        </w:rPr>
        <w:t xml:space="preserve"> première</w:t>
      </w:r>
      <w:r w:rsidR="004A7254" w:rsidRPr="00093FCF">
        <w:rPr>
          <w:sz w:val="22"/>
          <w:szCs w:val="22"/>
        </w:rPr>
        <w:t>s</w:t>
      </w:r>
      <w:r w:rsidR="002832FF" w:rsidRPr="00093FCF">
        <w:rPr>
          <w:sz w:val="22"/>
          <w:szCs w:val="22"/>
        </w:rPr>
        <w:t xml:space="preserve"> série</w:t>
      </w:r>
      <w:r w:rsidR="004A7254" w:rsidRPr="00093FCF">
        <w:rPr>
          <w:sz w:val="22"/>
          <w:szCs w:val="22"/>
        </w:rPr>
        <w:t>s</w:t>
      </w:r>
      <w:r w:rsidR="002832FF" w:rsidRPr="00093FCF">
        <w:rPr>
          <w:sz w:val="22"/>
          <w:szCs w:val="22"/>
        </w:rPr>
        <w:t xml:space="preserve"> de stages pratiques sur la sécurité des services financiers numériques sont prévu</w:t>
      </w:r>
      <w:r w:rsidR="004A7254" w:rsidRPr="00093FCF">
        <w:rPr>
          <w:sz w:val="22"/>
          <w:szCs w:val="22"/>
        </w:rPr>
        <w:t>e</w:t>
      </w:r>
      <w:r w:rsidR="002832FF" w:rsidRPr="00093FCF">
        <w:rPr>
          <w:sz w:val="22"/>
          <w:szCs w:val="22"/>
        </w:rPr>
        <w:t xml:space="preserve">s avec les régulateurs des télécommunications </w:t>
      </w:r>
      <w:proofErr w:type="gramStart"/>
      <w:r w:rsidR="002832FF" w:rsidRPr="00093FCF">
        <w:rPr>
          <w:sz w:val="22"/>
          <w:szCs w:val="22"/>
        </w:rPr>
        <w:t>suivants</w:t>
      </w:r>
      <w:r w:rsidRPr="00093FCF">
        <w:rPr>
          <w:sz w:val="22"/>
          <w:szCs w:val="22"/>
        </w:rPr>
        <w:t>:</w:t>
      </w:r>
      <w:proofErr w:type="gramEnd"/>
    </w:p>
    <w:p w14:paraId="37DC3D7B" w14:textId="0B89686B" w:rsidR="007B2349" w:rsidRPr="00093FCF" w:rsidRDefault="007B2349" w:rsidP="007B2349">
      <w:pPr>
        <w:pStyle w:val="enumlev1"/>
        <w:rPr>
          <w:sz w:val="22"/>
          <w:szCs w:val="22"/>
        </w:rPr>
      </w:pPr>
      <w:r w:rsidRPr="00093FCF">
        <w:rPr>
          <w:sz w:val="22"/>
          <w:szCs w:val="22"/>
        </w:rPr>
        <w:t>–</w:t>
      </w:r>
      <w:r w:rsidRPr="00093FCF">
        <w:rPr>
          <w:sz w:val="22"/>
          <w:szCs w:val="22"/>
        </w:rPr>
        <w:tab/>
      </w:r>
      <w:r w:rsidRPr="00093FCF">
        <w:rPr>
          <w:b/>
          <w:bCs/>
          <w:sz w:val="22"/>
          <w:szCs w:val="22"/>
        </w:rPr>
        <w:t xml:space="preserve">MACRA, </w:t>
      </w:r>
      <w:proofErr w:type="gramStart"/>
      <w:r w:rsidRPr="00093FCF">
        <w:rPr>
          <w:b/>
          <w:bCs/>
          <w:sz w:val="22"/>
          <w:szCs w:val="22"/>
        </w:rPr>
        <w:t>Malawi</w:t>
      </w:r>
      <w:r w:rsidRPr="00093FCF">
        <w:rPr>
          <w:sz w:val="22"/>
          <w:szCs w:val="22"/>
        </w:rPr>
        <w:t>:</w:t>
      </w:r>
      <w:proofErr w:type="gramEnd"/>
      <w:r w:rsidRPr="00093FCF">
        <w:rPr>
          <w:sz w:val="22"/>
          <w:szCs w:val="22"/>
        </w:rPr>
        <w:t xml:space="preserve"> 12</w:t>
      </w:r>
      <w:r w:rsidR="003B5C6B" w:rsidRPr="00093FCF">
        <w:rPr>
          <w:sz w:val="22"/>
          <w:szCs w:val="22"/>
        </w:rPr>
        <w:t>-</w:t>
      </w:r>
      <w:r w:rsidRPr="00093FCF">
        <w:rPr>
          <w:sz w:val="22"/>
          <w:szCs w:val="22"/>
        </w:rPr>
        <w:t xml:space="preserve">14 </w:t>
      </w:r>
      <w:r w:rsidR="002832FF" w:rsidRPr="00093FCF">
        <w:rPr>
          <w:sz w:val="22"/>
          <w:szCs w:val="22"/>
        </w:rPr>
        <w:t>octobre</w:t>
      </w:r>
      <w:r w:rsidRPr="00093FCF">
        <w:rPr>
          <w:sz w:val="22"/>
          <w:szCs w:val="22"/>
        </w:rPr>
        <w:t xml:space="preserve"> 2021 </w:t>
      </w:r>
      <w:r w:rsidR="002832FF" w:rsidRPr="00093FCF">
        <w:rPr>
          <w:sz w:val="22"/>
          <w:szCs w:val="22"/>
        </w:rPr>
        <w:t>de</w:t>
      </w:r>
      <w:r w:rsidRPr="00093FCF">
        <w:rPr>
          <w:sz w:val="22"/>
          <w:szCs w:val="22"/>
        </w:rPr>
        <w:t xml:space="preserve"> 10</w:t>
      </w:r>
      <w:r w:rsidR="003B5C6B" w:rsidRPr="00093FCF">
        <w:rPr>
          <w:sz w:val="22"/>
          <w:szCs w:val="22"/>
        </w:rPr>
        <w:t xml:space="preserve"> h </w:t>
      </w:r>
      <w:r w:rsidRPr="00093FCF">
        <w:rPr>
          <w:sz w:val="22"/>
          <w:szCs w:val="22"/>
        </w:rPr>
        <w:t xml:space="preserve">00 </w:t>
      </w:r>
      <w:r w:rsidR="002832FF" w:rsidRPr="00093FCF">
        <w:rPr>
          <w:sz w:val="22"/>
          <w:szCs w:val="22"/>
        </w:rPr>
        <w:t>à</w:t>
      </w:r>
      <w:r w:rsidRPr="00093FCF">
        <w:rPr>
          <w:sz w:val="22"/>
          <w:szCs w:val="22"/>
        </w:rPr>
        <w:t xml:space="preserve"> 12</w:t>
      </w:r>
      <w:r w:rsidR="003B5C6B" w:rsidRPr="00093FCF">
        <w:rPr>
          <w:sz w:val="22"/>
          <w:szCs w:val="22"/>
        </w:rPr>
        <w:t xml:space="preserve"> h </w:t>
      </w:r>
      <w:r w:rsidRPr="00093FCF">
        <w:rPr>
          <w:sz w:val="22"/>
          <w:szCs w:val="22"/>
        </w:rPr>
        <w:t>00 CEST</w:t>
      </w:r>
    </w:p>
    <w:p w14:paraId="172F6E01" w14:textId="0E9185B7" w:rsidR="007B2349" w:rsidRPr="00093FCF" w:rsidRDefault="007B2349" w:rsidP="007B2349">
      <w:pPr>
        <w:pStyle w:val="enumlev1"/>
        <w:rPr>
          <w:sz w:val="22"/>
          <w:szCs w:val="22"/>
        </w:rPr>
      </w:pPr>
      <w:r w:rsidRPr="00093FCF">
        <w:rPr>
          <w:sz w:val="22"/>
          <w:szCs w:val="22"/>
        </w:rPr>
        <w:t>–</w:t>
      </w:r>
      <w:r w:rsidRPr="00093FCF">
        <w:rPr>
          <w:sz w:val="22"/>
          <w:szCs w:val="22"/>
        </w:rPr>
        <w:tab/>
      </w:r>
      <w:r w:rsidRPr="00093FCF">
        <w:rPr>
          <w:b/>
          <w:bCs/>
          <w:sz w:val="22"/>
          <w:szCs w:val="22"/>
        </w:rPr>
        <w:t xml:space="preserve">POTRAZ, </w:t>
      </w:r>
      <w:proofErr w:type="gramStart"/>
      <w:r w:rsidRPr="00093FCF">
        <w:rPr>
          <w:b/>
          <w:bCs/>
          <w:sz w:val="22"/>
          <w:szCs w:val="22"/>
        </w:rPr>
        <w:t>Zimbabwe</w:t>
      </w:r>
      <w:r w:rsidRPr="00093FCF">
        <w:rPr>
          <w:sz w:val="22"/>
          <w:szCs w:val="22"/>
        </w:rPr>
        <w:t>:</w:t>
      </w:r>
      <w:proofErr w:type="gramEnd"/>
      <w:r w:rsidRPr="00093FCF">
        <w:rPr>
          <w:sz w:val="22"/>
          <w:szCs w:val="22"/>
        </w:rPr>
        <w:t xml:space="preserve"> 27</w:t>
      </w:r>
      <w:r w:rsidR="008A13D6" w:rsidRPr="00093FCF">
        <w:rPr>
          <w:sz w:val="22"/>
          <w:szCs w:val="22"/>
        </w:rPr>
        <w:t>-</w:t>
      </w:r>
      <w:r w:rsidRPr="00093FCF">
        <w:rPr>
          <w:sz w:val="22"/>
          <w:szCs w:val="22"/>
        </w:rPr>
        <w:t xml:space="preserve">28 </w:t>
      </w:r>
      <w:r w:rsidR="002832FF" w:rsidRPr="00093FCF">
        <w:rPr>
          <w:sz w:val="22"/>
          <w:szCs w:val="22"/>
        </w:rPr>
        <w:t xml:space="preserve">octobre </w:t>
      </w:r>
      <w:r w:rsidRPr="00093FCF">
        <w:rPr>
          <w:sz w:val="22"/>
          <w:szCs w:val="22"/>
        </w:rPr>
        <w:t xml:space="preserve">2021 </w:t>
      </w:r>
      <w:r w:rsidR="002832FF" w:rsidRPr="00093FCF">
        <w:rPr>
          <w:sz w:val="22"/>
          <w:szCs w:val="22"/>
        </w:rPr>
        <w:t>de</w:t>
      </w:r>
      <w:r w:rsidRPr="00093FCF">
        <w:rPr>
          <w:sz w:val="22"/>
          <w:szCs w:val="22"/>
        </w:rPr>
        <w:t xml:space="preserve"> 10</w:t>
      </w:r>
      <w:r w:rsidR="00F21D08" w:rsidRPr="00093FCF">
        <w:rPr>
          <w:sz w:val="22"/>
          <w:szCs w:val="22"/>
        </w:rPr>
        <w:t xml:space="preserve"> h </w:t>
      </w:r>
      <w:r w:rsidRPr="00093FCF">
        <w:rPr>
          <w:sz w:val="22"/>
          <w:szCs w:val="22"/>
        </w:rPr>
        <w:t xml:space="preserve">00 </w:t>
      </w:r>
      <w:r w:rsidR="002832FF" w:rsidRPr="00093FCF">
        <w:rPr>
          <w:sz w:val="22"/>
          <w:szCs w:val="22"/>
        </w:rPr>
        <w:t>à</w:t>
      </w:r>
      <w:r w:rsidRPr="00093FCF">
        <w:rPr>
          <w:sz w:val="22"/>
          <w:szCs w:val="22"/>
        </w:rPr>
        <w:t xml:space="preserve"> 13</w:t>
      </w:r>
      <w:r w:rsidR="00F21D08" w:rsidRPr="00093FCF">
        <w:rPr>
          <w:sz w:val="22"/>
          <w:szCs w:val="22"/>
        </w:rPr>
        <w:t xml:space="preserve"> h </w:t>
      </w:r>
      <w:r w:rsidRPr="00093FCF">
        <w:rPr>
          <w:sz w:val="22"/>
          <w:szCs w:val="22"/>
        </w:rPr>
        <w:t>00 CEST</w:t>
      </w:r>
    </w:p>
    <w:p w14:paraId="119BD96F" w14:textId="5D4AFE5C" w:rsidR="007B2349" w:rsidRPr="00093FCF" w:rsidRDefault="007B2349" w:rsidP="007B2349">
      <w:pPr>
        <w:pStyle w:val="enumlev1"/>
        <w:rPr>
          <w:sz w:val="22"/>
          <w:szCs w:val="22"/>
        </w:rPr>
      </w:pPr>
      <w:r w:rsidRPr="00093FCF">
        <w:rPr>
          <w:sz w:val="22"/>
          <w:szCs w:val="22"/>
        </w:rPr>
        <w:t>–</w:t>
      </w:r>
      <w:r w:rsidRPr="00093FCF">
        <w:rPr>
          <w:sz w:val="22"/>
          <w:szCs w:val="22"/>
        </w:rPr>
        <w:tab/>
      </w:r>
      <w:r w:rsidRPr="00093FCF">
        <w:rPr>
          <w:b/>
          <w:bCs/>
          <w:sz w:val="22"/>
          <w:szCs w:val="22"/>
        </w:rPr>
        <w:t xml:space="preserve">NCC, </w:t>
      </w:r>
      <w:proofErr w:type="gramStart"/>
      <w:r w:rsidRPr="00093FCF">
        <w:rPr>
          <w:b/>
          <w:bCs/>
          <w:sz w:val="22"/>
          <w:szCs w:val="22"/>
        </w:rPr>
        <w:t>Nig</w:t>
      </w:r>
      <w:r w:rsidR="004A7254" w:rsidRPr="00093FCF">
        <w:rPr>
          <w:b/>
          <w:bCs/>
          <w:sz w:val="22"/>
          <w:szCs w:val="22"/>
        </w:rPr>
        <w:t>é</w:t>
      </w:r>
      <w:r w:rsidRPr="00093FCF">
        <w:rPr>
          <w:b/>
          <w:bCs/>
          <w:sz w:val="22"/>
          <w:szCs w:val="22"/>
        </w:rPr>
        <w:t>ria</w:t>
      </w:r>
      <w:r w:rsidRPr="00093FCF">
        <w:rPr>
          <w:sz w:val="22"/>
          <w:szCs w:val="22"/>
        </w:rPr>
        <w:t>:</w:t>
      </w:r>
      <w:proofErr w:type="gramEnd"/>
      <w:r w:rsidRPr="00093FCF">
        <w:rPr>
          <w:sz w:val="22"/>
          <w:szCs w:val="22"/>
        </w:rPr>
        <w:t xml:space="preserve"> 17-18 </w:t>
      </w:r>
      <w:r w:rsidR="002832FF" w:rsidRPr="00093FCF">
        <w:rPr>
          <w:sz w:val="22"/>
          <w:szCs w:val="22"/>
        </w:rPr>
        <w:t>novembre</w:t>
      </w:r>
      <w:r w:rsidRPr="00093FCF">
        <w:rPr>
          <w:sz w:val="22"/>
          <w:szCs w:val="22"/>
        </w:rPr>
        <w:t xml:space="preserve"> 2021 </w:t>
      </w:r>
      <w:r w:rsidR="002832FF" w:rsidRPr="00093FCF">
        <w:rPr>
          <w:sz w:val="22"/>
          <w:szCs w:val="22"/>
        </w:rPr>
        <w:t>de</w:t>
      </w:r>
      <w:r w:rsidRPr="00093FCF">
        <w:rPr>
          <w:sz w:val="22"/>
          <w:szCs w:val="22"/>
        </w:rPr>
        <w:t xml:space="preserve"> 10</w:t>
      </w:r>
      <w:r w:rsidR="00F21D08" w:rsidRPr="00093FCF">
        <w:rPr>
          <w:sz w:val="22"/>
          <w:szCs w:val="22"/>
        </w:rPr>
        <w:t xml:space="preserve"> h </w:t>
      </w:r>
      <w:r w:rsidRPr="00093FCF">
        <w:rPr>
          <w:sz w:val="22"/>
          <w:szCs w:val="22"/>
        </w:rPr>
        <w:t xml:space="preserve">00 </w:t>
      </w:r>
      <w:r w:rsidR="002832FF" w:rsidRPr="00093FCF">
        <w:rPr>
          <w:sz w:val="22"/>
          <w:szCs w:val="22"/>
        </w:rPr>
        <w:t>à</w:t>
      </w:r>
      <w:r w:rsidRPr="00093FCF">
        <w:rPr>
          <w:sz w:val="22"/>
          <w:szCs w:val="22"/>
        </w:rPr>
        <w:t xml:space="preserve"> 14</w:t>
      </w:r>
      <w:r w:rsidR="00F21D08" w:rsidRPr="00093FCF">
        <w:rPr>
          <w:sz w:val="22"/>
          <w:szCs w:val="22"/>
        </w:rPr>
        <w:t xml:space="preserve"> h </w:t>
      </w:r>
      <w:r w:rsidRPr="00093FCF">
        <w:rPr>
          <w:sz w:val="22"/>
          <w:szCs w:val="22"/>
        </w:rPr>
        <w:t>00 CEST</w:t>
      </w:r>
    </w:p>
    <w:p w14:paraId="22F12C3A" w14:textId="12527AC1" w:rsidR="007B2349" w:rsidRPr="00093FCF" w:rsidRDefault="007B2349" w:rsidP="007B2349">
      <w:pPr>
        <w:pStyle w:val="enumlev1"/>
        <w:rPr>
          <w:sz w:val="22"/>
          <w:szCs w:val="22"/>
        </w:rPr>
      </w:pPr>
      <w:r w:rsidRPr="00093FCF">
        <w:rPr>
          <w:sz w:val="22"/>
          <w:szCs w:val="22"/>
        </w:rPr>
        <w:t>–</w:t>
      </w:r>
      <w:r w:rsidRPr="00093FCF">
        <w:rPr>
          <w:sz w:val="22"/>
          <w:szCs w:val="22"/>
        </w:rPr>
        <w:tab/>
      </w:r>
      <w:r w:rsidRPr="00093FCF">
        <w:rPr>
          <w:b/>
          <w:bCs/>
          <w:sz w:val="22"/>
          <w:szCs w:val="22"/>
        </w:rPr>
        <w:t xml:space="preserve">MACRA, </w:t>
      </w:r>
      <w:proofErr w:type="gramStart"/>
      <w:r w:rsidRPr="00093FCF">
        <w:rPr>
          <w:b/>
          <w:bCs/>
          <w:sz w:val="22"/>
          <w:szCs w:val="22"/>
        </w:rPr>
        <w:t>Malawi</w:t>
      </w:r>
      <w:r w:rsidRPr="00093FCF">
        <w:rPr>
          <w:sz w:val="22"/>
          <w:szCs w:val="22"/>
        </w:rPr>
        <w:t>:</w:t>
      </w:r>
      <w:proofErr w:type="gramEnd"/>
      <w:r w:rsidRPr="00093FCF">
        <w:rPr>
          <w:sz w:val="22"/>
          <w:szCs w:val="22"/>
        </w:rPr>
        <w:t xml:space="preserve"> 24</w:t>
      </w:r>
      <w:r w:rsidR="008A13D6" w:rsidRPr="00093FCF">
        <w:rPr>
          <w:sz w:val="22"/>
          <w:szCs w:val="22"/>
        </w:rPr>
        <w:t>-</w:t>
      </w:r>
      <w:r w:rsidRPr="00093FCF">
        <w:rPr>
          <w:sz w:val="22"/>
          <w:szCs w:val="22"/>
        </w:rPr>
        <w:t xml:space="preserve">26 </w:t>
      </w:r>
      <w:r w:rsidR="002832FF" w:rsidRPr="00093FCF">
        <w:rPr>
          <w:sz w:val="22"/>
          <w:szCs w:val="22"/>
        </w:rPr>
        <w:t xml:space="preserve">novembre </w:t>
      </w:r>
      <w:r w:rsidRPr="00093FCF">
        <w:rPr>
          <w:sz w:val="22"/>
          <w:szCs w:val="22"/>
        </w:rPr>
        <w:t xml:space="preserve">2021 </w:t>
      </w:r>
      <w:r w:rsidR="002832FF" w:rsidRPr="00093FCF">
        <w:rPr>
          <w:sz w:val="22"/>
          <w:szCs w:val="22"/>
        </w:rPr>
        <w:t>de</w:t>
      </w:r>
      <w:r w:rsidRPr="00093FCF">
        <w:rPr>
          <w:sz w:val="22"/>
          <w:szCs w:val="22"/>
        </w:rPr>
        <w:t xml:space="preserve"> 10</w:t>
      </w:r>
      <w:r w:rsidR="00F21D08" w:rsidRPr="00093FCF">
        <w:rPr>
          <w:sz w:val="22"/>
          <w:szCs w:val="22"/>
        </w:rPr>
        <w:t xml:space="preserve"> h </w:t>
      </w:r>
      <w:r w:rsidRPr="00093FCF">
        <w:rPr>
          <w:sz w:val="22"/>
          <w:szCs w:val="22"/>
        </w:rPr>
        <w:t xml:space="preserve">00 </w:t>
      </w:r>
      <w:r w:rsidR="002832FF" w:rsidRPr="00093FCF">
        <w:rPr>
          <w:sz w:val="22"/>
          <w:szCs w:val="22"/>
        </w:rPr>
        <w:t>à</w:t>
      </w:r>
      <w:r w:rsidRPr="00093FCF">
        <w:rPr>
          <w:sz w:val="22"/>
          <w:szCs w:val="22"/>
        </w:rPr>
        <w:t xml:space="preserve"> 12</w:t>
      </w:r>
      <w:r w:rsidR="00F21D08" w:rsidRPr="00093FCF">
        <w:rPr>
          <w:sz w:val="22"/>
          <w:szCs w:val="22"/>
        </w:rPr>
        <w:t xml:space="preserve"> h </w:t>
      </w:r>
      <w:r w:rsidRPr="00093FCF">
        <w:rPr>
          <w:sz w:val="22"/>
          <w:szCs w:val="22"/>
        </w:rPr>
        <w:t>00 CEST</w:t>
      </w:r>
    </w:p>
    <w:p w14:paraId="193A69B1" w14:textId="543FE37B" w:rsidR="007B2349" w:rsidRPr="00093FCF" w:rsidRDefault="007B2349" w:rsidP="007B2349">
      <w:pPr>
        <w:pStyle w:val="enumlev1"/>
        <w:rPr>
          <w:sz w:val="22"/>
          <w:szCs w:val="22"/>
        </w:rPr>
      </w:pPr>
      <w:r w:rsidRPr="00093FCF">
        <w:rPr>
          <w:sz w:val="22"/>
          <w:szCs w:val="22"/>
        </w:rPr>
        <w:t>–</w:t>
      </w:r>
      <w:r w:rsidRPr="00093FCF">
        <w:rPr>
          <w:sz w:val="22"/>
          <w:szCs w:val="22"/>
        </w:rPr>
        <w:tab/>
      </w:r>
      <w:r w:rsidRPr="00093FCF">
        <w:rPr>
          <w:b/>
          <w:bCs/>
          <w:sz w:val="22"/>
          <w:szCs w:val="22"/>
        </w:rPr>
        <w:t xml:space="preserve">ESCCOM, </w:t>
      </w:r>
      <w:proofErr w:type="gramStart"/>
      <w:r w:rsidRPr="00093FCF">
        <w:rPr>
          <w:b/>
          <w:bCs/>
          <w:sz w:val="22"/>
          <w:szCs w:val="22"/>
        </w:rPr>
        <w:t>Eswatini</w:t>
      </w:r>
      <w:r w:rsidRPr="00093FCF">
        <w:rPr>
          <w:sz w:val="22"/>
          <w:szCs w:val="22"/>
        </w:rPr>
        <w:t>:</w:t>
      </w:r>
      <w:proofErr w:type="gramEnd"/>
      <w:r w:rsidRPr="00093FCF">
        <w:rPr>
          <w:sz w:val="22"/>
          <w:szCs w:val="22"/>
        </w:rPr>
        <w:t xml:space="preserve"> Date</w:t>
      </w:r>
      <w:r w:rsidR="002832FF" w:rsidRPr="00093FCF">
        <w:rPr>
          <w:sz w:val="22"/>
          <w:szCs w:val="22"/>
        </w:rPr>
        <w:t>s</w:t>
      </w:r>
      <w:r w:rsidRPr="00093FCF">
        <w:rPr>
          <w:sz w:val="22"/>
          <w:szCs w:val="22"/>
        </w:rPr>
        <w:t xml:space="preserve"> </w:t>
      </w:r>
      <w:r w:rsidR="002832FF" w:rsidRPr="00093FCF">
        <w:rPr>
          <w:sz w:val="22"/>
          <w:szCs w:val="22"/>
        </w:rPr>
        <w:t>à confirmer</w:t>
      </w:r>
    </w:p>
    <w:p w14:paraId="70F55CC0" w14:textId="4DCAD414" w:rsidR="007B2349" w:rsidRPr="00093FCF" w:rsidRDefault="007B2349" w:rsidP="0007672A">
      <w:pPr>
        <w:rPr>
          <w:sz w:val="22"/>
          <w:szCs w:val="22"/>
        </w:rPr>
      </w:pPr>
      <w:r w:rsidRPr="00093FCF">
        <w:rPr>
          <w:sz w:val="22"/>
          <w:szCs w:val="22"/>
        </w:rPr>
        <w:t>4</w:t>
      </w:r>
      <w:r w:rsidRPr="00093FCF">
        <w:rPr>
          <w:sz w:val="22"/>
          <w:szCs w:val="22"/>
        </w:rPr>
        <w:tab/>
      </w:r>
      <w:r w:rsidR="00D27CB7" w:rsidRPr="00093FCF">
        <w:rPr>
          <w:sz w:val="22"/>
          <w:szCs w:val="22"/>
        </w:rPr>
        <w:t xml:space="preserve">Toutes les informations utiles concernant </w:t>
      </w:r>
      <w:r w:rsidR="0007672A" w:rsidRPr="00093FCF">
        <w:rPr>
          <w:sz w:val="22"/>
          <w:szCs w:val="22"/>
        </w:rPr>
        <w:t>les différents stages pratiques sur la sécurité</w:t>
      </w:r>
      <w:r w:rsidR="00D27CB7" w:rsidRPr="00093FCF">
        <w:rPr>
          <w:sz w:val="22"/>
          <w:szCs w:val="22"/>
        </w:rPr>
        <w:t xml:space="preserve"> (intervenants, lien pour l'inscription, modalités de connexion à distance) seront communiquées sur la page principale consacrée à cette manifestation, à l'adresse </w:t>
      </w:r>
      <w:proofErr w:type="gramStart"/>
      <w:r w:rsidR="00D27CB7" w:rsidRPr="00093FCF">
        <w:rPr>
          <w:sz w:val="22"/>
          <w:szCs w:val="22"/>
        </w:rPr>
        <w:t>suivante</w:t>
      </w:r>
      <w:r w:rsidRPr="00093FCF">
        <w:rPr>
          <w:sz w:val="22"/>
          <w:szCs w:val="22"/>
        </w:rPr>
        <w:t>:</w:t>
      </w:r>
      <w:proofErr w:type="gramEnd"/>
      <w:r w:rsidRPr="00093FCF">
        <w:rPr>
          <w:sz w:val="22"/>
          <w:szCs w:val="22"/>
        </w:rPr>
        <w:t xml:space="preserve"> </w:t>
      </w:r>
      <w:hyperlink r:id="rId11" w:history="1">
        <w:r w:rsidRPr="00093FCF">
          <w:rPr>
            <w:rStyle w:val="Hyperlink"/>
            <w:sz w:val="22"/>
            <w:szCs w:val="22"/>
          </w:rPr>
          <w:t>https://www.itu.int/en/ITU-T/webinars/dfs/sc/Pages/default.aspx</w:t>
        </w:r>
      </w:hyperlink>
      <w:r w:rsidRPr="00093FCF">
        <w:rPr>
          <w:sz w:val="22"/>
          <w:szCs w:val="22"/>
        </w:rPr>
        <w:t xml:space="preserve">. </w:t>
      </w:r>
      <w:r w:rsidR="004A7254" w:rsidRPr="00093FCF">
        <w:rPr>
          <w:bCs/>
          <w:sz w:val="22"/>
          <w:szCs w:val="22"/>
        </w:rPr>
        <w:t>Ce</w:t>
      </w:r>
      <w:r w:rsidR="00D27CB7" w:rsidRPr="00093FCF">
        <w:rPr>
          <w:bCs/>
          <w:sz w:val="22"/>
          <w:szCs w:val="22"/>
        </w:rPr>
        <w:t xml:space="preserve"> site web ser</w:t>
      </w:r>
      <w:r w:rsidR="004A7254" w:rsidRPr="00093FCF">
        <w:rPr>
          <w:bCs/>
          <w:sz w:val="22"/>
          <w:szCs w:val="22"/>
        </w:rPr>
        <w:t>a</w:t>
      </w:r>
      <w:r w:rsidR="00D27CB7" w:rsidRPr="00093FCF">
        <w:rPr>
          <w:bCs/>
          <w:sz w:val="22"/>
          <w:szCs w:val="22"/>
        </w:rPr>
        <w:t xml:space="preserve"> régulièrement actualisé à mesure que parviendront des informations nouvelles ou modifiées. Les participants sont priés de consulter régulièrement les pages web </w:t>
      </w:r>
      <w:r w:rsidR="007A2FC4" w:rsidRPr="00093FCF">
        <w:rPr>
          <w:bCs/>
          <w:sz w:val="22"/>
          <w:szCs w:val="22"/>
        </w:rPr>
        <w:t>correspondantes</w:t>
      </w:r>
      <w:r w:rsidR="00D27CB7" w:rsidRPr="00093FCF">
        <w:rPr>
          <w:bCs/>
          <w:sz w:val="22"/>
          <w:szCs w:val="22"/>
        </w:rPr>
        <w:t xml:space="preserve"> pour prendre connaissance des dernières informations</w:t>
      </w:r>
      <w:r w:rsidRPr="00093FCF">
        <w:rPr>
          <w:sz w:val="22"/>
          <w:szCs w:val="22"/>
        </w:rPr>
        <w:t>.</w:t>
      </w:r>
    </w:p>
    <w:p w14:paraId="0FF42D76" w14:textId="7936E75E" w:rsidR="007B2349" w:rsidRPr="00093FCF" w:rsidRDefault="00D27CB7" w:rsidP="0007672A">
      <w:pPr>
        <w:rPr>
          <w:sz w:val="22"/>
          <w:szCs w:val="22"/>
        </w:rPr>
      </w:pPr>
      <w:r w:rsidRPr="00093FCF">
        <w:rPr>
          <w:bCs/>
          <w:sz w:val="22"/>
          <w:szCs w:val="22"/>
        </w:rPr>
        <w:t>Veuillez noter que l'inscription est obligatoire</w:t>
      </w:r>
      <w:r w:rsidR="007B2349" w:rsidRPr="00093FCF">
        <w:rPr>
          <w:sz w:val="22"/>
          <w:szCs w:val="22"/>
        </w:rPr>
        <w:t>.</w:t>
      </w:r>
    </w:p>
    <w:p w14:paraId="2A404BB1" w14:textId="3B4FE075" w:rsidR="00D27CB7" w:rsidRPr="00093FCF" w:rsidRDefault="00D27CB7" w:rsidP="0007672A">
      <w:pPr>
        <w:rPr>
          <w:sz w:val="22"/>
          <w:szCs w:val="22"/>
        </w:rPr>
      </w:pPr>
      <w:r w:rsidRPr="00093FCF">
        <w:rPr>
          <w:sz w:val="22"/>
          <w:szCs w:val="22"/>
        </w:rPr>
        <w:t>Veuillez agréer, Madame, Monsieur, l'assurance de ma haute considération.</w:t>
      </w:r>
    </w:p>
    <w:p w14:paraId="52B1CB50" w14:textId="0262BCCD" w:rsidR="00517A03" w:rsidRPr="00093FCF" w:rsidRDefault="003C5FB2" w:rsidP="00C40C31">
      <w:pPr>
        <w:keepNext/>
        <w:keepLines/>
        <w:spacing w:before="960"/>
        <w:ind w:right="-284"/>
        <w:rPr>
          <w:sz w:val="22"/>
          <w:szCs w:val="22"/>
        </w:rPr>
      </w:pPr>
      <w:r>
        <w:rPr>
          <w:noProof/>
          <w:sz w:val="22"/>
          <w:szCs w:val="22"/>
        </w:rPr>
        <w:drawing>
          <wp:anchor distT="0" distB="0" distL="114300" distR="114300" simplePos="0" relativeHeight="251658240" behindDoc="1" locked="0" layoutInCell="1" allowOverlap="1" wp14:anchorId="75DB0CB2" wp14:editId="15C82BFF">
            <wp:simplePos x="0" y="0"/>
            <wp:positionH relativeFrom="column">
              <wp:posOffset>636</wp:posOffset>
            </wp:positionH>
            <wp:positionV relativeFrom="paragraph">
              <wp:posOffset>109220</wp:posOffset>
            </wp:positionV>
            <wp:extent cx="503766" cy="377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06292" cy="379720"/>
                    </a:xfrm>
                    <a:prstGeom prst="rect">
                      <a:avLst/>
                    </a:prstGeom>
                  </pic:spPr>
                </pic:pic>
              </a:graphicData>
            </a:graphic>
            <wp14:sizeRelH relativeFrom="margin">
              <wp14:pctWidth>0</wp14:pctWidth>
            </wp14:sizeRelH>
            <wp14:sizeRelV relativeFrom="margin">
              <wp14:pctHeight>0</wp14:pctHeight>
            </wp14:sizeRelV>
          </wp:anchor>
        </w:drawing>
      </w:r>
      <w:r w:rsidR="00036F4F" w:rsidRPr="00093FCF">
        <w:rPr>
          <w:sz w:val="22"/>
          <w:szCs w:val="22"/>
        </w:rPr>
        <w:t>Chaesub Lee</w:t>
      </w:r>
      <w:r w:rsidR="00036F4F" w:rsidRPr="00093FCF">
        <w:rPr>
          <w:sz w:val="22"/>
          <w:szCs w:val="22"/>
        </w:rPr>
        <w:br/>
        <w:t xml:space="preserve">Directeur du Bureau de la normalisation </w:t>
      </w:r>
      <w:r w:rsidR="00036F4F" w:rsidRPr="00093FCF">
        <w:rPr>
          <w:sz w:val="22"/>
          <w:szCs w:val="22"/>
        </w:rPr>
        <w:br/>
        <w:t>des télécommunications</w:t>
      </w:r>
    </w:p>
    <w:sectPr w:rsidR="00517A03" w:rsidRPr="00093FCF"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2B06" w14:textId="77777777" w:rsidR="00721369" w:rsidRDefault="00721369">
      <w:r>
        <w:separator/>
      </w:r>
    </w:p>
  </w:endnote>
  <w:endnote w:type="continuationSeparator" w:id="0">
    <w:p w14:paraId="7B8588A5" w14:textId="77777777" w:rsidR="00721369" w:rsidRDefault="0072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4EAA"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D3FA" w14:textId="77777777" w:rsidR="00721369" w:rsidRDefault="00721369">
      <w:r>
        <w:t>____________________</w:t>
      </w:r>
    </w:p>
  </w:footnote>
  <w:footnote w:type="continuationSeparator" w:id="0">
    <w:p w14:paraId="3F89C21F" w14:textId="77777777" w:rsidR="00721369" w:rsidRDefault="00721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437E" w14:textId="3BB1C9D5" w:rsidR="00697BC1" w:rsidRPr="00093FCF" w:rsidRDefault="003C5FB2" w:rsidP="00697BC1">
    <w:pPr>
      <w:pStyle w:val="Header"/>
      <w:rPr>
        <w:sz w:val="18"/>
        <w:szCs w:val="18"/>
      </w:rPr>
    </w:pPr>
    <w:sdt>
      <w:sdtPr>
        <w:rPr>
          <w:sz w:val="18"/>
          <w:szCs w:val="18"/>
        </w:rPr>
        <w:id w:val="526448189"/>
        <w:docPartObj>
          <w:docPartGallery w:val="Page Numbers (Top of Page)"/>
          <w:docPartUnique/>
        </w:docPartObj>
      </w:sdtPr>
      <w:sdtEndPr>
        <w:rPr>
          <w:noProof/>
        </w:rPr>
      </w:sdtEndPr>
      <w:sdtContent>
        <w:r w:rsidR="005120A2" w:rsidRPr="00093FCF">
          <w:rPr>
            <w:sz w:val="18"/>
            <w:szCs w:val="18"/>
          </w:rPr>
          <w:t>-</w:t>
        </w:r>
        <w:r w:rsidR="00697BC1" w:rsidRPr="00093FCF">
          <w:rPr>
            <w:sz w:val="18"/>
            <w:szCs w:val="18"/>
          </w:rPr>
          <w:t xml:space="preserve"> </w:t>
        </w:r>
        <w:r w:rsidR="00697BC1" w:rsidRPr="00093FCF">
          <w:rPr>
            <w:sz w:val="18"/>
            <w:szCs w:val="18"/>
          </w:rPr>
          <w:fldChar w:fldCharType="begin"/>
        </w:r>
        <w:r w:rsidR="00697BC1" w:rsidRPr="00093FCF">
          <w:rPr>
            <w:sz w:val="18"/>
            <w:szCs w:val="18"/>
          </w:rPr>
          <w:instrText xml:space="preserve"> PAGE   \* MERGEFORMAT </w:instrText>
        </w:r>
        <w:r w:rsidR="00697BC1" w:rsidRPr="00093FCF">
          <w:rPr>
            <w:sz w:val="18"/>
            <w:szCs w:val="18"/>
          </w:rPr>
          <w:fldChar w:fldCharType="separate"/>
        </w:r>
        <w:r w:rsidR="00093FCF">
          <w:rPr>
            <w:noProof/>
            <w:sz w:val="18"/>
            <w:szCs w:val="18"/>
          </w:rPr>
          <w:t>2</w:t>
        </w:r>
        <w:r w:rsidR="00697BC1" w:rsidRPr="00093FCF">
          <w:rPr>
            <w:noProof/>
            <w:sz w:val="18"/>
            <w:szCs w:val="18"/>
          </w:rPr>
          <w:fldChar w:fldCharType="end"/>
        </w:r>
      </w:sdtContent>
    </w:sdt>
    <w:r w:rsidR="00697BC1" w:rsidRPr="00093FCF">
      <w:rPr>
        <w:noProof/>
        <w:sz w:val="18"/>
        <w:szCs w:val="18"/>
      </w:rPr>
      <w:t xml:space="preserve"> </w:t>
    </w:r>
    <w:r w:rsidR="005120A2" w:rsidRPr="00093FCF">
      <w:rPr>
        <w:noProof/>
        <w:sz w:val="18"/>
        <w:szCs w:val="18"/>
      </w:rPr>
      <w:t>-</w:t>
    </w:r>
    <w:r w:rsidR="00D27CB7" w:rsidRPr="00093FCF">
      <w:rPr>
        <w:noProof/>
        <w:sz w:val="18"/>
        <w:szCs w:val="18"/>
      </w:rPr>
      <w:br/>
      <w:t>Circulaire TSB 350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49"/>
    <w:rsid w:val="000039EE"/>
    <w:rsid w:val="00005622"/>
    <w:rsid w:val="0002519E"/>
    <w:rsid w:val="00035B43"/>
    <w:rsid w:val="00036F4F"/>
    <w:rsid w:val="000758B3"/>
    <w:rsid w:val="0007672A"/>
    <w:rsid w:val="00085F5A"/>
    <w:rsid w:val="00093FCF"/>
    <w:rsid w:val="000B0D96"/>
    <w:rsid w:val="000B59D8"/>
    <w:rsid w:val="000C1F6B"/>
    <w:rsid w:val="000C25CC"/>
    <w:rsid w:val="000C56BE"/>
    <w:rsid w:val="001026FD"/>
    <w:rsid w:val="001077FD"/>
    <w:rsid w:val="00115DD7"/>
    <w:rsid w:val="00167472"/>
    <w:rsid w:val="00167F92"/>
    <w:rsid w:val="00173738"/>
    <w:rsid w:val="001B79A3"/>
    <w:rsid w:val="002152A3"/>
    <w:rsid w:val="00275FEE"/>
    <w:rsid w:val="002832FF"/>
    <w:rsid w:val="002E395D"/>
    <w:rsid w:val="003131F0"/>
    <w:rsid w:val="00333A80"/>
    <w:rsid w:val="00341117"/>
    <w:rsid w:val="00364E95"/>
    <w:rsid w:val="00372875"/>
    <w:rsid w:val="003B1E80"/>
    <w:rsid w:val="003B5C6B"/>
    <w:rsid w:val="003B66E8"/>
    <w:rsid w:val="003C5FB2"/>
    <w:rsid w:val="003E66AD"/>
    <w:rsid w:val="004033F1"/>
    <w:rsid w:val="00414B0C"/>
    <w:rsid w:val="00423C21"/>
    <w:rsid w:val="004257AC"/>
    <w:rsid w:val="0043711B"/>
    <w:rsid w:val="0047104B"/>
    <w:rsid w:val="004977C9"/>
    <w:rsid w:val="004A7254"/>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B5645"/>
    <w:rsid w:val="006C5A91"/>
    <w:rsid w:val="00716BBC"/>
    <w:rsid w:val="00716BEE"/>
    <w:rsid w:val="00721369"/>
    <w:rsid w:val="007321BC"/>
    <w:rsid w:val="00760063"/>
    <w:rsid w:val="00775E4B"/>
    <w:rsid w:val="0079553B"/>
    <w:rsid w:val="00795679"/>
    <w:rsid w:val="007A2FC4"/>
    <w:rsid w:val="007A40FE"/>
    <w:rsid w:val="007B2349"/>
    <w:rsid w:val="00810105"/>
    <w:rsid w:val="008157E0"/>
    <w:rsid w:val="00850477"/>
    <w:rsid w:val="00854E1D"/>
    <w:rsid w:val="00887FA6"/>
    <w:rsid w:val="008A13D6"/>
    <w:rsid w:val="008C4397"/>
    <w:rsid w:val="008C465A"/>
    <w:rsid w:val="008F2C9B"/>
    <w:rsid w:val="009012AA"/>
    <w:rsid w:val="00923CD6"/>
    <w:rsid w:val="00935AA8"/>
    <w:rsid w:val="00971C9A"/>
    <w:rsid w:val="009D51FA"/>
    <w:rsid w:val="009F1E23"/>
    <w:rsid w:val="00A1089E"/>
    <w:rsid w:val="00A15179"/>
    <w:rsid w:val="00A16F86"/>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0C31"/>
    <w:rsid w:val="00C45376"/>
    <w:rsid w:val="00C9028F"/>
    <w:rsid w:val="00CA0416"/>
    <w:rsid w:val="00CB1125"/>
    <w:rsid w:val="00CD042E"/>
    <w:rsid w:val="00CF2560"/>
    <w:rsid w:val="00CF5B46"/>
    <w:rsid w:val="00D27CB7"/>
    <w:rsid w:val="00D46B68"/>
    <w:rsid w:val="00D542A5"/>
    <w:rsid w:val="00DC39E4"/>
    <w:rsid w:val="00DC3D47"/>
    <w:rsid w:val="00DC797C"/>
    <w:rsid w:val="00DD77DA"/>
    <w:rsid w:val="00E06C61"/>
    <w:rsid w:val="00E13DB3"/>
    <w:rsid w:val="00E2408B"/>
    <w:rsid w:val="00E62CEA"/>
    <w:rsid w:val="00E72AE1"/>
    <w:rsid w:val="00ED6A7A"/>
    <w:rsid w:val="00EE4C36"/>
    <w:rsid w:val="00F013F5"/>
    <w:rsid w:val="00F21D08"/>
    <w:rsid w:val="00F346CE"/>
    <w:rsid w:val="00F34F98"/>
    <w:rsid w:val="00F40540"/>
    <w:rsid w:val="00F67402"/>
    <w:rsid w:val="00F766A2"/>
    <w:rsid w:val="00F9451D"/>
    <w:rsid w:val="00FF4A4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B9467A"/>
  <w15:docId w15:val="{E00D80FA-43F4-42B4-BC2F-1C3A730E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7B2349"/>
    <w:rPr>
      <w:color w:val="605E5C"/>
      <w:shd w:val="clear" w:color="auto" w:fill="E1DFDD"/>
    </w:rPr>
  </w:style>
  <w:style w:type="character" w:customStyle="1" w:styleId="NoSpacingChar">
    <w:name w:val="No Spacing Char"/>
    <w:basedOn w:val="DefaultParagraphFont"/>
    <w:link w:val="NoSpacing"/>
    <w:uiPriority w:val="1"/>
    <w:locked/>
    <w:rsid w:val="007B2349"/>
    <w:rPr>
      <w:rFonts w:ascii="Calibri Light" w:hAnsi="Calibri Light" w:cs="Calibri Light"/>
    </w:rPr>
  </w:style>
  <w:style w:type="paragraph" w:styleId="NoSpacing">
    <w:name w:val="No Spacing"/>
    <w:basedOn w:val="Normal"/>
    <w:link w:val="NoSpacingChar"/>
    <w:uiPriority w:val="1"/>
    <w:qFormat/>
    <w:rsid w:val="007B2349"/>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basedOn w:val="Normal"/>
    <w:qFormat/>
    <w:rsid w:val="007B2349"/>
    <w:pPr>
      <w:ind w:left="720"/>
      <w:contextualSpacing/>
    </w:pPr>
    <w:rPr>
      <w:rFonts w:ascii="Calibri" w:hAnsi="Calibri"/>
      <w:lang w:val="en-GB"/>
    </w:rPr>
  </w:style>
  <w:style w:type="character" w:styleId="FollowedHyperlink">
    <w:name w:val="FollowedHyperlink"/>
    <w:basedOn w:val="DefaultParagraphFont"/>
    <w:semiHidden/>
    <w:unhideWhenUsed/>
    <w:rsid w:val="003B5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fs/sc/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gi.itu.int/working-group-reports/"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CCAB-10EB-4598-BC48-F3975392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642</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4710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8</cp:revision>
  <cp:lastPrinted>2021-10-26T14:05:00Z</cp:lastPrinted>
  <dcterms:created xsi:type="dcterms:W3CDTF">2021-10-11T13:21:00Z</dcterms:created>
  <dcterms:modified xsi:type="dcterms:W3CDTF">2021-10-26T14:05:00Z</dcterms:modified>
</cp:coreProperties>
</file>