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A077E29" w14:textId="77777777" w:rsidTr="00D517B2">
        <w:trPr>
          <w:cantSplit/>
          <w:trHeight w:val="1134"/>
        </w:trPr>
        <w:tc>
          <w:tcPr>
            <w:tcW w:w="798" w:type="pct"/>
          </w:tcPr>
          <w:p w14:paraId="2B148572" w14:textId="77777777" w:rsidR="00D517B2" w:rsidRPr="00D517B2" w:rsidRDefault="00D517B2" w:rsidP="00D517B2">
            <w:pPr>
              <w:spacing w:before="0" w:line="240" w:lineRule="auto"/>
              <w:rPr>
                <w:b/>
                <w:bCs/>
                <w:rtl/>
                <w:lang w:bidi="ar-EG"/>
              </w:rPr>
            </w:pPr>
            <w:r w:rsidRPr="00D517B2">
              <w:rPr>
                <w:noProof/>
              </w:rPr>
              <w:drawing>
                <wp:inline distT="0" distB="0" distL="0" distR="0" wp14:anchorId="2E3BF84F" wp14:editId="4DB1AB7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D50255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6B5DDB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089A739" w14:textId="77777777" w:rsidTr="00873469">
        <w:trPr>
          <w:cantSplit/>
          <w:trHeight w:val="142"/>
          <w:jc w:val="center"/>
        </w:trPr>
        <w:tc>
          <w:tcPr>
            <w:tcW w:w="796" w:type="pct"/>
          </w:tcPr>
          <w:p w14:paraId="6C7FCC13" w14:textId="77777777" w:rsidR="00D517B2" w:rsidRPr="00D517B2" w:rsidRDefault="00D517B2" w:rsidP="00133B23">
            <w:pPr>
              <w:spacing w:before="0" w:line="240" w:lineRule="exact"/>
              <w:jc w:val="left"/>
              <w:rPr>
                <w:position w:val="2"/>
              </w:rPr>
            </w:pPr>
          </w:p>
        </w:tc>
        <w:tc>
          <w:tcPr>
            <w:tcW w:w="1998" w:type="pct"/>
          </w:tcPr>
          <w:p w14:paraId="7DC4E54B" w14:textId="77777777" w:rsidR="00D517B2" w:rsidRPr="00D517B2" w:rsidRDefault="00D517B2" w:rsidP="00133B23">
            <w:pPr>
              <w:spacing w:before="0" w:line="240" w:lineRule="exact"/>
              <w:jc w:val="left"/>
              <w:rPr>
                <w:position w:val="2"/>
              </w:rPr>
            </w:pPr>
          </w:p>
        </w:tc>
        <w:tc>
          <w:tcPr>
            <w:tcW w:w="2206" w:type="pct"/>
          </w:tcPr>
          <w:p w14:paraId="059D59C6" w14:textId="77777777" w:rsidR="00D517B2" w:rsidRPr="00873469" w:rsidRDefault="00D517B2" w:rsidP="00133B23">
            <w:pPr>
              <w:spacing w:before="0" w:line="240" w:lineRule="exact"/>
              <w:jc w:val="left"/>
              <w:rPr>
                <w:position w:val="2"/>
                <w:lang w:bidi="ar-EG"/>
              </w:rPr>
            </w:pPr>
          </w:p>
        </w:tc>
      </w:tr>
      <w:tr w:rsidR="00D517B2" w:rsidRPr="00D517B2" w14:paraId="6C7A2ADF" w14:textId="77777777" w:rsidTr="00D517B2">
        <w:trPr>
          <w:cantSplit/>
          <w:trHeight w:val="148"/>
          <w:jc w:val="center"/>
        </w:trPr>
        <w:tc>
          <w:tcPr>
            <w:tcW w:w="796" w:type="pct"/>
          </w:tcPr>
          <w:p w14:paraId="3BE0E237" w14:textId="77777777" w:rsidR="00D517B2" w:rsidRPr="00D517B2" w:rsidRDefault="00D517B2" w:rsidP="00E60835">
            <w:pPr>
              <w:spacing w:before="240" w:after="240" w:line="300" w:lineRule="exact"/>
              <w:jc w:val="left"/>
              <w:rPr>
                <w:position w:val="2"/>
              </w:rPr>
            </w:pPr>
          </w:p>
        </w:tc>
        <w:tc>
          <w:tcPr>
            <w:tcW w:w="1998" w:type="pct"/>
          </w:tcPr>
          <w:p w14:paraId="3D532DC6" w14:textId="77777777" w:rsidR="00D517B2" w:rsidRPr="00D517B2" w:rsidRDefault="00D517B2" w:rsidP="00E60835">
            <w:pPr>
              <w:spacing w:before="240" w:after="240" w:line="300" w:lineRule="exact"/>
              <w:jc w:val="left"/>
              <w:rPr>
                <w:position w:val="2"/>
                <w:lang w:bidi="ar-EG"/>
              </w:rPr>
            </w:pPr>
          </w:p>
        </w:tc>
        <w:tc>
          <w:tcPr>
            <w:tcW w:w="2206" w:type="pct"/>
          </w:tcPr>
          <w:p w14:paraId="3B0FE969" w14:textId="0D0241CA" w:rsidR="00D517B2" w:rsidRPr="00D517B2" w:rsidRDefault="00873469" w:rsidP="00E60835">
            <w:pPr>
              <w:spacing w:before="240" w:after="240" w:line="300" w:lineRule="exact"/>
              <w:jc w:val="left"/>
              <w:rPr>
                <w:position w:val="2"/>
                <w:rtl/>
                <w:lang w:bidi="ar-EG"/>
              </w:rPr>
            </w:pPr>
            <w:r w:rsidRPr="00D517B2">
              <w:rPr>
                <w:rFonts w:hint="cs"/>
                <w:position w:val="2"/>
                <w:rtl/>
              </w:rPr>
              <w:t xml:space="preserve">جنيف، </w:t>
            </w:r>
            <w:r w:rsidR="00133B23">
              <w:rPr>
                <w:position w:val="2"/>
              </w:rPr>
              <w:t>23</w:t>
            </w:r>
            <w:r w:rsidR="00133B23">
              <w:rPr>
                <w:rFonts w:hint="cs"/>
                <w:position w:val="2"/>
                <w:rtl/>
                <w:lang w:bidi="ar-EG"/>
              </w:rPr>
              <w:t xml:space="preserve"> سبتمبر </w:t>
            </w:r>
            <w:r w:rsidR="00133B23">
              <w:rPr>
                <w:position w:val="2"/>
                <w:lang w:bidi="ar-EG"/>
              </w:rPr>
              <w:t>2021</w:t>
            </w:r>
          </w:p>
        </w:tc>
      </w:tr>
      <w:tr w:rsidR="00E84438" w:rsidRPr="00D517B2" w14:paraId="535A3E87" w14:textId="77777777" w:rsidTr="00E84438">
        <w:trPr>
          <w:cantSplit/>
          <w:trHeight w:val="831"/>
          <w:jc w:val="center"/>
        </w:trPr>
        <w:tc>
          <w:tcPr>
            <w:tcW w:w="796" w:type="pct"/>
          </w:tcPr>
          <w:p w14:paraId="25CBA307" w14:textId="77777777" w:rsidR="00E84438" w:rsidRPr="00A9156F" w:rsidRDefault="00E84438" w:rsidP="00E60835">
            <w:pPr>
              <w:spacing w:before="60" w:after="60" w:line="300" w:lineRule="exact"/>
              <w:jc w:val="left"/>
              <w:rPr>
                <w:b/>
                <w:bCs/>
                <w:position w:val="2"/>
              </w:rPr>
            </w:pPr>
            <w:r w:rsidRPr="00A9156F">
              <w:rPr>
                <w:rFonts w:hint="cs"/>
                <w:b/>
                <w:bCs/>
                <w:position w:val="2"/>
                <w:rtl/>
              </w:rPr>
              <w:t>المرجع:</w:t>
            </w:r>
          </w:p>
        </w:tc>
        <w:tc>
          <w:tcPr>
            <w:tcW w:w="1998" w:type="pct"/>
          </w:tcPr>
          <w:p w14:paraId="1039FA52" w14:textId="7907DBD5" w:rsidR="00E84438" w:rsidRPr="00D517B2" w:rsidRDefault="00E84438" w:rsidP="00E60835">
            <w:pPr>
              <w:spacing w:before="60" w:after="60" w:line="300" w:lineRule="exact"/>
              <w:jc w:val="left"/>
              <w:rPr>
                <w:b/>
                <w:position w:val="2"/>
              </w:rPr>
            </w:pPr>
            <w:r w:rsidRPr="00D517B2">
              <w:rPr>
                <w:b/>
                <w:position w:val="2"/>
              </w:rPr>
              <w:t>TSB </w:t>
            </w:r>
            <w:r>
              <w:rPr>
                <w:b/>
                <w:position w:val="2"/>
              </w:rPr>
              <w:t>Circular</w:t>
            </w:r>
            <w:r w:rsidRPr="00D517B2">
              <w:rPr>
                <w:b/>
                <w:position w:val="2"/>
              </w:rPr>
              <w:t xml:space="preserve"> </w:t>
            </w:r>
            <w:r w:rsidR="00133B23">
              <w:rPr>
                <w:b/>
                <w:position w:val="2"/>
              </w:rPr>
              <w:t>344</w:t>
            </w:r>
          </w:p>
        </w:tc>
        <w:tc>
          <w:tcPr>
            <w:tcW w:w="2206" w:type="pct"/>
            <w:vMerge w:val="restart"/>
          </w:tcPr>
          <w:p w14:paraId="33293234" w14:textId="77777777" w:rsidR="00133B23" w:rsidRPr="008C1740" w:rsidRDefault="00133B23" w:rsidP="00E60835">
            <w:pPr>
              <w:tabs>
                <w:tab w:val="clear" w:pos="794"/>
                <w:tab w:val="left" w:pos="284"/>
              </w:tabs>
              <w:spacing w:before="60" w:after="60" w:line="300" w:lineRule="exact"/>
              <w:ind w:left="284" w:hanging="284"/>
              <w:jc w:val="left"/>
              <w:rPr>
                <w:rFonts w:asciiTheme="majorHAnsi" w:hAnsiTheme="majorHAnsi"/>
                <w:b/>
                <w:bCs/>
                <w:position w:val="2"/>
                <w:rtl/>
                <w:lang w:bidi="ar-EG"/>
              </w:rPr>
            </w:pPr>
            <w:r w:rsidRPr="008C1740">
              <w:rPr>
                <w:rFonts w:asciiTheme="majorHAnsi" w:hAnsiTheme="majorHAnsi"/>
                <w:b/>
                <w:bCs/>
                <w:position w:val="2"/>
                <w:rtl/>
              </w:rPr>
              <w:t>إلى:</w:t>
            </w:r>
          </w:p>
          <w:p w14:paraId="4E77BB3F" w14:textId="77777777" w:rsidR="00133B23" w:rsidRPr="008C1740" w:rsidRDefault="00133B23" w:rsidP="00E60835">
            <w:pPr>
              <w:tabs>
                <w:tab w:val="clear" w:pos="794"/>
                <w:tab w:val="left" w:pos="284"/>
              </w:tabs>
              <w:spacing w:before="60" w:after="60" w:line="300" w:lineRule="exact"/>
              <w:ind w:left="284" w:hanging="284"/>
              <w:jc w:val="left"/>
              <w:rPr>
                <w:rFonts w:asciiTheme="majorHAnsi" w:hAnsiTheme="majorHAnsi"/>
                <w:position w:val="2"/>
                <w:rtl/>
              </w:rPr>
            </w:pPr>
            <w:r w:rsidRPr="008C1740">
              <w:rPr>
                <w:rFonts w:asciiTheme="majorHAnsi" w:hAnsiTheme="majorHAnsi"/>
                <w:position w:val="2"/>
                <w:rtl/>
              </w:rPr>
              <w:t>-</w:t>
            </w:r>
            <w:r w:rsidRPr="008C1740">
              <w:rPr>
                <w:rFonts w:asciiTheme="majorHAnsi" w:hAnsiTheme="majorHAnsi"/>
                <w:position w:val="2"/>
                <w:rtl/>
              </w:rPr>
              <w:tab/>
              <w:t>إدارات الدول الأعضاء في الاتحاد؛</w:t>
            </w:r>
          </w:p>
          <w:p w14:paraId="62574F3A" w14:textId="77777777" w:rsidR="00133B23" w:rsidRPr="008C1740" w:rsidRDefault="00133B23" w:rsidP="00E60835">
            <w:pPr>
              <w:tabs>
                <w:tab w:val="left" w:pos="284"/>
                <w:tab w:val="left" w:pos="4111"/>
              </w:tabs>
              <w:spacing w:before="60" w:after="60" w:line="300" w:lineRule="exact"/>
              <w:ind w:left="284" w:hanging="284"/>
              <w:rPr>
                <w:rFonts w:asciiTheme="majorHAnsi" w:hAnsiTheme="majorHAnsi"/>
                <w:position w:val="2"/>
                <w:rtl/>
                <w:lang w:bidi="ar-EG"/>
              </w:rPr>
            </w:pPr>
            <w:r w:rsidRPr="008C1740">
              <w:rPr>
                <w:rFonts w:asciiTheme="majorHAnsi" w:hAnsiTheme="majorHAnsi"/>
                <w:position w:val="2"/>
                <w:rtl/>
              </w:rPr>
              <w:t>-</w:t>
            </w:r>
            <w:r w:rsidRPr="008C1740">
              <w:rPr>
                <w:rFonts w:asciiTheme="majorHAnsi" w:hAnsiTheme="majorHAnsi"/>
                <w:position w:val="2"/>
                <w:rtl/>
              </w:rPr>
              <w:tab/>
            </w:r>
            <w:r w:rsidRPr="008C1740">
              <w:rPr>
                <w:rFonts w:asciiTheme="majorHAnsi" w:hAnsiTheme="majorHAnsi"/>
                <w:position w:val="2"/>
                <w:rtl/>
                <w:lang w:bidi="ar-EG"/>
              </w:rPr>
              <w:t>أعضاء قطاع تقييس الاتصالات بالاتحاد؛</w:t>
            </w:r>
          </w:p>
          <w:p w14:paraId="4A876120" w14:textId="77777777" w:rsidR="00133B23" w:rsidRPr="008C1740" w:rsidRDefault="00133B23" w:rsidP="00E60835">
            <w:pPr>
              <w:tabs>
                <w:tab w:val="left" w:pos="284"/>
                <w:tab w:val="left" w:pos="4111"/>
              </w:tabs>
              <w:spacing w:before="60" w:after="60" w:line="300" w:lineRule="exact"/>
              <w:ind w:left="284" w:hanging="284"/>
              <w:rPr>
                <w:rFonts w:asciiTheme="majorHAnsi" w:hAnsiTheme="majorHAnsi"/>
                <w:position w:val="2"/>
                <w:rtl/>
                <w:lang w:bidi="ar-EG"/>
              </w:rPr>
            </w:pPr>
            <w:r w:rsidRPr="008C1740">
              <w:rPr>
                <w:rFonts w:asciiTheme="majorHAnsi" w:hAnsiTheme="majorHAnsi"/>
                <w:position w:val="2"/>
                <w:rtl/>
              </w:rPr>
              <w:t>-</w:t>
            </w:r>
            <w:r w:rsidRPr="008C1740">
              <w:rPr>
                <w:rFonts w:asciiTheme="majorHAnsi" w:hAnsiTheme="majorHAnsi"/>
                <w:position w:val="2"/>
                <w:rtl/>
              </w:rPr>
              <w:tab/>
              <w:t>المنتسبين إلى قطاع تقييس الاتصالات؛</w:t>
            </w:r>
          </w:p>
          <w:p w14:paraId="1066D085" w14:textId="46A5E888" w:rsidR="00E84438" w:rsidRPr="00D517B2" w:rsidRDefault="00133B23" w:rsidP="00E60835">
            <w:pPr>
              <w:tabs>
                <w:tab w:val="clear" w:pos="794"/>
                <w:tab w:val="left" w:pos="284"/>
              </w:tabs>
              <w:spacing w:before="60" w:after="60" w:line="300" w:lineRule="exact"/>
              <w:ind w:left="284" w:hanging="284"/>
              <w:jc w:val="left"/>
              <w:rPr>
                <w:position w:val="2"/>
                <w:rtl/>
              </w:rPr>
            </w:pPr>
            <w:r w:rsidRPr="008C1740">
              <w:rPr>
                <w:rFonts w:asciiTheme="majorHAnsi" w:hAnsiTheme="majorHAnsi"/>
                <w:position w:val="2"/>
                <w:rtl/>
              </w:rPr>
              <w:t>-</w:t>
            </w:r>
            <w:r w:rsidRPr="008C1740">
              <w:rPr>
                <w:rFonts w:asciiTheme="majorHAnsi" w:hAnsiTheme="majorHAnsi"/>
                <w:position w:val="2"/>
                <w:rtl/>
              </w:rPr>
              <w:tab/>
              <w:t>الهيئات الأكاديمية المنضمة إلى</w:t>
            </w:r>
            <w:r w:rsidRPr="008C1740">
              <w:rPr>
                <w:rFonts w:asciiTheme="majorHAnsi" w:hAnsiTheme="majorHAnsi"/>
                <w:position w:val="2"/>
                <w:rtl/>
                <w:lang w:bidi="ar-EG"/>
              </w:rPr>
              <w:t xml:space="preserve"> الاتحاد</w:t>
            </w:r>
          </w:p>
        </w:tc>
      </w:tr>
      <w:tr w:rsidR="00D517B2" w:rsidRPr="00D517B2" w14:paraId="04AEA729" w14:textId="77777777" w:rsidTr="00D517B2">
        <w:trPr>
          <w:cantSplit/>
          <w:trHeight w:val="340"/>
          <w:jc w:val="center"/>
        </w:trPr>
        <w:tc>
          <w:tcPr>
            <w:tcW w:w="796" w:type="pct"/>
          </w:tcPr>
          <w:p w14:paraId="481DB46F" w14:textId="77777777" w:rsidR="00D517B2" w:rsidRPr="00A9156F" w:rsidRDefault="00D517B2" w:rsidP="00E60835">
            <w:pPr>
              <w:spacing w:before="6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369FD5AD" w14:textId="41AFAB6A" w:rsidR="00D517B2" w:rsidRPr="00D517B2" w:rsidRDefault="00D517B2" w:rsidP="00E60835">
            <w:pPr>
              <w:spacing w:before="60" w:after="60" w:line="300" w:lineRule="exact"/>
              <w:jc w:val="left"/>
              <w:rPr>
                <w:b/>
                <w:position w:val="2"/>
              </w:rPr>
            </w:pPr>
            <w:r w:rsidRPr="00D517B2">
              <w:rPr>
                <w:position w:val="2"/>
              </w:rPr>
              <w:t>+41 22 730 </w:t>
            </w:r>
            <w:r w:rsidR="00133B23">
              <w:t>5356</w:t>
            </w:r>
          </w:p>
        </w:tc>
        <w:tc>
          <w:tcPr>
            <w:tcW w:w="2206" w:type="pct"/>
            <w:vMerge/>
          </w:tcPr>
          <w:p w14:paraId="2CD50F09" w14:textId="77777777" w:rsidR="00D517B2" w:rsidRPr="00D517B2" w:rsidRDefault="00D517B2" w:rsidP="00E60835">
            <w:pPr>
              <w:spacing w:before="60" w:after="60" w:line="300" w:lineRule="exact"/>
              <w:jc w:val="left"/>
              <w:rPr>
                <w:position w:val="2"/>
                <w:rtl/>
              </w:rPr>
            </w:pPr>
          </w:p>
        </w:tc>
      </w:tr>
      <w:tr w:rsidR="00CE1C08" w:rsidRPr="00D517B2" w14:paraId="060AF6E0" w14:textId="77777777" w:rsidTr="00CE1C08">
        <w:trPr>
          <w:cantSplit/>
          <w:trHeight w:val="737"/>
          <w:jc w:val="center"/>
        </w:trPr>
        <w:tc>
          <w:tcPr>
            <w:tcW w:w="796" w:type="pct"/>
          </w:tcPr>
          <w:p w14:paraId="3B4F9009" w14:textId="77777777" w:rsidR="00CE1C08" w:rsidRPr="00A9156F" w:rsidRDefault="00CE1C08" w:rsidP="00E60835">
            <w:pPr>
              <w:spacing w:before="60" w:after="60" w:line="300" w:lineRule="exact"/>
              <w:jc w:val="left"/>
              <w:rPr>
                <w:b/>
                <w:bCs/>
                <w:position w:val="2"/>
                <w:rtl/>
                <w:lang w:bidi="ar-EG"/>
              </w:rPr>
            </w:pPr>
            <w:r w:rsidRPr="00A9156F">
              <w:rPr>
                <w:rFonts w:hint="cs"/>
                <w:b/>
                <w:bCs/>
                <w:position w:val="2"/>
                <w:rtl/>
              </w:rPr>
              <w:t>الفاكس:</w:t>
            </w:r>
          </w:p>
        </w:tc>
        <w:tc>
          <w:tcPr>
            <w:tcW w:w="1998" w:type="pct"/>
          </w:tcPr>
          <w:p w14:paraId="76556F53" w14:textId="77777777" w:rsidR="00CE1C08" w:rsidRPr="00D517B2" w:rsidRDefault="00CE1C08" w:rsidP="00E60835">
            <w:pPr>
              <w:spacing w:before="60" w:after="60" w:line="300" w:lineRule="exact"/>
              <w:jc w:val="left"/>
              <w:rPr>
                <w:position w:val="2"/>
              </w:rPr>
            </w:pPr>
            <w:r w:rsidRPr="00D517B2">
              <w:rPr>
                <w:position w:val="2"/>
              </w:rPr>
              <w:t>+41 22 730 5853</w:t>
            </w:r>
          </w:p>
        </w:tc>
        <w:tc>
          <w:tcPr>
            <w:tcW w:w="2206" w:type="pct"/>
            <w:vMerge/>
          </w:tcPr>
          <w:p w14:paraId="469CBCFC" w14:textId="77777777" w:rsidR="00CE1C08" w:rsidRPr="00D517B2" w:rsidRDefault="00CE1C08" w:rsidP="00E60835">
            <w:pPr>
              <w:spacing w:before="60" w:after="60" w:line="300" w:lineRule="exact"/>
              <w:jc w:val="left"/>
              <w:rPr>
                <w:position w:val="2"/>
                <w:rtl/>
              </w:rPr>
            </w:pPr>
          </w:p>
        </w:tc>
      </w:tr>
      <w:tr w:rsidR="00CE1C08" w:rsidRPr="00D517B2" w14:paraId="11014D0F" w14:textId="77777777" w:rsidTr="00D517B2">
        <w:trPr>
          <w:cantSplit/>
          <w:jc w:val="center"/>
        </w:trPr>
        <w:tc>
          <w:tcPr>
            <w:tcW w:w="796" w:type="pct"/>
          </w:tcPr>
          <w:p w14:paraId="6DADB55B" w14:textId="77777777" w:rsidR="00CE1C08" w:rsidRPr="00A9156F" w:rsidRDefault="00CE1C08" w:rsidP="00E60835">
            <w:pPr>
              <w:spacing w:before="60" w:after="60" w:line="300" w:lineRule="exact"/>
              <w:jc w:val="left"/>
              <w:rPr>
                <w:b/>
                <w:bCs/>
                <w:position w:val="2"/>
                <w:rtl/>
              </w:rPr>
            </w:pPr>
            <w:r w:rsidRPr="00A9156F">
              <w:rPr>
                <w:rFonts w:hint="cs"/>
                <w:b/>
                <w:bCs/>
                <w:position w:val="2"/>
                <w:rtl/>
              </w:rPr>
              <w:t>البريد الإلكتروني:</w:t>
            </w:r>
          </w:p>
        </w:tc>
        <w:tc>
          <w:tcPr>
            <w:tcW w:w="1998" w:type="pct"/>
          </w:tcPr>
          <w:p w14:paraId="3C1356ED" w14:textId="18229E08" w:rsidR="00CE1C08" w:rsidRPr="006E1BAD" w:rsidRDefault="00C171AF" w:rsidP="00E60835">
            <w:pPr>
              <w:spacing w:before="60" w:after="60" w:line="300" w:lineRule="exact"/>
              <w:jc w:val="left"/>
              <w:rPr>
                <w:position w:val="2"/>
                <w:highlight w:val="magenta"/>
                <w:rtl/>
                <w:lang w:bidi="ar-EG"/>
              </w:rPr>
            </w:pPr>
            <w:hyperlink r:id="rId9" w:history="1">
              <w:r w:rsidR="00133B23">
                <w:rPr>
                  <w:rStyle w:val="Hyperlink"/>
                </w:rPr>
                <w:t>tsbevents@itu.int</w:t>
              </w:r>
            </w:hyperlink>
          </w:p>
        </w:tc>
        <w:tc>
          <w:tcPr>
            <w:tcW w:w="2206" w:type="pct"/>
          </w:tcPr>
          <w:p w14:paraId="53AB5B30" w14:textId="77777777" w:rsidR="00133B23" w:rsidRPr="00B32FCE" w:rsidRDefault="00133B23" w:rsidP="00E60835">
            <w:pPr>
              <w:tabs>
                <w:tab w:val="clear" w:pos="794"/>
                <w:tab w:val="left" w:pos="284"/>
              </w:tabs>
              <w:spacing w:before="60" w:after="60" w:line="300" w:lineRule="exact"/>
              <w:ind w:left="284" w:hanging="284"/>
              <w:jc w:val="left"/>
              <w:rPr>
                <w:rFonts w:asciiTheme="majorHAnsi" w:hAnsiTheme="majorHAnsi"/>
                <w:b/>
                <w:bCs/>
                <w:position w:val="2"/>
                <w:rtl/>
              </w:rPr>
            </w:pPr>
            <w:r w:rsidRPr="00B32FCE">
              <w:rPr>
                <w:rFonts w:asciiTheme="majorHAnsi" w:hAnsiTheme="majorHAnsi"/>
                <w:b/>
                <w:bCs/>
                <w:position w:val="2"/>
                <w:rtl/>
              </w:rPr>
              <w:t>نسخة إلى:</w:t>
            </w:r>
          </w:p>
          <w:p w14:paraId="6FD621EB" w14:textId="77777777" w:rsidR="00133B23" w:rsidRPr="00B32FCE" w:rsidRDefault="00133B23" w:rsidP="00E60835">
            <w:pPr>
              <w:tabs>
                <w:tab w:val="left" w:pos="284"/>
                <w:tab w:val="left" w:pos="4111"/>
              </w:tabs>
              <w:spacing w:before="60" w:after="60" w:line="300" w:lineRule="exact"/>
              <w:ind w:left="284" w:hanging="284"/>
              <w:rPr>
                <w:rFonts w:asciiTheme="majorHAnsi" w:eastAsia="Times New Roman" w:hAnsiTheme="majorHAnsi"/>
                <w:spacing w:val="-2"/>
                <w:position w:val="2"/>
                <w:rtl/>
                <w:lang w:eastAsia="en-US"/>
              </w:rPr>
            </w:pPr>
            <w:r w:rsidRPr="00B32FCE">
              <w:rPr>
                <w:rFonts w:asciiTheme="majorHAnsi" w:hAnsiTheme="majorHAnsi"/>
                <w:spacing w:val="-2"/>
                <w:position w:val="2"/>
                <w:rtl/>
              </w:rPr>
              <w:t>-</w:t>
            </w:r>
            <w:r w:rsidRPr="00B32FCE">
              <w:rPr>
                <w:rFonts w:asciiTheme="majorHAnsi" w:hAnsiTheme="majorHAnsi"/>
                <w:spacing w:val="-2"/>
                <w:position w:val="2"/>
                <w:rtl/>
              </w:rPr>
              <w:tab/>
            </w:r>
            <w:r w:rsidRPr="00B32FCE">
              <w:rPr>
                <w:rFonts w:asciiTheme="majorHAnsi" w:eastAsia="Times New Roman" w:hAnsiTheme="majorHAnsi"/>
                <w:spacing w:val="-2"/>
                <w:position w:val="2"/>
                <w:rtl/>
                <w:lang w:eastAsia="en-US"/>
              </w:rPr>
              <w:t>رؤساء لجان</w:t>
            </w:r>
            <w:r w:rsidRPr="00B32FCE">
              <w:rPr>
                <w:rFonts w:asciiTheme="majorHAnsi" w:eastAsia="Times New Roman" w:hAnsiTheme="majorHAnsi"/>
                <w:spacing w:val="-2"/>
                <w:position w:val="2"/>
                <w:rtl/>
                <w:lang w:eastAsia="en-US" w:bidi="ar-EG"/>
              </w:rPr>
              <w:t xml:space="preserve"> الدراسات</w:t>
            </w:r>
            <w:r w:rsidRPr="00B32FCE">
              <w:rPr>
                <w:rFonts w:asciiTheme="majorHAnsi" w:eastAsia="Times New Roman" w:hAnsiTheme="majorHAnsi"/>
                <w:spacing w:val="-2"/>
                <w:position w:val="2"/>
                <w:rtl/>
                <w:lang w:eastAsia="en-US"/>
              </w:rPr>
              <w:t xml:space="preserve"> </w:t>
            </w:r>
            <w:r w:rsidRPr="00B32FCE">
              <w:rPr>
                <w:rFonts w:asciiTheme="majorHAnsi" w:eastAsia="Times New Roman" w:hAnsiTheme="majorHAnsi"/>
                <w:spacing w:val="-2"/>
                <w:position w:val="2"/>
                <w:rtl/>
                <w:lang w:eastAsia="en-US" w:bidi="ar-EG"/>
              </w:rPr>
              <w:t>ونوابهم</w:t>
            </w:r>
            <w:r w:rsidRPr="00B32FCE">
              <w:rPr>
                <w:rFonts w:asciiTheme="majorHAnsi" w:eastAsia="Times New Roman" w:hAnsiTheme="majorHAnsi"/>
                <w:spacing w:val="-2"/>
                <w:position w:val="2"/>
                <w:rtl/>
                <w:lang w:eastAsia="en-US"/>
              </w:rPr>
              <w:t>؛</w:t>
            </w:r>
          </w:p>
          <w:p w14:paraId="04E01A47" w14:textId="77777777" w:rsidR="00133B23" w:rsidRPr="00B32FCE" w:rsidRDefault="00133B23" w:rsidP="00E60835">
            <w:pPr>
              <w:tabs>
                <w:tab w:val="left" w:pos="284"/>
                <w:tab w:val="left" w:pos="4111"/>
              </w:tabs>
              <w:spacing w:before="60" w:after="60" w:line="300" w:lineRule="exact"/>
              <w:ind w:left="284" w:hanging="284"/>
              <w:rPr>
                <w:rFonts w:asciiTheme="majorHAnsi" w:eastAsia="Times New Roman" w:hAnsiTheme="majorHAnsi"/>
                <w:position w:val="2"/>
                <w:rtl/>
                <w:lang w:eastAsia="en-US"/>
              </w:rPr>
            </w:pPr>
            <w:r w:rsidRPr="00B32FCE">
              <w:rPr>
                <w:rFonts w:asciiTheme="majorHAnsi" w:eastAsia="Times New Roman" w:hAnsiTheme="majorHAnsi"/>
                <w:position w:val="2"/>
                <w:rtl/>
                <w:lang w:eastAsia="en-US"/>
              </w:rPr>
              <w:t>-</w:t>
            </w:r>
            <w:r w:rsidRPr="00B32FCE">
              <w:rPr>
                <w:rFonts w:asciiTheme="majorHAnsi" w:eastAsia="Times New Roman" w:hAnsiTheme="majorHAnsi"/>
                <w:position w:val="2"/>
                <w:rtl/>
                <w:lang w:eastAsia="en-US"/>
              </w:rPr>
              <w:tab/>
              <w:t>مدير</w:t>
            </w:r>
            <w:r w:rsidRPr="00B32FCE">
              <w:rPr>
                <w:rFonts w:asciiTheme="majorHAnsi" w:eastAsia="Times New Roman" w:hAnsiTheme="majorHAnsi"/>
                <w:position w:val="2"/>
                <w:rtl/>
                <w:lang w:eastAsia="en-US" w:bidi="ar-EG"/>
              </w:rPr>
              <w:t>ة</w:t>
            </w:r>
            <w:r w:rsidRPr="00B32FCE">
              <w:rPr>
                <w:rFonts w:asciiTheme="majorHAnsi" w:eastAsia="Times New Roman" w:hAnsiTheme="majorHAnsi"/>
                <w:position w:val="2"/>
                <w:rtl/>
                <w:lang w:eastAsia="en-US"/>
              </w:rPr>
              <w:t xml:space="preserve"> مكتب تنمية الاتصالات؛</w:t>
            </w:r>
          </w:p>
          <w:p w14:paraId="245CCA78" w14:textId="77777777" w:rsidR="00133B23" w:rsidRPr="00B32FCE" w:rsidRDefault="00133B23" w:rsidP="00E60835">
            <w:pPr>
              <w:tabs>
                <w:tab w:val="left" w:pos="284"/>
                <w:tab w:val="left" w:pos="4111"/>
              </w:tabs>
              <w:spacing w:before="60" w:after="60" w:line="300" w:lineRule="exact"/>
              <w:ind w:left="284" w:hanging="284"/>
              <w:rPr>
                <w:rFonts w:asciiTheme="majorHAnsi" w:hAnsiTheme="majorHAnsi"/>
                <w:position w:val="2"/>
              </w:rPr>
            </w:pPr>
            <w:r w:rsidRPr="00B32FCE">
              <w:rPr>
                <w:rFonts w:asciiTheme="majorHAnsi" w:eastAsia="Times New Roman" w:hAnsiTheme="majorHAnsi"/>
                <w:position w:val="2"/>
                <w:rtl/>
                <w:lang w:eastAsia="en-US"/>
              </w:rPr>
              <w:t>-</w:t>
            </w:r>
            <w:r w:rsidRPr="00B32FCE">
              <w:rPr>
                <w:rFonts w:asciiTheme="majorHAnsi" w:eastAsia="Times New Roman" w:hAnsiTheme="majorHAnsi"/>
                <w:position w:val="2"/>
                <w:rtl/>
                <w:lang w:eastAsia="en-US"/>
              </w:rPr>
              <w:tab/>
              <w:t>مدير مكتب الاتصالات الراديوية</w:t>
            </w:r>
            <w:r w:rsidRPr="00B32FCE">
              <w:rPr>
                <w:rFonts w:asciiTheme="majorHAnsi" w:hAnsiTheme="majorHAnsi"/>
                <w:position w:val="2"/>
                <w:rtl/>
              </w:rPr>
              <w:t>؛</w:t>
            </w:r>
          </w:p>
          <w:p w14:paraId="52D6AEEB" w14:textId="091964E4" w:rsidR="00CE1C08" w:rsidRPr="00B32FCE" w:rsidRDefault="00133B23" w:rsidP="00E60835">
            <w:pPr>
              <w:tabs>
                <w:tab w:val="left" w:pos="284"/>
                <w:tab w:val="left" w:pos="4111"/>
              </w:tabs>
              <w:spacing w:before="60" w:after="60" w:line="300" w:lineRule="exact"/>
              <w:ind w:left="284" w:hanging="284"/>
              <w:rPr>
                <w:position w:val="2"/>
                <w:rtl/>
              </w:rPr>
            </w:pPr>
            <w:r w:rsidRPr="00B32FCE">
              <w:rPr>
                <w:rFonts w:asciiTheme="majorHAnsi" w:hAnsiTheme="majorHAnsi"/>
                <w:position w:val="2"/>
                <w:rtl/>
              </w:rPr>
              <w:t>-</w:t>
            </w:r>
            <w:r w:rsidRPr="00B32FCE">
              <w:rPr>
                <w:rFonts w:asciiTheme="majorHAnsi" w:hAnsiTheme="majorHAnsi"/>
                <w:position w:val="2"/>
                <w:rtl/>
              </w:rPr>
              <w:tab/>
            </w:r>
            <w:r w:rsidR="00B464BD" w:rsidRPr="00B32FCE">
              <w:rPr>
                <w:rFonts w:asciiTheme="majorHAnsi" w:hAnsiTheme="majorHAnsi" w:hint="cs"/>
                <w:position w:val="2"/>
                <w:rtl/>
              </w:rPr>
              <w:t>مدير المكتب الإقليمي</w:t>
            </w:r>
            <w:r w:rsidRPr="00B32FCE">
              <w:rPr>
                <w:rFonts w:asciiTheme="majorHAnsi" w:hAnsiTheme="majorHAnsi"/>
                <w:position w:val="2"/>
                <w:rtl/>
              </w:rPr>
              <w:t xml:space="preserve"> للاتحاد في </w:t>
            </w:r>
            <w:r w:rsidRPr="00B32FCE">
              <w:rPr>
                <w:rFonts w:asciiTheme="majorHAnsi" w:hAnsiTheme="majorHAnsi" w:hint="cs"/>
                <w:position w:val="2"/>
                <w:rtl/>
              </w:rPr>
              <w:t>بانكوك</w:t>
            </w:r>
            <w:r w:rsidR="00C107CE" w:rsidRPr="00B32FCE">
              <w:rPr>
                <w:rFonts w:asciiTheme="majorHAnsi" w:hAnsiTheme="majorHAnsi" w:hint="cs"/>
                <w:position w:val="2"/>
                <w:rtl/>
              </w:rPr>
              <w:t xml:space="preserve">، </w:t>
            </w:r>
            <w:r w:rsidRPr="00B32FCE">
              <w:rPr>
                <w:rFonts w:asciiTheme="majorHAnsi" w:hAnsiTheme="majorHAnsi" w:hint="cs"/>
                <w:position w:val="2"/>
                <w:rtl/>
              </w:rPr>
              <w:t>تايلاند</w:t>
            </w:r>
          </w:p>
        </w:tc>
      </w:tr>
      <w:tr w:rsidR="00CE1C08" w:rsidRPr="00D517B2" w14:paraId="1CCAAA70" w14:textId="77777777" w:rsidTr="00D517B2">
        <w:trPr>
          <w:cantSplit/>
          <w:jc w:val="center"/>
        </w:trPr>
        <w:tc>
          <w:tcPr>
            <w:tcW w:w="796" w:type="pct"/>
          </w:tcPr>
          <w:p w14:paraId="79F5EA33" w14:textId="77777777" w:rsidR="00CE1C08" w:rsidRPr="00A9156F" w:rsidRDefault="00CE1C08" w:rsidP="00133B23">
            <w:pPr>
              <w:spacing w:before="0" w:line="240" w:lineRule="exact"/>
              <w:jc w:val="left"/>
              <w:rPr>
                <w:b/>
                <w:bCs/>
                <w:position w:val="2"/>
                <w:rtl/>
                <w:lang w:bidi="ar-EG"/>
              </w:rPr>
            </w:pPr>
          </w:p>
        </w:tc>
        <w:tc>
          <w:tcPr>
            <w:tcW w:w="1998" w:type="pct"/>
          </w:tcPr>
          <w:p w14:paraId="6A2697BE" w14:textId="77777777" w:rsidR="00CE1C08" w:rsidRPr="00D517B2" w:rsidRDefault="00CE1C08" w:rsidP="00133B23">
            <w:pPr>
              <w:spacing w:before="0" w:line="240" w:lineRule="exact"/>
              <w:jc w:val="left"/>
              <w:rPr>
                <w:position w:val="2"/>
              </w:rPr>
            </w:pPr>
          </w:p>
        </w:tc>
        <w:tc>
          <w:tcPr>
            <w:tcW w:w="2206" w:type="pct"/>
          </w:tcPr>
          <w:p w14:paraId="65983F8B" w14:textId="77777777" w:rsidR="00CE1C08" w:rsidRPr="00D517B2" w:rsidRDefault="00CE1C08" w:rsidP="00133B23">
            <w:pPr>
              <w:spacing w:before="0" w:line="240" w:lineRule="exact"/>
              <w:jc w:val="left"/>
              <w:rPr>
                <w:position w:val="2"/>
                <w:rtl/>
              </w:rPr>
            </w:pPr>
          </w:p>
        </w:tc>
      </w:tr>
      <w:tr w:rsidR="00133B23" w:rsidRPr="00D517B2" w14:paraId="4A6C3635" w14:textId="77777777" w:rsidTr="00D517B2">
        <w:trPr>
          <w:cantSplit/>
          <w:jc w:val="center"/>
        </w:trPr>
        <w:tc>
          <w:tcPr>
            <w:tcW w:w="796" w:type="pct"/>
          </w:tcPr>
          <w:p w14:paraId="25F95697" w14:textId="77777777" w:rsidR="00133B23" w:rsidRPr="00A9156F" w:rsidRDefault="00133B23" w:rsidP="00133B23">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97BB8C4" w14:textId="2E748E40" w:rsidR="00133B23" w:rsidRPr="008D1AAD" w:rsidRDefault="00520D1A" w:rsidP="00133B23">
            <w:pPr>
              <w:spacing w:before="80" w:after="60" w:line="300" w:lineRule="exact"/>
              <w:jc w:val="left"/>
              <w:rPr>
                <w:position w:val="2"/>
                <w:rtl/>
              </w:rPr>
            </w:pPr>
            <w:r w:rsidRPr="008D1AAD">
              <w:rPr>
                <w:b/>
                <w:bCs/>
                <w:position w:val="2"/>
                <w:rtl/>
              </w:rPr>
              <w:t xml:space="preserve">حوار </w:t>
            </w:r>
            <w:r w:rsidR="00133B23" w:rsidRPr="008D1AAD">
              <w:rPr>
                <w:b/>
                <w:bCs/>
                <w:position w:val="2"/>
                <w:rtl/>
              </w:rPr>
              <w:t>التحول الرقمي المستدام</w:t>
            </w:r>
            <w:r w:rsidRPr="008D1AAD">
              <w:rPr>
                <w:b/>
                <w:bCs/>
                <w:position w:val="2"/>
                <w:rtl/>
              </w:rPr>
              <w:t xml:space="preserve"> في </w:t>
            </w:r>
            <w:r w:rsidR="00B32FCE">
              <w:rPr>
                <w:rFonts w:hint="cs"/>
                <w:b/>
                <w:bCs/>
                <w:position w:val="2"/>
                <w:rtl/>
              </w:rPr>
              <w:t xml:space="preserve">منطقة </w:t>
            </w:r>
            <w:r w:rsidRPr="008D1AAD">
              <w:rPr>
                <w:b/>
                <w:bCs/>
                <w:position w:val="2"/>
                <w:rtl/>
              </w:rPr>
              <w:t>آسيا والمحيط الهادئ</w:t>
            </w:r>
            <w:r w:rsidR="00133B23" w:rsidRPr="008D1AAD">
              <w:rPr>
                <w:b/>
                <w:bCs/>
                <w:position w:val="2"/>
                <w:rtl/>
              </w:rPr>
              <w:br/>
              <w:t>(اجتماع افتراضي بالكامل، 19</w:t>
            </w:r>
            <w:r w:rsidR="00133B23" w:rsidRPr="008D1AAD">
              <w:rPr>
                <w:b/>
                <w:bCs/>
                <w:position w:val="2"/>
                <w:rtl/>
                <w:lang w:bidi="ar-EG"/>
              </w:rPr>
              <w:t xml:space="preserve"> أكتوبر </w:t>
            </w:r>
            <w:r w:rsidR="00133B23" w:rsidRPr="008D1AAD">
              <w:rPr>
                <w:b/>
                <w:bCs/>
                <w:position w:val="2"/>
                <w:lang w:bidi="ar-EG"/>
              </w:rPr>
              <w:t>2021</w:t>
            </w:r>
            <w:r w:rsidR="00133B23" w:rsidRPr="008D1AAD">
              <w:rPr>
                <w:b/>
                <w:bCs/>
                <w:position w:val="2"/>
                <w:rtl/>
                <w:lang w:bidi="ar-EG"/>
              </w:rPr>
              <w:t>)</w:t>
            </w:r>
            <w:r w:rsidR="00133B23" w:rsidRPr="008D1AAD">
              <w:rPr>
                <w:b/>
                <w:bCs/>
                <w:position w:val="2"/>
                <w:rtl/>
              </w:rPr>
              <w:t xml:space="preserve"> </w:t>
            </w:r>
          </w:p>
        </w:tc>
      </w:tr>
    </w:tbl>
    <w:p w14:paraId="34686486" w14:textId="77777777" w:rsidR="00D517B2" w:rsidRPr="008D1AAD" w:rsidRDefault="00D517B2" w:rsidP="006635B2">
      <w:pPr>
        <w:spacing w:before="600"/>
        <w:rPr>
          <w:lang w:bidi="ar-SY"/>
        </w:rPr>
      </w:pPr>
      <w:r w:rsidRPr="008D1AAD">
        <w:rPr>
          <w:rtl/>
          <w:lang w:bidi="ar-SY"/>
        </w:rPr>
        <w:t>حضرات السادة والسيدات،</w:t>
      </w:r>
    </w:p>
    <w:p w14:paraId="23E53748" w14:textId="77777777" w:rsidR="00D517B2" w:rsidRPr="008D1AAD" w:rsidRDefault="00D517B2" w:rsidP="00D517B2">
      <w:pPr>
        <w:rPr>
          <w:rtl/>
          <w:lang w:bidi="ar-EG"/>
        </w:rPr>
      </w:pPr>
      <w:r w:rsidRPr="008D1AAD">
        <w:rPr>
          <w:rtl/>
        </w:rPr>
        <w:t>تحية طيبة وبعد،</w:t>
      </w:r>
    </w:p>
    <w:p w14:paraId="3EC54C8F" w14:textId="41194288" w:rsidR="00133B23" w:rsidRPr="008D1AAD" w:rsidRDefault="00133B23" w:rsidP="00133B23">
      <w:pPr>
        <w:rPr>
          <w:rtl/>
          <w:lang w:bidi="ar-EG"/>
        </w:rPr>
      </w:pPr>
      <w:r w:rsidRPr="008D1AAD">
        <w:rPr>
          <w:lang w:bidi="ar-SY"/>
        </w:rPr>
        <w:t>1</w:t>
      </w:r>
      <w:r w:rsidRPr="008D1AAD">
        <w:rPr>
          <w:rtl/>
          <w:lang w:bidi="ar-EG"/>
        </w:rPr>
        <w:tab/>
        <w:t xml:space="preserve">يسرني إحاطتكم علماً بأن الاتحاد الدولي للاتصالات </w:t>
      </w:r>
      <w:r w:rsidRPr="008D1AAD">
        <w:rPr>
          <w:lang w:bidi="ar-EG"/>
        </w:rPr>
        <w:t>(ITU)</w:t>
      </w:r>
      <w:r w:rsidR="00B32FCE">
        <w:rPr>
          <w:rFonts w:hint="cs"/>
          <w:rtl/>
          <w:lang w:bidi="ar-EG"/>
        </w:rPr>
        <w:t>،</w:t>
      </w:r>
      <w:r w:rsidRPr="008D1AAD">
        <w:rPr>
          <w:rtl/>
          <w:lang w:bidi="ar-EG"/>
        </w:rPr>
        <w:t xml:space="preserve"> </w:t>
      </w:r>
      <w:r w:rsidR="00520D1A" w:rsidRPr="008D1AAD">
        <w:rPr>
          <w:rtl/>
          <w:lang w:bidi="ar-EG"/>
        </w:rPr>
        <w:t>بالاشتراك مع كيانات أخرى ومنظمات تابعة للأمم المتحدة</w:t>
      </w:r>
      <w:r w:rsidR="00B32FCE">
        <w:rPr>
          <w:rFonts w:hint="cs"/>
          <w:rtl/>
          <w:lang w:bidi="ar-EG"/>
        </w:rPr>
        <w:t>،</w:t>
      </w:r>
      <w:r w:rsidR="00520D1A" w:rsidRPr="008D1AAD">
        <w:rPr>
          <w:rtl/>
          <w:lang w:bidi="ar-EG"/>
        </w:rPr>
        <w:t xml:space="preserve"> بصدد تنظيم </w:t>
      </w:r>
      <w:r w:rsidR="00B32FCE">
        <w:rPr>
          <w:rFonts w:hint="cs"/>
          <w:b/>
          <w:bCs/>
          <w:rtl/>
          <w:lang w:bidi="ar-EG"/>
        </w:rPr>
        <w:t>حوار</w:t>
      </w:r>
      <w:r w:rsidR="00520D1A" w:rsidRPr="008D1AAD">
        <w:rPr>
          <w:b/>
          <w:bCs/>
          <w:rtl/>
          <w:lang w:bidi="ar-EG"/>
        </w:rPr>
        <w:t xml:space="preserve"> التحول الرقمي المستدام في</w:t>
      </w:r>
      <w:r w:rsidR="00B32FCE">
        <w:rPr>
          <w:rFonts w:hint="cs"/>
          <w:b/>
          <w:bCs/>
          <w:rtl/>
          <w:lang w:bidi="ar-EG"/>
        </w:rPr>
        <w:t xml:space="preserve"> منطقة</w:t>
      </w:r>
      <w:r w:rsidR="00520D1A" w:rsidRPr="008D1AAD">
        <w:rPr>
          <w:b/>
          <w:bCs/>
          <w:rtl/>
          <w:lang w:bidi="ar-EG"/>
        </w:rPr>
        <w:t xml:space="preserve"> آسيا والمحيط الهادئ</w:t>
      </w:r>
      <w:r w:rsidR="00520D1A" w:rsidRPr="008D1AAD">
        <w:rPr>
          <w:rtl/>
          <w:lang w:bidi="ar-EG"/>
        </w:rPr>
        <w:t xml:space="preserve"> المقرر أن يُعقد افتراضياً يوم </w:t>
      </w:r>
      <w:r w:rsidR="00520D1A" w:rsidRPr="008D1AAD">
        <w:rPr>
          <w:b/>
          <w:bCs/>
          <w:lang w:bidi="ar-EG"/>
        </w:rPr>
        <w:t>19</w:t>
      </w:r>
      <w:r w:rsidR="00520D1A" w:rsidRPr="008D1AAD">
        <w:rPr>
          <w:b/>
          <w:bCs/>
          <w:rtl/>
          <w:lang w:bidi="ar-EG"/>
        </w:rPr>
        <w:t> أكتوبر </w:t>
      </w:r>
      <w:r w:rsidR="00520D1A" w:rsidRPr="008D1AAD">
        <w:rPr>
          <w:b/>
          <w:bCs/>
          <w:lang w:bidi="ar-EG"/>
        </w:rPr>
        <w:t>2021</w:t>
      </w:r>
      <w:r w:rsidR="00520D1A" w:rsidRPr="008D1AAD">
        <w:rPr>
          <w:b/>
          <w:bCs/>
          <w:rtl/>
          <w:lang w:bidi="ar-EG"/>
        </w:rPr>
        <w:t xml:space="preserve"> من الساعة </w:t>
      </w:r>
      <w:r w:rsidR="00520D1A" w:rsidRPr="008D1AAD">
        <w:rPr>
          <w:b/>
          <w:bCs/>
          <w:lang w:bidi="ar-EG"/>
        </w:rPr>
        <w:t>10:00</w:t>
      </w:r>
      <w:r w:rsidR="00520D1A" w:rsidRPr="008D1AAD">
        <w:rPr>
          <w:b/>
          <w:bCs/>
          <w:rtl/>
          <w:lang w:bidi="ar-EG"/>
        </w:rPr>
        <w:t xml:space="preserve"> إلى الساعة </w:t>
      </w:r>
      <w:r w:rsidR="00520D1A" w:rsidRPr="008D1AAD">
        <w:rPr>
          <w:b/>
          <w:bCs/>
          <w:lang w:bidi="ar-EG"/>
        </w:rPr>
        <w:t>13:00</w:t>
      </w:r>
      <w:r w:rsidR="00520D1A" w:rsidRPr="008D1AAD">
        <w:rPr>
          <w:b/>
          <w:bCs/>
          <w:rtl/>
          <w:lang w:bidi="ar-EG"/>
        </w:rPr>
        <w:t xml:space="preserve"> بتوقيت وسط أوروبا الصيفي</w:t>
      </w:r>
      <w:r w:rsidR="00520D1A" w:rsidRPr="008D1AAD">
        <w:rPr>
          <w:rtl/>
          <w:lang w:bidi="ar-EG"/>
        </w:rPr>
        <w:t xml:space="preserve">. وسيُعقد الحوار بالاقتران مع </w:t>
      </w:r>
      <w:hyperlink r:id="rId10" w:history="1">
        <w:r w:rsidR="00520D1A" w:rsidRPr="00B33C35">
          <w:rPr>
            <w:rStyle w:val="Hyperlink"/>
            <w:rtl/>
            <w:lang w:bidi="ar-EG"/>
          </w:rPr>
          <w:t xml:space="preserve">اجتماع </w:t>
        </w:r>
        <w:r w:rsidR="00E71405" w:rsidRPr="00B33C35">
          <w:rPr>
            <w:rStyle w:val="Hyperlink"/>
            <w:rtl/>
          </w:rPr>
          <w:t xml:space="preserve">الفريق الإقليمي </w:t>
        </w:r>
        <w:r w:rsidR="00B32FCE" w:rsidRPr="00B33C35">
          <w:rPr>
            <w:rStyle w:val="Hyperlink"/>
            <w:rFonts w:hint="cs"/>
            <w:rtl/>
          </w:rPr>
          <w:t>لمنطقة آسيا</w:t>
        </w:r>
        <w:r w:rsidR="00E71405" w:rsidRPr="00B33C35">
          <w:rPr>
            <w:rStyle w:val="Hyperlink"/>
            <w:rtl/>
          </w:rPr>
          <w:t xml:space="preserve"> والمحيط الهادئ التابع للجنة الدراسات 5 </w:t>
        </w:r>
        <w:r w:rsidR="00E71405" w:rsidRPr="00B33C35">
          <w:rPr>
            <w:rStyle w:val="Hyperlink"/>
            <w:spacing w:val="-4"/>
            <w:rtl/>
            <w:lang w:bidi="ar-EG"/>
          </w:rPr>
          <w:t>لقطاع تقييس الاتصالات (</w:t>
        </w:r>
        <w:r w:rsidR="00E71405" w:rsidRPr="00B33C35">
          <w:rPr>
            <w:rStyle w:val="Hyperlink"/>
            <w:spacing w:val="-4"/>
            <w:lang w:bidi="ar-EG"/>
          </w:rPr>
          <w:t>SG5RG-AP</w:t>
        </w:r>
        <w:r w:rsidR="00E71405" w:rsidRPr="00B33C35">
          <w:rPr>
            <w:rStyle w:val="Hyperlink"/>
            <w:spacing w:val="-4"/>
            <w:rtl/>
            <w:lang w:bidi="ar-EG"/>
          </w:rPr>
          <w:t>)</w:t>
        </w:r>
      </w:hyperlink>
      <w:r w:rsidR="00E71405" w:rsidRPr="008D1AAD">
        <w:rPr>
          <w:rtl/>
          <w:lang w:bidi="ar-EG"/>
        </w:rPr>
        <w:t xml:space="preserve"> </w:t>
      </w:r>
      <w:r w:rsidR="00520D1A" w:rsidRPr="008D1AAD">
        <w:rPr>
          <w:rtl/>
          <w:lang w:bidi="ar-EG"/>
        </w:rPr>
        <w:t xml:space="preserve">الذي سيُعقد يومي </w:t>
      </w:r>
      <w:r w:rsidR="00520D1A" w:rsidRPr="008D1AAD">
        <w:rPr>
          <w:lang w:bidi="ar-EG"/>
        </w:rPr>
        <w:t>19</w:t>
      </w:r>
      <w:r w:rsidR="00520D1A" w:rsidRPr="008D1AAD">
        <w:rPr>
          <w:rtl/>
          <w:lang w:bidi="ar-EG"/>
        </w:rPr>
        <w:t> و</w:t>
      </w:r>
      <w:r w:rsidR="00520D1A" w:rsidRPr="008D1AAD">
        <w:rPr>
          <w:lang w:bidi="ar-EG"/>
        </w:rPr>
        <w:t>20</w:t>
      </w:r>
      <w:r w:rsidR="00520D1A" w:rsidRPr="008D1AAD">
        <w:rPr>
          <w:rtl/>
          <w:lang w:bidi="ar-EG"/>
        </w:rPr>
        <w:t> أكتوبر </w:t>
      </w:r>
      <w:r w:rsidR="00520D1A" w:rsidRPr="008D1AAD">
        <w:rPr>
          <w:lang w:bidi="ar-EG"/>
        </w:rPr>
        <w:t>2021</w:t>
      </w:r>
      <w:r w:rsidR="00520D1A" w:rsidRPr="008D1AAD">
        <w:rPr>
          <w:rtl/>
          <w:lang w:bidi="ar-EG"/>
        </w:rPr>
        <w:t>.</w:t>
      </w:r>
    </w:p>
    <w:p w14:paraId="3216EB6F" w14:textId="3BE2B73A" w:rsidR="00133B23" w:rsidRPr="008D1AAD" w:rsidRDefault="00133B23" w:rsidP="00A04C13">
      <w:pPr>
        <w:rPr>
          <w:rtl/>
          <w:lang w:bidi="ar-EG"/>
        </w:rPr>
      </w:pPr>
      <w:r w:rsidRPr="008D1AAD">
        <w:rPr>
          <w:lang w:bidi="ar-EG"/>
        </w:rPr>
        <w:t>2</w:t>
      </w:r>
      <w:r w:rsidRPr="008D1AAD">
        <w:rPr>
          <w:rtl/>
          <w:lang w:bidi="ar-EG"/>
        </w:rPr>
        <w:tab/>
      </w:r>
      <w:r w:rsidR="0082660D" w:rsidRPr="008D1AAD">
        <w:rPr>
          <w:rtl/>
          <w:lang w:bidi="ar-EG"/>
        </w:rPr>
        <w:t xml:space="preserve">وهذا الحدث هو استمرار </w:t>
      </w:r>
      <w:hyperlink r:id="rId11" w:history="1">
        <w:r w:rsidR="0082660D" w:rsidRPr="00620510">
          <w:rPr>
            <w:rStyle w:val="Hyperlink"/>
            <w:rFonts w:hint="cs"/>
            <w:rtl/>
            <w:lang w:bidi="ar-EG"/>
          </w:rPr>
          <w:t>لحوارات التحول الرقمي المستدام</w:t>
        </w:r>
      </w:hyperlink>
      <w:r w:rsidR="0082660D" w:rsidRPr="008D1AAD">
        <w:rPr>
          <w:rtl/>
          <w:lang w:bidi="ar-EG"/>
        </w:rPr>
        <w:t xml:space="preserve"> التي عُقدت في الفترة من </w:t>
      </w:r>
      <w:r w:rsidR="0082660D" w:rsidRPr="008D1AAD">
        <w:rPr>
          <w:lang w:bidi="ar-EG"/>
        </w:rPr>
        <w:t>28</w:t>
      </w:r>
      <w:r w:rsidR="0082660D" w:rsidRPr="008D1AAD">
        <w:rPr>
          <w:rtl/>
          <w:lang w:bidi="ar-EG"/>
        </w:rPr>
        <w:t xml:space="preserve"> إلى </w:t>
      </w:r>
      <w:r w:rsidR="0082660D" w:rsidRPr="008D1AAD">
        <w:rPr>
          <w:lang w:bidi="ar-EG"/>
        </w:rPr>
        <w:t>30</w:t>
      </w:r>
      <w:r w:rsidR="0082660D" w:rsidRPr="008D1AAD">
        <w:rPr>
          <w:rtl/>
          <w:lang w:bidi="ar-EG"/>
        </w:rPr>
        <w:t xml:space="preserve"> سبتمبر </w:t>
      </w:r>
      <w:r w:rsidR="0082660D" w:rsidRPr="008D1AAD">
        <w:rPr>
          <w:lang w:bidi="ar-EG"/>
        </w:rPr>
        <w:t>2021</w:t>
      </w:r>
      <w:r w:rsidR="0082660D" w:rsidRPr="008D1AAD">
        <w:rPr>
          <w:rtl/>
          <w:lang w:bidi="ar-EG"/>
        </w:rPr>
        <w:t>.</w:t>
      </w:r>
      <w:r w:rsidR="00A10BAF" w:rsidRPr="008D1AAD">
        <w:rPr>
          <w:rtl/>
          <w:lang w:bidi="ar-EG"/>
        </w:rPr>
        <w:t xml:space="preserve"> والموضوع الرئيسي لهذا الحدث الافتراضي هو </w:t>
      </w:r>
      <w:r w:rsidR="00A10BAF" w:rsidRPr="008D1AAD">
        <w:rPr>
          <w:color w:val="000000"/>
          <w:rtl/>
        </w:rPr>
        <w:t>قيادة حوار عالمي بشأن التحول الرقمي المستدام في</w:t>
      </w:r>
      <w:r w:rsidR="00B32FCE">
        <w:rPr>
          <w:rFonts w:hint="cs"/>
          <w:color w:val="000000"/>
          <w:rtl/>
        </w:rPr>
        <w:t xml:space="preserve"> منطقة</w:t>
      </w:r>
      <w:r w:rsidR="00A10BAF" w:rsidRPr="008D1AAD">
        <w:rPr>
          <w:color w:val="000000"/>
          <w:rtl/>
        </w:rPr>
        <w:t xml:space="preserve"> آسيا والمحيط الهادئ وبشأن أهداف التنمية المستدامة.</w:t>
      </w:r>
      <w:r w:rsidR="00A04C13" w:rsidRPr="008D1AAD">
        <w:rPr>
          <w:rtl/>
          <w:lang w:bidi="ar-EG"/>
        </w:rPr>
        <w:t xml:space="preserve"> والهدف الرئيسي</w:t>
      </w:r>
      <w:r w:rsidR="00B32FCE">
        <w:rPr>
          <w:rFonts w:hint="cs"/>
          <w:rtl/>
          <w:lang w:bidi="ar-EG"/>
        </w:rPr>
        <w:t xml:space="preserve"> هو</w:t>
      </w:r>
      <w:r w:rsidR="00A04C13" w:rsidRPr="008D1AAD">
        <w:rPr>
          <w:rtl/>
          <w:lang w:bidi="ar-EG"/>
        </w:rPr>
        <w:t xml:space="preserve"> توفير منبر دولي يمكن من خلاله لجميع أصحاب المصلحة الالتقاء لتبادل خبراتهم وتحديد الحلول والفرص المشتركة فيما يتعلق بالتحول الرقمي المستدام. كما أنه يشجع على إلقاء نظرة فاحصة على دور السياسات والمعايير الدولية في</w:t>
      </w:r>
      <w:r w:rsidR="008963B3">
        <w:rPr>
          <w:rFonts w:hint="cs"/>
          <w:rtl/>
          <w:lang w:bidi="ar-EG"/>
        </w:rPr>
        <w:t xml:space="preserve"> هذه</w:t>
      </w:r>
      <w:r w:rsidR="00A04C13" w:rsidRPr="008D1AAD">
        <w:rPr>
          <w:rtl/>
          <w:lang w:bidi="ar-EG"/>
        </w:rPr>
        <w:t xml:space="preserve"> العملية وكيف يمكنها أن تسهل التغيير الإيجابي. ومن خلال إجراء حوارات هادفة، سيعيد الحدث تشكيل الخطاب العالمي بشأن التحول الرقمي ويؤدي إلى تهيئة فرص جديدة للتعاون والتآزر.</w:t>
      </w:r>
    </w:p>
    <w:p w14:paraId="3452C0DD" w14:textId="10E3EA35" w:rsidR="00133B23" w:rsidRPr="008D1AAD" w:rsidRDefault="00133B23" w:rsidP="00133B23">
      <w:pPr>
        <w:rPr>
          <w:rtl/>
          <w:lang w:bidi="ar-EG"/>
        </w:rPr>
      </w:pPr>
      <w:r w:rsidRPr="008D1AAD">
        <w:rPr>
          <w:lang w:bidi="ar-EG"/>
        </w:rPr>
        <w:t>3</w:t>
      </w:r>
      <w:r w:rsidRPr="008D1AAD">
        <w:rPr>
          <w:rtl/>
          <w:lang w:bidi="ar-EG"/>
        </w:rPr>
        <w:tab/>
      </w:r>
      <w:r w:rsidR="00A04C13" w:rsidRPr="008D1AAD">
        <w:rPr>
          <w:rtl/>
          <w:lang w:bidi="ar-EG"/>
        </w:rPr>
        <w:t>وسيجري</w:t>
      </w:r>
      <w:r w:rsidRPr="008D1AAD">
        <w:rPr>
          <w:rtl/>
          <w:lang w:bidi="ar-EG"/>
        </w:rPr>
        <w:t xml:space="preserve"> الحدث باللغة الإنكليزية فقط.</w:t>
      </w:r>
    </w:p>
    <w:p w14:paraId="2B868D64" w14:textId="38CB4175" w:rsidR="00D517B2" w:rsidRPr="008D1AAD" w:rsidRDefault="00133B23" w:rsidP="00D517B2">
      <w:pPr>
        <w:rPr>
          <w:rtl/>
        </w:rPr>
      </w:pPr>
      <w:r w:rsidRPr="008D1AAD">
        <w:rPr>
          <w:lang w:bidi="ar-EG"/>
        </w:rPr>
        <w:t>4</w:t>
      </w:r>
      <w:r w:rsidRPr="008D1AAD">
        <w:rPr>
          <w:rtl/>
          <w:lang w:bidi="ar-EG"/>
        </w:rPr>
        <w:tab/>
        <w:t>ومن المتوقع أن</w:t>
      </w:r>
      <w:r w:rsidRPr="008D1AAD">
        <w:rPr>
          <w:rtl/>
        </w:rPr>
        <w:t xml:space="preserve"> يجمع</w:t>
      </w:r>
      <w:r w:rsidRPr="008D1AAD">
        <w:rPr>
          <w:rtl/>
          <w:lang w:bidi="ar-EG"/>
        </w:rPr>
        <w:t xml:space="preserve"> الحدث بين كبار واضعي السياسات وقادة الأعمال وخبراء الصناعة وممثلين من </w:t>
      </w:r>
      <w:r w:rsidR="00A04C13" w:rsidRPr="008D1AAD">
        <w:rPr>
          <w:rtl/>
          <w:lang w:bidi="ar-EG"/>
        </w:rPr>
        <w:t>منطقة</w:t>
      </w:r>
      <w:r w:rsidRPr="008D1AAD">
        <w:rPr>
          <w:rtl/>
          <w:lang w:bidi="ar-EG"/>
        </w:rPr>
        <w:t xml:space="preserve"> </w:t>
      </w:r>
      <w:r w:rsidR="00A04C13" w:rsidRPr="008D1AAD">
        <w:rPr>
          <w:rtl/>
          <w:lang w:bidi="ar-EG"/>
        </w:rPr>
        <w:t>آسيا والمحيط الهادئ</w:t>
      </w:r>
      <w:r w:rsidRPr="008D1AAD">
        <w:rPr>
          <w:rtl/>
          <w:lang w:bidi="ar-EG"/>
        </w:rPr>
        <w:t xml:space="preserve"> ووكالات الأمم المتحدة الأخرى والهيئات الأكاديمية والمجتمع المدني والمنظمات الإقليمية الأخرى والمنظمات غير الحكومية والقطاع الخاص وغير ذلك من الجهات ذات الصلة. </w:t>
      </w:r>
      <w:r w:rsidRPr="008D1AAD">
        <w:rPr>
          <w:rtl/>
        </w:rPr>
        <w:t>والمشاركة مجانية ومتاحة لجميع أصحاب المصلحة المهتمين بما في ذلك الدول الأعضاء في الاتحاد وأعضاء القطاع والمنتسبون والمؤسسات الأكاديمية وأي شخص من بلد عضو في الاتحاد يرغب في المساهمة في العمل.</w:t>
      </w:r>
    </w:p>
    <w:p w14:paraId="741797A2" w14:textId="77777777" w:rsidR="008963B3" w:rsidRDefault="00133B23" w:rsidP="00682535">
      <w:pPr>
        <w:keepNext/>
        <w:keepLines/>
        <w:rPr>
          <w:rtl/>
          <w:lang w:bidi="ar-EG"/>
        </w:rPr>
      </w:pPr>
      <w:r w:rsidRPr="008D1AAD">
        <w:lastRenderedPageBreak/>
        <w:t>5</w:t>
      </w:r>
      <w:r w:rsidRPr="008D1AAD">
        <w:rPr>
          <w:rtl/>
          <w:lang w:bidi="ar-EG"/>
        </w:rPr>
        <w:tab/>
        <w:t xml:space="preserve">وستتاح جميع المعلومات ذات الصلة المتعلقة </w:t>
      </w:r>
      <w:r w:rsidR="00284FA4" w:rsidRPr="008D1AAD">
        <w:rPr>
          <w:rtl/>
          <w:lang w:bidi="ar-EG"/>
        </w:rPr>
        <w:t>بالحدث</w:t>
      </w:r>
      <w:r w:rsidRPr="008D1AAD">
        <w:rPr>
          <w:rtl/>
          <w:lang w:bidi="ar-EG"/>
        </w:rPr>
        <w:t xml:space="preserve"> (</w:t>
      </w:r>
      <w:r w:rsidR="00284FA4" w:rsidRPr="008D1AAD">
        <w:rPr>
          <w:rtl/>
          <w:lang w:bidi="ar-EG"/>
        </w:rPr>
        <w:t>مشروع البرنامج</w:t>
      </w:r>
      <w:r w:rsidRPr="008D1AAD">
        <w:rPr>
          <w:rtl/>
          <w:lang w:bidi="ar-EG"/>
        </w:rPr>
        <w:t xml:space="preserve">، المتحدثون، </w:t>
      </w:r>
      <w:r w:rsidR="00284FA4" w:rsidRPr="008D1AAD">
        <w:rPr>
          <w:rtl/>
          <w:lang w:bidi="ar-EG"/>
        </w:rPr>
        <w:t>رابط</w:t>
      </w:r>
      <w:r w:rsidRPr="008D1AAD">
        <w:rPr>
          <w:rtl/>
          <w:lang w:bidi="ar-EG"/>
        </w:rPr>
        <w:t xml:space="preserve"> التسجيل، تفاصيل التوصيل عن بُعد) في</w:t>
      </w:r>
      <w:r w:rsidR="008963B3">
        <w:rPr>
          <w:rFonts w:hint="cs"/>
          <w:rtl/>
          <w:lang w:bidi="ar-EG"/>
        </w:rPr>
        <w:t xml:space="preserve"> </w:t>
      </w:r>
      <w:r w:rsidR="00284FA4" w:rsidRPr="008D1AAD">
        <w:rPr>
          <w:rtl/>
          <w:lang w:bidi="ar-EG"/>
        </w:rPr>
        <w:t>الموقع الإلكتروني للحدث هنا</w:t>
      </w:r>
      <w:r w:rsidRPr="008D1AAD">
        <w:rPr>
          <w:rtl/>
          <w:lang w:bidi="ar-EG"/>
        </w:rPr>
        <w:t>:</w:t>
      </w:r>
    </w:p>
    <w:p w14:paraId="58E31529" w14:textId="4BD17DDB" w:rsidR="00133B23" w:rsidRPr="00635275" w:rsidRDefault="00133B23" w:rsidP="00D0318E">
      <w:pPr>
        <w:keepNext/>
        <w:keepLines/>
        <w:spacing w:before="0"/>
        <w:rPr>
          <w:rtl/>
        </w:rPr>
      </w:pPr>
      <w:r w:rsidRPr="00CC086B">
        <w:rPr>
          <w:spacing w:val="-6"/>
          <w:rtl/>
          <w:lang w:bidi="ar-EG"/>
        </w:rPr>
        <w:t xml:space="preserve"> </w:t>
      </w:r>
      <w:hyperlink r:id="rId12" w:history="1">
        <w:r w:rsidR="00284FA4" w:rsidRPr="00CC086B">
          <w:rPr>
            <w:rStyle w:val="Hyperlink"/>
            <w:spacing w:val="-6"/>
          </w:rPr>
          <w:t>https://www.itu.int/en/ITU-T/Workshops-and-Seminars/sg05rg/sdtd/20211019/Pages/default.aspx</w:t>
        </w:r>
      </w:hyperlink>
      <w:r w:rsidRPr="00CC086B">
        <w:rPr>
          <w:spacing w:val="-6"/>
          <w:rtl/>
        </w:rPr>
        <w:t>.</w:t>
      </w:r>
      <w:r w:rsidRPr="00CC086B">
        <w:rPr>
          <w:spacing w:val="-6"/>
          <w:rtl/>
          <w:lang w:bidi="ar-EG"/>
        </w:rPr>
        <w:t xml:space="preserve"> وس</w:t>
      </w:r>
      <w:r w:rsidR="00284FA4" w:rsidRPr="00CC086B">
        <w:rPr>
          <w:spacing w:val="-6"/>
          <w:rtl/>
          <w:lang w:bidi="ar-EG"/>
        </w:rPr>
        <w:t>ي</w:t>
      </w:r>
      <w:r w:rsidRPr="00CC086B">
        <w:rPr>
          <w:spacing w:val="-6"/>
          <w:rtl/>
          <w:lang w:bidi="ar-EG"/>
        </w:rPr>
        <w:t xml:space="preserve">خضع </w:t>
      </w:r>
      <w:r w:rsidR="00284FA4" w:rsidRPr="00635275">
        <w:rPr>
          <w:rtl/>
          <w:lang w:bidi="ar-EG"/>
        </w:rPr>
        <w:t>هذا الموقع الإلكتروني</w:t>
      </w:r>
      <w:r w:rsidRPr="00635275">
        <w:rPr>
          <w:rtl/>
          <w:lang w:bidi="ar-EG"/>
        </w:rPr>
        <w:t xml:space="preserve"> للتحديث بانتظام كلما أتيحت معلومات جديدة أو معدّلة.</w:t>
      </w:r>
      <w:r w:rsidRPr="00635275">
        <w:rPr>
          <w:rtl/>
        </w:rPr>
        <w:t xml:space="preserve"> ويرُجى من المشاركين</w:t>
      </w:r>
      <w:r w:rsidR="008963B3" w:rsidRPr="00635275">
        <w:rPr>
          <w:rFonts w:hint="cs"/>
          <w:rtl/>
        </w:rPr>
        <w:t xml:space="preserve"> المواظبة على</w:t>
      </w:r>
      <w:r w:rsidRPr="00635275">
        <w:rPr>
          <w:rtl/>
        </w:rPr>
        <w:t xml:space="preserve"> زيارة الموقع الإلكتروني للاطلاع على أحدث المعلومات.</w:t>
      </w:r>
    </w:p>
    <w:p w14:paraId="7F627514" w14:textId="215C26FB" w:rsidR="00133B23" w:rsidRPr="008D1AAD" w:rsidRDefault="00133B23" w:rsidP="00133B23">
      <w:pPr>
        <w:rPr>
          <w:rtl/>
          <w:lang w:bidi="ar-EG"/>
        </w:rPr>
      </w:pPr>
      <w:r w:rsidRPr="0012222C">
        <w:t>6</w:t>
      </w:r>
      <w:r w:rsidRPr="0012222C">
        <w:rPr>
          <w:rtl/>
          <w:lang w:bidi="ar-EG"/>
        </w:rPr>
        <w:tab/>
        <w:t>ويرجى ملاحظة أن التسجيل إلزامي لجميع المشاركين في</w:t>
      </w:r>
      <w:r w:rsidR="0012222C" w:rsidRPr="0012222C">
        <w:rPr>
          <w:rFonts w:hint="cs"/>
          <w:rtl/>
        </w:rPr>
        <w:t xml:space="preserve"> كل</w:t>
      </w:r>
      <w:r w:rsidRPr="0012222C">
        <w:rPr>
          <w:rtl/>
          <w:lang w:bidi="ar-EG"/>
        </w:rPr>
        <w:t xml:space="preserve"> </w:t>
      </w:r>
      <w:r w:rsidR="00830328" w:rsidRPr="0012222C">
        <w:rPr>
          <w:rtl/>
          <w:lang w:bidi="ar-EG"/>
        </w:rPr>
        <w:t>حدث</w:t>
      </w:r>
      <w:r w:rsidRPr="0012222C">
        <w:rPr>
          <w:rtl/>
          <w:lang w:bidi="ar-EG"/>
        </w:rPr>
        <w:t>.</w:t>
      </w:r>
    </w:p>
    <w:p w14:paraId="7D66C5B4" w14:textId="7EE47F3A" w:rsidR="00133B23" w:rsidRPr="008D1AAD" w:rsidRDefault="00133B23" w:rsidP="00E71405">
      <w:pPr>
        <w:rPr>
          <w:rtl/>
          <w:lang w:bidi="ar-EG"/>
        </w:rPr>
      </w:pPr>
      <w:r w:rsidRPr="008D1AAD">
        <w:rPr>
          <w:lang w:bidi="ar-EG"/>
        </w:rPr>
        <w:t>7</w:t>
      </w:r>
      <w:r w:rsidRPr="008D1AAD">
        <w:rPr>
          <w:rtl/>
          <w:lang w:bidi="ar-EG"/>
        </w:rPr>
        <w:tab/>
      </w:r>
      <w:r w:rsidRPr="008D1AAD">
        <w:rPr>
          <w:b/>
          <w:bCs/>
          <w:spacing w:val="-4"/>
          <w:rtl/>
          <w:lang w:bidi="ar-EG"/>
        </w:rPr>
        <w:t xml:space="preserve">ويرجى ملاحظة أنه يلزم تسجيل منفصل </w:t>
      </w:r>
      <w:r w:rsidR="00830328" w:rsidRPr="008D1AAD">
        <w:rPr>
          <w:b/>
          <w:bCs/>
          <w:spacing w:val="-4"/>
          <w:rtl/>
          <w:lang w:bidi="ar-EG"/>
        </w:rPr>
        <w:t>لاجتماع الفريق الإقليمي</w:t>
      </w:r>
      <w:r w:rsidRPr="008D1AAD">
        <w:rPr>
          <w:spacing w:val="-4"/>
          <w:rtl/>
          <w:lang w:bidi="ar-EG"/>
        </w:rPr>
        <w:t xml:space="preserve">. ويمكن الاطلاع على مزيد من المعلومات بشأن </w:t>
      </w:r>
      <w:r w:rsidR="00E71405" w:rsidRPr="008D1AAD">
        <w:rPr>
          <w:spacing w:val="-4"/>
          <w:rtl/>
          <w:lang w:bidi="ar-EG"/>
        </w:rPr>
        <w:t xml:space="preserve">اجتماع الفريق الإقليمي في الموقع الإلكتروني الخاص </w:t>
      </w:r>
      <w:hyperlink r:id="rId13" w:history="1">
        <w:r w:rsidR="00E71405" w:rsidRPr="008D1AAD">
          <w:rPr>
            <w:rStyle w:val="Hyperlink"/>
            <w:spacing w:val="-4"/>
            <w:rtl/>
            <w:lang w:bidi="ar-EG"/>
          </w:rPr>
          <w:t xml:space="preserve">باجتماع </w:t>
        </w:r>
        <w:r w:rsidR="00E71405" w:rsidRPr="008D1AAD">
          <w:rPr>
            <w:rStyle w:val="Hyperlink"/>
            <w:rtl/>
          </w:rPr>
          <w:t>الفريق الإقليمي ل</w:t>
        </w:r>
        <w:r w:rsidR="0012222C">
          <w:rPr>
            <w:rStyle w:val="Hyperlink"/>
            <w:rFonts w:hint="cs"/>
            <w:rtl/>
          </w:rPr>
          <w:t xml:space="preserve">منطقة </w:t>
        </w:r>
        <w:r w:rsidR="00E71405" w:rsidRPr="008D1AAD">
          <w:rPr>
            <w:rStyle w:val="Hyperlink"/>
            <w:rtl/>
          </w:rPr>
          <w:t>آسيا والمحيط الهادئ التابع للجنة الدراسات</w:t>
        </w:r>
        <w:r w:rsidR="00D0318E">
          <w:rPr>
            <w:rStyle w:val="Hyperlink"/>
            <w:rFonts w:hint="cs"/>
            <w:rtl/>
          </w:rPr>
          <w:t> </w:t>
        </w:r>
        <w:r w:rsidR="00E71405" w:rsidRPr="008D1AAD">
          <w:rPr>
            <w:rStyle w:val="Hyperlink"/>
            <w:rtl/>
          </w:rPr>
          <w:t xml:space="preserve">5 </w:t>
        </w:r>
        <w:r w:rsidR="00E71405" w:rsidRPr="008D1AAD">
          <w:rPr>
            <w:rStyle w:val="Hyperlink"/>
            <w:spacing w:val="-4"/>
            <w:rtl/>
            <w:lang w:bidi="ar-EG"/>
          </w:rPr>
          <w:t xml:space="preserve">لقطاع تقييس الاتصالات </w:t>
        </w:r>
        <w:r w:rsidR="001A49C5" w:rsidRPr="008D1AAD">
          <w:rPr>
            <w:rStyle w:val="Hyperlink"/>
            <w:spacing w:val="-4"/>
            <w:lang w:bidi="ar-EG"/>
          </w:rPr>
          <w:t>(</w:t>
        </w:r>
        <w:r w:rsidR="00E71405" w:rsidRPr="008D1AAD">
          <w:rPr>
            <w:rStyle w:val="Hyperlink"/>
            <w:spacing w:val="-4"/>
            <w:lang w:bidi="ar-EG"/>
          </w:rPr>
          <w:t>SG5RG-AP</w:t>
        </w:r>
        <w:r w:rsidR="001A49C5" w:rsidRPr="008D1AAD">
          <w:rPr>
            <w:rStyle w:val="Hyperlink"/>
            <w:spacing w:val="-4"/>
            <w:lang w:bidi="ar-EG"/>
          </w:rPr>
          <w:t>)</w:t>
        </w:r>
      </w:hyperlink>
      <w:r w:rsidR="00202746" w:rsidRPr="00355DAA">
        <w:rPr>
          <w:spacing w:val="-4"/>
          <w:rtl/>
          <w:lang w:bidi="ar-EG"/>
        </w:rPr>
        <w:t>.</w:t>
      </w:r>
      <w:r w:rsidRPr="008D1AAD">
        <w:rPr>
          <w:spacing w:val="4"/>
          <w:rtl/>
          <w:lang w:bidi="ar-EG"/>
        </w:rPr>
        <w:t xml:space="preserve"> وس</w:t>
      </w:r>
      <w:r w:rsidR="003D655B" w:rsidRPr="008D1AAD">
        <w:rPr>
          <w:spacing w:val="4"/>
          <w:rtl/>
          <w:lang w:bidi="ar-EG"/>
        </w:rPr>
        <w:t>ي</w:t>
      </w:r>
      <w:r w:rsidRPr="008D1AAD">
        <w:rPr>
          <w:spacing w:val="4"/>
          <w:rtl/>
          <w:lang w:bidi="ar-EG"/>
        </w:rPr>
        <w:t xml:space="preserve">قتصر اجتماع </w:t>
      </w:r>
      <w:r w:rsidR="003D655B" w:rsidRPr="008D1AAD">
        <w:rPr>
          <w:spacing w:val="4"/>
          <w:rtl/>
          <w:lang w:bidi="ar-EG"/>
        </w:rPr>
        <w:t>الفريق الإقليمي</w:t>
      </w:r>
      <w:r w:rsidRPr="008D1AAD">
        <w:rPr>
          <w:spacing w:val="4"/>
          <w:rtl/>
          <w:lang w:bidi="ar-EG"/>
        </w:rPr>
        <w:t xml:space="preserve"> على مندوبي وممثلي الدول الأعضاء وأعضاء القطاعات والمنتسبين إلى لجنة الدراسات </w:t>
      </w:r>
      <w:r w:rsidRPr="008D1AAD">
        <w:rPr>
          <w:spacing w:val="4"/>
          <w:lang w:bidi="ar-EG"/>
        </w:rPr>
        <w:t>5</w:t>
      </w:r>
      <w:r w:rsidRPr="008D1AAD">
        <w:rPr>
          <w:spacing w:val="4"/>
          <w:rtl/>
          <w:lang w:bidi="ar-EG"/>
        </w:rPr>
        <w:t xml:space="preserve"> لقطاع تقييس الاتصالات في المنطقة، وذلك طبقاً للفقرة </w:t>
      </w:r>
      <w:r w:rsidRPr="008D1AAD">
        <w:rPr>
          <w:spacing w:val="4"/>
          <w:lang w:bidi="ar-EG"/>
        </w:rPr>
        <w:t>3.3.2</w:t>
      </w:r>
      <w:r w:rsidRPr="008D1AAD">
        <w:rPr>
          <w:spacing w:val="4"/>
          <w:rtl/>
          <w:lang w:bidi="ar-EG"/>
        </w:rPr>
        <w:t xml:space="preserve"> من القرار </w:t>
      </w:r>
      <w:r w:rsidRPr="008D1AAD">
        <w:rPr>
          <w:spacing w:val="4"/>
          <w:lang w:bidi="ar-EG"/>
        </w:rPr>
        <w:t>1</w:t>
      </w:r>
      <w:r w:rsidRPr="008D1AAD">
        <w:rPr>
          <w:spacing w:val="4"/>
          <w:rtl/>
          <w:lang w:bidi="ar-EG"/>
        </w:rPr>
        <w:t xml:space="preserve"> (المراجَع في الحمامات، </w:t>
      </w:r>
      <w:r w:rsidRPr="008D1AAD">
        <w:rPr>
          <w:spacing w:val="4"/>
          <w:lang w:bidi="ar-EG"/>
        </w:rPr>
        <w:t>2016</w:t>
      </w:r>
      <w:r w:rsidRPr="008D1AAD">
        <w:rPr>
          <w:spacing w:val="4"/>
          <w:rtl/>
          <w:lang w:bidi="ar-EG"/>
        </w:rPr>
        <w:t>) للجمعية العالمية لتقييس الاتصالات.</w:t>
      </w:r>
    </w:p>
    <w:p w14:paraId="63EAECB3" w14:textId="71E38DCB" w:rsidR="00E84438" w:rsidRPr="008D1AAD" w:rsidRDefault="00E84438" w:rsidP="00133B23">
      <w:pPr>
        <w:spacing w:before="240"/>
        <w:rPr>
          <w:rtl/>
          <w:lang w:bidi="ar-EG"/>
        </w:rPr>
      </w:pPr>
      <w:r w:rsidRPr="008D1AAD">
        <w:rPr>
          <w:rtl/>
          <w:lang w:bidi="ar-EG"/>
        </w:rPr>
        <w:t>وتفضلوا بقبول فائق التقدير والاحترام.</w:t>
      </w:r>
    </w:p>
    <w:p w14:paraId="5524EEEE" w14:textId="41C38B53" w:rsidR="00E84438" w:rsidRPr="008D1AAD" w:rsidRDefault="00C171AF" w:rsidP="004C2499">
      <w:pPr>
        <w:spacing w:before="960"/>
        <w:jc w:val="left"/>
        <w:rPr>
          <w:rtl/>
          <w:lang w:bidi="ar-EG"/>
        </w:rPr>
      </w:pPr>
      <w:r>
        <w:rPr>
          <w:noProof/>
          <w:rtl/>
          <w:lang w:val="ar-EG" w:bidi="ar-EG"/>
        </w:rPr>
        <w:drawing>
          <wp:anchor distT="0" distB="0" distL="114300" distR="114300" simplePos="0" relativeHeight="251658240" behindDoc="1" locked="0" layoutInCell="1" allowOverlap="1" wp14:anchorId="5310FEA3" wp14:editId="7692EAC9">
            <wp:simplePos x="0" y="0"/>
            <wp:positionH relativeFrom="column">
              <wp:posOffset>5325110</wp:posOffset>
            </wp:positionH>
            <wp:positionV relativeFrom="paragraph">
              <wp:posOffset>10795</wp:posOffset>
            </wp:positionV>
            <wp:extent cx="784225" cy="542925"/>
            <wp:effectExtent l="0" t="0" r="0"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84504" cy="54311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8D1AAD">
        <w:rPr>
          <w:rtl/>
          <w:lang w:bidi="ar-SY"/>
        </w:rPr>
        <w:t>تشيساب</w:t>
      </w:r>
      <w:proofErr w:type="spellEnd"/>
      <w:r w:rsidR="00E84438" w:rsidRPr="008D1AAD">
        <w:rPr>
          <w:rtl/>
          <w:lang w:bidi="ar-SY"/>
        </w:rPr>
        <w:t xml:space="preserve"> لي</w:t>
      </w:r>
      <w:r w:rsidR="00E84438" w:rsidRPr="008D1AAD">
        <w:rPr>
          <w:rtl/>
          <w:lang w:bidi="ar-SY"/>
        </w:rPr>
        <w:br/>
        <w:t>مدير مكتب تقييس الاتصالات</w:t>
      </w:r>
    </w:p>
    <w:sectPr w:rsidR="00E84438" w:rsidRPr="008D1AAD"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8D10" w14:textId="77777777" w:rsidR="00133B23" w:rsidRDefault="00133B23" w:rsidP="006C3242">
      <w:pPr>
        <w:spacing w:before="0" w:line="240" w:lineRule="auto"/>
      </w:pPr>
      <w:r>
        <w:separator/>
      </w:r>
    </w:p>
  </w:endnote>
  <w:endnote w:type="continuationSeparator" w:id="0">
    <w:p w14:paraId="335DECED" w14:textId="77777777" w:rsidR="00133B23" w:rsidRDefault="00133B2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B86D" w14:textId="57324010" w:rsidR="006C3242" w:rsidRPr="0026373E" w:rsidRDefault="006C3242" w:rsidP="00C92126">
    <w:pPr>
      <w:pStyle w:val="Footer"/>
      <w:tabs>
        <w:tab w:val="clear" w:pos="4153"/>
        <w:tab w:val="clear" w:pos="8306"/>
        <w:tab w:val="left" w:pos="6630"/>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962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D9FC" w14:textId="77777777" w:rsidR="00133B23" w:rsidRDefault="00133B23" w:rsidP="006C3242">
      <w:pPr>
        <w:spacing w:before="0" w:line="240" w:lineRule="auto"/>
      </w:pPr>
      <w:r>
        <w:separator/>
      </w:r>
    </w:p>
  </w:footnote>
  <w:footnote w:type="continuationSeparator" w:id="0">
    <w:p w14:paraId="016667A0" w14:textId="77777777" w:rsidR="00133B23" w:rsidRDefault="00133B2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D99E" w14:textId="7B86681A" w:rsidR="00447F32" w:rsidRPr="00C92126" w:rsidRDefault="00596808" w:rsidP="00B916A7">
    <w:pPr>
      <w:pStyle w:val="Header"/>
      <w:spacing w:after="240" w:line="192" w:lineRule="auto"/>
      <w:jc w:val="center"/>
      <w:rPr>
        <w:sz w:val="18"/>
        <w:szCs w:val="18"/>
      </w:rPr>
    </w:pPr>
    <w:r w:rsidRPr="00C92126">
      <w:rPr>
        <w:rFonts w:asciiTheme="minorHAnsi" w:hAnsiTheme="minorHAnsi" w:cstheme="minorHAnsi"/>
        <w:sz w:val="18"/>
        <w:szCs w:val="18"/>
      </w:rPr>
      <w:t xml:space="preserve">- </w:t>
    </w:r>
    <w:r w:rsidRPr="00C92126">
      <w:rPr>
        <w:rFonts w:asciiTheme="minorHAnsi" w:hAnsiTheme="minorHAnsi" w:cstheme="minorHAnsi"/>
        <w:sz w:val="18"/>
        <w:szCs w:val="18"/>
      </w:rPr>
      <w:fldChar w:fldCharType="begin"/>
    </w:r>
    <w:r w:rsidRPr="00C92126">
      <w:rPr>
        <w:rFonts w:asciiTheme="minorHAnsi" w:hAnsiTheme="minorHAnsi" w:cstheme="minorHAnsi"/>
        <w:sz w:val="18"/>
        <w:szCs w:val="18"/>
      </w:rPr>
      <w:instrText xml:space="preserve"> PAGE </w:instrText>
    </w:r>
    <w:r w:rsidRPr="00C92126">
      <w:rPr>
        <w:rFonts w:asciiTheme="minorHAnsi" w:hAnsiTheme="minorHAnsi" w:cstheme="minorHAnsi"/>
        <w:sz w:val="18"/>
        <w:szCs w:val="18"/>
      </w:rPr>
      <w:fldChar w:fldCharType="separate"/>
    </w:r>
    <w:r w:rsidRPr="00C92126">
      <w:rPr>
        <w:rFonts w:asciiTheme="minorHAnsi" w:hAnsiTheme="minorHAnsi" w:cstheme="minorHAnsi"/>
        <w:sz w:val="18"/>
        <w:szCs w:val="18"/>
      </w:rPr>
      <w:t>2</w:t>
    </w:r>
    <w:r w:rsidRPr="00C92126">
      <w:rPr>
        <w:rFonts w:asciiTheme="minorHAnsi" w:hAnsiTheme="minorHAnsi" w:cstheme="minorHAnsi"/>
        <w:sz w:val="18"/>
        <w:szCs w:val="18"/>
      </w:rPr>
      <w:fldChar w:fldCharType="end"/>
    </w:r>
    <w:r w:rsidRPr="00C92126">
      <w:rPr>
        <w:rFonts w:asciiTheme="minorHAnsi" w:hAnsiTheme="minorHAnsi" w:cstheme="minorHAnsi"/>
        <w:sz w:val="18"/>
        <w:szCs w:val="18"/>
      </w:rPr>
      <w:t xml:space="preserve"> -</w:t>
    </w:r>
    <w:r w:rsidR="00E84438" w:rsidRPr="00C92126">
      <w:rPr>
        <w:sz w:val="18"/>
        <w:szCs w:val="18"/>
        <w:rtl/>
      </w:rPr>
      <w:br/>
    </w:r>
    <w:r w:rsidRPr="00C92126">
      <w:rPr>
        <w:rFonts w:asciiTheme="minorHAnsi" w:hAnsiTheme="minorHAnsi" w:cstheme="minorHAnsi"/>
        <w:sz w:val="18"/>
        <w:szCs w:val="18"/>
        <w:rtl/>
        <w:lang w:bidi="ar-EG"/>
      </w:rPr>
      <w:t xml:space="preserve">الرسالة </w:t>
    </w:r>
    <w:r w:rsidR="00E84438" w:rsidRPr="00C92126">
      <w:rPr>
        <w:rFonts w:asciiTheme="minorHAnsi" w:hAnsiTheme="minorHAnsi" w:cstheme="minorHAnsi"/>
        <w:sz w:val="18"/>
        <w:szCs w:val="18"/>
        <w:rtl/>
        <w:lang w:bidi="ar-EG"/>
      </w:rPr>
      <w:t>المعممة</w:t>
    </w:r>
    <w:r w:rsidRPr="00C92126">
      <w:rPr>
        <w:rFonts w:asciiTheme="minorHAnsi" w:hAnsiTheme="minorHAnsi" w:cstheme="minorHAnsi"/>
        <w:sz w:val="18"/>
        <w:szCs w:val="18"/>
        <w:rtl/>
        <w:lang w:bidi="ar-EG"/>
      </w:rPr>
      <w:t xml:space="preserve"> </w:t>
    </w:r>
    <w:r w:rsidR="00133B23" w:rsidRPr="00C92126">
      <w:rPr>
        <w:rFonts w:asciiTheme="minorHAnsi" w:hAnsiTheme="minorHAnsi" w:cstheme="minorHAnsi"/>
        <w:sz w:val="18"/>
        <w:szCs w:val="18"/>
        <w:lang w:val="en-GB"/>
      </w:rPr>
      <w:t>344</w:t>
    </w:r>
    <w:r w:rsidR="00400EC6" w:rsidRPr="00C92126">
      <w:rPr>
        <w:rFonts w:asciiTheme="minorHAnsi" w:hAnsiTheme="minorHAnsi" w:cstheme="minorHAnsi"/>
        <w:sz w:val="18"/>
        <w:szCs w:val="18"/>
        <w:rtl/>
        <w:lang w:val="en-GB"/>
      </w:rPr>
      <w:t xml:space="preserve"> </w:t>
    </w:r>
    <w:r w:rsidR="003A3046" w:rsidRPr="00C92126">
      <w:rPr>
        <w:rFonts w:asciiTheme="minorHAnsi" w:hAnsiTheme="minorHAnsi" w:cstheme="minorHAnsi"/>
        <w:sz w:val="18"/>
        <w:szCs w:val="18"/>
        <w:rtl/>
        <w:lang w:val="en-GB"/>
      </w:rPr>
      <w:t>لمكتب</w:t>
    </w:r>
    <w:r w:rsidR="00400EC6" w:rsidRPr="00C92126">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23"/>
    <w:rsid w:val="00002A63"/>
    <w:rsid w:val="00002EB2"/>
    <w:rsid w:val="00040A8A"/>
    <w:rsid w:val="0006468A"/>
    <w:rsid w:val="00090574"/>
    <w:rsid w:val="000C1C0E"/>
    <w:rsid w:val="000C548A"/>
    <w:rsid w:val="000E327F"/>
    <w:rsid w:val="001161B0"/>
    <w:rsid w:val="0012222C"/>
    <w:rsid w:val="00133B23"/>
    <w:rsid w:val="00146FE2"/>
    <w:rsid w:val="001A49C5"/>
    <w:rsid w:val="001C0169"/>
    <w:rsid w:val="001D1D50"/>
    <w:rsid w:val="001D6745"/>
    <w:rsid w:val="001E446E"/>
    <w:rsid w:val="00202746"/>
    <w:rsid w:val="002154EE"/>
    <w:rsid w:val="002276D2"/>
    <w:rsid w:val="0023283D"/>
    <w:rsid w:val="0026373E"/>
    <w:rsid w:val="00271C43"/>
    <w:rsid w:val="00284FA4"/>
    <w:rsid w:val="00290728"/>
    <w:rsid w:val="002978F4"/>
    <w:rsid w:val="002B028D"/>
    <w:rsid w:val="002E196B"/>
    <w:rsid w:val="002E6541"/>
    <w:rsid w:val="00334924"/>
    <w:rsid w:val="003409BC"/>
    <w:rsid w:val="00355DAA"/>
    <w:rsid w:val="00357185"/>
    <w:rsid w:val="00383829"/>
    <w:rsid w:val="003A3046"/>
    <w:rsid w:val="003D655B"/>
    <w:rsid w:val="003F4B29"/>
    <w:rsid w:val="00400EC6"/>
    <w:rsid w:val="0042686F"/>
    <w:rsid w:val="004317D8"/>
    <w:rsid w:val="00434183"/>
    <w:rsid w:val="00443869"/>
    <w:rsid w:val="00447F32"/>
    <w:rsid w:val="004C2499"/>
    <w:rsid w:val="004E11DC"/>
    <w:rsid w:val="00520D1A"/>
    <w:rsid w:val="00525DDD"/>
    <w:rsid w:val="005409AC"/>
    <w:rsid w:val="0055516A"/>
    <w:rsid w:val="005731DD"/>
    <w:rsid w:val="0058491B"/>
    <w:rsid w:val="00592EA5"/>
    <w:rsid w:val="00595B52"/>
    <w:rsid w:val="00596808"/>
    <w:rsid w:val="005A3170"/>
    <w:rsid w:val="00606879"/>
    <w:rsid w:val="00620510"/>
    <w:rsid w:val="00635275"/>
    <w:rsid w:val="006635B2"/>
    <w:rsid w:val="00677396"/>
    <w:rsid w:val="00682535"/>
    <w:rsid w:val="0069200F"/>
    <w:rsid w:val="006A65CB"/>
    <w:rsid w:val="006C1530"/>
    <w:rsid w:val="006C3242"/>
    <w:rsid w:val="006C7CC0"/>
    <w:rsid w:val="006E1BAD"/>
    <w:rsid w:val="006F63F7"/>
    <w:rsid w:val="007025C7"/>
    <w:rsid w:val="00706D7A"/>
    <w:rsid w:val="00722F0D"/>
    <w:rsid w:val="0074420E"/>
    <w:rsid w:val="00783E26"/>
    <w:rsid w:val="007B079A"/>
    <w:rsid w:val="007C3BC7"/>
    <w:rsid w:val="007C3BCD"/>
    <w:rsid w:val="007D4ACF"/>
    <w:rsid w:val="007F0787"/>
    <w:rsid w:val="00810B7B"/>
    <w:rsid w:val="0082358A"/>
    <w:rsid w:val="008235CD"/>
    <w:rsid w:val="008247DE"/>
    <w:rsid w:val="0082660D"/>
    <w:rsid w:val="00830328"/>
    <w:rsid w:val="00840B10"/>
    <w:rsid w:val="008513CB"/>
    <w:rsid w:val="00873469"/>
    <w:rsid w:val="008963B3"/>
    <w:rsid w:val="008A7F84"/>
    <w:rsid w:val="008D1AAD"/>
    <w:rsid w:val="0091702E"/>
    <w:rsid w:val="00923B0C"/>
    <w:rsid w:val="00926F44"/>
    <w:rsid w:val="0094021C"/>
    <w:rsid w:val="0094432F"/>
    <w:rsid w:val="00952F86"/>
    <w:rsid w:val="00982B28"/>
    <w:rsid w:val="009D313F"/>
    <w:rsid w:val="00A04C13"/>
    <w:rsid w:val="00A10BAF"/>
    <w:rsid w:val="00A47A5A"/>
    <w:rsid w:val="00A6683B"/>
    <w:rsid w:val="00A77C90"/>
    <w:rsid w:val="00A9156F"/>
    <w:rsid w:val="00A97F94"/>
    <w:rsid w:val="00AA7EA2"/>
    <w:rsid w:val="00AF6B5C"/>
    <w:rsid w:val="00B03099"/>
    <w:rsid w:val="00B05BC8"/>
    <w:rsid w:val="00B32FCE"/>
    <w:rsid w:val="00B33C35"/>
    <w:rsid w:val="00B464BD"/>
    <w:rsid w:val="00B64B47"/>
    <w:rsid w:val="00B8523D"/>
    <w:rsid w:val="00B916A7"/>
    <w:rsid w:val="00BB0F08"/>
    <w:rsid w:val="00C002DE"/>
    <w:rsid w:val="00C107CE"/>
    <w:rsid w:val="00C12239"/>
    <w:rsid w:val="00C171AF"/>
    <w:rsid w:val="00C53BF8"/>
    <w:rsid w:val="00C66157"/>
    <w:rsid w:val="00C674FE"/>
    <w:rsid w:val="00C67501"/>
    <w:rsid w:val="00C75633"/>
    <w:rsid w:val="00C92126"/>
    <w:rsid w:val="00CC086B"/>
    <w:rsid w:val="00CE1C08"/>
    <w:rsid w:val="00CE2EE1"/>
    <w:rsid w:val="00CE3349"/>
    <w:rsid w:val="00CE36E5"/>
    <w:rsid w:val="00CF0E74"/>
    <w:rsid w:val="00CF27F5"/>
    <w:rsid w:val="00CF3FFD"/>
    <w:rsid w:val="00D0318E"/>
    <w:rsid w:val="00D10CCF"/>
    <w:rsid w:val="00D22846"/>
    <w:rsid w:val="00D517B2"/>
    <w:rsid w:val="00D52A61"/>
    <w:rsid w:val="00D76170"/>
    <w:rsid w:val="00D77D0F"/>
    <w:rsid w:val="00DA1CF0"/>
    <w:rsid w:val="00DC1E02"/>
    <w:rsid w:val="00DC24B4"/>
    <w:rsid w:val="00DC5FB0"/>
    <w:rsid w:val="00DD1EBB"/>
    <w:rsid w:val="00DF16DC"/>
    <w:rsid w:val="00E45211"/>
    <w:rsid w:val="00E473C5"/>
    <w:rsid w:val="00E60835"/>
    <w:rsid w:val="00E71405"/>
    <w:rsid w:val="00E84438"/>
    <w:rsid w:val="00E92863"/>
    <w:rsid w:val="00EB796D"/>
    <w:rsid w:val="00F03708"/>
    <w:rsid w:val="00F058DC"/>
    <w:rsid w:val="00F24FC4"/>
    <w:rsid w:val="00F2676C"/>
    <w:rsid w:val="00F52941"/>
    <w:rsid w:val="00F84366"/>
    <w:rsid w:val="00F85089"/>
    <w:rsid w:val="00F974C5"/>
    <w:rsid w:val="00FA6F46"/>
    <w:rsid w:val="00FC6AD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22FF0"/>
  <w15:chartTrackingRefBased/>
  <w15:docId w15:val="{70FBF244-6032-4775-9BDD-836DB0FC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05/sg5rgap/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sg05rg/sdtd/20211019/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sg05rg/sdtd/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studygroups/2017-2020/05/sg5rgap/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14</cp:revision>
  <cp:lastPrinted>2021-10-12T15:27:00Z</cp:lastPrinted>
  <dcterms:created xsi:type="dcterms:W3CDTF">2021-09-27T13:51:00Z</dcterms:created>
  <dcterms:modified xsi:type="dcterms:W3CDTF">2021-10-12T15:27:00Z</dcterms:modified>
</cp:coreProperties>
</file>