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5"/>
        <w:gridCol w:w="428"/>
        <w:gridCol w:w="566"/>
        <w:gridCol w:w="2897"/>
        <w:gridCol w:w="2909"/>
        <w:gridCol w:w="2131"/>
        <w:gridCol w:w="12"/>
      </w:tblGrid>
      <w:tr w:rsidR="00036F4F" w:rsidRPr="001C5771" w14:paraId="21DD8C47" w14:textId="77777777" w:rsidTr="0054232B">
        <w:trPr>
          <w:gridAfter w:val="1"/>
          <w:wAfter w:w="12" w:type="dxa"/>
          <w:cantSplit/>
          <w:jc w:val="center"/>
        </w:trPr>
        <w:tc>
          <w:tcPr>
            <w:tcW w:w="1561" w:type="dxa"/>
            <w:gridSpan w:val="3"/>
            <w:vAlign w:val="center"/>
          </w:tcPr>
          <w:p w14:paraId="18B149D2" w14:textId="77777777" w:rsidR="00036F4F" w:rsidRPr="001C5771" w:rsidRDefault="00036F4F" w:rsidP="0017715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C5771">
              <w:rPr>
                <w:noProof/>
                <w:lang w:val="en-US"/>
              </w:rPr>
              <w:drawing>
                <wp:inline distT="0" distB="0" distL="0" distR="0" wp14:anchorId="51C146C7" wp14:editId="7EC523F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gridSpan w:val="3"/>
            <w:vAlign w:val="center"/>
          </w:tcPr>
          <w:p w14:paraId="6469CD29" w14:textId="77777777" w:rsidR="00036F4F" w:rsidRPr="001C5771" w:rsidRDefault="00036F4F" w:rsidP="0017715B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1C577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9F08FDC" w14:textId="77777777" w:rsidR="00036F4F" w:rsidRPr="001C5771" w:rsidRDefault="00036F4F" w:rsidP="0017715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C577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1C5771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31" w:type="dxa"/>
            <w:vAlign w:val="center"/>
          </w:tcPr>
          <w:p w14:paraId="2CCBCF54" w14:textId="77777777" w:rsidR="00036F4F" w:rsidRPr="001C5771" w:rsidRDefault="00036F4F" w:rsidP="0017715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1C5771" w14:paraId="1A5D2B58" w14:textId="77777777" w:rsidTr="0054232B">
        <w:trPr>
          <w:gridBefore w:val="1"/>
          <w:wBefore w:w="8" w:type="dxa"/>
          <w:cantSplit/>
          <w:jc w:val="center"/>
        </w:trPr>
        <w:tc>
          <w:tcPr>
            <w:tcW w:w="2119" w:type="dxa"/>
            <w:gridSpan w:val="3"/>
          </w:tcPr>
          <w:p w14:paraId="4B5B5390" w14:textId="77777777" w:rsidR="00036F4F" w:rsidRPr="001C5771" w:rsidRDefault="00036F4F" w:rsidP="0017715B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97" w:type="dxa"/>
          </w:tcPr>
          <w:p w14:paraId="09A19801" w14:textId="77777777" w:rsidR="00036F4F" w:rsidRPr="001C5771" w:rsidRDefault="00036F4F" w:rsidP="0017715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52" w:type="dxa"/>
            <w:gridSpan w:val="3"/>
          </w:tcPr>
          <w:p w14:paraId="175105EE" w14:textId="748A92D9" w:rsidR="00036F4F" w:rsidRPr="001C5771" w:rsidRDefault="00036F4F" w:rsidP="00177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1C5771">
              <w:t>Genève, le</w:t>
            </w:r>
            <w:r w:rsidR="00543790" w:rsidRPr="001C5771">
              <w:t xml:space="preserve"> </w:t>
            </w:r>
            <w:r w:rsidR="00CB68BA" w:rsidRPr="001C5771">
              <w:t>6 septembre</w:t>
            </w:r>
            <w:r w:rsidR="00E209F0" w:rsidRPr="001C5771">
              <w:t xml:space="preserve"> 2021</w:t>
            </w:r>
          </w:p>
        </w:tc>
      </w:tr>
      <w:tr w:rsidR="0054232B" w:rsidRPr="001C5771" w14:paraId="6B31ACF6" w14:textId="77777777" w:rsidTr="0054232B">
        <w:trPr>
          <w:gridBefore w:val="1"/>
          <w:gridAfter w:val="1"/>
          <w:wBefore w:w="8" w:type="dxa"/>
          <w:wAfter w:w="12" w:type="dxa"/>
          <w:cantSplit/>
          <w:trHeight w:val="340"/>
          <w:jc w:val="center"/>
        </w:trPr>
        <w:tc>
          <w:tcPr>
            <w:tcW w:w="1125" w:type="dxa"/>
          </w:tcPr>
          <w:p w14:paraId="5C81BC8F" w14:textId="6DC4B32A" w:rsidR="0054232B" w:rsidRPr="001C5771" w:rsidRDefault="0054232B" w:rsidP="001771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1C5771">
              <w:rPr>
                <w:b/>
                <w:bCs/>
              </w:rPr>
              <w:t>Réf.:</w:t>
            </w:r>
          </w:p>
        </w:tc>
        <w:tc>
          <w:tcPr>
            <w:tcW w:w="3891" w:type="dxa"/>
            <w:gridSpan w:val="3"/>
          </w:tcPr>
          <w:p w14:paraId="3C21E5ED" w14:textId="27899F41" w:rsidR="0054232B" w:rsidRPr="001C5771" w:rsidRDefault="0054232B" w:rsidP="0017715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1C5771">
              <w:rPr>
                <w:b/>
              </w:rPr>
              <w:t>Circulaire TSB 339</w:t>
            </w:r>
          </w:p>
        </w:tc>
        <w:tc>
          <w:tcPr>
            <w:tcW w:w="5040" w:type="dxa"/>
            <w:gridSpan w:val="2"/>
            <w:vMerge w:val="restart"/>
          </w:tcPr>
          <w:p w14:paraId="7B7E9620" w14:textId="28514E8E" w:rsidR="0054232B" w:rsidRPr="001C5771" w:rsidRDefault="0054232B" w:rsidP="00177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1C5771">
              <w:t>-</w:t>
            </w:r>
            <w:r w:rsidRPr="001C5771">
              <w:tab/>
              <w:t>Aux Administrations des États Membres de l'Union;</w:t>
            </w:r>
          </w:p>
          <w:p w14:paraId="06C29276" w14:textId="77777777" w:rsidR="0054232B" w:rsidRPr="001C5771" w:rsidRDefault="0054232B" w:rsidP="00E209F0">
            <w:pPr>
              <w:tabs>
                <w:tab w:val="left" w:pos="4111"/>
              </w:tabs>
              <w:spacing w:before="0"/>
            </w:pPr>
            <w:r w:rsidRPr="001C5771">
              <w:rPr>
                <w:b/>
              </w:rPr>
              <w:t>Copie</w:t>
            </w:r>
            <w:r w:rsidRPr="001C5771">
              <w:t>:</w:t>
            </w:r>
          </w:p>
          <w:p w14:paraId="587D14F8" w14:textId="77777777" w:rsidR="0054232B" w:rsidRPr="001C5771" w:rsidRDefault="0054232B" w:rsidP="00177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C5771">
              <w:t>-</w:t>
            </w:r>
            <w:r w:rsidRPr="001C5771">
              <w:tab/>
              <w:t>Aux Membres du Secteur UIT-T;</w:t>
            </w:r>
          </w:p>
          <w:p w14:paraId="519A5D10" w14:textId="62889F4F" w:rsidR="0054232B" w:rsidRPr="001C5771" w:rsidRDefault="0054232B" w:rsidP="00177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C5771">
              <w:t>-</w:t>
            </w:r>
            <w:r w:rsidRPr="001C5771">
              <w:tab/>
              <w:t>Aux Associés de l'UIT-T;</w:t>
            </w:r>
          </w:p>
          <w:p w14:paraId="4C878A1E" w14:textId="77777777" w:rsidR="0054232B" w:rsidRPr="001C5771" w:rsidRDefault="0054232B" w:rsidP="00177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1C5771">
              <w:t>-</w:t>
            </w:r>
            <w:r w:rsidRPr="001C5771">
              <w:tab/>
              <w:t>Aux établissements universitaires participant aux travaux de l'UIT;</w:t>
            </w:r>
          </w:p>
          <w:p w14:paraId="06CA79D8" w14:textId="77777777" w:rsidR="0054232B" w:rsidRPr="001C5771" w:rsidRDefault="0054232B" w:rsidP="0017715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1C5771">
              <w:t>-</w:t>
            </w:r>
            <w:r w:rsidRPr="001C5771">
              <w:tab/>
              <w:t>Aux Présidents et Vice-Présidents des commissions d'études;</w:t>
            </w:r>
          </w:p>
          <w:p w14:paraId="20B0F7E3" w14:textId="77777777" w:rsidR="0054232B" w:rsidRPr="001C5771" w:rsidRDefault="0054232B" w:rsidP="0017715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1C5771">
              <w:t>-</w:t>
            </w:r>
            <w:r w:rsidRPr="001C5771">
              <w:tab/>
              <w:t>À la Directrice du Bureau de développement des télécommunications;</w:t>
            </w:r>
          </w:p>
          <w:p w14:paraId="42525272" w14:textId="40227D95" w:rsidR="0054232B" w:rsidRPr="001C5771" w:rsidRDefault="0054232B" w:rsidP="0017715B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1C5771">
              <w:t>-</w:t>
            </w:r>
            <w:r w:rsidRPr="001C5771">
              <w:tab/>
              <w:t>Au Directeur du Bureau des radiocommunications</w:t>
            </w:r>
          </w:p>
        </w:tc>
      </w:tr>
      <w:tr w:rsidR="0054232B" w:rsidRPr="001C5771" w14:paraId="22A1EAAD" w14:textId="77777777" w:rsidTr="0054232B">
        <w:trPr>
          <w:gridBefore w:val="1"/>
          <w:gridAfter w:val="1"/>
          <w:wBefore w:w="8" w:type="dxa"/>
          <w:wAfter w:w="12" w:type="dxa"/>
          <w:cantSplit/>
          <w:jc w:val="center"/>
        </w:trPr>
        <w:tc>
          <w:tcPr>
            <w:tcW w:w="1125" w:type="dxa"/>
          </w:tcPr>
          <w:p w14:paraId="5D2F5264" w14:textId="6BFDA876" w:rsidR="0054232B" w:rsidRPr="001C5771" w:rsidRDefault="0054232B" w:rsidP="001771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1C5771">
              <w:rPr>
                <w:b/>
                <w:bCs/>
              </w:rPr>
              <w:t>Contact:</w:t>
            </w:r>
          </w:p>
        </w:tc>
        <w:tc>
          <w:tcPr>
            <w:tcW w:w="3891" w:type="dxa"/>
            <w:gridSpan w:val="3"/>
          </w:tcPr>
          <w:p w14:paraId="7B78AFE6" w14:textId="7959B2BE" w:rsidR="0054232B" w:rsidRPr="00435206" w:rsidRDefault="0054232B" w:rsidP="0017715B">
            <w:pPr>
              <w:tabs>
                <w:tab w:val="left" w:pos="4111"/>
              </w:tabs>
              <w:spacing w:before="0"/>
              <w:ind w:left="57"/>
            </w:pPr>
            <w:r w:rsidRPr="00435206">
              <w:t>Charlyne Restivo</w:t>
            </w:r>
          </w:p>
        </w:tc>
        <w:tc>
          <w:tcPr>
            <w:tcW w:w="5040" w:type="dxa"/>
            <w:gridSpan w:val="2"/>
            <w:vMerge/>
          </w:tcPr>
          <w:p w14:paraId="60010822" w14:textId="0AE34981" w:rsidR="0054232B" w:rsidRPr="001C5771" w:rsidRDefault="0054232B" w:rsidP="0017715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54232B" w:rsidRPr="001C5771" w14:paraId="239B6EE7" w14:textId="77777777" w:rsidTr="0054232B">
        <w:trPr>
          <w:gridBefore w:val="1"/>
          <w:gridAfter w:val="1"/>
          <w:wBefore w:w="8" w:type="dxa"/>
          <w:wAfter w:w="12" w:type="dxa"/>
          <w:cantSplit/>
          <w:jc w:val="center"/>
        </w:trPr>
        <w:tc>
          <w:tcPr>
            <w:tcW w:w="1125" w:type="dxa"/>
          </w:tcPr>
          <w:p w14:paraId="6BC5597E" w14:textId="77777777" w:rsidR="0054232B" w:rsidRPr="001C5771" w:rsidRDefault="0054232B" w:rsidP="001771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1C5771">
              <w:rPr>
                <w:b/>
                <w:bCs/>
              </w:rPr>
              <w:t>Tél.:</w:t>
            </w:r>
          </w:p>
        </w:tc>
        <w:tc>
          <w:tcPr>
            <w:tcW w:w="3891" w:type="dxa"/>
            <w:gridSpan w:val="3"/>
          </w:tcPr>
          <w:p w14:paraId="0D0727FE" w14:textId="08139432" w:rsidR="0054232B" w:rsidRPr="001C5771" w:rsidRDefault="0054232B" w:rsidP="0017715B">
            <w:pPr>
              <w:tabs>
                <w:tab w:val="left" w:pos="4111"/>
              </w:tabs>
              <w:spacing w:before="0"/>
              <w:ind w:left="57"/>
            </w:pPr>
            <w:r w:rsidRPr="001C5771">
              <w:t>+41 22 730 5861</w:t>
            </w:r>
          </w:p>
        </w:tc>
        <w:tc>
          <w:tcPr>
            <w:tcW w:w="5040" w:type="dxa"/>
            <w:gridSpan w:val="2"/>
            <w:vMerge/>
          </w:tcPr>
          <w:p w14:paraId="6696006E" w14:textId="0909441F" w:rsidR="0054232B" w:rsidRPr="001C5771" w:rsidRDefault="0054232B" w:rsidP="0017715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54232B" w:rsidRPr="001C5771" w14:paraId="3644AAAD" w14:textId="77777777" w:rsidTr="0054232B">
        <w:trPr>
          <w:gridBefore w:val="1"/>
          <w:gridAfter w:val="1"/>
          <w:wBefore w:w="8" w:type="dxa"/>
          <w:wAfter w:w="12" w:type="dxa"/>
          <w:cantSplit/>
          <w:jc w:val="center"/>
        </w:trPr>
        <w:tc>
          <w:tcPr>
            <w:tcW w:w="1125" w:type="dxa"/>
          </w:tcPr>
          <w:p w14:paraId="1CFA5FD3" w14:textId="65AF58A7" w:rsidR="0054232B" w:rsidRPr="001C5771" w:rsidRDefault="0054232B" w:rsidP="001771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1C5771">
              <w:rPr>
                <w:b/>
                <w:bCs/>
              </w:rPr>
              <w:t>Télécopie:</w:t>
            </w:r>
          </w:p>
        </w:tc>
        <w:tc>
          <w:tcPr>
            <w:tcW w:w="3891" w:type="dxa"/>
            <w:gridSpan w:val="3"/>
          </w:tcPr>
          <w:p w14:paraId="4C3AD534" w14:textId="77777777" w:rsidR="0054232B" w:rsidRPr="001C5771" w:rsidRDefault="0054232B" w:rsidP="0017715B">
            <w:pPr>
              <w:tabs>
                <w:tab w:val="left" w:pos="4111"/>
              </w:tabs>
              <w:spacing w:before="0"/>
              <w:ind w:left="57"/>
            </w:pPr>
            <w:r w:rsidRPr="001C5771">
              <w:t>+41 22 730 5853</w:t>
            </w:r>
          </w:p>
        </w:tc>
        <w:tc>
          <w:tcPr>
            <w:tcW w:w="5040" w:type="dxa"/>
            <w:gridSpan w:val="2"/>
            <w:vMerge/>
          </w:tcPr>
          <w:p w14:paraId="08120489" w14:textId="5F1990D9" w:rsidR="0054232B" w:rsidRPr="001C5771" w:rsidRDefault="0054232B" w:rsidP="0017715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54232B" w:rsidRPr="001C5771" w14:paraId="06C30681" w14:textId="77777777" w:rsidTr="0054232B">
        <w:trPr>
          <w:gridBefore w:val="1"/>
          <w:gridAfter w:val="1"/>
          <w:wBefore w:w="8" w:type="dxa"/>
          <w:wAfter w:w="12" w:type="dxa"/>
          <w:cantSplit/>
          <w:jc w:val="center"/>
        </w:trPr>
        <w:tc>
          <w:tcPr>
            <w:tcW w:w="1125" w:type="dxa"/>
          </w:tcPr>
          <w:p w14:paraId="03547D74" w14:textId="12E8E8EB" w:rsidR="0054232B" w:rsidRPr="001C5771" w:rsidRDefault="0054232B" w:rsidP="001771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1C5771">
              <w:rPr>
                <w:b/>
                <w:bCs/>
              </w:rPr>
              <w:t>Courriel:</w:t>
            </w:r>
          </w:p>
        </w:tc>
        <w:tc>
          <w:tcPr>
            <w:tcW w:w="3891" w:type="dxa"/>
            <w:gridSpan w:val="3"/>
          </w:tcPr>
          <w:p w14:paraId="5B5D6D02" w14:textId="64208EDD" w:rsidR="0054232B" w:rsidRPr="001C5771" w:rsidRDefault="007529E2" w:rsidP="0017715B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4232B" w:rsidRPr="001C5771">
                <w:rPr>
                  <w:rStyle w:val="Hyperlink"/>
                </w:rPr>
                <w:t>tsbfgai4ee@itu.int</w:t>
              </w:r>
            </w:hyperlink>
          </w:p>
        </w:tc>
        <w:tc>
          <w:tcPr>
            <w:tcW w:w="5040" w:type="dxa"/>
            <w:gridSpan w:val="2"/>
            <w:vMerge/>
          </w:tcPr>
          <w:p w14:paraId="3AF29175" w14:textId="685FDB38" w:rsidR="0054232B" w:rsidRPr="001C5771" w:rsidRDefault="0054232B" w:rsidP="0017715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517A03" w:rsidRPr="001C5771" w14:paraId="1C545066" w14:textId="77777777" w:rsidTr="0054232B">
        <w:trPr>
          <w:gridBefore w:val="1"/>
          <w:gridAfter w:val="1"/>
          <w:wBefore w:w="8" w:type="dxa"/>
          <w:wAfter w:w="12" w:type="dxa"/>
          <w:cantSplit/>
          <w:trHeight w:val="680"/>
          <w:jc w:val="center"/>
        </w:trPr>
        <w:tc>
          <w:tcPr>
            <w:tcW w:w="1125" w:type="dxa"/>
          </w:tcPr>
          <w:p w14:paraId="02DD43E8" w14:textId="77777777" w:rsidR="00517A03" w:rsidRPr="001C5771" w:rsidRDefault="00517A03" w:rsidP="0017715B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1C5771">
              <w:rPr>
                <w:b/>
                <w:bCs/>
                <w:szCs w:val="22"/>
              </w:rPr>
              <w:t>Objet:</w:t>
            </w:r>
          </w:p>
        </w:tc>
        <w:tc>
          <w:tcPr>
            <w:tcW w:w="8931" w:type="dxa"/>
            <w:gridSpan w:val="5"/>
          </w:tcPr>
          <w:p w14:paraId="7D82C1DE" w14:textId="7F151CEE" w:rsidR="00517A03" w:rsidRPr="001C5771" w:rsidRDefault="007A128F" w:rsidP="0011575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1C5771">
              <w:rPr>
                <w:b/>
                <w:bCs/>
                <w:szCs w:val="22"/>
              </w:rPr>
              <w:t>Webinaire de l</w:t>
            </w:r>
            <w:r w:rsidR="00B96B2E" w:rsidRPr="001C5771">
              <w:rPr>
                <w:b/>
                <w:bCs/>
                <w:szCs w:val="22"/>
              </w:rPr>
              <w:t>'</w:t>
            </w:r>
            <w:r w:rsidRPr="001C5771">
              <w:rPr>
                <w:b/>
                <w:bCs/>
                <w:szCs w:val="22"/>
              </w:rPr>
              <w:t>UIT</w:t>
            </w:r>
            <w:r w:rsidR="00B7799C" w:rsidRPr="001C5771">
              <w:rPr>
                <w:b/>
                <w:bCs/>
                <w:szCs w:val="22"/>
              </w:rPr>
              <w:t xml:space="preserve"> et </w:t>
            </w:r>
            <w:r w:rsidR="00CB68BA" w:rsidRPr="001C5771">
              <w:rPr>
                <w:b/>
                <w:bCs/>
                <w:szCs w:val="22"/>
              </w:rPr>
              <w:t xml:space="preserve">quatrième </w:t>
            </w:r>
            <w:r w:rsidR="00B7799C" w:rsidRPr="001C5771">
              <w:rPr>
                <w:b/>
                <w:bCs/>
                <w:szCs w:val="22"/>
              </w:rPr>
              <w:t>réunion du</w:t>
            </w:r>
            <w:r w:rsidR="00543790" w:rsidRPr="001C5771">
              <w:rPr>
                <w:b/>
                <w:bCs/>
                <w:szCs w:val="22"/>
              </w:rPr>
              <w:t xml:space="preserve"> Groupe spécialisé de l</w:t>
            </w:r>
            <w:r w:rsidR="00B96B2E" w:rsidRPr="001C5771">
              <w:rPr>
                <w:b/>
                <w:bCs/>
                <w:szCs w:val="22"/>
              </w:rPr>
              <w:t>'</w:t>
            </w:r>
            <w:r w:rsidR="00543790" w:rsidRPr="001C5771">
              <w:rPr>
                <w:b/>
                <w:bCs/>
                <w:szCs w:val="22"/>
              </w:rPr>
              <w:t xml:space="preserve">UIT-T </w:t>
            </w:r>
            <w:r w:rsidR="00AE4C3B" w:rsidRPr="001C5771">
              <w:rPr>
                <w:b/>
                <w:bCs/>
                <w:szCs w:val="22"/>
              </w:rPr>
              <w:t>sur l</w:t>
            </w:r>
            <w:r w:rsidR="0054232B" w:rsidRPr="001C5771">
              <w:rPr>
                <w:b/>
                <w:bCs/>
                <w:szCs w:val="22"/>
              </w:rPr>
              <w:t>'</w:t>
            </w:r>
            <w:r w:rsidR="00AE4C3B" w:rsidRPr="001C5771">
              <w:rPr>
                <w:b/>
                <w:bCs/>
                <w:szCs w:val="22"/>
              </w:rPr>
              <w:t>e</w:t>
            </w:r>
            <w:r w:rsidR="00543790" w:rsidRPr="001C5771">
              <w:rPr>
                <w:b/>
                <w:bCs/>
                <w:szCs w:val="22"/>
              </w:rPr>
              <w:t>fficacité environnementale de l</w:t>
            </w:r>
            <w:r w:rsidR="00B96B2E" w:rsidRPr="001C5771">
              <w:rPr>
                <w:b/>
                <w:bCs/>
                <w:szCs w:val="22"/>
              </w:rPr>
              <w:t>'</w:t>
            </w:r>
            <w:r w:rsidR="00543790" w:rsidRPr="001C5771">
              <w:rPr>
                <w:b/>
                <w:bCs/>
                <w:szCs w:val="22"/>
              </w:rPr>
              <w:t>intelligence artificielle et d</w:t>
            </w:r>
            <w:r w:rsidR="00B96B2E" w:rsidRPr="001C5771">
              <w:rPr>
                <w:b/>
                <w:bCs/>
                <w:szCs w:val="22"/>
              </w:rPr>
              <w:t>'</w:t>
            </w:r>
            <w:r w:rsidR="00543790" w:rsidRPr="001C5771">
              <w:rPr>
                <w:b/>
                <w:bCs/>
                <w:szCs w:val="22"/>
              </w:rPr>
              <w:t>autres technologies émergentes</w:t>
            </w:r>
            <w:r w:rsidR="00AE4C3B" w:rsidRPr="001C5771">
              <w:rPr>
                <w:b/>
                <w:bCs/>
                <w:szCs w:val="22"/>
              </w:rPr>
              <w:t xml:space="preserve"> </w:t>
            </w:r>
            <w:r w:rsidR="00543790" w:rsidRPr="001C5771">
              <w:rPr>
                <w:b/>
                <w:bCs/>
                <w:szCs w:val="22"/>
              </w:rPr>
              <w:t>(FG</w:t>
            </w:r>
            <w:r w:rsidR="00A63E01" w:rsidRPr="001C5771">
              <w:rPr>
                <w:b/>
                <w:bCs/>
                <w:szCs w:val="22"/>
              </w:rPr>
              <w:noBreakHyphen/>
            </w:r>
            <w:r w:rsidR="00543790" w:rsidRPr="001C5771">
              <w:rPr>
                <w:b/>
                <w:bCs/>
                <w:szCs w:val="22"/>
              </w:rPr>
              <w:t xml:space="preserve">AI4EE) </w:t>
            </w:r>
            <w:r w:rsidR="00B7799C" w:rsidRPr="001C5771">
              <w:rPr>
                <w:b/>
                <w:bCs/>
                <w:szCs w:val="22"/>
              </w:rPr>
              <w:t xml:space="preserve">(Manifestations virtuelles, </w:t>
            </w:r>
            <w:r w:rsidR="00CB68BA" w:rsidRPr="001C5771">
              <w:rPr>
                <w:b/>
                <w:bCs/>
                <w:szCs w:val="22"/>
              </w:rPr>
              <w:t>20 et 21 octobre</w:t>
            </w:r>
            <w:r w:rsidRPr="001C5771">
              <w:rPr>
                <w:b/>
                <w:bCs/>
                <w:szCs w:val="22"/>
              </w:rPr>
              <w:t xml:space="preserve"> 2021</w:t>
            </w:r>
            <w:r w:rsidR="00B7799C" w:rsidRPr="001C5771">
              <w:rPr>
                <w:b/>
                <w:bCs/>
                <w:szCs w:val="22"/>
              </w:rPr>
              <w:t>)</w:t>
            </w:r>
          </w:p>
        </w:tc>
      </w:tr>
    </w:tbl>
    <w:p w14:paraId="699D0F13" w14:textId="77777777" w:rsidR="00517A03" w:rsidRPr="001C5771" w:rsidRDefault="00517A03" w:rsidP="0011575C">
      <w:pPr>
        <w:spacing w:before="360"/>
      </w:pPr>
      <w:bookmarkStart w:id="1" w:name="StartTyping_F"/>
      <w:bookmarkEnd w:id="1"/>
      <w:r w:rsidRPr="001C5771">
        <w:t>Madame, Monsieur,</w:t>
      </w:r>
    </w:p>
    <w:p w14:paraId="11161445" w14:textId="4D2094C4" w:rsidR="00FD4CF0" w:rsidRPr="001C5771" w:rsidRDefault="00543790" w:rsidP="006A0E86">
      <w:pPr>
        <w:rPr>
          <w:b/>
          <w:bCs/>
        </w:rPr>
      </w:pPr>
      <w:r w:rsidRPr="001C5771">
        <w:t>1</w:t>
      </w:r>
      <w:r w:rsidRPr="001C5771">
        <w:tab/>
      </w:r>
      <w:bookmarkStart w:id="2" w:name="lt_pId053"/>
      <w:r w:rsidR="00C24B84" w:rsidRPr="001C5771">
        <w:t>J</w:t>
      </w:r>
      <w:r w:rsidR="00B96B2E" w:rsidRPr="001C5771">
        <w:t>'</w:t>
      </w:r>
      <w:r w:rsidR="00C24B84" w:rsidRPr="001C5771">
        <w:t>ai l</w:t>
      </w:r>
      <w:r w:rsidR="00B96B2E" w:rsidRPr="001C5771">
        <w:t>'</w:t>
      </w:r>
      <w:r w:rsidR="00C24B84" w:rsidRPr="001C5771">
        <w:t xml:space="preserve">honneur de vous inviter </w:t>
      </w:r>
      <w:r w:rsidR="00CB68BA" w:rsidRPr="001C5771">
        <w:t xml:space="preserve">à participer </w:t>
      </w:r>
      <w:r w:rsidR="006A0E86" w:rsidRPr="001C5771">
        <w:t xml:space="preserve">au </w:t>
      </w:r>
      <w:r w:rsidR="006A0E86" w:rsidRPr="001C5771">
        <w:rPr>
          <w:b/>
          <w:bCs/>
        </w:rPr>
        <w:t>webinaire organisé par l</w:t>
      </w:r>
      <w:r w:rsidR="00B96B2E" w:rsidRPr="001C5771">
        <w:rPr>
          <w:b/>
          <w:bCs/>
        </w:rPr>
        <w:t>'</w:t>
      </w:r>
      <w:r w:rsidR="006A0E86" w:rsidRPr="001C5771">
        <w:rPr>
          <w:b/>
          <w:bCs/>
        </w:rPr>
        <w:t xml:space="preserve">Union internationale des télécommunications </w:t>
      </w:r>
      <w:r w:rsidR="00BD6007" w:rsidRPr="001C5771">
        <w:rPr>
          <w:b/>
          <w:bCs/>
        </w:rPr>
        <w:t xml:space="preserve">(UIT) </w:t>
      </w:r>
      <w:r w:rsidR="006A0E86" w:rsidRPr="00343B4C">
        <w:rPr>
          <w:b/>
          <w:bCs/>
        </w:rPr>
        <w:t xml:space="preserve">sur le thème </w:t>
      </w:r>
      <w:r w:rsidR="00C24B84" w:rsidRPr="00343B4C">
        <w:rPr>
          <w:b/>
          <w:bCs/>
        </w:rPr>
        <w:t xml:space="preserve">de </w:t>
      </w:r>
      <w:r w:rsidR="00B72142" w:rsidRPr="00343B4C">
        <w:rPr>
          <w:b/>
          <w:bCs/>
          <w:szCs w:val="22"/>
        </w:rPr>
        <w:t>l'intelligence artificielle</w:t>
      </w:r>
      <w:r w:rsidR="00AE4C3B" w:rsidRPr="00343B4C">
        <w:rPr>
          <w:b/>
          <w:bCs/>
          <w:szCs w:val="22"/>
        </w:rPr>
        <w:t xml:space="preserve"> </w:t>
      </w:r>
      <w:r w:rsidR="00B72142" w:rsidRPr="00343B4C">
        <w:rPr>
          <w:b/>
          <w:bCs/>
          <w:szCs w:val="22"/>
        </w:rPr>
        <w:t xml:space="preserve">au service de </w:t>
      </w:r>
      <w:r w:rsidR="00CB68BA" w:rsidRPr="00343B4C">
        <w:rPr>
          <w:b/>
          <w:bCs/>
        </w:rPr>
        <w:t xml:space="preserve">la </w:t>
      </w:r>
      <w:r w:rsidR="00CB68BA" w:rsidRPr="00343B4C">
        <w:rPr>
          <w:b/>
          <w:color w:val="000000"/>
        </w:rPr>
        <w:t>durabilité environnementale</w:t>
      </w:r>
      <w:r w:rsidR="0054232B" w:rsidRPr="001C5771">
        <w:rPr>
          <w:color w:val="000000"/>
        </w:rPr>
        <w:t>,</w:t>
      </w:r>
      <w:r w:rsidR="00C24B84" w:rsidRPr="001C5771">
        <w:rPr>
          <w:b/>
          <w:bCs/>
        </w:rPr>
        <w:t xml:space="preserve"> </w:t>
      </w:r>
      <w:r w:rsidR="00C24B84" w:rsidRPr="001C5771">
        <w:t>qui aura lieu le</w:t>
      </w:r>
      <w:r w:rsidR="00C24B84" w:rsidRPr="001C5771">
        <w:rPr>
          <w:b/>
          <w:bCs/>
        </w:rPr>
        <w:t xml:space="preserve"> </w:t>
      </w:r>
      <w:r w:rsidR="00CB68BA" w:rsidRPr="001C5771">
        <w:rPr>
          <w:b/>
          <w:bCs/>
        </w:rPr>
        <w:t xml:space="preserve">20 octobre </w:t>
      </w:r>
      <w:r w:rsidR="006A0E86" w:rsidRPr="001C5771">
        <w:rPr>
          <w:b/>
          <w:bCs/>
        </w:rPr>
        <w:t xml:space="preserve">2021 </w:t>
      </w:r>
      <w:r w:rsidR="001023D7" w:rsidRPr="001C5771">
        <w:rPr>
          <w:b/>
          <w:bCs/>
        </w:rPr>
        <w:t>de </w:t>
      </w:r>
      <w:r w:rsidR="00CB68BA" w:rsidRPr="001C5771">
        <w:rPr>
          <w:b/>
          <w:bCs/>
        </w:rPr>
        <w:t>14 h</w:t>
      </w:r>
      <w:r w:rsidR="00343B4C">
        <w:rPr>
          <w:b/>
          <w:bCs/>
        </w:rPr>
        <w:t xml:space="preserve"> 00</w:t>
      </w:r>
      <w:r w:rsidR="00CB68BA" w:rsidRPr="001C5771">
        <w:rPr>
          <w:b/>
          <w:bCs/>
        </w:rPr>
        <w:t xml:space="preserve"> </w:t>
      </w:r>
      <w:r w:rsidR="00C24B84" w:rsidRPr="001C5771">
        <w:rPr>
          <w:b/>
          <w:bCs/>
        </w:rPr>
        <w:t xml:space="preserve">à </w:t>
      </w:r>
      <w:r w:rsidR="00CB68BA" w:rsidRPr="001C5771">
        <w:rPr>
          <w:b/>
          <w:bCs/>
        </w:rPr>
        <w:t>15</w:t>
      </w:r>
      <w:r w:rsidR="00343B4C">
        <w:rPr>
          <w:b/>
          <w:bCs/>
        </w:rPr>
        <w:t xml:space="preserve"> </w:t>
      </w:r>
      <w:r w:rsidR="00CB68BA" w:rsidRPr="001C5771">
        <w:rPr>
          <w:b/>
          <w:bCs/>
        </w:rPr>
        <w:t>h</w:t>
      </w:r>
      <w:r w:rsidR="00343B4C">
        <w:rPr>
          <w:b/>
          <w:bCs/>
        </w:rPr>
        <w:t xml:space="preserve"> </w:t>
      </w:r>
      <w:r w:rsidR="00CB68BA" w:rsidRPr="001C5771">
        <w:rPr>
          <w:b/>
          <w:bCs/>
        </w:rPr>
        <w:t>30</w:t>
      </w:r>
      <w:r w:rsidR="00C24B84" w:rsidRPr="001C5771">
        <w:rPr>
          <w:b/>
          <w:bCs/>
        </w:rPr>
        <w:t xml:space="preserve"> (CE</w:t>
      </w:r>
      <w:r w:rsidR="006A0E86" w:rsidRPr="001C5771">
        <w:rPr>
          <w:b/>
          <w:bCs/>
        </w:rPr>
        <w:t>S</w:t>
      </w:r>
      <w:r w:rsidR="00C24B84" w:rsidRPr="001C5771">
        <w:rPr>
          <w:b/>
          <w:bCs/>
        </w:rPr>
        <w:t>T)</w:t>
      </w:r>
      <w:r w:rsidR="00C24B84" w:rsidRPr="001C5771">
        <w:t>.</w:t>
      </w:r>
      <w:r w:rsidR="00FD4CF0" w:rsidRPr="001C5771">
        <w:t xml:space="preserve"> Ce </w:t>
      </w:r>
      <w:r w:rsidR="006A0E86" w:rsidRPr="001C5771">
        <w:t xml:space="preserve">webinaire </w:t>
      </w:r>
      <w:r w:rsidR="00FD4CF0" w:rsidRPr="001C5771">
        <w:t>sera suivi par la</w:t>
      </w:r>
      <w:r w:rsidR="00CB68BA" w:rsidRPr="001C5771">
        <w:t xml:space="preserve"> quatrième</w:t>
      </w:r>
      <w:r w:rsidR="006A0E86" w:rsidRPr="001C5771">
        <w:rPr>
          <w:b/>
        </w:rPr>
        <w:t xml:space="preserve"> </w:t>
      </w:r>
      <w:r w:rsidR="00FD4CF0" w:rsidRPr="001C5771">
        <w:rPr>
          <w:b/>
        </w:rPr>
        <w:t xml:space="preserve">réunion du Groupe </w:t>
      </w:r>
      <w:bookmarkStart w:id="3" w:name="_Hlk54009014"/>
      <w:bookmarkStart w:id="4" w:name="lt_pId054"/>
      <w:bookmarkEnd w:id="2"/>
      <w:r w:rsidR="00D60E5F" w:rsidRPr="001C5771">
        <w:fldChar w:fldCharType="begin"/>
      </w:r>
      <w:r w:rsidR="0054232B" w:rsidRPr="001C5771">
        <w:instrText>HYPERLINK "https://www.itu.int/en/ITU-T/focusgroups/ai4ee/Pages/default.aspx" \l "/fr"</w:instrText>
      </w:r>
      <w:r w:rsidR="00D60E5F" w:rsidRPr="001C5771">
        <w:fldChar w:fldCharType="separate"/>
      </w:r>
      <w:r w:rsidRPr="001C5771">
        <w:rPr>
          <w:rStyle w:val="Hyperlink"/>
          <w:b/>
          <w:bCs/>
        </w:rPr>
        <w:t>FG-AI4EE</w:t>
      </w:r>
      <w:r w:rsidR="00D60E5F" w:rsidRPr="001C5771">
        <w:rPr>
          <w:rStyle w:val="Hyperlink"/>
          <w:b/>
          <w:bCs/>
        </w:rPr>
        <w:fldChar w:fldCharType="end"/>
      </w:r>
      <w:bookmarkEnd w:id="3"/>
      <w:r w:rsidR="00FD4CF0" w:rsidRPr="001C5771">
        <w:rPr>
          <w:b/>
          <w:bCs/>
        </w:rPr>
        <w:t>, qui se tiendra</w:t>
      </w:r>
      <w:r w:rsidR="00CB68BA" w:rsidRPr="001C5771">
        <w:rPr>
          <w:b/>
          <w:bCs/>
        </w:rPr>
        <w:t xml:space="preserve"> également de manière virtuelle</w:t>
      </w:r>
      <w:r w:rsidR="00FD4CF0" w:rsidRPr="001C5771">
        <w:rPr>
          <w:b/>
          <w:bCs/>
        </w:rPr>
        <w:t xml:space="preserve"> le </w:t>
      </w:r>
      <w:r w:rsidR="00CB68BA" w:rsidRPr="001C5771">
        <w:rPr>
          <w:b/>
          <w:bCs/>
        </w:rPr>
        <w:t xml:space="preserve">21 octobre </w:t>
      </w:r>
      <w:r w:rsidR="006A0E86" w:rsidRPr="001C5771">
        <w:rPr>
          <w:b/>
          <w:bCs/>
        </w:rPr>
        <w:t>2021</w:t>
      </w:r>
      <w:r w:rsidR="00DB5AB9" w:rsidRPr="001C5771">
        <w:rPr>
          <w:b/>
          <w:bCs/>
        </w:rPr>
        <w:t xml:space="preserve">, </w:t>
      </w:r>
      <w:r w:rsidR="0011575C" w:rsidRPr="001C5771">
        <w:rPr>
          <w:b/>
          <w:bCs/>
        </w:rPr>
        <w:t>de</w:t>
      </w:r>
      <w:r w:rsidR="00B96B2E" w:rsidRPr="001C5771">
        <w:rPr>
          <w:b/>
          <w:bCs/>
        </w:rPr>
        <w:t xml:space="preserve"> </w:t>
      </w:r>
      <w:r w:rsidR="00FD4CF0" w:rsidRPr="001C5771">
        <w:rPr>
          <w:b/>
          <w:bCs/>
        </w:rPr>
        <w:t>14 h</w:t>
      </w:r>
      <w:r w:rsidR="00343B4C">
        <w:rPr>
          <w:b/>
          <w:bCs/>
        </w:rPr>
        <w:t xml:space="preserve"> 00</w:t>
      </w:r>
      <w:r w:rsidR="00CB68BA" w:rsidRPr="001C5771">
        <w:rPr>
          <w:b/>
          <w:bCs/>
        </w:rPr>
        <w:t xml:space="preserve"> </w:t>
      </w:r>
      <w:r w:rsidR="0011575C" w:rsidRPr="001C5771">
        <w:rPr>
          <w:b/>
          <w:bCs/>
        </w:rPr>
        <w:t>à </w:t>
      </w:r>
      <w:r w:rsidR="00FD4CF0" w:rsidRPr="001C5771">
        <w:rPr>
          <w:b/>
          <w:bCs/>
        </w:rPr>
        <w:t>17</w:t>
      </w:r>
      <w:r w:rsidR="00B96B2E" w:rsidRPr="001C5771">
        <w:rPr>
          <w:b/>
          <w:bCs/>
        </w:rPr>
        <w:t> </w:t>
      </w:r>
      <w:r w:rsidR="00FD4CF0" w:rsidRPr="001C5771">
        <w:rPr>
          <w:b/>
          <w:bCs/>
        </w:rPr>
        <w:t>h</w:t>
      </w:r>
      <w:r w:rsidR="00343B4C">
        <w:rPr>
          <w:b/>
          <w:bCs/>
        </w:rPr>
        <w:t xml:space="preserve"> 00</w:t>
      </w:r>
      <w:r w:rsidR="00CB68BA" w:rsidRPr="001C5771">
        <w:rPr>
          <w:b/>
          <w:bCs/>
        </w:rPr>
        <w:t xml:space="preserve"> </w:t>
      </w:r>
      <w:r w:rsidR="00FD4CF0" w:rsidRPr="001C5771">
        <w:rPr>
          <w:b/>
          <w:bCs/>
        </w:rPr>
        <w:t>(CE</w:t>
      </w:r>
      <w:r w:rsidR="006A0E86" w:rsidRPr="001C5771">
        <w:rPr>
          <w:b/>
          <w:bCs/>
        </w:rPr>
        <w:t>S</w:t>
      </w:r>
      <w:r w:rsidR="00FD4CF0" w:rsidRPr="001C5771">
        <w:rPr>
          <w:b/>
          <w:bCs/>
        </w:rPr>
        <w:t>T)</w:t>
      </w:r>
      <w:r w:rsidR="00FD4CF0" w:rsidRPr="001C5771">
        <w:t>.</w:t>
      </w:r>
    </w:p>
    <w:bookmarkEnd w:id="4"/>
    <w:p w14:paraId="2FB1229D" w14:textId="00F09690" w:rsidR="00FD4CF0" w:rsidRPr="001C5771" w:rsidRDefault="00543790" w:rsidP="00BD6007">
      <w:pPr>
        <w:tabs>
          <w:tab w:val="clear" w:pos="794"/>
          <w:tab w:val="left" w:pos="810"/>
        </w:tabs>
      </w:pPr>
      <w:r w:rsidRPr="001C5771">
        <w:t>2</w:t>
      </w:r>
      <w:r w:rsidRPr="001C5771">
        <w:tab/>
      </w:r>
      <w:bookmarkStart w:id="5" w:name="lt_pId056"/>
      <w:r w:rsidR="00CB68BA" w:rsidRPr="001C5771">
        <w:t xml:space="preserve">Ce </w:t>
      </w:r>
      <w:r w:rsidR="005E7323" w:rsidRPr="001C5771">
        <w:t>webinaire</w:t>
      </w:r>
      <w:r w:rsidR="00CB68BA" w:rsidRPr="001C5771">
        <w:t>,</w:t>
      </w:r>
      <w:r w:rsidR="0054232B" w:rsidRPr="001C5771">
        <w:t xml:space="preserve"> </w:t>
      </w:r>
      <w:r w:rsidR="005E7323" w:rsidRPr="001C5771">
        <w:t xml:space="preserve">organisé dans le cadre du </w:t>
      </w:r>
      <w:hyperlink r:id="rId10" w:history="1">
        <w:r w:rsidR="005E7323" w:rsidRPr="001C5771">
          <w:rPr>
            <w:rStyle w:val="Hyperlink"/>
          </w:rPr>
          <w:t>Sommet mondial sur l</w:t>
        </w:r>
        <w:r w:rsidR="00B96B2E" w:rsidRPr="001C5771">
          <w:rPr>
            <w:rStyle w:val="Hyperlink"/>
          </w:rPr>
          <w:t>'</w:t>
        </w:r>
        <w:r w:rsidR="005E7323" w:rsidRPr="001C5771">
          <w:rPr>
            <w:rStyle w:val="Hyperlink"/>
          </w:rPr>
          <w:t>intelligence artificielle au service du bien social</w:t>
        </w:r>
      </w:hyperlink>
      <w:r w:rsidR="00CB68BA" w:rsidRPr="001C5771">
        <w:t>,</w:t>
      </w:r>
      <w:r w:rsidR="0054232B" w:rsidRPr="001C5771">
        <w:t xml:space="preserve"> </w:t>
      </w:r>
      <w:r w:rsidR="00CB68BA" w:rsidRPr="001C5771">
        <w:t>sera l</w:t>
      </w:r>
      <w:r w:rsidR="0054232B" w:rsidRPr="001C5771">
        <w:t>'</w:t>
      </w:r>
      <w:r w:rsidR="00CB68BA" w:rsidRPr="001C5771">
        <w:t xml:space="preserve">occasion </w:t>
      </w:r>
      <w:r w:rsidR="006A088C" w:rsidRPr="001C5771">
        <w:t>de réfléchir aux façons dont l</w:t>
      </w:r>
      <w:r w:rsidR="00B96B2E" w:rsidRPr="001C5771">
        <w:t>'</w:t>
      </w:r>
      <w:r w:rsidR="006A088C" w:rsidRPr="001C5771">
        <w:t>intelligence artificielle (IA) peut</w:t>
      </w:r>
      <w:r w:rsidR="005E7323" w:rsidRPr="001C5771">
        <w:t xml:space="preserve"> </w:t>
      </w:r>
      <w:r w:rsidR="00BD6007" w:rsidRPr="001C5771">
        <w:t>rendre</w:t>
      </w:r>
      <w:r w:rsidR="006A088C" w:rsidRPr="001C5771">
        <w:t xml:space="preserve"> l</w:t>
      </w:r>
      <w:r w:rsidR="00B96B2E" w:rsidRPr="001C5771">
        <w:t>'</w:t>
      </w:r>
      <w:r w:rsidR="006A088C" w:rsidRPr="001C5771">
        <w:t>environnement</w:t>
      </w:r>
      <w:r w:rsidR="00BD6007" w:rsidRPr="001C5771">
        <w:t xml:space="preserve"> plus durable</w:t>
      </w:r>
      <w:r w:rsidR="00CB68BA" w:rsidRPr="001C5771">
        <w:t xml:space="preserve">. </w:t>
      </w:r>
      <w:r w:rsidR="006A088C" w:rsidRPr="001C5771">
        <w:t xml:space="preserve">Des informations inédites </w:t>
      </w:r>
      <w:r w:rsidR="00B72142" w:rsidRPr="001C5771">
        <w:t xml:space="preserve">y </w:t>
      </w:r>
      <w:r w:rsidR="006A088C" w:rsidRPr="001C5771">
        <w:t>seront présentées concernant les</w:t>
      </w:r>
      <w:r w:rsidR="0054232B" w:rsidRPr="001C5771">
        <w:t xml:space="preserve"> </w:t>
      </w:r>
      <w:r w:rsidR="00B72142" w:rsidRPr="001C5771">
        <w:t>relations entre les technologies émergentes et l'efficacité environnementale, les innovations en matière d'intelligence artificielle, les applications permettant d</w:t>
      </w:r>
      <w:r w:rsidR="0054232B" w:rsidRPr="001C5771">
        <w:t>'</w:t>
      </w:r>
      <w:r w:rsidR="00B72142" w:rsidRPr="001C5771">
        <w:t xml:space="preserve">envisager un avenir à </w:t>
      </w:r>
      <w:r w:rsidR="00B72142" w:rsidRPr="001C5771">
        <w:rPr>
          <w:color w:val="000000"/>
        </w:rPr>
        <w:t>faible empreinte carbone</w:t>
      </w:r>
      <w:r w:rsidR="00B72142" w:rsidRPr="001C5771">
        <w:t xml:space="preserve"> et les bonnes pratiques qui ouvriront</w:t>
      </w:r>
      <w:r w:rsidR="0054232B" w:rsidRPr="001C5771">
        <w:t xml:space="preserve"> </w:t>
      </w:r>
      <w:r w:rsidR="00B72142" w:rsidRPr="001C5771">
        <w:t>la voie à de nouvelles normes de l'UIT-T.</w:t>
      </w:r>
    </w:p>
    <w:bookmarkEnd w:id="5"/>
    <w:p w14:paraId="5B35DBF0" w14:textId="2DEA7FDF" w:rsidR="00036F4F" w:rsidRPr="001C5771" w:rsidRDefault="00543790" w:rsidP="0017715B">
      <w:pPr>
        <w:rPr>
          <w:bCs/>
        </w:rPr>
      </w:pPr>
      <w:r w:rsidRPr="001C5771">
        <w:t>3</w:t>
      </w:r>
      <w:r w:rsidRPr="001C5771">
        <w:tab/>
      </w:r>
      <w:bookmarkStart w:id="6" w:name="lt_pId059"/>
      <w:r w:rsidR="00A1508D" w:rsidRPr="001C5771">
        <w:t xml:space="preserve">La </w:t>
      </w:r>
      <w:r w:rsidR="00B72142" w:rsidRPr="001C5771">
        <w:rPr>
          <w:szCs w:val="22"/>
        </w:rPr>
        <w:t>quatrième</w:t>
      </w:r>
      <w:r w:rsidR="0054232B" w:rsidRPr="001C5771">
        <w:rPr>
          <w:b/>
          <w:bCs/>
          <w:szCs w:val="22"/>
        </w:rPr>
        <w:t xml:space="preserve"> </w:t>
      </w:r>
      <w:r w:rsidR="00A1508D" w:rsidRPr="001C5771">
        <w:t xml:space="preserve">réunion du </w:t>
      </w:r>
      <w:hyperlink r:id="rId11" w:anchor="/fr" w:history="1">
        <w:r w:rsidR="00A1508D" w:rsidRPr="001C5771">
          <w:rPr>
            <w:rStyle w:val="Hyperlink"/>
          </w:rPr>
          <w:t>Groupe spécialisé sur l</w:t>
        </w:r>
        <w:r w:rsidR="00B96B2E" w:rsidRPr="001C5771">
          <w:rPr>
            <w:rStyle w:val="Hyperlink"/>
          </w:rPr>
          <w:t>'</w:t>
        </w:r>
        <w:r w:rsidR="00A1508D" w:rsidRPr="001C5771">
          <w:rPr>
            <w:rStyle w:val="Hyperlink"/>
          </w:rPr>
          <w:t>efficacité environnementale de l</w:t>
        </w:r>
        <w:r w:rsidR="00B96B2E" w:rsidRPr="001C5771">
          <w:rPr>
            <w:rStyle w:val="Hyperlink"/>
          </w:rPr>
          <w:t>'</w:t>
        </w:r>
        <w:r w:rsidR="00A1508D" w:rsidRPr="001C5771">
          <w:rPr>
            <w:rStyle w:val="Hyperlink"/>
          </w:rPr>
          <w:t>intelligence artificielle et d</w:t>
        </w:r>
        <w:r w:rsidR="00B96B2E" w:rsidRPr="001C5771">
          <w:rPr>
            <w:rStyle w:val="Hyperlink"/>
          </w:rPr>
          <w:t>'</w:t>
        </w:r>
        <w:r w:rsidR="00A1508D" w:rsidRPr="001C5771">
          <w:rPr>
            <w:rStyle w:val="Hyperlink"/>
          </w:rPr>
          <w:t>autres technologies émergentes</w:t>
        </w:r>
      </w:hyperlink>
      <w:r w:rsidR="00A1508D" w:rsidRPr="001C5771">
        <w:t xml:space="preserve"> aura pour objet </w:t>
      </w:r>
      <w:r w:rsidR="00DB5AB9" w:rsidRPr="001C5771">
        <w:t>d</w:t>
      </w:r>
      <w:r w:rsidR="00B96B2E" w:rsidRPr="001C5771">
        <w:t>'</w:t>
      </w:r>
      <w:r w:rsidR="006A088C" w:rsidRPr="001C5771">
        <w:t xml:space="preserve">approuver la </w:t>
      </w:r>
      <w:r w:rsidR="00B72142" w:rsidRPr="001C5771">
        <w:t xml:space="preserve">seconde </w:t>
      </w:r>
      <w:r w:rsidR="006A088C" w:rsidRPr="001C5771">
        <w:t xml:space="preserve">série de produits </w:t>
      </w:r>
      <w:r w:rsidR="00B72142" w:rsidRPr="001C5771">
        <w:t xml:space="preserve">que ce Groupe </w:t>
      </w:r>
      <w:r w:rsidR="006A088C" w:rsidRPr="001C5771">
        <w:t>a achevé d</w:t>
      </w:r>
      <w:r w:rsidR="00B96B2E" w:rsidRPr="001C5771">
        <w:t>'</w:t>
      </w:r>
      <w:r w:rsidR="006A088C" w:rsidRPr="001C5771">
        <w:t>élaborer, de fournir des informations actualisées sur l</w:t>
      </w:r>
      <w:r w:rsidR="00B96B2E" w:rsidRPr="001C5771">
        <w:t>'</w:t>
      </w:r>
      <w:r w:rsidR="006A088C" w:rsidRPr="001C5771">
        <w:t>état d</w:t>
      </w:r>
      <w:r w:rsidR="00B96B2E" w:rsidRPr="001C5771">
        <w:t>'</w:t>
      </w:r>
      <w:r w:rsidR="006A088C" w:rsidRPr="001C5771">
        <w:t xml:space="preserve">avancement </w:t>
      </w:r>
      <w:r w:rsidR="00A600FE" w:rsidRPr="001C5771">
        <w:t>des autres produits en cours d</w:t>
      </w:r>
      <w:r w:rsidR="00B96B2E" w:rsidRPr="001C5771">
        <w:t>'</w:t>
      </w:r>
      <w:r w:rsidR="00A600FE" w:rsidRPr="001C5771">
        <w:t>élaboration et d</w:t>
      </w:r>
      <w:r w:rsidR="00B96B2E" w:rsidRPr="001C5771">
        <w:t>'</w:t>
      </w:r>
      <w:r w:rsidR="00A600FE" w:rsidRPr="001C5771">
        <w:t>examiner son programme de travail</w:t>
      </w:r>
      <w:r w:rsidR="00A1508D" w:rsidRPr="001C5771">
        <w:t>.</w:t>
      </w:r>
      <w:bookmarkEnd w:id="6"/>
      <w:r w:rsidRPr="001C5771">
        <w:t xml:space="preserve"> </w:t>
      </w:r>
      <w:r w:rsidR="00BD6007" w:rsidRPr="001C5771">
        <w:t>Les contributions qui visent à faire progresser l</w:t>
      </w:r>
      <w:r w:rsidR="00B96B2E" w:rsidRPr="001C5771">
        <w:t>'</w:t>
      </w:r>
      <w:r w:rsidR="00BD6007" w:rsidRPr="001C5771">
        <w:t>élaboration des projets de produits du Groupe FG-</w:t>
      </w:r>
      <w:r w:rsidR="00CD2B5B" w:rsidRPr="001C5771">
        <w:t xml:space="preserve">AI4EE sont attendues avec intérêt et seront examinées. </w:t>
      </w:r>
      <w:r w:rsidRPr="001C5771">
        <w:rPr>
          <w:bCs/>
        </w:rPr>
        <w:t xml:space="preserve">Les contributions écrites </w:t>
      </w:r>
      <w:r w:rsidR="00CD2B5B" w:rsidRPr="001C5771">
        <w:rPr>
          <w:bCs/>
        </w:rPr>
        <w:t xml:space="preserve">présentées </w:t>
      </w:r>
      <w:r w:rsidRPr="001C5771">
        <w:rPr>
          <w:bCs/>
        </w:rPr>
        <w:t xml:space="preserve">à la </w:t>
      </w:r>
      <w:r w:rsidR="00B72142" w:rsidRPr="001C5771">
        <w:rPr>
          <w:szCs w:val="22"/>
        </w:rPr>
        <w:t>quatrième</w:t>
      </w:r>
      <w:r w:rsidR="0054232B" w:rsidRPr="001C5771">
        <w:rPr>
          <w:b/>
          <w:bCs/>
          <w:szCs w:val="22"/>
        </w:rPr>
        <w:t xml:space="preserve"> </w:t>
      </w:r>
      <w:r w:rsidRPr="001C5771">
        <w:rPr>
          <w:bCs/>
        </w:rPr>
        <w:t xml:space="preserve">réunion du Groupe spécialisé </w:t>
      </w:r>
      <w:r w:rsidR="00DB5AB9" w:rsidRPr="001C5771">
        <w:rPr>
          <w:bCs/>
        </w:rPr>
        <w:t>devraient</w:t>
      </w:r>
      <w:r w:rsidRPr="001C5771">
        <w:rPr>
          <w:bCs/>
        </w:rPr>
        <w:t xml:space="preserve"> être soumises au secrétariat </w:t>
      </w:r>
      <w:r w:rsidR="00DB5AB9" w:rsidRPr="001C5771">
        <w:rPr>
          <w:bCs/>
        </w:rPr>
        <w:t>de l</w:t>
      </w:r>
      <w:r w:rsidR="00B96B2E" w:rsidRPr="001C5771">
        <w:rPr>
          <w:bCs/>
        </w:rPr>
        <w:t>'</w:t>
      </w:r>
      <w:r w:rsidR="00DB5AB9" w:rsidRPr="001C5771">
        <w:rPr>
          <w:bCs/>
        </w:rPr>
        <w:t xml:space="preserve">UIT </w:t>
      </w:r>
      <w:r w:rsidRPr="001C5771">
        <w:rPr>
          <w:bCs/>
        </w:rPr>
        <w:t>(</w:t>
      </w:r>
      <w:hyperlink r:id="rId12" w:history="1">
        <w:r w:rsidRPr="001C5771">
          <w:rPr>
            <w:rStyle w:val="Hyperlink"/>
            <w:bCs/>
          </w:rPr>
          <w:t>tsbfgai4ee@itu.int</w:t>
        </w:r>
      </w:hyperlink>
      <w:r w:rsidRPr="001C5771">
        <w:t>)</w:t>
      </w:r>
      <w:r w:rsidRPr="001C5771">
        <w:rPr>
          <w:bCs/>
        </w:rPr>
        <w:t xml:space="preserve"> sous forme électronique</w:t>
      </w:r>
      <w:r w:rsidR="00EE1D8B" w:rsidRPr="001C5771">
        <w:rPr>
          <w:bCs/>
        </w:rPr>
        <w:t>, à l</w:t>
      </w:r>
      <w:r w:rsidR="00B96B2E" w:rsidRPr="001C5771">
        <w:rPr>
          <w:bCs/>
        </w:rPr>
        <w:t>'</w:t>
      </w:r>
      <w:r w:rsidR="00EE1D8B" w:rsidRPr="001C5771">
        <w:rPr>
          <w:bCs/>
        </w:rPr>
        <w:t>aide du</w:t>
      </w:r>
      <w:r w:rsidRPr="001C5771">
        <w:rPr>
          <w:bCs/>
        </w:rPr>
        <w:t xml:space="preserve"> </w:t>
      </w:r>
      <w:hyperlink r:id="rId13" w:history="1">
        <w:r w:rsidRPr="001C5771">
          <w:rPr>
            <w:rStyle w:val="Hyperlink"/>
            <w:rFonts w:cstheme="minorHAnsi"/>
            <w:szCs w:val="24"/>
          </w:rPr>
          <w:t>gabarit</w:t>
        </w:r>
      </w:hyperlink>
      <w:r w:rsidRPr="001C5771">
        <w:rPr>
          <w:rFonts w:cstheme="minorHAnsi"/>
          <w:szCs w:val="24"/>
        </w:rPr>
        <w:t xml:space="preserve"> </w:t>
      </w:r>
      <w:r w:rsidR="00EE1D8B" w:rsidRPr="001C5771">
        <w:rPr>
          <w:bCs/>
        </w:rPr>
        <w:t>disponible</w:t>
      </w:r>
      <w:r w:rsidRPr="001C5771">
        <w:rPr>
          <w:bCs/>
        </w:rPr>
        <w:t xml:space="preserve"> sur la </w:t>
      </w:r>
      <w:hyperlink r:id="rId14" w:history="1">
        <w:r w:rsidRPr="001C5771">
          <w:rPr>
            <w:rStyle w:val="Hyperlink"/>
            <w:bCs/>
          </w:rPr>
          <w:t>page d</w:t>
        </w:r>
        <w:r w:rsidR="00B96B2E" w:rsidRPr="001C5771">
          <w:rPr>
            <w:rStyle w:val="Hyperlink"/>
            <w:bCs/>
          </w:rPr>
          <w:t>'</w:t>
        </w:r>
        <w:r w:rsidRPr="001C5771">
          <w:rPr>
            <w:rStyle w:val="Hyperlink"/>
            <w:bCs/>
          </w:rPr>
          <w:t>accueil du Groupe FG-AI4EE</w:t>
        </w:r>
      </w:hyperlink>
      <w:r w:rsidR="00EE1D8B" w:rsidRPr="001C5771">
        <w:rPr>
          <w:bCs/>
        </w:rPr>
        <w:t>, d</w:t>
      </w:r>
      <w:r w:rsidR="00B96B2E" w:rsidRPr="001C5771">
        <w:rPr>
          <w:bCs/>
        </w:rPr>
        <w:t>'</w:t>
      </w:r>
      <w:r w:rsidR="00EE1D8B" w:rsidRPr="001C5771">
        <w:rPr>
          <w:bCs/>
        </w:rPr>
        <w:t>ici au</w:t>
      </w:r>
      <w:r w:rsidR="0054232B" w:rsidRPr="001C5771">
        <w:rPr>
          <w:bCs/>
        </w:rPr>
        <w:t xml:space="preserve"> </w:t>
      </w:r>
      <w:r w:rsidR="00B72142" w:rsidRPr="001C5771">
        <w:rPr>
          <w:b/>
        </w:rPr>
        <w:t>8 octobre</w:t>
      </w:r>
      <w:r w:rsidR="00A600FE" w:rsidRPr="001C5771">
        <w:rPr>
          <w:b/>
        </w:rPr>
        <w:t xml:space="preserve"> 2021</w:t>
      </w:r>
      <w:r w:rsidR="00EE1D8B" w:rsidRPr="001C5771">
        <w:rPr>
          <w:bCs/>
        </w:rPr>
        <w:t xml:space="preserve"> au plus tard</w:t>
      </w:r>
      <w:r w:rsidRPr="001C5771">
        <w:rPr>
          <w:bCs/>
        </w:rPr>
        <w:t>.</w:t>
      </w:r>
    </w:p>
    <w:p w14:paraId="12A047A4" w14:textId="77777777" w:rsidR="00FD65F3" w:rsidRPr="001C5771" w:rsidRDefault="00FD65F3" w:rsidP="0017715B">
      <w:pPr>
        <w:rPr>
          <w:shd w:val="clear" w:color="auto" w:fill="FFFFFF"/>
        </w:rPr>
      </w:pPr>
      <w:r w:rsidRPr="001C5771">
        <w:rPr>
          <w:shd w:val="clear" w:color="auto" w:fill="FFFFFF"/>
        </w:rPr>
        <w:br w:type="page"/>
      </w:r>
    </w:p>
    <w:p w14:paraId="411325CD" w14:textId="78CCF136" w:rsidR="00543790" w:rsidRPr="001C5771" w:rsidRDefault="00543790" w:rsidP="00A600FE">
      <w:pPr>
        <w:rPr>
          <w:szCs w:val="24"/>
        </w:rPr>
      </w:pPr>
      <w:r w:rsidRPr="001C5771">
        <w:rPr>
          <w:szCs w:val="24"/>
          <w:shd w:val="clear" w:color="auto" w:fill="FFFFFF"/>
        </w:rPr>
        <w:lastRenderedPageBreak/>
        <w:t>4</w:t>
      </w:r>
      <w:r w:rsidRPr="001C5771">
        <w:rPr>
          <w:szCs w:val="24"/>
        </w:rPr>
        <w:tab/>
      </w:r>
      <w:bookmarkStart w:id="7" w:name="lt_pId063"/>
      <w:r w:rsidR="00A600FE" w:rsidRPr="001C5771">
        <w:rPr>
          <w:szCs w:val="24"/>
        </w:rPr>
        <w:t xml:space="preserve">Le webinaire </w:t>
      </w:r>
      <w:r w:rsidR="00FA1392" w:rsidRPr="001C5771">
        <w:rPr>
          <w:szCs w:val="24"/>
        </w:rPr>
        <w:t xml:space="preserve">et la réunion du Groupe spécialisé </w:t>
      </w:r>
      <w:r w:rsidR="00A600FE" w:rsidRPr="001C5771">
        <w:rPr>
          <w:szCs w:val="24"/>
        </w:rPr>
        <w:t xml:space="preserve">se dérouleront respectivement sur Zoom et sur </w:t>
      </w:r>
      <w:r w:rsidR="00FA1392" w:rsidRPr="001C5771">
        <w:rPr>
          <w:szCs w:val="24"/>
        </w:rPr>
        <w:t>la plate</w:t>
      </w:r>
      <w:r w:rsidR="00FD65F3" w:rsidRPr="001C5771">
        <w:rPr>
          <w:szCs w:val="24"/>
        </w:rPr>
        <w:noBreakHyphen/>
      </w:r>
      <w:r w:rsidR="00FA1392" w:rsidRPr="001C5771">
        <w:rPr>
          <w:szCs w:val="24"/>
        </w:rPr>
        <w:t>forme de participation à distance de l</w:t>
      </w:r>
      <w:r w:rsidR="00B96B2E" w:rsidRPr="001C5771">
        <w:rPr>
          <w:szCs w:val="24"/>
        </w:rPr>
        <w:t>'</w:t>
      </w:r>
      <w:r w:rsidR="00FA1392" w:rsidRPr="001C5771">
        <w:rPr>
          <w:szCs w:val="24"/>
        </w:rPr>
        <w:t xml:space="preserve">UIT </w:t>
      </w:r>
      <w:hyperlink r:id="rId15" w:history="1">
        <w:r w:rsidRPr="001C5771">
          <w:rPr>
            <w:rStyle w:val="Hyperlink"/>
            <w:szCs w:val="24"/>
          </w:rPr>
          <w:t>MyMeetings</w:t>
        </w:r>
      </w:hyperlink>
      <w:r w:rsidR="00A600FE" w:rsidRPr="001C5771">
        <w:t>.</w:t>
      </w:r>
      <w:r w:rsidRPr="001C5771">
        <w:rPr>
          <w:szCs w:val="24"/>
        </w:rPr>
        <w:t xml:space="preserve"> </w:t>
      </w:r>
      <w:r w:rsidR="00A600FE" w:rsidRPr="001C5771">
        <w:rPr>
          <w:szCs w:val="24"/>
        </w:rPr>
        <w:t xml:space="preserve">Ces deux manifestations se tiendront de manière entièrement virtuelle, </w:t>
      </w:r>
      <w:r w:rsidR="004B3CB3" w:rsidRPr="001C5771">
        <w:rPr>
          <w:szCs w:val="24"/>
        </w:rPr>
        <w:t>en anglais seulement</w:t>
      </w:r>
      <w:r w:rsidRPr="001C5771">
        <w:rPr>
          <w:szCs w:val="24"/>
        </w:rPr>
        <w:t>.</w:t>
      </w:r>
      <w:bookmarkEnd w:id="7"/>
      <w:r w:rsidRPr="001C5771">
        <w:rPr>
          <w:szCs w:val="24"/>
        </w:rPr>
        <w:t xml:space="preserve"> La participation </w:t>
      </w:r>
      <w:r w:rsidR="00A600FE" w:rsidRPr="001C5771">
        <w:rPr>
          <w:szCs w:val="24"/>
        </w:rPr>
        <w:t xml:space="preserve">au webinaire </w:t>
      </w:r>
      <w:r w:rsidRPr="001C5771">
        <w:rPr>
          <w:szCs w:val="24"/>
        </w:rPr>
        <w:t xml:space="preserve">et à la réunion est gratuite et ouverte </w:t>
      </w:r>
      <w:r w:rsidR="004B3CB3" w:rsidRPr="001C5771">
        <w:rPr>
          <w:szCs w:val="24"/>
        </w:rPr>
        <w:t>à tous les</w:t>
      </w:r>
      <w:r w:rsidRPr="001C5771">
        <w:rPr>
          <w:szCs w:val="24"/>
        </w:rPr>
        <w:t xml:space="preserve"> États Membres, Membres de Secteur, Associés de l</w:t>
      </w:r>
      <w:r w:rsidR="00B96B2E" w:rsidRPr="001C5771">
        <w:rPr>
          <w:szCs w:val="24"/>
        </w:rPr>
        <w:t>'</w:t>
      </w:r>
      <w:r w:rsidRPr="001C5771">
        <w:rPr>
          <w:szCs w:val="24"/>
        </w:rPr>
        <w:t xml:space="preserve">UIT et </w:t>
      </w:r>
      <w:r w:rsidR="00DB5AB9" w:rsidRPr="001C5771">
        <w:rPr>
          <w:szCs w:val="24"/>
        </w:rPr>
        <w:t xml:space="preserve">à tous les </w:t>
      </w:r>
      <w:r w:rsidRPr="001C5771">
        <w:rPr>
          <w:szCs w:val="24"/>
        </w:rPr>
        <w:t>établissements universitaires participant aux travaux de l</w:t>
      </w:r>
      <w:r w:rsidR="00B96B2E" w:rsidRPr="001C5771">
        <w:rPr>
          <w:szCs w:val="24"/>
        </w:rPr>
        <w:t>'</w:t>
      </w:r>
      <w:r w:rsidRPr="001C5771">
        <w:rPr>
          <w:szCs w:val="24"/>
        </w:rPr>
        <w:t>UIT, ainsi qu</w:t>
      </w:r>
      <w:r w:rsidR="00B96B2E" w:rsidRPr="001C5771">
        <w:rPr>
          <w:szCs w:val="24"/>
        </w:rPr>
        <w:t>'</w:t>
      </w:r>
      <w:r w:rsidRPr="001C5771">
        <w:rPr>
          <w:szCs w:val="24"/>
        </w:rPr>
        <w:t>à toute personne issue d</w:t>
      </w:r>
      <w:r w:rsidR="00B96B2E" w:rsidRPr="001C5771">
        <w:rPr>
          <w:szCs w:val="24"/>
        </w:rPr>
        <w:t>'</w:t>
      </w:r>
      <w:r w:rsidRPr="001C5771">
        <w:rPr>
          <w:szCs w:val="24"/>
        </w:rPr>
        <w:t>un pays Membre de l</w:t>
      </w:r>
      <w:r w:rsidR="00B96B2E" w:rsidRPr="001C5771">
        <w:rPr>
          <w:szCs w:val="24"/>
        </w:rPr>
        <w:t>'</w:t>
      </w:r>
      <w:r w:rsidRPr="001C5771">
        <w:rPr>
          <w:szCs w:val="24"/>
        </w:rPr>
        <w:t>UIT qui souhaite contribuer aux travaux. Il peut s</w:t>
      </w:r>
      <w:r w:rsidR="00B96B2E" w:rsidRPr="001C5771">
        <w:rPr>
          <w:szCs w:val="24"/>
        </w:rPr>
        <w:t>'</w:t>
      </w:r>
      <w:r w:rsidRPr="001C5771">
        <w:rPr>
          <w:szCs w:val="24"/>
        </w:rPr>
        <w:t>agir de personnes qui sont aussi membres d</w:t>
      </w:r>
      <w:r w:rsidR="00B96B2E" w:rsidRPr="001C5771">
        <w:rPr>
          <w:szCs w:val="24"/>
        </w:rPr>
        <w:t>'</w:t>
      </w:r>
      <w:r w:rsidRPr="001C5771">
        <w:rPr>
          <w:szCs w:val="24"/>
        </w:rPr>
        <w:t>organisations internationales, régionales ou nationales.</w:t>
      </w:r>
    </w:p>
    <w:p w14:paraId="07D51030" w14:textId="6B70FE0C" w:rsidR="00543790" w:rsidRPr="001C5771" w:rsidRDefault="00543790" w:rsidP="0017715B">
      <w:pPr>
        <w:rPr>
          <w:bCs/>
          <w:szCs w:val="24"/>
        </w:rPr>
      </w:pPr>
      <w:r w:rsidRPr="001C5771">
        <w:rPr>
          <w:bCs/>
          <w:szCs w:val="24"/>
        </w:rPr>
        <w:t>5</w:t>
      </w:r>
      <w:r w:rsidRPr="001C5771">
        <w:rPr>
          <w:bCs/>
          <w:szCs w:val="24"/>
        </w:rPr>
        <w:tab/>
        <w:t xml:space="preserve">Toutes les informations utiles concernant </w:t>
      </w:r>
      <w:r w:rsidR="00A600FE" w:rsidRPr="001C5771">
        <w:rPr>
          <w:bCs/>
          <w:szCs w:val="24"/>
        </w:rPr>
        <w:t xml:space="preserve">le webinaire </w:t>
      </w:r>
      <w:r w:rsidRPr="001C5771">
        <w:rPr>
          <w:bCs/>
          <w:szCs w:val="24"/>
        </w:rPr>
        <w:t>(intervenants</w:t>
      </w:r>
      <w:r w:rsidR="00A600FE" w:rsidRPr="001C5771">
        <w:rPr>
          <w:bCs/>
          <w:szCs w:val="24"/>
        </w:rPr>
        <w:t xml:space="preserve"> et</w:t>
      </w:r>
      <w:r w:rsidRPr="001C5771">
        <w:rPr>
          <w:bCs/>
          <w:szCs w:val="24"/>
        </w:rPr>
        <w:t xml:space="preserve"> lien pour l</w:t>
      </w:r>
      <w:r w:rsidR="00B96B2E" w:rsidRPr="001C5771">
        <w:rPr>
          <w:bCs/>
          <w:szCs w:val="24"/>
        </w:rPr>
        <w:t>'</w:t>
      </w:r>
      <w:r w:rsidRPr="001C5771">
        <w:rPr>
          <w:bCs/>
          <w:szCs w:val="24"/>
        </w:rPr>
        <w:t xml:space="preserve">inscription) </w:t>
      </w:r>
      <w:r w:rsidR="004B3CB3" w:rsidRPr="001C5771">
        <w:rPr>
          <w:bCs/>
          <w:szCs w:val="24"/>
        </w:rPr>
        <w:t>et la réunion du Groupe spécialisé</w:t>
      </w:r>
      <w:r w:rsidR="00D60E5F" w:rsidRPr="001C5771">
        <w:rPr>
          <w:bCs/>
          <w:szCs w:val="24"/>
        </w:rPr>
        <w:t xml:space="preserve"> (points à examiner)</w:t>
      </w:r>
      <w:r w:rsidR="004B3CB3" w:rsidRPr="001C5771">
        <w:rPr>
          <w:bCs/>
          <w:szCs w:val="24"/>
        </w:rPr>
        <w:t xml:space="preserve"> </w:t>
      </w:r>
      <w:r w:rsidRPr="001C5771">
        <w:rPr>
          <w:bCs/>
          <w:szCs w:val="24"/>
        </w:rPr>
        <w:t xml:space="preserve">seront communiquées sur </w:t>
      </w:r>
      <w:r w:rsidR="004B3CB3" w:rsidRPr="001C5771">
        <w:rPr>
          <w:bCs/>
          <w:szCs w:val="24"/>
        </w:rPr>
        <w:t xml:space="preserve">les pages web </w:t>
      </w:r>
      <w:r w:rsidR="00D60E5F" w:rsidRPr="001C5771">
        <w:rPr>
          <w:bCs/>
          <w:szCs w:val="24"/>
        </w:rPr>
        <w:t>respectives de ces manifestations</w:t>
      </w:r>
      <w:r w:rsidR="004B3CB3" w:rsidRPr="001C5771">
        <w:rPr>
          <w:bCs/>
          <w:szCs w:val="24"/>
        </w:rPr>
        <w:t>:</w:t>
      </w:r>
    </w:p>
    <w:p w14:paraId="76CA8FEE" w14:textId="3C50EBEE" w:rsidR="00A600FE" w:rsidRPr="001C5771" w:rsidRDefault="00A600FE" w:rsidP="0017715B">
      <w:pPr>
        <w:pStyle w:val="enumlev1"/>
        <w:rPr>
          <w:bCs/>
          <w:szCs w:val="24"/>
        </w:rPr>
      </w:pPr>
      <w:r w:rsidRPr="001C5771">
        <w:rPr>
          <w:rFonts w:ascii="Calibri" w:hAnsi="Calibri"/>
          <w:szCs w:val="24"/>
        </w:rPr>
        <w:t>a)</w:t>
      </w:r>
      <w:r w:rsidRPr="001C5771">
        <w:rPr>
          <w:rFonts w:ascii="Calibri" w:hAnsi="Calibri"/>
          <w:szCs w:val="24"/>
        </w:rPr>
        <w:tab/>
      </w:r>
      <w:r w:rsidR="00B72142" w:rsidRPr="001C5771">
        <w:rPr>
          <w:rFonts w:ascii="Calibri" w:hAnsi="Calibri"/>
          <w:b/>
          <w:bCs/>
          <w:szCs w:val="24"/>
        </w:rPr>
        <w:t xml:space="preserve">Webinaire </w:t>
      </w:r>
      <w:r w:rsidR="00B72142" w:rsidRPr="001C5771">
        <w:rPr>
          <w:b/>
          <w:bCs/>
        </w:rPr>
        <w:t xml:space="preserve">sur le thème de </w:t>
      </w:r>
      <w:r w:rsidR="00B72142" w:rsidRPr="001C5771">
        <w:rPr>
          <w:b/>
          <w:bCs/>
          <w:szCs w:val="22"/>
        </w:rPr>
        <w:t xml:space="preserve">l'intelligence artificielle au service de </w:t>
      </w:r>
      <w:r w:rsidR="00B72142" w:rsidRPr="001C5771">
        <w:rPr>
          <w:b/>
          <w:bCs/>
        </w:rPr>
        <w:t xml:space="preserve">la </w:t>
      </w:r>
      <w:r w:rsidR="00B72142" w:rsidRPr="001C5771">
        <w:rPr>
          <w:b/>
          <w:bCs/>
          <w:color w:val="000000"/>
        </w:rPr>
        <w:t>durabilité environnementale</w:t>
      </w:r>
      <w:r w:rsidR="00B72142" w:rsidRPr="00343B4C">
        <w:rPr>
          <w:bCs/>
          <w:color w:val="000000"/>
        </w:rPr>
        <w:t>:</w:t>
      </w:r>
      <w:r w:rsidR="00B72142" w:rsidRPr="001C5771">
        <w:t xml:space="preserve"> </w:t>
      </w:r>
      <w:hyperlink r:id="rId16" w:history="1">
        <w:r w:rsidR="00B72142" w:rsidRPr="001C5771">
          <w:rPr>
            <w:rStyle w:val="Hyperlink"/>
          </w:rPr>
          <w:t>https://aiforgood.itu.int/event/ai-for-environmental-sustainability/</w:t>
        </w:r>
      </w:hyperlink>
      <w:r w:rsidR="0054232B" w:rsidRPr="001C5771">
        <w:t>.</w:t>
      </w:r>
    </w:p>
    <w:p w14:paraId="7D124F9E" w14:textId="6A123BFC" w:rsidR="00543790" w:rsidRPr="001C5771" w:rsidRDefault="00543790" w:rsidP="0017715B">
      <w:pPr>
        <w:pStyle w:val="enumlev1"/>
        <w:rPr>
          <w:bCs/>
          <w:szCs w:val="24"/>
        </w:rPr>
      </w:pPr>
      <w:r w:rsidRPr="001C5771">
        <w:rPr>
          <w:bCs/>
          <w:szCs w:val="24"/>
        </w:rPr>
        <w:t>b)</w:t>
      </w:r>
      <w:r w:rsidRPr="001C5771">
        <w:rPr>
          <w:bCs/>
          <w:szCs w:val="24"/>
        </w:rPr>
        <w:tab/>
      </w:r>
      <w:r w:rsidR="00B72142" w:rsidRPr="001C5771">
        <w:rPr>
          <w:b/>
          <w:bCs/>
          <w:szCs w:val="24"/>
        </w:rPr>
        <w:t xml:space="preserve">Quatrième </w:t>
      </w:r>
      <w:r w:rsidR="004B3CB3" w:rsidRPr="001C5771">
        <w:rPr>
          <w:b/>
          <w:bCs/>
          <w:szCs w:val="24"/>
        </w:rPr>
        <w:t>réunion du Groupe</w:t>
      </w:r>
      <w:r w:rsidRPr="001C5771">
        <w:rPr>
          <w:b/>
          <w:bCs/>
          <w:szCs w:val="24"/>
        </w:rPr>
        <w:t xml:space="preserve"> FG-AI4EE</w:t>
      </w:r>
      <w:r w:rsidRPr="001C5771">
        <w:rPr>
          <w:szCs w:val="24"/>
        </w:rPr>
        <w:t xml:space="preserve">: </w:t>
      </w:r>
      <w:hyperlink r:id="rId17" w:anchor="/fr" w:history="1">
        <w:r w:rsidR="00EC25F3" w:rsidRPr="001C5771">
          <w:rPr>
            <w:rStyle w:val="Hyperlink"/>
            <w:szCs w:val="24"/>
          </w:rPr>
          <w:t>Page d</w:t>
        </w:r>
        <w:r w:rsidR="00B96B2E" w:rsidRPr="001C5771">
          <w:rPr>
            <w:rStyle w:val="Hyperlink"/>
            <w:szCs w:val="24"/>
          </w:rPr>
          <w:t>'</w:t>
        </w:r>
        <w:r w:rsidR="00EC25F3" w:rsidRPr="001C5771">
          <w:rPr>
            <w:rStyle w:val="Hyperlink"/>
            <w:szCs w:val="24"/>
          </w:rPr>
          <w:t>accueil du Groupe spécialisé</w:t>
        </w:r>
      </w:hyperlink>
      <w:r w:rsidRPr="001C5771">
        <w:t>.</w:t>
      </w:r>
    </w:p>
    <w:p w14:paraId="6E6B03FF" w14:textId="2A9B242D" w:rsidR="00543790" w:rsidRPr="001C5771" w:rsidRDefault="00543790" w:rsidP="0017715B">
      <w:pPr>
        <w:rPr>
          <w:szCs w:val="24"/>
        </w:rPr>
      </w:pPr>
      <w:r w:rsidRPr="001C5771">
        <w:rPr>
          <w:szCs w:val="24"/>
        </w:rPr>
        <w:t xml:space="preserve">Veuillez noter </w:t>
      </w:r>
      <w:r w:rsidR="00F96520" w:rsidRPr="001C5771">
        <w:rPr>
          <w:szCs w:val="24"/>
        </w:rPr>
        <w:t>qu</w:t>
      </w:r>
      <w:r w:rsidR="00B96B2E" w:rsidRPr="001C5771">
        <w:rPr>
          <w:szCs w:val="24"/>
        </w:rPr>
        <w:t>'</w:t>
      </w:r>
      <w:r w:rsidR="00F96520" w:rsidRPr="001C5771">
        <w:rPr>
          <w:szCs w:val="24"/>
        </w:rPr>
        <w:t>il faut être</w:t>
      </w:r>
      <w:r w:rsidRPr="001C5771">
        <w:rPr>
          <w:szCs w:val="24"/>
        </w:rPr>
        <w:t xml:space="preserve"> titulaire d</w:t>
      </w:r>
      <w:r w:rsidR="00B96B2E" w:rsidRPr="001C5771">
        <w:rPr>
          <w:szCs w:val="24"/>
        </w:rPr>
        <w:t>'</w:t>
      </w:r>
      <w:r w:rsidRPr="001C5771">
        <w:rPr>
          <w:szCs w:val="24"/>
        </w:rPr>
        <w:t xml:space="preserve">un compte UIT </w:t>
      </w:r>
      <w:r w:rsidR="00F96520" w:rsidRPr="001C5771">
        <w:rPr>
          <w:szCs w:val="24"/>
        </w:rPr>
        <w:t xml:space="preserve">pour </w:t>
      </w:r>
      <w:r w:rsidRPr="001C5771">
        <w:rPr>
          <w:szCs w:val="24"/>
        </w:rPr>
        <w:t xml:space="preserve">accéder </w:t>
      </w:r>
      <w:r w:rsidR="00F96520" w:rsidRPr="001C5771">
        <w:rPr>
          <w:szCs w:val="24"/>
        </w:rPr>
        <w:t>aux</w:t>
      </w:r>
      <w:r w:rsidRPr="001C5771">
        <w:rPr>
          <w:szCs w:val="24"/>
        </w:rPr>
        <w:t xml:space="preserve"> documents</w:t>
      </w:r>
      <w:r w:rsidR="00F96520" w:rsidRPr="001C5771">
        <w:rPr>
          <w:szCs w:val="24"/>
        </w:rPr>
        <w:t xml:space="preserve"> de la réunion</w:t>
      </w:r>
      <w:r w:rsidR="00CD2B5B" w:rsidRPr="001C5771">
        <w:rPr>
          <w:szCs w:val="24"/>
        </w:rPr>
        <w:t xml:space="preserve"> </w:t>
      </w:r>
      <w:r w:rsidR="00A600FE" w:rsidRPr="001C5771">
        <w:rPr>
          <w:szCs w:val="24"/>
        </w:rPr>
        <w:t>du Groupe spécialisé</w:t>
      </w:r>
      <w:r w:rsidR="00D60E5F" w:rsidRPr="001C5771">
        <w:rPr>
          <w:szCs w:val="24"/>
        </w:rPr>
        <w:t xml:space="preserve"> publiés sur le site </w:t>
      </w:r>
      <w:hyperlink r:id="rId18" w:history="1">
        <w:r w:rsidR="00D60E5F" w:rsidRPr="001C5771">
          <w:rPr>
            <w:rStyle w:val="Hyperlink"/>
            <w:szCs w:val="24"/>
          </w:rPr>
          <w:t>Share</w:t>
        </w:r>
        <w:r w:rsidR="00435206">
          <w:rPr>
            <w:rStyle w:val="Hyperlink"/>
            <w:szCs w:val="24"/>
          </w:rPr>
          <w:t>P</w:t>
        </w:r>
        <w:r w:rsidR="00D60E5F" w:rsidRPr="001C5771">
          <w:rPr>
            <w:rStyle w:val="Hyperlink"/>
            <w:szCs w:val="24"/>
          </w:rPr>
          <w:t>oint</w:t>
        </w:r>
      </w:hyperlink>
      <w:r w:rsidRPr="001C5771">
        <w:rPr>
          <w:szCs w:val="24"/>
        </w:rPr>
        <w:t xml:space="preserve">. </w:t>
      </w:r>
      <w:r w:rsidR="00F96520" w:rsidRPr="001C5771">
        <w:rPr>
          <w:szCs w:val="24"/>
        </w:rPr>
        <w:t>Pour obtenir un compte, veuillez cliquer</w:t>
      </w:r>
      <w:r w:rsidRPr="001C5771">
        <w:rPr>
          <w:szCs w:val="24"/>
        </w:rPr>
        <w:t xml:space="preserve"> </w:t>
      </w:r>
      <w:hyperlink r:id="rId19" w:history="1">
        <w:r w:rsidR="00F96520" w:rsidRPr="001C5771">
          <w:rPr>
            <w:rStyle w:val="Hyperlink"/>
            <w:szCs w:val="24"/>
          </w:rPr>
          <w:t>ici</w:t>
        </w:r>
      </w:hyperlink>
      <w:r w:rsidRPr="001C5771">
        <w:rPr>
          <w:szCs w:val="24"/>
        </w:rPr>
        <w:t xml:space="preserve"> (</w:t>
      </w:r>
      <w:r w:rsidR="00F96520" w:rsidRPr="001C5771">
        <w:rPr>
          <w:szCs w:val="24"/>
        </w:rPr>
        <w:t>les</w:t>
      </w:r>
      <w:r w:rsidR="001023D7" w:rsidRPr="001C5771">
        <w:rPr>
          <w:szCs w:val="24"/>
        </w:rPr>
        <w:t> </w:t>
      </w:r>
      <w:r w:rsidR="00F96520" w:rsidRPr="001C5771">
        <w:rPr>
          <w:szCs w:val="24"/>
        </w:rPr>
        <w:t>non</w:t>
      </w:r>
      <w:r w:rsidR="00D60E5F" w:rsidRPr="001C5771">
        <w:rPr>
          <w:szCs w:val="24"/>
        </w:rPr>
        <w:t>-</w:t>
      </w:r>
      <w:r w:rsidR="00F96520" w:rsidRPr="001C5771">
        <w:rPr>
          <w:szCs w:val="24"/>
        </w:rPr>
        <w:t>membres doivent sélectionner</w:t>
      </w:r>
      <w:r w:rsidR="00D60E5F" w:rsidRPr="001C5771">
        <w:rPr>
          <w:szCs w:val="24"/>
        </w:rPr>
        <w:t xml:space="preserve"> la réponse</w:t>
      </w:r>
      <w:r w:rsidR="00F96520" w:rsidRPr="001C5771">
        <w:rPr>
          <w:szCs w:val="24"/>
        </w:rPr>
        <w:t xml:space="preserve"> "</w:t>
      </w:r>
      <w:r w:rsidR="00D60E5F" w:rsidRPr="001C5771">
        <w:rPr>
          <w:szCs w:val="24"/>
        </w:rPr>
        <w:t>non-member or I don</w:t>
      </w:r>
      <w:r w:rsidR="00B96B2E" w:rsidRPr="001C5771">
        <w:rPr>
          <w:szCs w:val="24"/>
        </w:rPr>
        <w:t>'</w:t>
      </w:r>
      <w:r w:rsidR="00D60E5F" w:rsidRPr="001C5771">
        <w:rPr>
          <w:szCs w:val="24"/>
        </w:rPr>
        <w:t>t know</w:t>
      </w:r>
      <w:r w:rsidR="00F96520" w:rsidRPr="001C5771">
        <w:rPr>
          <w:szCs w:val="24"/>
        </w:rPr>
        <w:t xml:space="preserve">" </w:t>
      </w:r>
      <w:r w:rsidR="00D60E5F" w:rsidRPr="001C5771">
        <w:rPr>
          <w:szCs w:val="24"/>
        </w:rPr>
        <w:t xml:space="preserve">(non-membre ou je ne sais pas) </w:t>
      </w:r>
      <w:r w:rsidR="00F96520" w:rsidRPr="001C5771">
        <w:rPr>
          <w:szCs w:val="24"/>
        </w:rPr>
        <w:t xml:space="preserve">dans la boîte de dialogue </w:t>
      </w:r>
      <w:r w:rsidR="00D60E5F" w:rsidRPr="001C5771">
        <w:rPr>
          <w:szCs w:val="24"/>
        </w:rPr>
        <w:t>où il vous est demandé d</w:t>
      </w:r>
      <w:r w:rsidR="00B96B2E" w:rsidRPr="001C5771">
        <w:rPr>
          <w:szCs w:val="24"/>
        </w:rPr>
        <w:t>'</w:t>
      </w:r>
      <w:r w:rsidR="00D60E5F" w:rsidRPr="001C5771">
        <w:rPr>
          <w:szCs w:val="24"/>
        </w:rPr>
        <w:t>indiquer</w:t>
      </w:r>
      <w:r w:rsidR="00F96520" w:rsidRPr="001C5771">
        <w:rPr>
          <w:szCs w:val="24"/>
        </w:rPr>
        <w:t xml:space="preserve"> la catégorie de membre de l</w:t>
      </w:r>
      <w:r w:rsidR="00B96B2E" w:rsidRPr="001C5771">
        <w:rPr>
          <w:szCs w:val="24"/>
        </w:rPr>
        <w:t>'</w:t>
      </w:r>
      <w:r w:rsidR="00F96520" w:rsidRPr="001C5771">
        <w:rPr>
          <w:szCs w:val="24"/>
        </w:rPr>
        <w:t>UIT</w:t>
      </w:r>
      <w:r w:rsidR="00D60E5F" w:rsidRPr="001C5771">
        <w:rPr>
          <w:szCs w:val="24"/>
        </w:rPr>
        <w:t xml:space="preserve"> à laquelle vous appartenez)</w:t>
      </w:r>
      <w:r w:rsidRPr="001C5771">
        <w:rPr>
          <w:szCs w:val="24"/>
        </w:rPr>
        <w:t>.</w:t>
      </w:r>
      <w:r w:rsidR="00A600FE" w:rsidRPr="001C5771">
        <w:rPr>
          <w:szCs w:val="24"/>
        </w:rPr>
        <w:t xml:space="preserve"> </w:t>
      </w:r>
      <w:r w:rsidR="00A600FE" w:rsidRPr="001C5771">
        <w:rPr>
          <w:color w:val="000000"/>
          <w:szCs w:val="24"/>
        </w:rPr>
        <w:t>Les personnes qui souhaitent recevoir les informations les plus récentes et les annonces relatives à ce Groupe sont invitées à s</w:t>
      </w:r>
      <w:r w:rsidR="00B96B2E" w:rsidRPr="001C5771">
        <w:rPr>
          <w:color w:val="000000"/>
          <w:szCs w:val="24"/>
        </w:rPr>
        <w:t>'</w:t>
      </w:r>
      <w:r w:rsidR="00A600FE" w:rsidRPr="001C5771">
        <w:rPr>
          <w:color w:val="000000"/>
          <w:szCs w:val="24"/>
        </w:rPr>
        <w:t>inscrire sur la liste de diffusion du Groupe FG-AI4EE. Des précisions sur les modalités d</w:t>
      </w:r>
      <w:r w:rsidR="00B96B2E" w:rsidRPr="001C5771">
        <w:rPr>
          <w:color w:val="000000"/>
          <w:szCs w:val="24"/>
        </w:rPr>
        <w:t>'</w:t>
      </w:r>
      <w:r w:rsidR="00A600FE" w:rsidRPr="001C5771">
        <w:rPr>
          <w:color w:val="000000"/>
          <w:szCs w:val="24"/>
        </w:rPr>
        <w:t xml:space="preserve">inscription à la liste de diffusion sont disponibles sur la </w:t>
      </w:r>
      <w:hyperlink r:id="rId20" w:history="1">
        <w:r w:rsidR="00A600FE" w:rsidRPr="001C5771">
          <w:rPr>
            <w:rStyle w:val="Hyperlink"/>
            <w:szCs w:val="24"/>
          </w:rPr>
          <w:t>page d</w:t>
        </w:r>
        <w:r w:rsidR="00B96B2E" w:rsidRPr="001C5771">
          <w:rPr>
            <w:rStyle w:val="Hyperlink"/>
            <w:szCs w:val="24"/>
          </w:rPr>
          <w:t>'</w:t>
        </w:r>
        <w:r w:rsidR="00A600FE" w:rsidRPr="001C5771">
          <w:rPr>
            <w:rStyle w:val="Hyperlink"/>
            <w:szCs w:val="24"/>
          </w:rPr>
          <w:t>accueil du Groupe FG-AI4EE</w:t>
        </w:r>
      </w:hyperlink>
      <w:r w:rsidR="00A600FE" w:rsidRPr="001C5771">
        <w:rPr>
          <w:color w:val="000000"/>
          <w:szCs w:val="24"/>
        </w:rPr>
        <w:t>.</w:t>
      </w:r>
    </w:p>
    <w:p w14:paraId="75F61EF6" w14:textId="3D3EC6BA" w:rsidR="00543790" w:rsidRPr="001C5771" w:rsidRDefault="00543790" w:rsidP="00CD2B5B">
      <w:pPr>
        <w:rPr>
          <w:szCs w:val="24"/>
        </w:rPr>
      </w:pPr>
      <w:r w:rsidRPr="001C5771">
        <w:rPr>
          <w:szCs w:val="24"/>
        </w:rPr>
        <w:t>6</w:t>
      </w:r>
      <w:r w:rsidRPr="001C5771">
        <w:rPr>
          <w:szCs w:val="24"/>
        </w:rPr>
        <w:tab/>
      </w:r>
      <w:r w:rsidR="009B0009" w:rsidRPr="001C5771">
        <w:rPr>
          <w:bCs/>
          <w:szCs w:val="24"/>
        </w:rPr>
        <w:t xml:space="preserve">Ces sites web seront régulièrement actualisés à mesure que parviendront des informations nouvelles ou modifiées. Les participants sont priés de consulter régulièrement les pages web pour prendre connaissance des dernières informations. </w:t>
      </w:r>
      <w:r w:rsidR="009B0009" w:rsidRPr="001C5771">
        <w:rPr>
          <w:b/>
          <w:bCs/>
          <w:szCs w:val="24"/>
        </w:rPr>
        <w:t>Veuillez noter que l</w:t>
      </w:r>
      <w:r w:rsidR="00B96B2E" w:rsidRPr="001C5771">
        <w:rPr>
          <w:b/>
          <w:bCs/>
          <w:szCs w:val="24"/>
        </w:rPr>
        <w:t>'</w:t>
      </w:r>
      <w:r w:rsidR="009B0009" w:rsidRPr="001C5771">
        <w:rPr>
          <w:b/>
          <w:bCs/>
          <w:szCs w:val="24"/>
        </w:rPr>
        <w:t>inscription est obligatoire</w:t>
      </w:r>
      <w:r w:rsidR="00F96520" w:rsidRPr="001C5771">
        <w:rPr>
          <w:b/>
          <w:bCs/>
          <w:szCs w:val="24"/>
        </w:rPr>
        <w:t xml:space="preserve"> pour </w:t>
      </w:r>
      <w:r w:rsidR="00AE434B" w:rsidRPr="001C5771">
        <w:rPr>
          <w:b/>
          <w:bCs/>
          <w:szCs w:val="24"/>
        </w:rPr>
        <w:t xml:space="preserve">le webinaire </w:t>
      </w:r>
      <w:r w:rsidR="00F96520" w:rsidRPr="001C5771">
        <w:rPr>
          <w:b/>
          <w:bCs/>
          <w:szCs w:val="24"/>
        </w:rPr>
        <w:t>comme pour la réunion du Groupe spécialisé</w:t>
      </w:r>
      <w:r w:rsidR="009B0009" w:rsidRPr="001C5771">
        <w:rPr>
          <w:bCs/>
          <w:szCs w:val="24"/>
        </w:rPr>
        <w:t xml:space="preserve">. </w:t>
      </w:r>
      <w:r w:rsidR="009B0009" w:rsidRPr="001C5771">
        <w:rPr>
          <w:szCs w:val="24"/>
        </w:rPr>
        <w:t xml:space="preserve">Les participants qui ne se seront pas inscrits ne pourront pas accéder </w:t>
      </w:r>
      <w:r w:rsidR="00F96520" w:rsidRPr="001C5771">
        <w:rPr>
          <w:szCs w:val="24"/>
        </w:rPr>
        <w:t>à ces manifestations</w:t>
      </w:r>
      <w:r w:rsidR="00CD2B5B" w:rsidRPr="001C5771">
        <w:rPr>
          <w:szCs w:val="24"/>
        </w:rPr>
        <w:t xml:space="preserve"> électroniques</w:t>
      </w:r>
      <w:r w:rsidR="009B0009" w:rsidRPr="001C5771">
        <w:rPr>
          <w:szCs w:val="24"/>
        </w:rPr>
        <w:t>. Il est demandé</w:t>
      </w:r>
      <w:r w:rsidR="00692B4A" w:rsidRPr="001C5771">
        <w:rPr>
          <w:szCs w:val="24"/>
        </w:rPr>
        <w:t xml:space="preserve"> aux participants de s</w:t>
      </w:r>
      <w:r w:rsidR="00B96B2E" w:rsidRPr="001C5771">
        <w:rPr>
          <w:szCs w:val="24"/>
        </w:rPr>
        <w:t>'</w:t>
      </w:r>
      <w:r w:rsidR="00692B4A" w:rsidRPr="001C5771">
        <w:rPr>
          <w:szCs w:val="24"/>
        </w:rPr>
        <w:t>inscrire </w:t>
      </w:r>
      <w:r w:rsidR="009B0009" w:rsidRPr="001C5771">
        <w:rPr>
          <w:szCs w:val="24"/>
        </w:rPr>
        <w:t>en ligne</w:t>
      </w:r>
      <w:r w:rsidR="00F96520" w:rsidRPr="001C5771">
        <w:rPr>
          <w:szCs w:val="24"/>
        </w:rPr>
        <w:t xml:space="preserve"> </w:t>
      </w:r>
      <w:r w:rsidR="009B0009" w:rsidRPr="001C5771">
        <w:rPr>
          <w:szCs w:val="24"/>
        </w:rPr>
        <w:t xml:space="preserve">via la </w:t>
      </w:r>
      <w:hyperlink r:id="rId21" w:history="1">
        <w:r w:rsidR="009B0009" w:rsidRPr="001C5771">
          <w:rPr>
            <w:rStyle w:val="Hyperlink"/>
            <w:szCs w:val="24"/>
          </w:rPr>
          <w:t xml:space="preserve">page </w:t>
        </w:r>
        <w:r w:rsidR="00F96520" w:rsidRPr="001C5771">
          <w:rPr>
            <w:rStyle w:val="Hyperlink"/>
            <w:szCs w:val="24"/>
          </w:rPr>
          <w:t>web</w:t>
        </w:r>
        <w:r w:rsidR="009B0009" w:rsidRPr="001C5771">
          <w:rPr>
            <w:rStyle w:val="Hyperlink"/>
            <w:szCs w:val="24"/>
          </w:rPr>
          <w:t xml:space="preserve"> du Groupe FG-</w:t>
        </w:r>
        <w:r w:rsidR="00F96520" w:rsidRPr="001C5771">
          <w:rPr>
            <w:rStyle w:val="Hyperlink"/>
            <w:szCs w:val="24"/>
          </w:rPr>
          <w:t>AI4EE</w:t>
        </w:r>
      </w:hyperlink>
      <w:r w:rsidR="009B0009" w:rsidRPr="001C5771">
        <w:rPr>
          <w:szCs w:val="24"/>
        </w:rPr>
        <w:t xml:space="preserve"> dès q</w:t>
      </w:r>
      <w:r w:rsidR="00692B4A" w:rsidRPr="001C5771">
        <w:rPr>
          <w:szCs w:val="24"/>
        </w:rPr>
        <w:t>ue possible, et au plus tard le</w:t>
      </w:r>
      <w:r w:rsidR="0054232B" w:rsidRPr="001C5771">
        <w:rPr>
          <w:szCs w:val="24"/>
        </w:rPr>
        <w:t xml:space="preserve"> </w:t>
      </w:r>
      <w:r w:rsidR="00AE4C3B" w:rsidRPr="001C5771">
        <w:rPr>
          <w:b/>
          <w:bCs/>
          <w:szCs w:val="24"/>
        </w:rPr>
        <w:t>8 octobre</w:t>
      </w:r>
      <w:r w:rsidR="00AE434B" w:rsidRPr="001C5771">
        <w:rPr>
          <w:b/>
          <w:bCs/>
          <w:szCs w:val="24"/>
        </w:rPr>
        <w:t xml:space="preserve"> 2021</w:t>
      </w:r>
      <w:r w:rsidR="009B0009" w:rsidRPr="001C5771">
        <w:rPr>
          <w:szCs w:val="24"/>
        </w:rPr>
        <w:t xml:space="preserve">. </w:t>
      </w:r>
    </w:p>
    <w:p w14:paraId="5EE8FADA" w14:textId="379D896E" w:rsidR="009B0009" w:rsidRPr="001C5771" w:rsidRDefault="009B0009" w:rsidP="0017715B">
      <w:pPr>
        <w:pStyle w:val="headingb"/>
        <w:spacing w:after="120"/>
        <w:rPr>
          <w:szCs w:val="24"/>
        </w:rPr>
      </w:pPr>
      <w:r w:rsidRPr="001C5771">
        <w:rPr>
          <w:szCs w:val="24"/>
        </w:rPr>
        <w:t>Principales échéances: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56"/>
      </w:tblGrid>
      <w:tr w:rsidR="009B0009" w:rsidRPr="001C5771" w14:paraId="1DE61D51" w14:textId="77777777" w:rsidTr="00343B4C">
        <w:tc>
          <w:tcPr>
            <w:tcW w:w="2263" w:type="dxa"/>
          </w:tcPr>
          <w:p w14:paraId="3C8C5F20" w14:textId="2C405009" w:rsidR="009B0009" w:rsidRPr="00343B4C" w:rsidRDefault="00AE4C3B" w:rsidP="00692B4A">
            <w:pPr>
              <w:pStyle w:val="TableText"/>
            </w:pPr>
            <w:r w:rsidRPr="00343B4C">
              <w:rPr>
                <w:bCs/>
                <w:szCs w:val="24"/>
              </w:rPr>
              <w:t xml:space="preserve">8 octobre </w:t>
            </w:r>
            <w:r w:rsidR="00AE434B" w:rsidRPr="00343B4C">
              <w:t>2021</w:t>
            </w:r>
          </w:p>
        </w:tc>
        <w:tc>
          <w:tcPr>
            <w:tcW w:w="7456" w:type="dxa"/>
          </w:tcPr>
          <w:p w14:paraId="50B67911" w14:textId="0DEC8823" w:rsidR="009B0009" w:rsidRPr="001C5771" w:rsidRDefault="009B0009" w:rsidP="0017715B">
            <w:pPr>
              <w:pStyle w:val="TableText"/>
            </w:pPr>
            <w:r w:rsidRPr="001C5771">
              <w:t>–</w:t>
            </w:r>
            <w:r w:rsidRPr="001C5771">
              <w:tab/>
              <w:t xml:space="preserve">Inscription en ligne via la </w:t>
            </w:r>
            <w:hyperlink r:id="rId22" w:history="1">
              <w:r w:rsidRPr="001C5771">
                <w:rPr>
                  <w:rStyle w:val="Hyperlink"/>
                </w:rPr>
                <w:t>page d</w:t>
              </w:r>
              <w:r w:rsidR="00B96B2E" w:rsidRPr="001C5771">
                <w:rPr>
                  <w:rStyle w:val="Hyperlink"/>
                </w:rPr>
                <w:t>'</w:t>
              </w:r>
              <w:r w:rsidRPr="001C5771">
                <w:rPr>
                  <w:rStyle w:val="Hyperlink"/>
                </w:rPr>
                <w:t>accueil du Groupe FG-AI4EE</w:t>
              </w:r>
            </w:hyperlink>
            <w:r w:rsidR="00B24CA7" w:rsidRPr="001C5771">
              <w:t>.</w:t>
            </w:r>
          </w:p>
          <w:p w14:paraId="702A32A7" w14:textId="0036CF3C" w:rsidR="009B0009" w:rsidRPr="001C5771" w:rsidRDefault="009B0009" w:rsidP="0017715B">
            <w:pPr>
              <w:pStyle w:val="TableText"/>
              <w:ind w:left="284" w:hanging="284"/>
            </w:pPr>
            <w:r w:rsidRPr="001C5771">
              <w:t>–</w:t>
            </w:r>
            <w:r w:rsidRPr="001C5771">
              <w:tab/>
              <w:t>Soumission des contributions écrites (par courrier électronique à l</w:t>
            </w:r>
            <w:r w:rsidR="00B96B2E" w:rsidRPr="001C5771">
              <w:t>'</w:t>
            </w:r>
            <w:r w:rsidRPr="001C5771">
              <w:t xml:space="preserve">adresse </w:t>
            </w:r>
            <w:hyperlink r:id="rId23" w:history="1">
              <w:r w:rsidRPr="001C5771">
                <w:rPr>
                  <w:rStyle w:val="Hyperlink"/>
                </w:rPr>
                <w:t>tsbfgai4ee@itu.int</w:t>
              </w:r>
            </w:hyperlink>
            <w:r w:rsidRPr="001C5771">
              <w:t xml:space="preserve">) en utilisant le </w:t>
            </w:r>
            <w:hyperlink r:id="rId24" w:history="1">
              <w:r w:rsidRPr="001C5771">
                <w:rPr>
                  <w:rStyle w:val="Hyperlink"/>
                </w:rPr>
                <w:t>gabarit</w:t>
              </w:r>
            </w:hyperlink>
            <w:r w:rsidRPr="001C5771">
              <w:t>.</w:t>
            </w:r>
          </w:p>
        </w:tc>
      </w:tr>
    </w:tbl>
    <w:p w14:paraId="3C436127" w14:textId="7351AD49" w:rsidR="00BD6ECF" w:rsidRPr="001C5771" w:rsidRDefault="00517A03" w:rsidP="00692B4A">
      <w:pPr>
        <w:spacing w:before="240"/>
      </w:pPr>
      <w:r w:rsidRPr="001C5771">
        <w:t>Veuillez agréer, Madame, Monsieur, l</w:t>
      </w:r>
      <w:r w:rsidR="00B96B2E" w:rsidRPr="001C5771">
        <w:t>'</w:t>
      </w:r>
      <w:r w:rsidRPr="001C5771">
        <w:t>assurance de ma</w:t>
      </w:r>
      <w:r w:rsidR="0054232B" w:rsidRPr="001C5771">
        <w:t xml:space="preserve"> </w:t>
      </w:r>
      <w:r w:rsidRPr="001C5771">
        <w:t>considération</w:t>
      </w:r>
      <w:r w:rsidR="00AE4C3B" w:rsidRPr="001C5771">
        <w:t xml:space="preserve"> distinguée</w:t>
      </w:r>
      <w:r w:rsidRPr="001C5771">
        <w:t>.</w:t>
      </w:r>
    </w:p>
    <w:p w14:paraId="22F951BB" w14:textId="1F71D018" w:rsidR="00517A03" w:rsidRPr="001C5771" w:rsidRDefault="007529E2" w:rsidP="003C52F3">
      <w:pPr>
        <w:keepNext/>
        <w:keepLines/>
        <w:spacing w:before="960"/>
        <w:ind w:righ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D816D2" wp14:editId="21E9AAC4">
            <wp:simplePos x="0" y="0"/>
            <wp:positionH relativeFrom="column">
              <wp:posOffset>635</wp:posOffset>
            </wp:positionH>
            <wp:positionV relativeFrom="paragraph">
              <wp:posOffset>140335</wp:posOffset>
            </wp:positionV>
            <wp:extent cx="554566" cy="415925"/>
            <wp:effectExtent l="0" t="0" r="0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66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1C5771">
        <w:t>Chaesub Lee</w:t>
      </w:r>
      <w:r w:rsidR="00036F4F" w:rsidRPr="001C5771">
        <w:br/>
        <w:t xml:space="preserve">Directeur du Bureau de la normalisation </w:t>
      </w:r>
      <w:r w:rsidR="00036F4F" w:rsidRPr="001C5771">
        <w:br/>
        <w:t>des télécommunications</w:t>
      </w:r>
      <w:r w:rsidR="00036F4F" w:rsidRPr="001C5771">
        <w:rPr>
          <w:b/>
        </w:rPr>
        <w:t xml:space="preserve"> </w:t>
      </w:r>
    </w:p>
    <w:sectPr w:rsidR="00517A03" w:rsidRPr="001C5771" w:rsidSect="00A1517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F530" w14:textId="77777777" w:rsidR="00B92EB5" w:rsidRDefault="00B92EB5">
      <w:r>
        <w:separator/>
      </w:r>
    </w:p>
  </w:endnote>
  <w:endnote w:type="continuationSeparator" w:id="0">
    <w:p w14:paraId="5184B799" w14:textId="77777777" w:rsidR="00B92EB5" w:rsidRDefault="00B9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70E0" w14:textId="77777777" w:rsidR="00435206" w:rsidRDefault="00435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875F" w14:textId="0F097EF2" w:rsidR="001C5771" w:rsidRPr="00435206" w:rsidRDefault="001C5771">
    <w:pPr>
      <w:pStyle w:val="Footer"/>
      <w:rPr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24D0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EB14" w14:textId="77777777" w:rsidR="00B92EB5" w:rsidRDefault="00B92EB5">
      <w:r>
        <w:t>____________________</w:t>
      </w:r>
    </w:p>
  </w:footnote>
  <w:footnote w:type="continuationSeparator" w:id="0">
    <w:p w14:paraId="1E8738C6" w14:textId="77777777" w:rsidR="00B92EB5" w:rsidRDefault="00B9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3617" w14:textId="77777777" w:rsidR="00435206" w:rsidRDefault="00435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BC05" w14:textId="0C257C57" w:rsidR="00697BC1" w:rsidRPr="00697BC1" w:rsidRDefault="007529E2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343B4C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543790">
      <w:rPr>
        <w:noProof/>
        <w:sz w:val="18"/>
        <w:szCs w:val="16"/>
      </w:rPr>
      <w:br/>
      <w:t xml:space="preserve">Circulaire TSB </w:t>
    </w:r>
    <w:r w:rsidR="00B96B2E">
      <w:rPr>
        <w:noProof/>
        <w:sz w:val="18"/>
        <w:szCs w:val="16"/>
      </w:rPr>
      <w:t>3</w:t>
    </w:r>
    <w:r w:rsidR="001C5771">
      <w:rPr>
        <w:noProof/>
        <w:sz w:val="18"/>
        <w:szCs w:val="16"/>
      </w:rPr>
      <w:t>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6DA7" w14:textId="77777777" w:rsidR="00435206" w:rsidRDefault="00435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645D8A4-40DE-4A3F-A59A-2D4F9BEA9F66}"/>
    <w:docVar w:name="dgnword-eventsink" w:val="2195351121968"/>
  </w:docVars>
  <w:rsids>
    <w:rsidRoot w:val="00B92EB5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E63C1"/>
    <w:rsid w:val="001023D7"/>
    <w:rsid w:val="001026FD"/>
    <w:rsid w:val="001077FD"/>
    <w:rsid w:val="0011575C"/>
    <w:rsid w:val="00115DD7"/>
    <w:rsid w:val="00167472"/>
    <w:rsid w:val="00167F92"/>
    <w:rsid w:val="00173738"/>
    <w:rsid w:val="0017715B"/>
    <w:rsid w:val="001B79A3"/>
    <w:rsid w:val="001C5771"/>
    <w:rsid w:val="002152A3"/>
    <w:rsid w:val="002E395D"/>
    <w:rsid w:val="003131F0"/>
    <w:rsid w:val="00333A80"/>
    <w:rsid w:val="00341117"/>
    <w:rsid w:val="00343B4C"/>
    <w:rsid w:val="00364E95"/>
    <w:rsid w:val="00372875"/>
    <w:rsid w:val="003B007F"/>
    <w:rsid w:val="003B1E80"/>
    <w:rsid w:val="003B66E8"/>
    <w:rsid w:val="003C52F3"/>
    <w:rsid w:val="004033F1"/>
    <w:rsid w:val="00414B0C"/>
    <w:rsid w:val="00423C21"/>
    <w:rsid w:val="004257AC"/>
    <w:rsid w:val="00435206"/>
    <w:rsid w:val="0043711B"/>
    <w:rsid w:val="004977C9"/>
    <w:rsid w:val="004B3CB3"/>
    <w:rsid w:val="004B732E"/>
    <w:rsid w:val="004C0063"/>
    <w:rsid w:val="004D51F4"/>
    <w:rsid w:val="004D64E0"/>
    <w:rsid w:val="004F39D7"/>
    <w:rsid w:val="004F513B"/>
    <w:rsid w:val="005120A2"/>
    <w:rsid w:val="0051210D"/>
    <w:rsid w:val="005136D2"/>
    <w:rsid w:val="00517A03"/>
    <w:rsid w:val="0054232B"/>
    <w:rsid w:val="00543790"/>
    <w:rsid w:val="005A3DD9"/>
    <w:rsid w:val="005B1DFC"/>
    <w:rsid w:val="005B1ED3"/>
    <w:rsid w:val="005B7879"/>
    <w:rsid w:val="005E7323"/>
    <w:rsid w:val="00601682"/>
    <w:rsid w:val="00603470"/>
    <w:rsid w:val="00625E79"/>
    <w:rsid w:val="006333F7"/>
    <w:rsid w:val="006427A1"/>
    <w:rsid w:val="00644741"/>
    <w:rsid w:val="00692B4A"/>
    <w:rsid w:val="00697BC1"/>
    <w:rsid w:val="006A088C"/>
    <w:rsid w:val="006A0E86"/>
    <w:rsid w:val="006A6FFE"/>
    <w:rsid w:val="006C5A91"/>
    <w:rsid w:val="00716BBC"/>
    <w:rsid w:val="007321BC"/>
    <w:rsid w:val="007529E2"/>
    <w:rsid w:val="00760063"/>
    <w:rsid w:val="00775E4B"/>
    <w:rsid w:val="007923F9"/>
    <w:rsid w:val="00793A42"/>
    <w:rsid w:val="0079553B"/>
    <w:rsid w:val="00795679"/>
    <w:rsid w:val="007A128F"/>
    <w:rsid w:val="007A40FE"/>
    <w:rsid w:val="007B75E5"/>
    <w:rsid w:val="00810105"/>
    <w:rsid w:val="008157E0"/>
    <w:rsid w:val="00850477"/>
    <w:rsid w:val="00854E1D"/>
    <w:rsid w:val="00887FA6"/>
    <w:rsid w:val="008C4397"/>
    <w:rsid w:val="008C465A"/>
    <w:rsid w:val="008E23B7"/>
    <w:rsid w:val="008F2C9B"/>
    <w:rsid w:val="00920D8F"/>
    <w:rsid w:val="00923CD6"/>
    <w:rsid w:val="00935AA8"/>
    <w:rsid w:val="00971C9A"/>
    <w:rsid w:val="009B0009"/>
    <w:rsid w:val="009D51FA"/>
    <w:rsid w:val="009F1E23"/>
    <w:rsid w:val="00A1508D"/>
    <w:rsid w:val="00A15179"/>
    <w:rsid w:val="00A51537"/>
    <w:rsid w:val="00A5280F"/>
    <w:rsid w:val="00A5645A"/>
    <w:rsid w:val="00A600FE"/>
    <w:rsid w:val="00A60FC1"/>
    <w:rsid w:val="00A6345D"/>
    <w:rsid w:val="00A63E01"/>
    <w:rsid w:val="00A97C37"/>
    <w:rsid w:val="00AA131B"/>
    <w:rsid w:val="00AC37B5"/>
    <w:rsid w:val="00AD752F"/>
    <w:rsid w:val="00AE434B"/>
    <w:rsid w:val="00AE4C3B"/>
    <w:rsid w:val="00AF08A4"/>
    <w:rsid w:val="00B24CA7"/>
    <w:rsid w:val="00B27B41"/>
    <w:rsid w:val="00B42659"/>
    <w:rsid w:val="00B72142"/>
    <w:rsid w:val="00B73085"/>
    <w:rsid w:val="00B7799C"/>
    <w:rsid w:val="00B8573E"/>
    <w:rsid w:val="00B92EB5"/>
    <w:rsid w:val="00B96B2E"/>
    <w:rsid w:val="00BB0DD5"/>
    <w:rsid w:val="00BB24C0"/>
    <w:rsid w:val="00BD6007"/>
    <w:rsid w:val="00BD6ECF"/>
    <w:rsid w:val="00C24B84"/>
    <w:rsid w:val="00C26F2E"/>
    <w:rsid w:val="00C302E3"/>
    <w:rsid w:val="00C45376"/>
    <w:rsid w:val="00C9028F"/>
    <w:rsid w:val="00CA0416"/>
    <w:rsid w:val="00CA6D08"/>
    <w:rsid w:val="00CB1125"/>
    <w:rsid w:val="00CB68BA"/>
    <w:rsid w:val="00CD042E"/>
    <w:rsid w:val="00CD2B5B"/>
    <w:rsid w:val="00CF2560"/>
    <w:rsid w:val="00CF5B46"/>
    <w:rsid w:val="00D26FF9"/>
    <w:rsid w:val="00D46B68"/>
    <w:rsid w:val="00D542A5"/>
    <w:rsid w:val="00D60E5F"/>
    <w:rsid w:val="00D8745B"/>
    <w:rsid w:val="00DB5AB9"/>
    <w:rsid w:val="00DC3D47"/>
    <w:rsid w:val="00DD77DA"/>
    <w:rsid w:val="00E06C61"/>
    <w:rsid w:val="00E13DB3"/>
    <w:rsid w:val="00E209F0"/>
    <w:rsid w:val="00E2408B"/>
    <w:rsid w:val="00E62CEA"/>
    <w:rsid w:val="00E72AE1"/>
    <w:rsid w:val="00EC25F3"/>
    <w:rsid w:val="00ED6A7A"/>
    <w:rsid w:val="00EE1D8B"/>
    <w:rsid w:val="00EE4C36"/>
    <w:rsid w:val="00EF6A9F"/>
    <w:rsid w:val="00F346CE"/>
    <w:rsid w:val="00F34F98"/>
    <w:rsid w:val="00F37478"/>
    <w:rsid w:val="00F40540"/>
    <w:rsid w:val="00F67402"/>
    <w:rsid w:val="00F67A9E"/>
    <w:rsid w:val="00F766A2"/>
    <w:rsid w:val="00F9451D"/>
    <w:rsid w:val="00F96520"/>
    <w:rsid w:val="00FA1392"/>
    <w:rsid w:val="00FD4CF0"/>
    <w:rsid w:val="00FD65F3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FDEDCD2"/>
  <w15:docId w15:val="{46B89C79-1FBD-4D07-A818-7441E8F2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CEO_Hyperlink,Style 58,超????,超?级链,超级链接,超链接1,하이퍼링크2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790"/>
    <w:rPr>
      <w:color w:val="605E5C"/>
      <w:shd w:val="clear" w:color="auto" w:fill="E1DFDD"/>
    </w:rPr>
  </w:style>
  <w:style w:type="table" w:styleId="TableGrid">
    <w:name w:val="Table Grid"/>
    <w:basedOn w:val="TableNormal"/>
    <w:rsid w:val="009B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D65F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60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D2B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B5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B5B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B5B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7923F9"/>
    <w:rPr>
      <w:rFonts w:asciiTheme="minorHAnsi" w:hAnsiTheme="minorHAnsi"/>
      <w:sz w:val="24"/>
      <w:lang w:val="fr-FR" w:eastAsia="en-US"/>
    </w:rPr>
  </w:style>
  <w:style w:type="character" w:customStyle="1" w:styleId="eop">
    <w:name w:val="eop"/>
    <w:basedOn w:val="DefaultParagraphFont"/>
    <w:rsid w:val="00B7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ging.itu.int/en/ITU-T/focusgroups/ai4ee/Documents/FG-AI4EE-I-template-Vienna-Austria-December2019.docx" TargetMode="External"/><Relationship Id="rId18" Type="http://schemas.openxmlformats.org/officeDocument/2006/relationships/hyperlink" Target="https://extranet.itu.int/sites/itu-t/focusgroups/ai4ee/SitePages/Home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ee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ee@itu.int" TargetMode="External"/><Relationship Id="rId17" Type="http://schemas.openxmlformats.org/officeDocument/2006/relationships/hyperlink" Target="https://www.itu.int/en/ITU-T/focusgroups/ai4ee/Pages/default.aspx" TargetMode="External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iforgood.itu.int/event/ai-for-environmental-sustainability/" TargetMode="External"/><Relationship Id="rId20" Type="http://schemas.openxmlformats.org/officeDocument/2006/relationships/hyperlink" Target="https://www.itu.int/en/ITU-T/focusgroups/ai4ee/Pages/default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ee/Pages/default.aspx" TargetMode="External"/><Relationship Id="rId24" Type="http://schemas.openxmlformats.org/officeDocument/2006/relationships/hyperlink" Target="https://staging.itu.int/en/ITU-T/focusgroups/ai4ee/Documents/FG-AI4EE-I-template-Vienna-Austria-December2019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mote.itu.int" TargetMode="External"/><Relationship Id="rId23" Type="http://schemas.openxmlformats.org/officeDocument/2006/relationships/hyperlink" Target="mailto:tsbfgai4ee@itu.in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iforgood.itu.int/" TargetMode="External"/><Relationship Id="rId19" Type="http://schemas.openxmlformats.org/officeDocument/2006/relationships/hyperlink" Target="https://www.itu.int/en/ties-services/Pages/login.aspx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www.itu.int/en/ITU-T/focusgroups/ai4ee/Pages/default.aspx" TargetMode="External"/><Relationship Id="rId22" Type="http://schemas.openxmlformats.org/officeDocument/2006/relationships/hyperlink" Target="https://www.itu.int/en/ITU-T/focusgroups/ai4ee/Pages/default.asp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F55E-3587-499A-B267-4B4EED23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43</TotalTime>
  <Pages>2</Pages>
  <Words>806</Words>
  <Characters>6129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6922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7</cp:revision>
  <cp:lastPrinted>2021-09-17T10:46:00Z</cp:lastPrinted>
  <dcterms:created xsi:type="dcterms:W3CDTF">2021-09-13T13:14:00Z</dcterms:created>
  <dcterms:modified xsi:type="dcterms:W3CDTF">2021-09-17T10:46:00Z</dcterms:modified>
</cp:coreProperties>
</file>