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240B8EC7" w14:textId="77777777" w:rsidTr="00D517B2">
        <w:trPr>
          <w:cantSplit/>
          <w:trHeight w:val="1134"/>
        </w:trPr>
        <w:tc>
          <w:tcPr>
            <w:tcW w:w="798" w:type="pct"/>
          </w:tcPr>
          <w:p w14:paraId="6243E8C5" w14:textId="77777777" w:rsidR="00D517B2" w:rsidRPr="00D517B2" w:rsidRDefault="00D517B2" w:rsidP="00D517B2">
            <w:pPr>
              <w:spacing w:before="0" w:line="240" w:lineRule="auto"/>
              <w:rPr>
                <w:b/>
                <w:bCs/>
                <w:rtl/>
                <w:lang w:bidi="ar-EG"/>
              </w:rPr>
            </w:pPr>
            <w:r w:rsidRPr="00D517B2">
              <w:rPr>
                <w:noProof/>
              </w:rPr>
              <w:drawing>
                <wp:inline distT="0" distB="0" distL="0" distR="0" wp14:anchorId="14DF8833" wp14:editId="5E78BBCE">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245BB1C"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28281071"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27FE4A07" w14:textId="77777777" w:rsidTr="00873469">
        <w:trPr>
          <w:cantSplit/>
          <w:trHeight w:val="142"/>
          <w:jc w:val="center"/>
        </w:trPr>
        <w:tc>
          <w:tcPr>
            <w:tcW w:w="796" w:type="pct"/>
          </w:tcPr>
          <w:p w14:paraId="6A7125F5" w14:textId="77777777" w:rsidR="00D517B2" w:rsidRPr="00D517B2" w:rsidRDefault="00D517B2" w:rsidP="00BB0F08">
            <w:pPr>
              <w:spacing w:line="300" w:lineRule="exact"/>
              <w:jc w:val="left"/>
              <w:rPr>
                <w:position w:val="2"/>
              </w:rPr>
            </w:pPr>
          </w:p>
        </w:tc>
        <w:tc>
          <w:tcPr>
            <w:tcW w:w="1998" w:type="pct"/>
          </w:tcPr>
          <w:p w14:paraId="11CA14A7" w14:textId="77777777" w:rsidR="00D517B2" w:rsidRPr="00D517B2" w:rsidRDefault="00D517B2" w:rsidP="00BB0F08">
            <w:pPr>
              <w:spacing w:line="300" w:lineRule="exact"/>
              <w:jc w:val="left"/>
              <w:rPr>
                <w:position w:val="2"/>
              </w:rPr>
            </w:pPr>
          </w:p>
        </w:tc>
        <w:tc>
          <w:tcPr>
            <w:tcW w:w="2206" w:type="pct"/>
          </w:tcPr>
          <w:p w14:paraId="10870CAF" w14:textId="77777777" w:rsidR="00D517B2" w:rsidRPr="00873469" w:rsidRDefault="00D517B2" w:rsidP="00BB0F08">
            <w:pPr>
              <w:spacing w:line="300" w:lineRule="exact"/>
              <w:jc w:val="left"/>
              <w:rPr>
                <w:position w:val="2"/>
                <w:lang w:bidi="ar-EG"/>
              </w:rPr>
            </w:pPr>
          </w:p>
        </w:tc>
      </w:tr>
      <w:tr w:rsidR="00D517B2" w:rsidRPr="00100330" w14:paraId="4C9D1D1C" w14:textId="77777777" w:rsidTr="00D517B2">
        <w:trPr>
          <w:cantSplit/>
          <w:trHeight w:val="148"/>
          <w:jc w:val="center"/>
        </w:trPr>
        <w:tc>
          <w:tcPr>
            <w:tcW w:w="796" w:type="pct"/>
          </w:tcPr>
          <w:p w14:paraId="616AA7B6" w14:textId="77777777" w:rsidR="00D517B2" w:rsidRPr="00100330" w:rsidRDefault="00D517B2" w:rsidP="00D517B2">
            <w:pPr>
              <w:spacing w:before="80" w:after="60" w:line="300" w:lineRule="exact"/>
              <w:jc w:val="left"/>
              <w:rPr>
                <w:rFonts w:asciiTheme="majorHAnsi" w:hAnsiTheme="majorHAnsi" w:cstheme="majorHAnsi"/>
                <w:position w:val="2"/>
              </w:rPr>
            </w:pPr>
          </w:p>
        </w:tc>
        <w:tc>
          <w:tcPr>
            <w:tcW w:w="1998" w:type="pct"/>
          </w:tcPr>
          <w:p w14:paraId="53B0E1A9" w14:textId="77777777" w:rsidR="00D517B2" w:rsidRPr="00100330" w:rsidRDefault="00D517B2" w:rsidP="00D517B2">
            <w:pPr>
              <w:spacing w:before="80" w:after="60" w:line="300" w:lineRule="exact"/>
              <w:jc w:val="left"/>
              <w:rPr>
                <w:rFonts w:asciiTheme="majorHAnsi" w:hAnsiTheme="majorHAnsi" w:cstheme="majorHAnsi"/>
                <w:position w:val="2"/>
                <w:lang w:bidi="ar-EG"/>
              </w:rPr>
            </w:pPr>
          </w:p>
        </w:tc>
        <w:tc>
          <w:tcPr>
            <w:tcW w:w="2206" w:type="pct"/>
          </w:tcPr>
          <w:p w14:paraId="43CDE37D" w14:textId="3F342DE4" w:rsidR="00D517B2" w:rsidRPr="00100330" w:rsidRDefault="00873469" w:rsidP="00D517B2">
            <w:pPr>
              <w:spacing w:before="80" w:after="60" w:line="300" w:lineRule="exact"/>
              <w:jc w:val="left"/>
              <w:rPr>
                <w:rFonts w:asciiTheme="majorHAnsi" w:hAnsiTheme="majorHAnsi" w:cstheme="majorHAnsi"/>
                <w:position w:val="2"/>
                <w:lang w:bidi="ar-EG"/>
              </w:rPr>
            </w:pPr>
            <w:r w:rsidRPr="00100330">
              <w:rPr>
                <w:rFonts w:asciiTheme="majorHAnsi" w:hAnsiTheme="majorHAnsi" w:cstheme="majorHAnsi"/>
                <w:position w:val="2"/>
                <w:rtl/>
              </w:rPr>
              <w:t xml:space="preserve">جنيف، </w:t>
            </w:r>
            <w:r w:rsidR="005E478E" w:rsidRPr="00100330">
              <w:rPr>
                <w:rFonts w:asciiTheme="majorHAnsi" w:hAnsiTheme="majorHAnsi" w:cstheme="majorHAnsi"/>
                <w:position w:val="2"/>
              </w:rPr>
              <w:t>17</w:t>
            </w:r>
            <w:r w:rsidR="005E478E" w:rsidRPr="00100330">
              <w:rPr>
                <w:rFonts w:asciiTheme="majorHAnsi" w:hAnsiTheme="majorHAnsi" w:cstheme="majorHAnsi"/>
                <w:position w:val="2"/>
                <w:rtl/>
                <w:lang w:bidi="ar-EG"/>
              </w:rPr>
              <w:t xml:space="preserve"> يونيو </w:t>
            </w:r>
            <w:r w:rsidR="005E478E" w:rsidRPr="00100330">
              <w:rPr>
                <w:rFonts w:asciiTheme="majorHAnsi" w:hAnsiTheme="majorHAnsi" w:cstheme="majorHAnsi"/>
                <w:position w:val="2"/>
                <w:lang w:bidi="ar-EG"/>
              </w:rPr>
              <w:t>2021</w:t>
            </w:r>
          </w:p>
        </w:tc>
      </w:tr>
      <w:tr w:rsidR="00E84438" w:rsidRPr="00100330" w14:paraId="0B0B7130" w14:textId="77777777" w:rsidTr="00E84438">
        <w:trPr>
          <w:cantSplit/>
          <w:trHeight w:val="831"/>
          <w:jc w:val="center"/>
        </w:trPr>
        <w:tc>
          <w:tcPr>
            <w:tcW w:w="796" w:type="pct"/>
          </w:tcPr>
          <w:p w14:paraId="427287D3" w14:textId="77777777" w:rsidR="00E84438" w:rsidRPr="00100330" w:rsidRDefault="00E84438" w:rsidP="00D517B2">
            <w:pPr>
              <w:spacing w:before="80" w:after="60" w:line="300" w:lineRule="exact"/>
              <w:jc w:val="left"/>
              <w:rPr>
                <w:rFonts w:asciiTheme="majorHAnsi" w:hAnsiTheme="majorHAnsi" w:cstheme="majorHAnsi"/>
                <w:b/>
                <w:bCs/>
                <w:position w:val="2"/>
              </w:rPr>
            </w:pPr>
            <w:r w:rsidRPr="00100330">
              <w:rPr>
                <w:rFonts w:asciiTheme="majorHAnsi" w:hAnsiTheme="majorHAnsi" w:cstheme="majorHAnsi"/>
                <w:b/>
                <w:bCs/>
                <w:position w:val="2"/>
                <w:rtl/>
              </w:rPr>
              <w:t>المرجع:</w:t>
            </w:r>
          </w:p>
        </w:tc>
        <w:tc>
          <w:tcPr>
            <w:tcW w:w="1998" w:type="pct"/>
          </w:tcPr>
          <w:p w14:paraId="3ED17C86" w14:textId="234D6B55" w:rsidR="00E84438" w:rsidRPr="00100330" w:rsidRDefault="00E84438" w:rsidP="005E478E">
            <w:pPr>
              <w:spacing w:before="80" w:after="60" w:line="300" w:lineRule="exact"/>
              <w:jc w:val="left"/>
              <w:rPr>
                <w:rFonts w:asciiTheme="majorHAnsi" w:hAnsiTheme="majorHAnsi" w:cstheme="majorHAnsi"/>
                <w:b/>
                <w:position w:val="2"/>
              </w:rPr>
            </w:pPr>
            <w:r w:rsidRPr="00100330">
              <w:rPr>
                <w:rFonts w:asciiTheme="majorHAnsi" w:hAnsiTheme="majorHAnsi" w:cstheme="majorHAnsi"/>
                <w:b/>
                <w:position w:val="2"/>
              </w:rPr>
              <w:t xml:space="preserve">TSB Circular </w:t>
            </w:r>
            <w:r w:rsidR="005E478E" w:rsidRPr="00100330">
              <w:rPr>
                <w:rFonts w:asciiTheme="majorHAnsi" w:hAnsiTheme="majorHAnsi" w:cstheme="majorHAnsi"/>
                <w:b/>
                <w:position w:val="2"/>
              </w:rPr>
              <w:t>328</w:t>
            </w:r>
            <w:r w:rsidRPr="00100330">
              <w:rPr>
                <w:rFonts w:asciiTheme="majorHAnsi" w:hAnsiTheme="majorHAnsi" w:cstheme="majorHAnsi"/>
                <w:b/>
                <w:position w:val="2"/>
              </w:rPr>
              <w:br/>
            </w:r>
            <w:bookmarkStart w:id="0" w:name="lt_pId022"/>
            <w:r w:rsidR="005E478E" w:rsidRPr="00100330">
              <w:rPr>
                <w:rFonts w:asciiTheme="majorHAnsi" w:hAnsiTheme="majorHAnsi" w:cstheme="majorHAnsi"/>
                <w:bCs/>
                <w:position w:val="2"/>
                <w:lang w:val="en-GB"/>
              </w:rPr>
              <w:t>TSB Events/XA</w:t>
            </w:r>
            <w:bookmarkEnd w:id="0"/>
          </w:p>
        </w:tc>
        <w:tc>
          <w:tcPr>
            <w:tcW w:w="2206" w:type="pct"/>
            <w:vMerge w:val="restart"/>
          </w:tcPr>
          <w:p w14:paraId="05A2F67A" w14:textId="77777777" w:rsidR="00E84438" w:rsidRPr="00100330" w:rsidRDefault="00E84438" w:rsidP="00D517B2">
            <w:pPr>
              <w:tabs>
                <w:tab w:val="clear" w:pos="794"/>
                <w:tab w:val="left" w:pos="284"/>
              </w:tabs>
              <w:spacing w:before="80" w:after="60" w:line="300" w:lineRule="exact"/>
              <w:ind w:left="284" w:hanging="284"/>
              <w:jc w:val="left"/>
              <w:rPr>
                <w:rFonts w:asciiTheme="majorHAnsi" w:hAnsiTheme="majorHAnsi" w:cstheme="majorHAnsi"/>
                <w:b/>
                <w:bCs/>
                <w:position w:val="2"/>
                <w:rtl/>
                <w:lang w:bidi="ar-EG"/>
              </w:rPr>
            </w:pPr>
            <w:r w:rsidRPr="00100330">
              <w:rPr>
                <w:rFonts w:asciiTheme="majorHAnsi" w:hAnsiTheme="majorHAnsi" w:cstheme="majorHAnsi"/>
                <w:b/>
                <w:bCs/>
                <w:position w:val="2"/>
                <w:rtl/>
              </w:rPr>
              <w:t>إلى:</w:t>
            </w:r>
          </w:p>
          <w:p w14:paraId="57D658F9" w14:textId="77777777" w:rsidR="00E84438" w:rsidRPr="00100330" w:rsidRDefault="00E84438" w:rsidP="00D517B2">
            <w:pPr>
              <w:tabs>
                <w:tab w:val="clear" w:pos="794"/>
                <w:tab w:val="left" w:pos="284"/>
              </w:tabs>
              <w:spacing w:before="80" w:after="60" w:line="300" w:lineRule="exact"/>
              <w:ind w:left="284" w:hanging="284"/>
              <w:jc w:val="left"/>
              <w:rPr>
                <w:rFonts w:asciiTheme="majorHAnsi" w:hAnsiTheme="majorHAnsi" w:cstheme="majorHAnsi"/>
                <w:position w:val="2"/>
                <w:rtl/>
              </w:rPr>
            </w:pPr>
            <w:r w:rsidRPr="00100330">
              <w:rPr>
                <w:rFonts w:asciiTheme="majorHAnsi" w:hAnsiTheme="majorHAnsi" w:cstheme="majorHAnsi"/>
                <w:position w:val="2"/>
                <w:rtl/>
              </w:rPr>
              <w:t>-</w:t>
            </w:r>
            <w:r w:rsidRPr="00100330">
              <w:rPr>
                <w:rFonts w:asciiTheme="majorHAnsi" w:hAnsiTheme="majorHAnsi" w:cstheme="majorHAnsi"/>
                <w:position w:val="2"/>
                <w:rtl/>
              </w:rPr>
              <w:tab/>
              <w:t>إدارات الدول الأعضاء في الاتحاد؛</w:t>
            </w:r>
          </w:p>
          <w:p w14:paraId="55201A34" w14:textId="77777777" w:rsidR="00002A63" w:rsidRPr="00100330" w:rsidRDefault="00002A63" w:rsidP="00002A63">
            <w:pPr>
              <w:tabs>
                <w:tab w:val="left" w:pos="284"/>
                <w:tab w:val="left" w:pos="4111"/>
              </w:tabs>
              <w:spacing w:before="20" w:line="340" w:lineRule="exact"/>
              <w:ind w:left="284" w:hanging="284"/>
              <w:rPr>
                <w:rFonts w:asciiTheme="majorHAnsi" w:hAnsiTheme="majorHAnsi" w:cstheme="majorHAnsi"/>
                <w:position w:val="2"/>
                <w:rtl/>
                <w:lang w:bidi="ar-EG"/>
              </w:rPr>
            </w:pPr>
            <w:r w:rsidRPr="00100330">
              <w:rPr>
                <w:rFonts w:asciiTheme="majorHAnsi" w:hAnsiTheme="majorHAnsi" w:cstheme="majorHAnsi"/>
                <w:position w:val="2"/>
                <w:rtl/>
              </w:rPr>
              <w:t>-</w:t>
            </w:r>
            <w:r w:rsidRPr="00100330">
              <w:rPr>
                <w:rFonts w:asciiTheme="majorHAnsi" w:hAnsiTheme="majorHAnsi" w:cstheme="majorHAnsi"/>
                <w:position w:val="2"/>
                <w:rtl/>
              </w:rPr>
              <w:tab/>
            </w:r>
            <w:r w:rsidRPr="00100330">
              <w:rPr>
                <w:rFonts w:asciiTheme="majorHAnsi" w:hAnsiTheme="majorHAnsi" w:cstheme="majorHAnsi"/>
                <w:position w:val="2"/>
                <w:rtl/>
                <w:lang w:bidi="ar-EG"/>
              </w:rPr>
              <w:t>أعضاء قطاع تقييس الاتصالات بالاتحاد؛</w:t>
            </w:r>
          </w:p>
          <w:p w14:paraId="4B9A1D3F" w14:textId="77777777" w:rsidR="00002A63" w:rsidRPr="00100330" w:rsidRDefault="00002A63" w:rsidP="00002A63">
            <w:pPr>
              <w:tabs>
                <w:tab w:val="left" w:pos="284"/>
                <w:tab w:val="left" w:pos="4111"/>
              </w:tabs>
              <w:spacing w:before="20" w:line="340" w:lineRule="exact"/>
              <w:ind w:left="284" w:hanging="284"/>
              <w:rPr>
                <w:rFonts w:asciiTheme="majorHAnsi" w:hAnsiTheme="majorHAnsi" w:cstheme="majorHAnsi"/>
                <w:position w:val="2"/>
                <w:rtl/>
                <w:lang w:bidi="ar-EG"/>
              </w:rPr>
            </w:pPr>
            <w:r w:rsidRPr="00100330">
              <w:rPr>
                <w:rFonts w:asciiTheme="majorHAnsi" w:hAnsiTheme="majorHAnsi" w:cstheme="majorHAnsi"/>
                <w:position w:val="2"/>
                <w:rtl/>
              </w:rPr>
              <w:t>-</w:t>
            </w:r>
            <w:r w:rsidRPr="00100330">
              <w:rPr>
                <w:rFonts w:asciiTheme="majorHAnsi" w:hAnsiTheme="majorHAnsi" w:cstheme="majorHAnsi"/>
                <w:position w:val="2"/>
                <w:rtl/>
              </w:rPr>
              <w:tab/>
              <w:t>المنتسبين إلى قطاع تقييس الاتصالات؛</w:t>
            </w:r>
          </w:p>
          <w:p w14:paraId="7260EA5A" w14:textId="77777777" w:rsidR="00E84438" w:rsidRPr="00100330" w:rsidRDefault="00002A63" w:rsidP="00CE1C08">
            <w:pPr>
              <w:tabs>
                <w:tab w:val="clear" w:pos="794"/>
                <w:tab w:val="left" w:pos="284"/>
              </w:tabs>
              <w:spacing w:before="80" w:after="60" w:line="300" w:lineRule="exact"/>
              <w:ind w:left="284" w:hanging="284"/>
              <w:jc w:val="left"/>
              <w:rPr>
                <w:rFonts w:asciiTheme="majorHAnsi" w:hAnsiTheme="majorHAnsi" w:cstheme="majorHAnsi"/>
                <w:position w:val="2"/>
                <w:rtl/>
              </w:rPr>
            </w:pPr>
            <w:r w:rsidRPr="00100330">
              <w:rPr>
                <w:rFonts w:asciiTheme="majorHAnsi" w:hAnsiTheme="majorHAnsi" w:cstheme="majorHAnsi"/>
                <w:position w:val="2"/>
                <w:rtl/>
              </w:rPr>
              <w:t>-</w:t>
            </w:r>
            <w:r w:rsidRPr="00100330">
              <w:rPr>
                <w:rFonts w:asciiTheme="majorHAnsi" w:hAnsiTheme="majorHAnsi" w:cstheme="majorHAnsi"/>
                <w:position w:val="2"/>
                <w:rtl/>
              </w:rPr>
              <w:tab/>
              <w:t>الهيئات الأكاديمية المنضمة إلى</w:t>
            </w:r>
            <w:r w:rsidRPr="00100330">
              <w:rPr>
                <w:rFonts w:asciiTheme="majorHAnsi" w:hAnsiTheme="majorHAnsi" w:cstheme="majorHAnsi"/>
                <w:position w:val="2"/>
                <w:rtl/>
                <w:lang w:bidi="ar-EG"/>
              </w:rPr>
              <w:t xml:space="preserve"> الاتحاد</w:t>
            </w:r>
          </w:p>
        </w:tc>
      </w:tr>
      <w:tr w:rsidR="005E478E" w:rsidRPr="00100330" w14:paraId="70B3B2E5" w14:textId="77777777" w:rsidTr="00D517B2">
        <w:trPr>
          <w:cantSplit/>
          <w:trHeight w:val="340"/>
          <w:jc w:val="center"/>
        </w:trPr>
        <w:tc>
          <w:tcPr>
            <w:tcW w:w="796" w:type="pct"/>
          </w:tcPr>
          <w:p w14:paraId="1FD86A6F" w14:textId="05AAD846" w:rsidR="005E478E" w:rsidRPr="00100330" w:rsidRDefault="005E478E" w:rsidP="00D517B2">
            <w:pPr>
              <w:spacing w:before="80" w:after="60" w:line="300" w:lineRule="exact"/>
              <w:jc w:val="left"/>
              <w:rPr>
                <w:rFonts w:asciiTheme="majorHAnsi" w:hAnsiTheme="majorHAnsi" w:cstheme="majorHAnsi"/>
                <w:b/>
                <w:bCs/>
                <w:position w:val="2"/>
                <w:rtl/>
                <w:lang w:bidi="ar-EG"/>
              </w:rPr>
            </w:pPr>
            <w:r w:rsidRPr="00100330">
              <w:rPr>
                <w:rFonts w:asciiTheme="majorHAnsi" w:hAnsiTheme="majorHAnsi" w:cstheme="majorHAnsi"/>
                <w:b/>
                <w:bCs/>
                <w:position w:val="2"/>
                <w:rtl/>
                <w:lang w:bidi="ar-EG"/>
              </w:rPr>
              <w:t>للاتصال:</w:t>
            </w:r>
          </w:p>
        </w:tc>
        <w:tc>
          <w:tcPr>
            <w:tcW w:w="1998" w:type="pct"/>
          </w:tcPr>
          <w:p w14:paraId="4C77DF4B" w14:textId="3FE442C6" w:rsidR="005E478E" w:rsidRPr="00100330" w:rsidRDefault="005E478E" w:rsidP="005E478E">
            <w:pPr>
              <w:spacing w:before="80" w:after="60" w:line="300" w:lineRule="exact"/>
              <w:jc w:val="left"/>
              <w:rPr>
                <w:rFonts w:asciiTheme="majorHAnsi" w:hAnsiTheme="majorHAnsi" w:cstheme="majorHAnsi"/>
                <w:position w:val="2"/>
                <w:lang w:val="en-GB"/>
              </w:rPr>
            </w:pPr>
            <w:bookmarkStart w:id="1" w:name="lt_pId033"/>
            <w:r w:rsidRPr="00100330">
              <w:rPr>
                <w:rFonts w:asciiTheme="majorHAnsi" w:hAnsiTheme="majorHAnsi" w:cstheme="majorHAnsi"/>
                <w:b/>
                <w:position w:val="2"/>
                <w:lang w:val="en-GB"/>
              </w:rPr>
              <w:t>Xiaoya Yang</w:t>
            </w:r>
            <w:bookmarkEnd w:id="1"/>
          </w:p>
        </w:tc>
        <w:tc>
          <w:tcPr>
            <w:tcW w:w="2206" w:type="pct"/>
            <w:vMerge/>
          </w:tcPr>
          <w:p w14:paraId="2DBE1837" w14:textId="77777777" w:rsidR="005E478E" w:rsidRPr="00100330" w:rsidRDefault="005E478E" w:rsidP="00D517B2">
            <w:pPr>
              <w:spacing w:before="80" w:after="60" w:line="300" w:lineRule="exact"/>
              <w:jc w:val="left"/>
              <w:rPr>
                <w:rFonts w:asciiTheme="majorHAnsi" w:hAnsiTheme="majorHAnsi" w:cstheme="majorHAnsi"/>
                <w:position w:val="2"/>
                <w:rtl/>
              </w:rPr>
            </w:pPr>
          </w:p>
        </w:tc>
      </w:tr>
      <w:tr w:rsidR="00D517B2" w:rsidRPr="00100330" w14:paraId="678B7DF1" w14:textId="77777777" w:rsidTr="00D517B2">
        <w:trPr>
          <w:cantSplit/>
          <w:trHeight w:val="340"/>
          <w:jc w:val="center"/>
        </w:trPr>
        <w:tc>
          <w:tcPr>
            <w:tcW w:w="796" w:type="pct"/>
          </w:tcPr>
          <w:p w14:paraId="510206E4" w14:textId="77777777" w:rsidR="00D517B2" w:rsidRPr="00100330" w:rsidRDefault="00D517B2" w:rsidP="00D517B2">
            <w:pPr>
              <w:spacing w:before="80" w:after="60" w:line="300" w:lineRule="exact"/>
              <w:jc w:val="left"/>
              <w:rPr>
                <w:rFonts w:asciiTheme="majorHAnsi" w:hAnsiTheme="majorHAnsi" w:cstheme="majorHAnsi"/>
                <w:b/>
                <w:bCs/>
                <w:position w:val="2"/>
              </w:rPr>
            </w:pPr>
            <w:r w:rsidRPr="00100330">
              <w:rPr>
                <w:rFonts w:asciiTheme="majorHAnsi" w:hAnsiTheme="majorHAnsi" w:cstheme="majorHAnsi"/>
                <w:b/>
                <w:bCs/>
                <w:position w:val="2"/>
                <w:rtl/>
                <w:lang w:bidi="ar-EG"/>
              </w:rPr>
              <w:t>ال</w:t>
            </w:r>
            <w:r w:rsidRPr="00100330">
              <w:rPr>
                <w:rFonts w:asciiTheme="majorHAnsi" w:hAnsiTheme="majorHAnsi" w:cstheme="majorHAnsi"/>
                <w:b/>
                <w:bCs/>
                <w:position w:val="2"/>
                <w:rtl/>
                <w:lang w:bidi="ar-SY"/>
              </w:rPr>
              <w:t>هاتف</w:t>
            </w:r>
            <w:r w:rsidRPr="00100330">
              <w:rPr>
                <w:rFonts w:asciiTheme="majorHAnsi" w:hAnsiTheme="majorHAnsi" w:cstheme="majorHAnsi"/>
                <w:b/>
                <w:bCs/>
                <w:position w:val="2"/>
                <w:rtl/>
              </w:rPr>
              <w:t>:</w:t>
            </w:r>
          </w:p>
        </w:tc>
        <w:tc>
          <w:tcPr>
            <w:tcW w:w="1998" w:type="pct"/>
          </w:tcPr>
          <w:p w14:paraId="55CF4B78" w14:textId="4CB1F066" w:rsidR="00D517B2" w:rsidRPr="00100330" w:rsidRDefault="005E478E" w:rsidP="005E478E">
            <w:pPr>
              <w:spacing w:before="80" w:after="60" w:line="300" w:lineRule="exact"/>
              <w:jc w:val="left"/>
              <w:rPr>
                <w:rFonts w:asciiTheme="majorHAnsi" w:hAnsiTheme="majorHAnsi" w:cstheme="majorHAnsi"/>
                <w:b/>
                <w:position w:val="2"/>
              </w:rPr>
            </w:pPr>
            <w:r w:rsidRPr="00100330">
              <w:rPr>
                <w:rFonts w:asciiTheme="majorHAnsi" w:hAnsiTheme="majorHAnsi" w:cstheme="majorHAnsi"/>
                <w:position w:val="2"/>
                <w:lang w:val="en-GB"/>
              </w:rPr>
              <w:t>+41 22 730 6206</w:t>
            </w:r>
          </w:p>
        </w:tc>
        <w:tc>
          <w:tcPr>
            <w:tcW w:w="2206" w:type="pct"/>
            <w:vMerge/>
          </w:tcPr>
          <w:p w14:paraId="0C8F10FD" w14:textId="77777777" w:rsidR="00D517B2" w:rsidRPr="00100330" w:rsidRDefault="00D517B2" w:rsidP="00D517B2">
            <w:pPr>
              <w:spacing w:before="80" w:after="60" w:line="300" w:lineRule="exact"/>
              <w:jc w:val="left"/>
              <w:rPr>
                <w:rFonts w:asciiTheme="majorHAnsi" w:hAnsiTheme="majorHAnsi" w:cstheme="majorHAnsi"/>
                <w:position w:val="2"/>
                <w:rtl/>
              </w:rPr>
            </w:pPr>
          </w:p>
        </w:tc>
      </w:tr>
      <w:tr w:rsidR="00CE1C08" w:rsidRPr="00100330" w14:paraId="20EB1DD0" w14:textId="77777777" w:rsidTr="008A056C">
        <w:trPr>
          <w:cantSplit/>
          <w:trHeight w:val="510"/>
          <w:jc w:val="center"/>
        </w:trPr>
        <w:tc>
          <w:tcPr>
            <w:tcW w:w="796" w:type="pct"/>
          </w:tcPr>
          <w:p w14:paraId="6D6B840E" w14:textId="77777777" w:rsidR="00CE1C08" w:rsidRPr="00100330" w:rsidRDefault="00CE1C08" w:rsidP="00D517B2">
            <w:pPr>
              <w:spacing w:before="80" w:after="60" w:line="300" w:lineRule="exact"/>
              <w:jc w:val="left"/>
              <w:rPr>
                <w:rFonts w:asciiTheme="majorHAnsi" w:hAnsiTheme="majorHAnsi" w:cstheme="majorHAnsi"/>
                <w:b/>
                <w:bCs/>
                <w:position w:val="2"/>
                <w:rtl/>
                <w:lang w:bidi="ar-EG"/>
              </w:rPr>
            </w:pPr>
            <w:r w:rsidRPr="00100330">
              <w:rPr>
                <w:rFonts w:asciiTheme="majorHAnsi" w:hAnsiTheme="majorHAnsi" w:cstheme="majorHAnsi"/>
                <w:b/>
                <w:bCs/>
                <w:position w:val="2"/>
                <w:rtl/>
              </w:rPr>
              <w:t>الفاكس:</w:t>
            </w:r>
          </w:p>
        </w:tc>
        <w:tc>
          <w:tcPr>
            <w:tcW w:w="1998" w:type="pct"/>
          </w:tcPr>
          <w:p w14:paraId="50B5F071" w14:textId="77777777" w:rsidR="00CE1C08" w:rsidRPr="00100330" w:rsidRDefault="00CE1C08" w:rsidP="00D517B2">
            <w:pPr>
              <w:spacing w:before="80" w:after="60" w:line="300" w:lineRule="exact"/>
              <w:jc w:val="left"/>
              <w:rPr>
                <w:rFonts w:asciiTheme="majorHAnsi" w:hAnsiTheme="majorHAnsi" w:cstheme="majorHAnsi"/>
                <w:position w:val="2"/>
              </w:rPr>
            </w:pPr>
            <w:r w:rsidRPr="00100330">
              <w:rPr>
                <w:rFonts w:asciiTheme="majorHAnsi" w:hAnsiTheme="majorHAnsi" w:cstheme="majorHAnsi"/>
                <w:position w:val="2"/>
              </w:rPr>
              <w:t>+41 22 730 5853</w:t>
            </w:r>
          </w:p>
        </w:tc>
        <w:tc>
          <w:tcPr>
            <w:tcW w:w="2206" w:type="pct"/>
            <w:vMerge/>
          </w:tcPr>
          <w:p w14:paraId="6ED5F37E" w14:textId="77777777" w:rsidR="00CE1C08" w:rsidRPr="00100330" w:rsidRDefault="00CE1C08" w:rsidP="00D517B2">
            <w:pPr>
              <w:spacing w:before="80" w:after="60" w:line="300" w:lineRule="exact"/>
              <w:jc w:val="left"/>
              <w:rPr>
                <w:rFonts w:asciiTheme="majorHAnsi" w:hAnsiTheme="majorHAnsi" w:cstheme="majorHAnsi"/>
                <w:position w:val="2"/>
                <w:rtl/>
              </w:rPr>
            </w:pPr>
          </w:p>
        </w:tc>
      </w:tr>
      <w:tr w:rsidR="00CE1C08" w:rsidRPr="00100330" w14:paraId="792B396A" w14:textId="77777777" w:rsidTr="00D517B2">
        <w:trPr>
          <w:cantSplit/>
          <w:jc w:val="center"/>
        </w:trPr>
        <w:tc>
          <w:tcPr>
            <w:tcW w:w="796" w:type="pct"/>
          </w:tcPr>
          <w:p w14:paraId="76E383E9" w14:textId="77777777" w:rsidR="00CE1C08" w:rsidRPr="00100330" w:rsidRDefault="00CE1C08" w:rsidP="00CE1C08">
            <w:pPr>
              <w:spacing w:before="80" w:after="60" w:line="300" w:lineRule="exact"/>
              <w:jc w:val="left"/>
              <w:rPr>
                <w:rFonts w:asciiTheme="majorHAnsi" w:hAnsiTheme="majorHAnsi" w:cstheme="majorHAnsi"/>
                <w:b/>
                <w:bCs/>
                <w:position w:val="2"/>
                <w:rtl/>
              </w:rPr>
            </w:pPr>
            <w:r w:rsidRPr="00100330">
              <w:rPr>
                <w:rFonts w:asciiTheme="majorHAnsi" w:hAnsiTheme="majorHAnsi" w:cstheme="majorHAnsi"/>
                <w:b/>
                <w:bCs/>
                <w:position w:val="2"/>
                <w:rtl/>
              </w:rPr>
              <w:t>البريد الإلكتروني:</w:t>
            </w:r>
          </w:p>
        </w:tc>
        <w:tc>
          <w:tcPr>
            <w:tcW w:w="1998" w:type="pct"/>
          </w:tcPr>
          <w:p w14:paraId="11486933" w14:textId="7A7C3DB7" w:rsidR="00CE1C08" w:rsidRPr="00100330" w:rsidRDefault="003E216C" w:rsidP="005E478E">
            <w:pPr>
              <w:spacing w:before="80" w:after="60" w:line="300" w:lineRule="exact"/>
              <w:jc w:val="left"/>
              <w:rPr>
                <w:rFonts w:asciiTheme="majorHAnsi" w:hAnsiTheme="majorHAnsi" w:cstheme="majorHAnsi"/>
                <w:position w:val="2"/>
                <w:rtl/>
                <w:lang w:bidi="ar-EG"/>
              </w:rPr>
            </w:pPr>
            <w:hyperlink r:id="rId9" w:history="1">
              <w:bookmarkStart w:id="2" w:name="lt_pId039"/>
              <w:r w:rsidR="005E478E" w:rsidRPr="00100330">
                <w:rPr>
                  <w:rStyle w:val="Hyperlink"/>
                  <w:rFonts w:asciiTheme="majorHAnsi" w:hAnsiTheme="majorHAnsi" w:cstheme="majorHAnsi"/>
                  <w:position w:val="2"/>
                  <w:lang w:val="en-GB"/>
                </w:rPr>
                <w:t>tsbevents@itu.int</w:t>
              </w:r>
              <w:bookmarkEnd w:id="2"/>
            </w:hyperlink>
          </w:p>
        </w:tc>
        <w:tc>
          <w:tcPr>
            <w:tcW w:w="2206" w:type="pct"/>
          </w:tcPr>
          <w:p w14:paraId="21F87E34" w14:textId="77777777" w:rsidR="00CE1C08" w:rsidRPr="00100330" w:rsidRDefault="00CE1C08" w:rsidP="00CE1C08">
            <w:pPr>
              <w:tabs>
                <w:tab w:val="clear" w:pos="794"/>
                <w:tab w:val="left" w:pos="284"/>
              </w:tabs>
              <w:spacing w:before="80" w:after="60" w:line="300" w:lineRule="exact"/>
              <w:ind w:left="284" w:hanging="284"/>
              <w:jc w:val="left"/>
              <w:rPr>
                <w:rFonts w:asciiTheme="majorHAnsi" w:hAnsiTheme="majorHAnsi" w:cstheme="majorHAnsi"/>
                <w:b/>
                <w:bCs/>
                <w:position w:val="2"/>
                <w:rtl/>
              </w:rPr>
            </w:pPr>
            <w:r w:rsidRPr="00100330">
              <w:rPr>
                <w:rFonts w:asciiTheme="majorHAnsi" w:hAnsiTheme="majorHAnsi" w:cstheme="majorHAnsi"/>
                <w:b/>
                <w:bCs/>
                <w:position w:val="2"/>
                <w:rtl/>
              </w:rPr>
              <w:t>نسخة إلى:</w:t>
            </w:r>
          </w:p>
          <w:p w14:paraId="550E5EF7" w14:textId="030D95C1" w:rsidR="00CE1C08" w:rsidRPr="00100330" w:rsidRDefault="00CE1C08" w:rsidP="005E478E">
            <w:pPr>
              <w:tabs>
                <w:tab w:val="left" w:pos="284"/>
                <w:tab w:val="left" w:pos="4111"/>
              </w:tabs>
              <w:spacing w:before="0" w:line="340" w:lineRule="exact"/>
              <w:ind w:left="284" w:hanging="284"/>
              <w:rPr>
                <w:rFonts w:asciiTheme="majorHAnsi" w:eastAsia="Times New Roman" w:hAnsiTheme="majorHAnsi" w:cstheme="majorHAnsi"/>
                <w:spacing w:val="-6"/>
                <w:position w:val="2"/>
                <w:rtl/>
                <w:lang w:eastAsia="en-US"/>
              </w:rPr>
            </w:pPr>
            <w:r w:rsidRPr="00100330">
              <w:rPr>
                <w:rFonts w:asciiTheme="majorHAnsi" w:hAnsiTheme="majorHAnsi" w:cstheme="majorHAnsi"/>
                <w:spacing w:val="-6"/>
                <w:position w:val="2"/>
                <w:rtl/>
              </w:rPr>
              <w:t>-</w:t>
            </w:r>
            <w:r w:rsidR="002719AA" w:rsidRPr="00100330">
              <w:rPr>
                <w:rFonts w:asciiTheme="majorHAnsi" w:hAnsiTheme="majorHAnsi" w:cstheme="majorHAnsi"/>
                <w:spacing w:val="-6"/>
                <w:position w:val="2"/>
                <w:rtl/>
              </w:rPr>
              <w:tab/>
            </w:r>
            <w:r w:rsidR="005E478E" w:rsidRPr="00100330">
              <w:rPr>
                <w:rFonts w:asciiTheme="majorHAnsi" w:eastAsia="Times New Roman" w:hAnsiTheme="majorHAnsi" w:cstheme="majorHAnsi"/>
                <w:spacing w:val="-6"/>
                <w:position w:val="2"/>
                <w:rtl/>
                <w:lang w:eastAsia="en-US"/>
              </w:rPr>
              <w:t>رؤساء لجان دراسات قطاع تقييس الاتصالات ونوابهم؛</w:t>
            </w:r>
          </w:p>
          <w:p w14:paraId="235E0DE9" w14:textId="77777777" w:rsidR="00CE1C08" w:rsidRPr="00100330" w:rsidRDefault="00CE1C08" w:rsidP="00CE1C08">
            <w:pPr>
              <w:tabs>
                <w:tab w:val="left" w:pos="284"/>
                <w:tab w:val="left" w:pos="4111"/>
              </w:tabs>
              <w:spacing w:before="0" w:line="340" w:lineRule="exact"/>
              <w:ind w:left="284" w:hanging="284"/>
              <w:rPr>
                <w:rFonts w:asciiTheme="majorHAnsi" w:eastAsia="Times New Roman" w:hAnsiTheme="majorHAnsi" w:cstheme="majorHAnsi"/>
                <w:position w:val="2"/>
                <w:rtl/>
                <w:lang w:eastAsia="en-US"/>
              </w:rPr>
            </w:pPr>
            <w:r w:rsidRPr="00100330">
              <w:rPr>
                <w:rFonts w:asciiTheme="majorHAnsi" w:eastAsia="Times New Roman" w:hAnsiTheme="majorHAnsi" w:cstheme="majorHAnsi"/>
                <w:position w:val="2"/>
                <w:rtl/>
                <w:lang w:eastAsia="en-US"/>
              </w:rPr>
              <w:t>-</w:t>
            </w:r>
            <w:r w:rsidRPr="00100330">
              <w:rPr>
                <w:rFonts w:asciiTheme="majorHAnsi" w:eastAsia="Times New Roman" w:hAnsiTheme="majorHAnsi" w:cstheme="majorHAnsi"/>
                <w:position w:val="2"/>
                <w:rtl/>
                <w:lang w:eastAsia="en-US"/>
              </w:rPr>
              <w:tab/>
              <w:t>مدير</w:t>
            </w:r>
            <w:r w:rsidRPr="00100330">
              <w:rPr>
                <w:rFonts w:asciiTheme="majorHAnsi" w:eastAsia="Times New Roman" w:hAnsiTheme="majorHAnsi" w:cstheme="majorHAnsi"/>
                <w:position w:val="2"/>
                <w:rtl/>
                <w:lang w:eastAsia="en-US" w:bidi="ar-EG"/>
              </w:rPr>
              <w:t>ة</w:t>
            </w:r>
            <w:r w:rsidRPr="00100330">
              <w:rPr>
                <w:rFonts w:asciiTheme="majorHAnsi" w:eastAsia="Times New Roman" w:hAnsiTheme="majorHAnsi" w:cstheme="majorHAnsi"/>
                <w:position w:val="2"/>
                <w:rtl/>
                <w:lang w:eastAsia="en-US"/>
              </w:rPr>
              <w:t xml:space="preserve"> مكتب تنمية الاتصالات؛</w:t>
            </w:r>
          </w:p>
          <w:p w14:paraId="6A4877DD" w14:textId="77777777" w:rsidR="00CE1C08" w:rsidRPr="00100330" w:rsidRDefault="00CE1C08" w:rsidP="00CE1C08">
            <w:pPr>
              <w:tabs>
                <w:tab w:val="left" w:pos="284"/>
                <w:tab w:val="left" w:pos="4111"/>
              </w:tabs>
              <w:spacing w:before="0" w:line="340" w:lineRule="exact"/>
              <w:ind w:left="284" w:hanging="284"/>
              <w:rPr>
                <w:rFonts w:asciiTheme="majorHAnsi" w:hAnsiTheme="majorHAnsi" w:cstheme="majorHAnsi"/>
                <w:position w:val="2"/>
                <w:rtl/>
              </w:rPr>
            </w:pPr>
            <w:r w:rsidRPr="00100330">
              <w:rPr>
                <w:rFonts w:asciiTheme="majorHAnsi" w:eastAsia="Times New Roman" w:hAnsiTheme="majorHAnsi" w:cstheme="majorHAnsi"/>
                <w:position w:val="2"/>
                <w:rtl/>
                <w:lang w:eastAsia="en-US"/>
              </w:rPr>
              <w:t>-</w:t>
            </w:r>
            <w:r w:rsidRPr="00100330">
              <w:rPr>
                <w:rFonts w:asciiTheme="majorHAnsi" w:eastAsia="Times New Roman" w:hAnsiTheme="majorHAnsi" w:cstheme="majorHAnsi"/>
                <w:position w:val="2"/>
                <w:rtl/>
                <w:lang w:eastAsia="en-US"/>
              </w:rPr>
              <w:tab/>
              <w:t>مدير مكتب الاتصالات الراديوية</w:t>
            </w:r>
          </w:p>
        </w:tc>
      </w:tr>
      <w:tr w:rsidR="00CE1C08" w:rsidRPr="00100330" w14:paraId="6B7E6A99" w14:textId="77777777" w:rsidTr="00D517B2">
        <w:trPr>
          <w:cantSplit/>
          <w:jc w:val="center"/>
        </w:trPr>
        <w:tc>
          <w:tcPr>
            <w:tcW w:w="796" w:type="pct"/>
          </w:tcPr>
          <w:p w14:paraId="0A469970" w14:textId="77777777" w:rsidR="00CE1C08" w:rsidRPr="00100330" w:rsidRDefault="00CE1C08" w:rsidP="00CE1C08">
            <w:pPr>
              <w:spacing w:before="80" w:after="60" w:line="300" w:lineRule="exact"/>
              <w:jc w:val="left"/>
              <w:rPr>
                <w:rFonts w:asciiTheme="majorHAnsi" w:hAnsiTheme="majorHAnsi" w:cstheme="majorHAnsi"/>
                <w:b/>
                <w:bCs/>
                <w:position w:val="2"/>
                <w:rtl/>
                <w:lang w:bidi="ar-EG"/>
              </w:rPr>
            </w:pPr>
          </w:p>
        </w:tc>
        <w:tc>
          <w:tcPr>
            <w:tcW w:w="1998" w:type="pct"/>
          </w:tcPr>
          <w:p w14:paraId="51790FF7" w14:textId="77777777" w:rsidR="00CE1C08" w:rsidRPr="00100330" w:rsidRDefault="00CE1C08" w:rsidP="00CE1C08">
            <w:pPr>
              <w:spacing w:before="80" w:after="60" w:line="300" w:lineRule="exact"/>
              <w:jc w:val="left"/>
              <w:rPr>
                <w:rFonts w:asciiTheme="majorHAnsi" w:hAnsiTheme="majorHAnsi" w:cstheme="majorHAnsi"/>
                <w:position w:val="2"/>
              </w:rPr>
            </w:pPr>
          </w:p>
        </w:tc>
        <w:tc>
          <w:tcPr>
            <w:tcW w:w="2206" w:type="pct"/>
          </w:tcPr>
          <w:p w14:paraId="2C664C00" w14:textId="77777777" w:rsidR="00CE1C08" w:rsidRPr="00100330" w:rsidRDefault="00CE1C08" w:rsidP="00CE1C08">
            <w:pPr>
              <w:spacing w:before="80" w:after="60" w:line="300" w:lineRule="exact"/>
              <w:jc w:val="left"/>
              <w:rPr>
                <w:rFonts w:asciiTheme="majorHAnsi" w:hAnsiTheme="majorHAnsi" w:cstheme="majorHAnsi"/>
                <w:position w:val="2"/>
                <w:rtl/>
              </w:rPr>
            </w:pPr>
          </w:p>
        </w:tc>
      </w:tr>
      <w:tr w:rsidR="00CE1C08" w:rsidRPr="00100330" w14:paraId="01338277" w14:textId="77777777" w:rsidTr="00D517B2">
        <w:trPr>
          <w:cantSplit/>
          <w:jc w:val="center"/>
        </w:trPr>
        <w:tc>
          <w:tcPr>
            <w:tcW w:w="796" w:type="pct"/>
          </w:tcPr>
          <w:p w14:paraId="6BCC5E2D" w14:textId="77777777" w:rsidR="00CE1C08" w:rsidRPr="00100330" w:rsidRDefault="00CE1C08" w:rsidP="00CE1C08">
            <w:pPr>
              <w:spacing w:before="80" w:after="60" w:line="300" w:lineRule="exact"/>
              <w:jc w:val="left"/>
              <w:rPr>
                <w:rFonts w:asciiTheme="majorHAnsi" w:hAnsiTheme="majorHAnsi" w:cstheme="majorHAnsi"/>
                <w:b/>
                <w:bCs/>
                <w:position w:val="2"/>
                <w:rtl/>
                <w:lang w:bidi="ar-SY"/>
              </w:rPr>
            </w:pPr>
            <w:r w:rsidRPr="00100330">
              <w:rPr>
                <w:rFonts w:asciiTheme="majorHAnsi" w:hAnsiTheme="majorHAnsi" w:cstheme="majorHAnsi"/>
                <w:b/>
                <w:bCs/>
                <w:position w:val="2"/>
                <w:rtl/>
              </w:rPr>
              <w:t>الموضوع:</w:t>
            </w:r>
          </w:p>
        </w:tc>
        <w:tc>
          <w:tcPr>
            <w:tcW w:w="4204" w:type="pct"/>
            <w:gridSpan w:val="2"/>
          </w:tcPr>
          <w:p w14:paraId="1A45C216" w14:textId="7F1F5A88" w:rsidR="00CE1C08" w:rsidRPr="00100330" w:rsidRDefault="005E478E" w:rsidP="005E478E">
            <w:pPr>
              <w:spacing w:before="80" w:after="60" w:line="300" w:lineRule="exact"/>
              <w:jc w:val="left"/>
              <w:rPr>
                <w:rFonts w:asciiTheme="majorHAnsi" w:hAnsiTheme="majorHAnsi" w:cstheme="majorHAnsi"/>
                <w:position w:val="2"/>
                <w:rtl/>
              </w:rPr>
            </w:pPr>
            <w:r w:rsidRPr="00100330">
              <w:rPr>
                <w:rFonts w:asciiTheme="majorHAnsi" w:hAnsiTheme="majorHAnsi" w:cstheme="majorHAnsi"/>
                <w:b/>
                <w:bCs/>
                <w:position w:val="2"/>
                <w:rtl/>
              </w:rPr>
              <w:t>ورشة عمل</w:t>
            </w:r>
            <w:r w:rsidR="00096531" w:rsidRPr="00100330">
              <w:rPr>
                <w:rFonts w:asciiTheme="majorHAnsi" w:hAnsiTheme="majorHAnsi" w:cstheme="majorHAnsi"/>
                <w:b/>
                <w:bCs/>
                <w:position w:val="2"/>
                <w:rtl/>
              </w:rPr>
              <w:t xml:space="preserve"> ينظمها</w:t>
            </w:r>
            <w:r w:rsidRPr="00100330">
              <w:rPr>
                <w:rFonts w:asciiTheme="majorHAnsi" w:hAnsiTheme="majorHAnsi" w:cstheme="majorHAnsi"/>
                <w:b/>
                <w:bCs/>
                <w:position w:val="2"/>
                <w:rtl/>
              </w:rPr>
              <w:t xml:space="preserve"> الاتحاد بشأن </w:t>
            </w:r>
            <w:r w:rsidR="002719AA" w:rsidRPr="00100330">
              <w:rPr>
                <w:rFonts w:asciiTheme="majorHAnsi" w:hAnsiTheme="majorHAnsi" w:cstheme="majorHAnsi"/>
                <w:b/>
                <w:bCs/>
                <w:position w:val="2"/>
                <w:rtl/>
              </w:rPr>
              <w:t>"شهادة التطعيم الرقمية"</w:t>
            </w:r>
            <w:r w:rsidRPr="00100330">
              <w:rPr>
                <w:rFonts w:asciiTheme="majorHAnsi" w:hAnsiTheme="majorHAnsi" w:cstheme="majorHAnsi"/>
                <w:b/>
                <w:bCs/>
                <w:position w:val="2"/>
                <w:rtl/>
                <w:lang w:bidi="ar-EG"/>
              </w:rPr>
              <w:tab/>
            </w:r>
            <w:r w:rsidRPr="00100330">
              <w:rPr>
                <w:rFonts w:asciiTheme="majorHAnsi" w:hAnsiTheme="majorHAnsi" w:cstheme="majorHAnsi"/>
                <w:b/>
                <w:bCs/>
                <w:position w:val="2"/>
                <w:rtl/>
                <w:lang w:bidi="ar-EG"/>
              </w:rPr>
              <w:br/>
              <w:t xml:space="preserve">(اجتماع افتراضي بالكامل، </w:t>
            </w:r>
            <w:r w:rsidR="00096531" w:rsidRPr="00100330">
              <w:rPr>
                <w:rFonts w:asciiTheme="majorHAnsi" w:hAnsiTheme="majorHAnsi" w:cstheme="majorHAnsi"/>
                <w:b/>
                <w:bCs/>
                <w:position w:val="2"/>
                <w:rtl/>
                <w:lang w:bidi="ar-EG"/>
              </w:rPr>
              <w:t>1</w:t>
            </w:r>
            <w:r w:rsidRPr="00100330">
              <w:rPr>
                <w:rFonts w:asciiTheme="majorHAnsi" w:hAnsiTheme="majorHAnsi" w:cstheme="majorHAnsi"/>
                <w:b/>
                <w:bCs/>
                <w:position w:val="2"/>
              </w:rPr>
              <w:t>1</w:t>
            </w:r>
            <w:r w:rsidRPr="00100330">
              <w:rPr>
                <w:rFonts w:asciiTheme="majorHAnsi" w:hAnsiTheme="majorHAnsi" w:cstheme="majorHAnsi"/>
                <w:b/>
                <w:bCs/>
                <w:position w:val="2"/>
                <w:rtl/>
                <w:lang w:bidi="ar-EG"/>
              </w:rPr>
              <w:t xml:space="preserve"> أغسطس </w:t>
            </w:r>
            <w:r w:rsidRPr="00100330">
              <w:rPr>
                <w:rFonts w:asciiTheme="majorHAnsi" w:hAnsiTheme="majorHAnsi" w:cstheme="majorHAnsi"/>
                <w:b/>
                <w:bCs/>
                <w:position w:val="2"/>
              </w:rPr>
              <w:t>2021</w:t>
            </w:r>
            <w:r w:rsidRPr="00100330">
              <w:rPr>
                <w:rFonts w:asciiTheme="majorHAnsi" w:hAnsiTheme="majorHAnsi" w:cstheme="majorHAnsi"/>
                <w:b/>
                <w:bCs/>
                <w:position w:val="2"/>
                <w:rtl/>
                <w:lang w:bidi="ar-EG"/>
              </w:rPr>
              <w:t>)</w:t>
            </w:r>
          </w:p>
        </w:tc>
      </w:tr>
    </w:tbl>
    <w:p w14:paraId="3020B2BF" w14:textId="77777777" w:rsidR="00D517B2" w:rsidRPr="00100330" w:rsidRDefault="00D517B2" w:rsidP="006635B2">
      <w:pPr>
        <w:spacing w:before="600"/>
        <w:rPr>
          <w:rFonts w:asciiTheme="majorHAnsi" w:hAnsiTheme="majorHAnsi" w:cstheme="majorHAnsi"/>
          <w:lang w:bidi="ar-SY"/>
        </w:rPr>
      </w:pPr>
      <w:r w:rsidRPr="00100330">
        <w:rPr>
          <w:rFonts w:asciiTheme="majorHAnsi" w:hAnsiTheme="majorHAnsi" w:cstheme="majorHAnsi"/>
          <w:rtl/>
          <w:lang w:bidi="ar-SY"/>
        </w:rPr>
        <w:t>حضرات السادة والسيدات،</w:t>
      </w:r>
    </w:p>
    <w:p w14:paraId="717626F8" w14:textId="77777777" w:rsidR="00D517B2" w:rsidRPr="00100330" w:rsidRDefault="00D517B2" w:rsidP="00D517B2">
      <w:pPr>
        <w:rPr>
          <w:rFonts w:asciiTheme="majorHAnsi" w:hAnsiTheme="majorHAnsi" w:cstheme="majorHAnsi"/>
          <w:rtl/>
          <w:lang w:bidi="ar-EG"/>
        </w:rPr>
      </w:pPr>
      <w:r w:rsidRPr="00100330">
        <w:rPr>
          <w:rFonts w:asciiTheme="majorHAnsi" w:hAnsiTheme="majorHAnsi" w:cstheme="majorHAnsi"/>
          <w:rtl/>
        </w:rPr>
        <w:t>تحية طيبة وبعد،</w:t>
      </w:r>
    </w:p>
    <w:p w14:paraId="5CC1FEC7" w14:textId="4C99A86E" w:rsidR="00D517B2" w:rsidRPr="00100330" w:rsidRDefault="00014575" w:rsidP="00014575">
      <w:pPr>
        <w:rPr>
          <w:rFonts w:asciiTheme="majorHAnsi" w:hAnsiTheme="majorHAnsi" w:cstheme="majorHAnsi"/>
          <w:rtl/>
          <w:lang w:bidi="ar-EG"/>
        </w:rPr>
      </w:pPr>
      <w:r w:rsidRPr="00100330">
        <w:rPr>
          <w:rFonts w:asciiTheme="majorHAnsi" w:hAnsiTheme="majorHAnsi" w:cstheme="majorHAnsi"/>
          <w:rtl/>
          <w:lang w:bidi="ar-SY"/>
        </w:rPr>
        <w:t>1</w:t>
      </w:r>
      <w:r w:rsidRPr="00100330">
        <w:rPr>
          <w:rFonts w:asciiTheme="majorHAnsi" w:hAnsiTheme="majorHAnsi" w:cstheme="majorHAnsi"/>
          <w:rtl/>
          <w:lang w:bidi="ar-SY"/>
        </w:rPr>
        <w:tab/>
      </w:r>
      <w:r w:rsidRPr="00100330">
        <w:rPr>
          <w:rFonts w:asciiTheme="majorHAnsi" w:hAnsiTheme="majorHAnsi" w:cstheme="majorHAnsi"/>
          <w:rtl/>
          <w:lang w:bidi="ar-EG"/>
        </w:rPr>
        <w:t xml:space="preserve">يسعدني أن أدعوكم إلى </w:t>
      </w:r>
      <w:r w:rsidR="002719AA" w:rsidRPr="00100330">
        <w:rPr>
          <w:rFonts w:asciiTheme="majorHAnsi" w:hAnsiTheme="majorHAnsi" w:cstheme="majorHAnsi"/>
          <w:b/>
          <w:bCs/>
          <w:rtl/>
          <w:lang w:bidi="ar-EG"/>
        </w:rPr>
        <w:t>ورشة عمل</w:t>
      </w:r>
      <w:r w:rsidR="002A547E" w:rsidRPr="00100330">
        <w:rPr>
          <w:rFonts w:asciiTheme="majorHAnsi" w:hAnsiTheme="majorHAnsi" w:cstheme="majorHAnsi"/>
          <w:b/>
          <w:bCs/>
          <w:rtl/>
        </w:rPr>
        <w:t xml:space="preserve"> ينظمها</w:t>
      </w:r>
      <w:r w:rsidR="002719AA" w:rsidRPr="00100330">
        <w:rPr>
          <w:rFonts w:asciiTheme="majorHAnsi" w:hAnsiTheme="majorHAnsi" w:cstheme="majorHAnsi"/>
          <w:b/>
          <w:bCs/>
          <w:rtl/>
          <w:lang w:bidi="ar-EG"/>
        </w:rPr>
        <w:t xml:space="preserve"> الاتحاد</w:t>
      </w:r>
      <w:r w:rsidRPr="00100330">
        <w:rPr>
          <w:rFonts w:asciiTheme="majorHAnsi" w:hAnsiTheme="majorHAnsi" w:cstheme="majorHAnsi"/>
          <w:b/>
          <w:bCs/>
          <w:rtl/>
          <w:lang w:bidi="ar-EG"/>
        </w:rPr>
        <w:t xml:space="preserve"> بشأن </w:t>
      </w:r>
      <w:r w:rsidR="002719AA" w:rsidRPr="00100330">
        <w:rPr>
          <w:rFonts w:asciiTheme="majorHAnsi" w:hAnsiTheme="majorHAnsi" w:cstheme="majorHAnsi"/>
          <w:b/>
          <w:bCs/>
          <w:rtl/>
          <w:lang w:bidi="ar-EG"/>
        </w:rPr>
        <w:t>"شهادة التطعيم الرقمية"</w:t>
      </w:r>
      <w:r w:rsidRPr="00100330">
        <w:rPr>
          <w:rFonts w:asciiTheme="majorHAnsi" w:hAnsiTheme="majorHAnsi" w:cstheme="majorHAnsi"/>
          <w:rtl/>
          <w:lang w:bidi="ar-EG"/>
        </w:rPr>
        <w:t>، ستُعقد افتراضياً في</w:t>
      </w:r>
      <w:r w:rsidR="002719AA" w:rsidRPr="00100330">
        <w:rPr>
          <w:rFonts w:asciiTheme="majorHAnsi" w:hAnsiTheme="majorHAnsi" w:cstheme="majorHAnsi"/>
          <w:rtl/>
          <w:lang w:bidi="ar-EG"/>
        </w:rPr>
        <w:t> </w:t>
      </w:r>
      <w:r w:rsidRPr="00100330">
        <w:rPr>
          <w:rFonts w:asciiTheme="majorHAnsi" w:hAnsiTheme="majorHAnsi" w:cstheme="majorHAnsi"/>
          <w:b/>
          <w:bCs/>
          <w:rtl/>
          <w:lang w:bidi="ar-EG"/>
        </w:rPr>
        <w:t>1</w:t>
      </w:r>
      <w:r w:rsidRPr="00100330">
        <w:rPr>
          <w:rFonts w:asciiTheme="majorHAnsi" w:hAnsiTheme="majorHAnsi" w:cstheme="majorHAnsi"/>
          <w:b/>
          <w:bCs/>
          <w:lang w:bidi="ar-EG"/>
        </w:rPr>
        <w:t>1</w:t>
      </w:r>
      <w:r w:rsidR="002719AA" w:rsidRPr="00100330">
        <w:rPr>
          <w:rFonts w:asciiTheme="majorHAnsi" w:hAnsiTheme="majorHAnsi" w:cstheme="majorHAnsi"/>
          <w:b/>
          <w:bCs/>
          <w:rtl/>
          <w:lang w:bidi="ar-EG"/>
        </w:rPr>
        <w:t> </w:t>
      </w:r>
      <w:r w:rsidRPr="00100330">
        <w:rPr>
          <w:rFonts w:asciiTheme="majorHAnsi" w:hAnsiTheme="majorHAnsi" w:cstheme="majorHAnsi"/>
          <w:b/>
          <w:bCs/>
          <w:rtl/>
          <w:lang w:bidi="ar-EG"/>
        </w:rPr>
        <w:t>أغسطس 2021</w:t>
      </w:r>
      <w:r w:rsidRPr="00100330">
        <w:rPr>
          <w:rFonts w:asciiTheme="majorHAnsi" w:hAnsiTheme="majorHAnsi" w:cstheme="majorHAnsi"/>
          <w:rtl/>
          <w:lang w:bidi="ar-EG"/>
        </w:rPr>
        <w:t xml:space="preserve"> من الساعة 13:00 إلى الساعة 17:00 بتوقيت وسط أوروبا</w:t>
      </w:r>
      <w:r w:rsidRPr="00100330">
        <w:rPr>
          <w:rFonts w:asciiTheme="majorHAnsi" w:hAnsiTheme="majorHAnsi" w:cstheme="majorHAnsi"/>
          <w:lang w:bidi="ar-SY"/>
        </w:rPr>
        <w:t xml:space="preserve"> </w:t>
      </w:r>
      <w:r w:rsidRPr="00100330">
        <w:rPr>
          <w:rFonts w:asciiTheme="majorHAnsi" w:hAnsiTheme="majorHAnsi" w:cstheme="majorHAnsi"/>
          <w:rtl/>
          <w:lang w:bidi="ar-EG"/>
        </w:rPr>
        <w:t>الصيفي (توقيت جنيف).</w:t>
      </w:r>
    </w:p>
    <w:p w14:paraId="34DDC417" w14:textId="7BDB92AD" w:rsidR="00014575" w:rsidRPr="00100330" w:rsidRDefault="00014575" w:rsidP="00014575">
      <w:pPr>
        <w:rPr>
          <w:rFonts w:asciiTheme="majorHAnsi" w:hAnsiTheme="majorHAnsi" w:cstheme="majorHAnsi"/>
          <w:rtl/>
          <w:lang w:bidi="ar-EG"/>
        </w:rPr>
      </w:pPr>
      <w:r w:rsidRPr="00100330">
        <w:rPr>
          <w:rFonts w:asciiTheme="majorHAnsi" w:hAnsiTheme="majorHAnsi" w:cstheme="majorHAnsi"/>
          <w:lang w:bidi="ar-EG"/>
        </w:rPr>
        <w:t>2</w:t>
      </w:r>
      <w:r w:rsidRPr="00100330">
        <w:rPr>
          <w:rFonts w:asciiTheme="majorHAnsi" w:hAnsiTheme="majorHAnsi" w:cstheme="majorHAnsi"/>
          <w:rtl/>
          <w:lang w:bidi="ar-EG"/>
        </w:rPr>
        <w:tab/>
      </w:r>
      <w:r w:rsidR="003F6C77" w:rsidRPr="00100330">
        <w:rPr>
          <w:rFonts w:asciiTheme="majorHAnsi" w:hAnsiTheme="majorHAnsi" w:cstheme="majorHAnsi"/>
          <w:rtl/>
          <w:lang w:bidi="ar-EG"/>
        </w:rPr>
        <w:t xml:space="preserve">وتمثل شهادة التطعيم الرقمية التي تناقشها منظمة الصحة العالمية </w:t>
      </w:r>
      <w:r w:rsidR="003F6C77" w:rsidRPr="00100330">
        <w:rPr>
          <w:rFonts w:asciiTheme="majorHAnsi" w:hAnsiTheme="majorHAnsi" w:cstheme="majorHAnsi"/>
          <w:lang w:bidi="ar-EG"/>
        </w:rPr>
        <w:t>(WHO)</w:t>
      </w:r>
      <w:r w:rsidR="003F6C77" w:rsidRPr="00100330">
        <w:rPr>
          <w:rFonts w:asciiTheme="majorHAnsi" w:hAnsiTheme="majorHAnsi" w:cstheme="majorHAnsi"/>
          <w:rtl/>
          <w:lang w:bidi="ar-EG"/>
        </w:rPr>
        <w:t xml:space="preserve"> للتغلب على الصعوبات الأكثر</w:t>
      </w:r>
      <w:r w:rsidR="00B50B2F" w:rsidRPr="00100330">
        <w:rPr>
          <w:rFonts w:asciiTheme="majorHAnsi" w:hAnsiTheme="majorHAnsi" w:cstheme="majorHAnsi"/>
          <w:rtl/>
          <w:lang w:bidi="ar-EG"/>
        </w:rPr>
        <w:t xml:space="preserve"> إلحاحاً وأهمية التي نواجهها الآن في منتصف جائحة فيروس كورونا </w:t>
      </w:r>
      <w:r w:rsidR="00985B84" w:rsidRPr="00100330">
        <w:rPr>
          <w:rFonts w:asciiTheme="majorHAnsi" w:hAnsiTheme="majorHAnsi" w:cstheme="majorHAnsi"/>
          <w:lang w:bidi="ar-EG"/>
        </w:rPr>
        <w:t>(</w:t>
      </w:r>
      <w:r w:rsidR="00B50B2F" w:rsidRPr="00100330">
        <w:rPr>
          <w:rFonts w:asciiTheme="majorHAnsi" w:hAnsiTheme="majorHAnsi" w:cstheme="majorHAnsi"/>
          <w:lang w:bidi="ar-EG"/>
        </w:rPr>
        <w:t>COVID-</w:t>
      </w:r>
      <w:proofErr w:type="gramStart"/>
      <w:r w:rsidR="00B50B2F" w:rsidRPr="00100330">
        <w:rPr>
          <w:rFonts w:asciiTheme="majorHAnsi" w:hAnsiTheme="majorHAnsi" w:cstheme="majorHAnsi"/>
          <w:lang w:bidi="ar-EG"/>
        </w:rPr>
        <w:t>1</w:t>
      </w:r>
      <w:r w:rsidR="00985B84" w:rsidRPr="00100330">
        <w:rPr>
          <w:rFonts w:asciiTheme="majorHAnsi" w:hAnsiTheme="majorHAnsi" w:cstheme="majorHAnsi"/>
          <w:lang w:bidi="ar-EG"/>
        </w:rPr>
        <w:t>9)</w:t>
      </w:r>
      <w:r w:rsidR="00B50B2F" w:rsidRPr="00100330">
        <w:rPr>
          <w:rFonts w:asciiTheme="majorHAnsi" w:hAnsiTheme="majorHAnsi" w:cstheme="majorHAnsi"/>
          <w:rtl/>
          <w:lang w:bidi="ar-EG"/>
        </w:rPr>
        <w:t>،</w:t>
      </w:r>
      <w:proofErr w:type="gramEnd"/>
      <w:r w:rsidR="003F6C77" w:rsidRPr="00100330">
        <w:rPr>
          <w:rFonts w:asciiTheme="majorHAnsi" w:hAnsiTheme="majorHAnsi" w:cstheme="majorHAnsi"/>
          <w:rtl/>
          <w:lang w:bidi="ar-EG"/>
        </w:rPr>
        <w:t xml:space="preserve"> أحد التطبيقات </w:t>
      </w:r>
      <w:r w:rsidR="002A547E" w:rsidRPr="00100330">
        <w:rPr>
          <w:rFonts w:asciiTheme="majorHAnsi" w:hAnsiTheme="majorHAnsi" w:cstheme="majorHAnsi"/>
          <w:rtl/>
          <w:lang w:bidi="ar-EG"/>
        </w:rPr>
        <w:t xml:space="preserve">الرئيسية </w:t>
      </w:r>
      <w:r w:rsidR="003F6C77" w:rsidRPr="00100330">
        <w:rPr>
          <w:rFonts w:asciiTheme="majorHAnsi" w:hAnsiTheme="majorHAnsi" w:cstheme="majorHAnsi"/>
          <w:rtl/>
          <w:lang w:bidi="ar-EG"/>
        </w:rPr>
        <w:t xml:space="preserve">للهوية اللامركزية </w:t>
      </w:r>
      <w:r w:rsidR="003F6C77" w:rsidRPr="00100330">
        <w:rPr>
          <w:rFonts w:asciiTheme="majorHAnsi" w:hAnsiTheme="majorHAnsi" w:cstheme="majorHAnsi"/>
          <w:lang w:bidi="ar-EG"/>
        </w:rPr>
        <w:t>(DID)</w:t>
      </w:r>
      <w:r w:rsidR="00B50B2F" w:rsidRPr="00100330">
        <w:rPr>
          <w:rFonts w:asciiTheme="majorHAnsi" w:hAnsiTheme="majorHAnsi" w:cstheme="majorHAnsi"/>
          <w:rtl/>
          <w:lang w:bidi="ar-EG"/>
        </w:rPr>
        <w:t>.</w:t>
      </w:r>
      <w:r w:rsidR="003F6C77" w:rsidRPr="00100330">
        <w:rPr>
          <w:rFonts w:asciiTheme="majorHAnsi" w:hAnsiTheme="majorHAnsi" w:cstheme="majorHAnsi"/>
          <w:rtl/>
          <w:lang w:bidi="ar-EG"/>
        </w:rPr>
        <w:t xml:space="preserve"> </w:t>
      </w:r>
      <w:r w:rsidR="00B50B2F" w:rsidRPr="00100330">
        <w:rPr>
          <w:rFonts w:asciiTheme="majorHAnsi" w:hAnsiTheme="majorHAnsi" w:cstheme="majorHAnsi"/>
          <w:rtl/>
          <w:lang w:bidi="ar-EG"/>
        </w:rPr>
        <w:t>ويمكن تنفيذ شهادة التطعيم الرقمية من خلال الطبيعة اللامركزية لتكنولوجيتي السجلات الموزعة والبنية التحتية للمفاتيح العمومية </w:t>
      </w:r>
      <w:r w:rsidR="00B50B2F" w:rsidRPr="00100330">
        <w:rPr>
          <w:rFonts w:asciiTheme="majorHAnsi" w:hAnsiTheme="majorHAnsi" w:cstheme="majorHAnsi"/>
          <w:lang w:bidi="ar-EG"/>
        </w:rPr>
        <w:t>(PKI)</w:t>
      </w:r>
      <w:r w:rsidR="00B50B2F" w:rsidRPr="00100330">
        <w:rPr>
          <w:rFonts w:asciiTheme="majorHAnsi" w:hAnsiTheme="majorHAnsi" w:cstheme="majorHAnsi"/>
          <w:rtl/>
          <w:lang w:bidi="ar-EG"/>
        </w:rPr>
        <w:t>.</w:t>
      </w:r>
    </w:p>
    <w:p w14:paraId="70BA109B" w14:textId="568227F9" w:rsidR="00014575" w:rsidRPr="00100330" w:rsidRDefault="00267C34" w:rsidP="00014575">
      <w:pPr>
        <w:rPr>
          <w:rFonts w:asciiTheme="majorHAnsi" w:hAnsiTheme="majorHAnsi" w:cstheme="majorHAnsi"/>
          <w:rtl/>
          <w:lang w:bidi="ar-EG"/>
        </w:rPr>
      </w:pPr>
      <w:r w:rsidRPr="00100330">
        <w:rPr>
          <w:rFonts w:asciiTheme="majorHAnsi" w:hAnsiTheme="majorHAnsi" w:cstheme="majorHAnsi"/>
          <w:rtl/>
          <w:lang w:bidi="ar-EG"/>
        </w:rPr>
        <w:t xml:space="preserve">وتكنولوجيا الهوية اللامركزية </w:t>
      </w:r>
      <w:r w:rsidRPr="00100330">
        <w:rPr>
          <w:rFonts w:asciiTheme="majorHAnsi" w:hAnsiTheme="majorHAnsi" w:cstheme="majorHAnsi"/>
          <w:lang w:bidi="ar-EG"/>
        </w:rPr>
        <w:t>(DID)</w:t>
      </w:r>
      <w:r w:rsidRPr="00100330">
        <w:rPr>
          <w:rFonts w:asciiTheme="majorHAnsi" w:hAnsiTheme="majorHAnsi" w:cstheme="majorHAnsi"/>
          <w:rtl/>
          <w:lang w:bidi="ar-EG"/>
        </w:rPr>
        <w:t xml:space="preserve"> هي إطار ثقة يجب أن يتمتع فيه الفرد بالتحكم السهل والكامل في هويته وخصوصيته عبر الخدمات الرقمية التي يقدمها مقدمو خدمات الهوية والاستيقان والترخيص الموحدة. ويعيد إطار الثقة هذا سلطة ومسؤولية إدارة الهوية مرة أخرى في أيدي الأفراد </w:t>
      </w:r>
      <w:r w:rsidR="00460DEB" w:rsidRPr="00100330">
        <w:rPr>
          <w:rFonts w:asciiTheme="majorHAnsi" w:hAnsiTheme="majorHAnsi" w:cstheme="majorHAnsi"/>
          <w:rtl/>
          <w:lang w:bidi="ar-EG"/>
        </w:rPr>
        <w:t xml:space="preserve">ويمكن أن </w:t>
      </w:r>
      <w:r w:rsidRPr="00100330">
        <w:rPr>
          <w:rFonts w:asciiTheme="majorHAnsi" w:hAnsiTheme="majorHAnsi" w:cstheme="majorHAnsi"/>
          <w:rtl/>
          <w:lang w:bidi="ar-EG"/>
        </w:rPr>
        <w:t xml:space="preserve">يفي بالمتطلبات المختلفة: اللامركزية والسيادة الذاتية والخصوصية والأمن وقابلية التشغيل البيني </w:t>
      </w:r>
      <w:r w:rsidR="003F6C77" w:rsidRPr="00100330">
        <w:rPr>
          <w:rFonts w:asciiTheme="majorHAnsi" w:hAnsiTheme="majorHAnsi" w:cstheme="majorHAnsi"/>
          <w:rtl/>
          <w:lang w:bidi="ar-EG"/>
        </w:rPr>
        <w:t>والبساطة لتيسير تنقل الأفراد والاستفادة من عالم رقمي موصول</w:t>
      </w:r>
      <w:r w:rsidR="00951D36" w:rsidRPr="00100330">
        <w:rPr>
          <w:rFonts w:asciiTheme="majorHAnsi" w:hAnsiTheme="majorHAnsi" w:cstheme="majorHAnsi"/>
          <w:rtl/>
          <w:lang w:bidi="ar-EG"/>
        </w:rPr>
        <w:t xml:space="preserve"> بشكل متزايد</w:t>
      </w:r>
      <w:r w:rsidR="003F6C77" w:rsidRPr="00100330">
        <w:rPr>
          <w:rFonts w:asciiTheme="majorHAnsi" w:hAnsiTheme="majorHAnsi" w:cstheme="majorHAnsi"/>
          <w:rtl/>
          <w:lang w:bidi="ar-EG"/>
        </w:rPr>
        <w:t xml:space="preserve">. </w:t>
      </w:r>
    </w:p>
    <w:p w14:paraId="62CAC2E7" w14:textId="79D9597A" w:rsidR="00014575" w:rsidRPr="00100330" w:rsidRDefault="00014575" w:rsidP="00014575">
      <w:pPr>
        <w:rPr>
          <w:rFonts w:asciiTheme="majorHAnsi" w:hAnsiTheme="majorHAnsi" w:cstheme="majorHAnsi"/>
          <w:rtl/>
        </w:rPr>
      </w:pPr>
      <w:r w:rsidRPr="00100330">
        <w:rPr>
          <w:rFonts w:asciiTheme="majorHAnsi" w:hAnsiTheme="majorHAnsi" w:cstheme="majorHAnsi"/>
          <w:lang w:bidi="ar-EG"/>
        </w:rPr>
        <w:t>3</w:t>
      </w:r>
      <w:r w:rsidRPr="00100330">
        <w:rPr>
          <w:rFonts w:asciiTheme="majorHAnsi" w:hAnsiTheme="majorHAnsi" w:cstheme="majorHAnsi"/>
          <w:rtl/>
          <w:lang w:bidi="ar-EG"/>
        </w:rPr>
        <w:tab/>
      </w:r>
      <w:r w:rsidRPr="00100330">
        <w:rPr>
          <w:rFonts w:asciiTheme="majorHAnsi" w:hAnsiTheme="majorHAnsi" w:cstheme="majorHAnsi"/>
          <w:rtl/>
        </w:rPr>
        <w:t>وتشمل أهداف ورشة العمل على سبيل المثال لا الحصر:</w:t>
      </w:r>
    </w:p>
    <w:p w14:paraId="224A8B9E" w14:textId="618E5B93" w:rsidR="00014575" w:rsidRPr="00100330" w:rsidRDefault="00014575" w:rsidP="00014575">
      <w:pPr>
        <w:pStyle w:val="enumlev1"/>
        <w:rPr>
          <w:rFonts w:asciiTheme="majorHAnsi" w:hAnsiTheme="majorHAnsi" w:cstheme="majorHAnsi"/>
          <w:rtl/>
          <w:lang w:bidi="ar-EG"/>
        </w:rPr>
      </w:pPr>
      <w:r w:rsidRPr="00100330">
        <w:rPr>
          <w:rFonts w:asciiTheme="majorHAnsi" w:hAnsiTheme="majorHAnsi" w:cstheme="majorHAnsi"/>
          <w:rtl/>
        </w:rPr>
        <w:t>–</w:t>
      </w:r>
      <w:r w:rsidRPr="00100330">
        <w:rPr>
          <w:rFonts w:asciiTheme="majorHAnsi" w:hAnsiTheme="majorHAnsi" w:cstheme="majorHAnsi"/>
          <w:rtl/>
        </w:rPr>
        <w:tab/>
      </w:r>
      <w:r w:rsidR="002719AA" w:rsidRPr="00100330">
        <w:rPr>
          <w:rFonts w:asciiTheme="majorHAnsi" w:hAnsiTheme="majorHAnsi" w:cstheme="majorHAnsi"/>
          <w:rtl/>
        </w:rPr>
        <w:t xml:space="preserve">تحديد حالات الاستعمال </w:t>
      </w:r>
      <w:r w:rsidR="00951D36" w:rsidRPr="00100330">
        <w:rPr>
          <w:rFonts w:asciiTheme="majorHAnsi" w:hAnsiTheme="majorHAnsi" w:cstheme="majorHAnsi"/>
          <w:rtl/>
        </w:rPr>
        <w:t>المختلفة</w:t>
      </w:r>
      <w:r w:rsidR="00951D36" w:rsidRPr="00100330">
        <w:rPr>
          <w:rFonts w:asciiTheme="majorHAnsi" w:hAnsiTheme="majorHAnsi" w:cstheme="majorHAnsi"/>
          <w:rtl/>
          <w:lang w:bidi="ar-EG"/>
        </w:rPr>
        <w:t xml:space="preserve"> </w:t>
      </w:r>
      <w:r w:rsidR="002719AA" w:rsidRPr="00100330">
        <w:rPr>
          <w:rFonts w:asciiTheme="majorHAnsi" w:hAnsiTheme="majorHAnsi" w:cstheme="majorHAnsi"/>
          <w:rtl/>
          <w:lang w:bidi="ar-EG"/>
        </w:rPr>
        <w:t>لشهادات التطعيم الرقمية؛</w:t>
      </w:r>
    </w:p>
    <w:p w14:paraId="5747DFA4" w14:textId="2D5C0A9E" w:rsidR="00014575" w:rsidRPr="00100330" w:rsidRDefault="00014575" w:rsidP="00014575">
      <w:pPr>
        <w:pStyle w:val="enumlev1"/>
        <w:rPr>
          <w:rFonts w:asciiTheme="majorHAnsi" w:hAnsiTheme="majorHAnsi" w:cstheme="majorHAnsi"/>
          <w:rtl/>
          <w:lang w:bidi="ar-EG"/>
        </w:rPr>
      </w:pPr>
      <w:r w:rsidRPr="00100330">
        <w:rPr>
          <w:rFonts w:asciiTheme="majorHAnsi" w:hAnsiTheme="majorHAnsi" w:cstheme="majorHAnsi"/>
          <w:rtl/>
        </w:rPr>
        <w:t>–</w:t>
      </w:r>
      <w:r w:rsidRPr="00100330">
        <w:rPr>
          <w:rFonts w:asciiTheme="majorHAnsi" w:hAnsiTheme="majorHAnsi" w:cstheme="majorHAnsi"/>
          <w:rtl/>
        </w:rPr>
        <w:tab/>
      </w:r>
      <w:r w:rsidR="002719AA" w:rsidRPr="00100330">
        <w:rPr>
          <w:rFonts w:asciiTheme="majorHAnsi" w:hAnsiTheme="majorHAnsi" w:cstheme="majorHAnsi"/>
          <w:rtl/>
        </w:rPr>
        <w:t xml:space="preserve">تحديد التحديات </w:t>
      </w:r>
      <w:r w:rsidR="00951D36" w:rsidRPr="00100330">
        <w:rPr>
          <w:rFonts w:asciiTheme="majorHAnsi" w:hAnsiTheme="majorHAnsi" w:cstheme="majorHAnsi"/>
          <w:rtl/>
          <w:lang w:bidi="ar-EG"/>
        </w:rPr>
        <w:t>المتعلقة</w:t>
      </w:r>
      <w:r w:rsidR="002719AA" w:rsidRPr="00100330">
        <w:rPr>
          <w:rFonts w:asciiTheme="majorHAnsi" w:hAnsiTheme="majorHAnsi" w:cstheme="majorHAnsi"/>
          <w:rtl/>
          <w:lang w:bidi="ar-EG"/>
        </w:rPr>
        <w:t xml:space="preserve"> </w:t>
      </w:r>
      <w:r w:rsidR="00951D36" w:rsidRPr="00100330">
        <w:rPr>
          <w:rFonts w:asciiTheme="majorHAnsi" w:hAnsiTheme="majorHAnsi" w:cstheme="majorHAnsi"/>
          <w:rtl/>
          <w:lang w:bidi="ar-EG"/>
        </w:rPr>
        <w:t>ب</w:t>
      </w:r>
      <w:r w:rsidR="002719AA" w:rsidRPr="00100330">
        <w:rPr>
          <w:rFonts w:asciiTheme="majorHAnsi" w:hAnsiTheme="majorHAnsi" w:cstheme="majorHAnsi"/>
          <w:rtl/>
          <w:lang w:bidi="ar-EG"/>
        </w:rPr>
        <w:t>تنفيذ وتوحيد شهادات التطعيم هذه؛</w:t>
      </w:r>
    </w:p>
    <w:p w14:paraId="7B5B72E3" w14:textId="68758D11" w:rsidR="00014575" w:rsidRPr="00100330" w:rsidRDefault="00014575" w:rsidP="00014575">
      <w:pPr>
        <w:pStyle w:val="enumlev1"/>
        <w:rPr>
          <w:rFonts w:asciiTheme="majorHAnsi" w:hAnsiTheme="majorHAnsi" w:cstheme="majorHAnsi"/>
          <w:rtl/>
          <w:lang w:bidi="ar-EG"/>
        </w:rPr>
      </w:pPr>
      <w:r w:rsidRPr="00100330">
        <w:rPr>
          <w:rFonts w:asciiTheme="majorHAnsi" w:hAnsiTheme="majorHAnsi" w:cstheme="majorHAnsi"/>
          <w:rtl/>
        </w:rPr>
        <w:t>–</w:t>
      </w:r>
      <w:r w:rsidRPr="00100330">
        <w:rPr>
          <w:rFonts w:asciiTheme="majorHAnsi" w:hAnsiTheme="majorHAnsi" w:cstheme="majorHAnsi"/>
          <w:rtl/>
        </w:rPr>
        <w:tab/>
      </w:r>
      <w:r w:rsidR="00951D36" w:rsidRPr="00100330">
        <w:rPr>
          <w:rFonts w:asciiTheme="majorHAnsi" w:hAnsiTheme="majorHAnsi" w:cstheme="majorHAnsi"/>
          <w:rtl/>
        </w:rPr>
        <w:t xml:space="preserve">بحث </w:t>
      </w:r>
      <w:r w:rsidR="002719AA" w:rsidRPr="00100330">
        <w:rPr>
          <w:rFonts w:asciiTheme="majorHAnsi" w:hAnsiTheme="majorHAnsi" w:cstheme="majorHAnsi"/>
          <w:rtl/>
        </w:rPr>
        <w:t>إمكانية التعاون مع منظمة الصحة العالمية فيما يتعلق بمبادرة شهادة التطعيم الذكية؛</w:t>
      </w:r>
    </w:p>
    <w:p w14:paraId="7E536646" w14:textId="2BF4D947" w:rsidR="00014575" w:rsidRPr="00100330" w:rsidRDefault="00014575" w:rsidP="00014575">
      <w:pPr>
        <w:pStyle w:val="enumlev1"/>
        <w:rPr>
          <w:rFonts w:asciiTheme="majorHAnsi" w:hAnsiTheme="majorHAnsi" w:cstheme="majorHAnsi"/>
          <w:rtl/>
        </w:rPr>
      </w:pPr>
      <w:r w:rsidRPr="00100330">
        <w:rPr>
          <w:rFonts w:asciiTheme="majorHAnsi" w:hAnsiTheme="majorHAnsi" w:cstheme="majorHAnsi"/>
          <w:rtl/>
        </w:rPr>
        <w:t>–</w:t>
      </w:r>
      <w:r w:rsidRPr="00100330">
        <w:rPr>
          <w:rFonts w:asciiTheme="majorHAnsi" w:hAnsiTheme="majorHAnsi" w:cstheme="majorHAnsi"/>
          <w:rtl/>
        </w:rPr>
        <w:tab/>
      </w:r>
      <w:r w:rsidR="002719AA" w:rsidRPr="00100330">
        <w:rPr>
          <w:rFonts w:asciiTheme="majorHAnsi" w:hAnsiTheme="majorHAnsi" w:cstheme="majorHAnsi"/>
          <w:rtl/>
        </w:rPr>
        <w:t>تبادل</w:t>
      </w:r>
      <w:r w:rsidR="00951D36" w:rsidRPr="00100330">
        <w:rPr>
          <w:rFonts w:asciiTheme="majorHAnsi" w:hAnsiTheme="majorHAnsi" w:cstheme="majorHAnsi"/>
          <w:rtl/>
        </w:rPr>
        <w:t xml:space="preserve"> المعلومات بشأن</w:t>
      </w:r>
      <w:r w:rsidRPr="00100330">
        <w:rPr>
          <w:rFonts w:asciiTheme="majorHAnsi" w:hAnsiTheme="majorHAnsi" w:cstheme="majorHAnsi"/>
          <w:rtl/>
        </w:rPr>
        <w:t xml:space="preserve"> الأنشطة الجارية فيما بين المجموعات</w:t>
      </w:r>
      <w:r w:rsidR="002719AA" w:rsidRPr="00100330">
        <w:rPr>
          <w:rFonts w:asciiTheme="majorHAnsi" w:hAnsiTheme="majorHAnsi" w:cstheme="majorHAnsi"/>
          <w:rtl/>
        </w:rPr>
        <w:t xml:space="preserve"> التقنية</w:t>
      </w:r>
      <w:r w:rsidRPr="00100330">
        <w:rPr>
          <w:rFonts w:asciiTheme="majorHAnsi" w:hAnsiTheme="majorHAnsi" w:cstheme="majorHAnsi"/>
          <w:rtl/>
        </w:rPr>
        <w:t xml:space="preserve"> أو المنظمات </w:t>
      </w:r>
      <w:r w:rsidR="002719AA" w:rsidRPr="00100330">
        <w:rPr>
          <w:rFonts w:asciiTheme="majorHAnsi" w:hAnsiTheme="majorHAnsi" w:cstheme="majorHAnsi"/>
          <w:rtl/>
        </w:rPr>
        <w:t>الدولية المعنية</w:t>
      </w:r>
      <w:r w:rsidRPr="00100330">
        <w:rPr>
          <w:rFonts w:asciiTheme="majorHAnsi" w:hAnsiTheme="majorHAnsi" w:cstheme="majorHAnsi"/>
          <w:rtl/>
        </w:rPr>
        <w:t>؛</w:t>
      </w:r>
    </w:p>
    <w:p w14:paraId="6087765A" w14:textId="1687685E" w:rsidR="00014575" w:rsidRPr="00100330" w:rsidRDefault="00014575" w:rsidP="00014575">
      <w:pPr>
        <w:pStyle w:val="enumlev1"/>
        <w:rPr>
          <w:rFonts w:asciiTheme="majorHAnsi" w:hAnsiTheme="majorHAnsi" w:cstheme="majorHAnsi"/>
          <w:rtl/>
        </w:rPr>
      </w:pPr>
      <w:r w:rsidRPr="00100330">
        <w:rPr>
          <w:rFonts w:asciiTheme="majorHAnsi" w:hAnsiTheme="majorHAnsi" w:cstheme="majorHAnsi"/>
          <w:rtl/>
        </w:rPr>
        <w:t>–</w:t>
      </w:r>
      <w:r w:rsidRPr="00100330">
        <w:rPr>
          <w:rFonts w:asciiTheme="majorHAnsi" w:hAnsiTheme="majorHAnsi" w:cstheme="majorHAnsi"/>
          <w:rtl/>
        </w:rPr>
        <w:tab/>
        <w:t xml:space="preserve">تحديد سبل </w:t>
      </w:r>
      <w:r w:rsidR="00951D36" w:rsidRPr="00100330">
        <w:rPr>
          <w:rFonts w:asciiTheme="majorHAnsi" w:hAnsiTheme="majorHAnsi" w:cstheme="majorHAnsi"/>
          <w:rtl/>
        </w:rPr>
        <w:t xml:space="preserve">المُضي قدماً </w:t>
      </w:r>
      <w:r w:rsidR="00340524" w:rsidRPr="00100330">
        <w:rPr>
          <w:rFonts w:asciiTheme="majorHAnsi" w:hAnsiTheme="majorHAnsi" w:cstheme="majorHAnsi"/>
          <w:rtl/>
        </w:rPr>
        <w:t>أو التوجهات</w:t>
      </w:r>
      <w:r w:rsidRPr="00100330">
        <w:rPr>
          <w:rFonts w:asciiTheme="majorHAnsi" w:hAnsiTheme="majorHAnsi" w:cstheme="majorHAnsi"/>
          <w:rtl/>
        </w:rPr>
        <w:t xml:space="preserve"> </w:t>
      </w:r>
      <w:r w:rsidR="00F230E7" w:rsidRPr="00100330">
        <w:rPr>
          <w:rFonts w:asciiTheme="majorHAnsi" w:hAnsiTheme="majorHAnsi" w:cstheme="majorHAnsi"/>
          <w:rtl/>
        </w:rPr>
        <w:t>ا</w:t>
      </w:r>
      <w:r w:rsidRPr="00100330">
        <w:rPr>
          <w:rFonts w:asciiTheme="majorHAnsi" w:hAnsiTheme="majorHAnsi" w:cstheme="majorHAnsi"/>
          <w:rtl/>
        </w:rPr>
        <w:t>ل</w:t>
      </w:r>
      <w:r w:rsidR="00F230E7" w:rsidRPr="00100330">
        <w:rPr>
          <w:rFonts w:asciiTheme="majorHAnsi" w:hAnsiTheme="majorHAnsi" w:cstheme="majorHAnsi"/>
          <w:rtl/>
        </w:rPr>
        <w:t xml:space="preserve">تي </w:t>
      </w:r>
      <w:r w:rsidRPr="00100330">
        <w:rPr>
          <w:rFonts w:asciiTheme="majorHAnsi" w:hAnsiTheme="majorHAnsi" w:cstheme="majorHAnsi"/>
          <w:rtl/>
        </w:rPr>
        <w:t xml:space="preserve">تتبعها </w:t>
      </w:r>
      <w:r w:rsidR="00F230E7" w:rsidRPr="00100330">
        <w:rPr>
          <w:rFonts w:asciiTheme="majorHAnsi" w:hAnsiTheme="majorHAnsi" w:cstheme="majorHAnsi"/>
          <w:rtl/>
        </w:rPr>
        <w:t xml:space="preserve">لجنتا </w:t>
      </w:r>
      <w:r w:rsidRPr="00100330">
        <w:rPr>
          <w:rFonts w:asciiTheme="majorHAnsi" w:hAnsiTheme="majorHAnsi" w:cstheme="majorHAnsi"/>
          <w:rtl/>
        </w:rPr>
        <w:t xml:space="preserve">الدراسات </w:t>
      </w:r>
      <w:r w:rsidRPr="00100330">
        <w:rPr>
          <w:rFonts w:asciiTheme="majorHAnsi" w:hAnsiTheme="majorHAnsi" w:cstheme="majorHAnsi"/>
          <w:lang w:val="es-ES"/>
        </w:rPr>
        <w:t>17</w:t>
      </w:r>
      <w:r w:rsidRPr="00100330">
        <w:rPr>
          <w:rFonts w:asciiTheme="majorHAnsi" w:hAnsiTheme="majorHAnsi" w:cstheme="majorHAnsi"/>
          <w:rtl/>
          <w:lang w:bidi="ar-EG"/>
        </w:rPr>
        <w:t xml:space="preserve"> </w:t>
      </w:r>
      <w:r w:rsidR="00340524" w:rsidRPr="00100330">
        <w:rPr>
          <w:rFonts w:asciiTheme="majorHAnsi" w:hAnsiTheme="majorHAnsi" w:cstheme="majorHAnsi"/>
          <w:rtl/>
          <w:lang w:bidi="ar-EG"/>
        </w:rPr>
        <w:t>و</w:t>
      </w:r>
      <w:r w:rsidR="00340524" w:rsidRPr="00100330">
        <w:rPr>
          <w:rFonts w:asciiTheme="majorHAnsi" w:hAnsiTheme="majorHAnsi" w:cstheme="majorHAnsi"/>
          <w:lang w:bidi="ar-EG"/>
        </w:rPr>
        <w:t>16</w:t>
      </w:r>
      <w:r w:rsidR="00340524" w:rsidRPr="00100330">
        <w:rPr>
          <w:rFonts w:asciiTheme="majorHAnsi" w:hAnsiTheme="majorHAnsi" w:cstheme="majorHAnsi"/>
          <w:rtl/>
          <w:lang w:bidi="ar-EG"/>
        </w:rPr>
        <w:t xml:space="preserve"> لقطاع تقييس الاتصالات ومنظمة الصحة العالمية </w:t>
      </w:r>
      <w:r w:rsidRPr="00100330">
        <w:rPr>
          <w:rFonts w:asciiTheme="majorHAnsi" w:hAnsiTheme="majorHAnsi" w:cstheme="majorHAnsi"/>
          <w:rtl/>
          <w:lang w:bidi="ar-EG"/>
        </w:rPr>
        <w:t>في المستقبل.</w:t>
      </w:r>
    </w:p>
    <w:p w14:paraId="29EF2AC0" w14:textId="6173A5AE" w:rsidR="00014575" w:rsidRPr="00100330" w:rsidRDefault="00014575" w:rsidP="00014575">
      <w:pPr>
        <w:rPr>
          <w:rFonts w:asciiTheme="majorHAnsi" w:hAnsiTheme="majorHAnsi" w:cstheme="majorHAnsi"/>
          <w:rtl/>
        </w:rPr>
      </w:pPr>
      <w:r w:rsidRPr="00100330">
        <w:rPr>
          <w:rFonts w:asciiTheme="majorHAnsi" w:hAnsiTheme="majorHAnsi" w:cstheme="majorHAnsi"/>
          <w:lang w:bidi="ar-SY"/>
        </w:rPr>
        <w:t>4</w:t>
      </w:r>
      <w:r w:rsidRPr="00100330">
        <w:rPr>
          <w:rFonts w:asciiTheme="majorHAnsi" w:hAnsiTheme="majorHAnsi" w:cstheme="majorHAnsi"/>
          <w:rtl/>
          <w:lang w:bidi="ar-EG"/>
        </w:rPr>
        <w:tab/>
      </w:r>
      <w:r w:rsidRPr="00100330">
        <w:rPr>
          <w:rFonts w:asciiTheme="majorHAnsi" w:hAnsiTheme="majorHAnsi" w:cstheme="majorHAnsi"/>
          <w:rtl/>
        </w:rPr>
        <w:t>وباب المشاركة في ورشة العمل مفتوح أمام الدول الأعضاء في الاتحاد وأعضاء القطاع والمنتسبين والمؤسسات الأكاديمية وأمام أي شخص من أي بلد عضو في الاتحاد يرغب في المساهمة في العمل. والمشاركة في ورشة العمل مجانية.</w:t>
      </w:r>
    </w:p>
    <w:p w14:paraId="696477F6" w14:textId="77777777" w:rsidR="00F230E7" w:rsidRPr="00100330" w:rsidRDefault="00014575" w:rsidP="00E923A8">
      <w:pPr>
        <w:rPr>
          <w:rFonts w:asciiTheme="majorHAnsi" w:hAnsiTheme="majorHAnsi" w:cstheme="majorHAnsi"/>
          <w:rtl/>
          <w:lang w:bidi="ar-EG"/>
        </w:rPr>
      </w:pPr>
      <w:r w:rsidRPr="00100330">
        <w:rPr>
          <w:rFonts w:asciiTheme="majorHAnsi" w:hAnsiTheme="majorHAnsi" w:cstheme="majorHAnsi"/>
        </w:rPr>
        <w:t>5</w:t>
      </w:r>
      <w:r w:rsidRPr="00100330">
        <w:rPr>
          <w:rFonts w:asciiTheme="majorHAnsi" w:hAnsiTheme="majorHAnsi" w:cstheme="majorHAnsi"/>
          <w:rtl/>
          <w:lang w:bidi="ar-EG"/>
        </w:rPr>
        <w:tab/>
      </w:r>
      <w:r w:rsidR="00E923A8" w:rsidRPr="00100330">
        <w:rPr>
          <w:rFonts w:asciiTheme="majorHAnsi" w:hAnsiTheme="majorHAnsi" w:cstheme="majorHAnsi"/>
          <w:rtl/>
          <w:lang w:bidi="ar-EG"/>
        </w:rPr>
        <w:t>وستُتاح جميع المعلومات المتعلقة بورشة العمل هذه، بما في ذلك مشروع البرنامج والمتحدثون ورابط التوصيل عن بُعد وتفاصيل التسجيل، في الموقع الإلكتروني للحدث في العنوان التالي:</w:t>
      </w:r>
    </w:p>
    <w:p w14:paraId="56665F66" w14:textId="27279B25" w:rsidR="00E923A8" w:rsidRDefault="00E923A8" w:rsidP="00CD397E">
      <w:pPr>
        <w:spacing w:before="0"/>
        <w:rPr>
          <w:rFonts w:asciiTheme="majorHAnsi" w:hAnsiTheme="majorHAnsi" w:cstheme="majorHAnsi"/>
          <w:rtl/>
          <w:lang w:bidi="ar-EG"/>
        </w:rPr>
      </w:pPr>
      <w:r w:rsidRPr="00100330">
        <w:rPr>
          <w:rFonts w:asciiTheme="majorHAnsi" w:hAnsiTheme="majorHAnsi" w:cstheme="majorHAnsi"/>
          <w:rtl/>
          <w:lang w:bidi="ar-EG"/>
        </w:rPr>
        <w:t xml:space="preserve"> </w:t>
      </w:r>
      <w:hyperlink r:id="rId10" w:history="1">
        <w:r w:rsidRPr="00100330">
          <w:rPr>
            <w:rStyle w:val="Hyperlink"/>
            <w:rFonts w:asciiTheme="majorHAnsi" w:hAnsiTheme="majorHAnsi" w:cstheme="majorHAnsi"/>
            <w:lang w:val="en-GB" w:bidi="ar-EG"/>
          </w:rPr>
          <w:t>https://www.itu.int/en/ITU-T/Workshops-and-Seminars/2021/0811/Pages/default.aspx</w:t>
        </w:r>
      </w:hyperlink>
      <w:r w:rsidRPr="00100330">
        <w:rPr>
          <w:rFonts w:asciiTheme="majorHAnsi" w:hAnsiTheme="majorHAnsi" w:cstheme="majorHAnsi"/>
          <w:rtl/>
          <w:lang w:bidi="ar-EG"/>
        </w:rPr>
        <w:t>.</w:t>
      </w:r>
    </w:p>
    <w:p w14:paraId="3577A6A5" w14:textId="77777777" w:rsidR="00603A74" w:rsidRPr="00100330" w:rsidRDefault="00603A74" w:rsidP="00CD397E">
      <w:pPr>
        <w:spacing w:before="0"/>
        <w:rPr>
          <w:rFonts w:asciiTheme="majorHAnsi" w:hAnsiTheme="majorHAnsi" w:cstheme="majorHAnsi"/>
          <w:rtl/>
          <w:lang w:bidi="ar-EG"/>
        </w:rPr>
      </w:pPr>
    </w:p>
    <w:p w14:paraId="2CA7E864" w14:textId="77A37FAF" w:rsidR="00014575" w:rsidRPr="00100330" w:rsidRDefault="00E923A8" w:rsidP="00E923A8">
      <w:pPr>
        <w:rPr>
          <w:rFonts w:asciiTheme="majorHAnsi" w:hAnsiTheme="majorHAnsi" w:cstheme="majorHAnsi"/>
          <w:rtl/>
          <w:lang w:bidi="ar-EG"/>
        </w:rPr>
      </w:pPr>
      <w:r w:rsidRPr="00100330">
        <w:rPr>
          <w:rFonts w:asciiTheme="majorHAnsi" w:hAnsiTheme="majorHAnsi" w:cstheme="majorHAnsi"/>
          <w:rtl/>
        </w:rPr>
        <w:lastRenderedPageBreak/>
        <w:t>وسيتم تحديث هذا الموقع الإلكتروني بانتظام كلما توفّرت معلومات جديدة أو معدّلة. ويرُجى من المشاركين المواظبة على زيارته للاطلاع على أحدث المعلومات.</w:t>
      </w:r>
    </w:p>
    <w:p w14:paraId="1957F222" w14:textId="77777777" w:rsidR="00E84438" w:rsidRPr="00100330" w:rsidRDefault="00E84438" w:rsidP="00E84438">
      <w:pPr>
        <w:spacing w:before="240"/>
        <w:ind w:left="-57"/>
        <w:jc w:val="left"/>
        <w:rPr>
          <w:rFonts w:asciiTheme="majorHAnsi" w:hAnsiTheme="majorHAnsi" w:cstheme="majorHAnsi"/>
          <w:rtl/>
          <w:lang w:bidi="ar-EG"/>
        </w:rPr>
      </w:pPr>
      <w:r w:rsidRPr="00100330">
        <w:rPr>
          <w:rFonts w:asciiTheme="majorHAnsi" w:hAnsiTheme="majorHAnsi" w:cstheme="majorHAnsi"/>
          <w:rtl/>
          <w:lang w:bidi="ar-EG"/>
        </w:rPr>
        <w:t>وتفضلوا بقبول فائق التقدير والاحترام.</w:t>
      </w:r>
    </w:p>
    <w:p w14:paraId="5DF0D406" w14:textId="77777777" w:rsidR="00E84438" w:rsidRPr="00100330" w:rsidRDefault="00E84438" w:rsidP="00E84438">
      <w:pPr>
        <w:spacing w:before="720" w:after="720"/>
        <w:ind w:left="-57"/>
        <w:jc w:val="left"/>
        <w:rPr>
          <w:rFonts w:asciiTheme="majorHAnsi" w:hAnsiTheme="majorHAnsi" w:cstheme="majorHAnsi"/>
          <w:i/>
          <w:iCs/>
          <w:rtl/>
          <w:lang w:bidi="ar-SY"/>
        </w:rPr>
      </w:pPr>
      <w:r w:rsidRPr="00100330">
        <w:rPr>
          <w:rFonts w:asciiTheme="majorHAnsi" w:hAnsiTheme="majorHAnsi" w:cstheme="majorHAnsi"/>
          <w:i/>
          <w:iCs/>
          <w:rtl/>
          <w:lang w:bidi="ar-SY"/>
        </w:rPr>
        <w:t>(توقيع)</w:t>
      </w:r>
    </w:p>
    <w:p w14:paraId="7B02C391" w14:textId="77777777" w:rsidR="00E84438" w:rsidRPr="00100330" w:rsidRDefault="00E84438" w:rsidP="00E84438">
      <w:pPr>
        <w:jc w:val="left"/>
        <w:rPr>
          <w:rFonts w:asciiTheme="majorHAnsi" w:hAnsiTheme="majorHAnsi" w:cstheme="majorHAnsi"/>
          <w:rtl/>
          <w:lang w:bidi="ar-EG"/>
        </w:rPr>
      </w:pPr>
      <w:r w:rsidRPr="00100330">
        <w:rPr>
          <w:rFonts w:asciiTheme="majorHAnsi" w:hAnsiTheme="majorHAnsi" w:cstheme="majorHAnsi"/>
          <w:rtl/>
          <w:lang w:bidi="ar-SY"/>
        </w:rPr>
        <w:t>تشيساب لي</w:t>
      </w:r>
      <w:r w:rsidRPr="00100330">
        <w:rPr>
          <w:rFonts w:asciiTheme="majorHAnsi" w:hAnsiTheme="majorHAnsi" w:cstheme="majorHAnsi"/>
          <w:rtl/>
          <w:lang w:bidi="ar-SY"/>
        </w:rPr>
        <w:br/>
        <w:t>مدير مكتب تقييس الاتصالات</w:t>
      </w:r>
    </w:p>
    <w:sectPr w:rsidR="00E84438" w:rsidRPr="00100330" w:rsidSect="006C3242">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7FA8E" w14:textId="77777777" w:rsidR="00056E44" w:rsidRDefault="00056E44" w:rsidP="006C3242">
      <w:pPr>
        <w:spacing w:before="0" w:line="240" w:lineRule="auto"/>
      </w:pPr>
      <w:r>
        <w:separator/>
      </w:r>
    </w:p>
  </w:endnote>
  <w:endnote w:type="continuationSeparator" w:id="0">
    <w:p w14:paraId="0E12F958" w14:textId="77777777" w:rsidR="00056E44" w:rsidRDefault="00056E4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AE5A" w14:textId="77777777" w:rsidR="00F50150" w:rsidRDefault="00F50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A896" w14:textId="2911E928"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FD3D"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5037" w14:textId="77777777" w:rsidR="00056E44" w:rsidRDefault="00056E44" w:rsidP="006C3242">
      <w:pPr>
        <w:spacing w:before="0" w:line="240" w:lineRule="auto"/>
      </w:pPr>
      <w:r>
        <w:separator/>
      </w:r>
    </w:p>
  </w:footnote>
  <w:footnote w:type="continuationSeparator" w:id="0">
    <w:p w14:paraId="6E97072D" w14:textId="77777777" w:rsidR="00056E44" w:rsidRDefault="00056E4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A8C7" w14:textId="77777777" w:rsidR="00F50150" w:rsidRDefault="00F50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29E9" w14:textId="54B483FA" w:rsidR="00447F32" w:rsidRPr="00596808" w:rsidRDefault="00596808" w:rsidP="00B916A7">
    <w:pPr>
      <w:pStyle w:val="Header"/>
      <w:spacing w:after="240" w:line="192" w:lineRule="auto"/>
      <w:jc w:val="center"/>
    </w:pPr>
    <w:r w:rsidRPr="00F50150">
      <w:rPr>
        <w:rFonts w:asciiTheme="majorHAnsi" w:hAnsiTheme="majorHAnsi" w:cstheme="majorHAnsi"/>
        <w:sz w:val="18"/>
        <w:szCs w:val="18"/>
      </w:rPr>
      <w:t xml:space="preserve">- </w:t>
    </w:r>
    <w:r w:rsidRPr="00F50150">
      <w:rPr>
        <w:rFonts w:asciiTheme="majorHAnsi" w:hAnsiTheme="majorHAnsi" w:cstheme="majorHAnsi"/>
        <w:sz w:val="18"/>
        <w:szCs w:val="18"/>
      </w:rPr>
      <w:fldChar w:fldCharType="begin"/>
    </w:r>
    <w:r w:rsidRPr="00F50150">
      <w:rPr>
        <w:rFonts w:asciiTheme="majorHAnsi" w:hAnsiTheme="majorHAnsi" w:cstheme="majorHAnsi"/>
        <w:sz w:val="18"/>
        <w:szCs w:val="18"/>
      </w:rPr>
      <w:instrText xml:space="preserve"> PAGE </w:instrText>
    </w:r>
    <w:r w:rsidRPr="00F50150">
      <w:rPr>
        <w:rFonts w:asciiTheme="majorHAnsi" w:hAnsiTheme="majorHAnsi" w:cstheme="majorHAnsi"/>
        <w:sz w:val="18"/>
        <w:szCs w:val="18"/>
      </w:rPr>
      <w:fldChar w:fldCharType="separate"/>
    </w:r>
    <w:r w:rsidRPr="00F50150">
      <w:rPr>
        <w:rFonts w:asciiTheme="majorHAnsi" w:hAnsiTheme="majorHAnsi" w:cstheme="majorHAnsi"/>
        <w:sz w:val="18"/>
        <w:szCs w:val="18"/>
      </w:rPr>
      <w:t>2</w:t>
    </w:r>
    <w:r w:rsidRPr="00F50150">
      <w:rPr>
        <w:rFonts w:asciiTheme="majorHAnsi" w:hAnsiTheme="majorHAnsi" w:cstheme="majorHAnsi"/>
        <w:sz w:val="18"/>
        <w:szCs w:val="18"/>
      </w:rPr>
      <w:fldChar w:fldCharType="end"/>
    </w:r>
    <w:r w:rsidRPr="00F50150">
      <w:rPr>
        <w:rFonts w:asciiTheme="majorHAnsi" w:hAnsiTheme="majorHAnsi" w:cstheme="majorHAnsi"/>
        <w:sz w:val="18"/>
        <w:szCs w:val="18"/>
      </w:rPr>
      <w:t xml:space="preserve"> -</w:t>
    </w:r>
    <w:r w:rsidR="00E84438">
      <w:rPr>
        <w:sz w:val="20"/>
        <w:szCs w:val="20"/>
        <w:rtl/>
      </w:rPr>
      <w:br/>
    </w:r>
    <w:r w:rsidRPr="00F50150">
      <w:rPr>
        <w:rFonts w:asciiTheme="majorHAnsi" w:hAnsiTheme="majorHAnsi" w:cstheme="majorHAnsi"/>
        <w:sz w:val="18"/>
        <w:szCs w:val="18"/>
        <w:rtl/>
        <w:lang w:bidi="ar-EG"/>
      </w:rPr>
      <w:t xml:space="preserve">الرسالة </w:t>
    </w:r>
    <w:r w:rsidR="00E84438" w:rsidRPr="00F50150">
      <w:rPr>
        <w:rFonts w:asciiTheme="majorHAnsi" w:hAnsiTheme="majorHAnsi" w:cstheme="majorHAnsi"/>
        <w:sz w:val="18"/>
        <w:szCs w:val="18"/>
        <w:rtl/>
        <w:lang w:bidi="ar-EG"/>
      </w:rPr>
      <w:t>المعممة</w:t>
    </w:r>
    <w:r w:rsidRPr="00F50150">
      <w:rPr>
        <w:rFonts w:asciiTheme="majorHAnsi" w:hAnsiTheme="majorHAnsi" w:cstheme="majorHAnsi"/>
        <w:sz w:val="18"/>
        <w:szCs w:val="18"/>
        <w:rtl/>
        <w:lang w:bidi="ar-EG"/>
      </w:rPr>
      <w:t xml:space="preserve"> </w:t>
    </w:r>
    <w:r w:rsidR="005E478E" w:rsidRPr="00F50150">
      <w:rPr>
        <w:rFonts w:asciiTheme="majorHAnsi" w:hAnsiTheme="majorHAnsi" w:cstheme="majorHAnsi"/>
        <w:sz w:val="18"/>
        <w:szCs w:val="18"/>
        <w:lang w:val="en-GB"/>
      </w:rPr>
      <w:t>328</w:t>
    </w:r>
    <w:r w:rsidR="00400EC6" w:rsidRPr="00F50150">
      <w:rPr>
        <w:rFonts w:asciiTheme="majorHAnsi" w:hAnsiTheme="majorHAnsi" w:cstheme="majorHAnsi"/>
        <w:sz w:val="18"/>
        <w:szCs w:val="18"/>
        <w:rtl/>
        <w:lang w:val="en-GB"/>
      </w:rPr>
      <w:t xml:space="preserve"> </w:t>
    </w:r>
    <w:r w:rsidR="003A3046" w:rsidRPr="00F50150">
      <w:rPr>
        <w:rFonts w:asciiTheme="majorHAnsi" w:hAnsiTheme="majorHAnsi" w:cstheme="majorHAnsi"/>
        <w:sz w:val="18"/>
        <w:szCs w:val="18"/>
        <w:rtl/>
        <w:lang w:val="en-GB"/>
      </w:rPr>
      <w:t>لمكتب</w:t>
    </w:r>
    <w:r w:rsidR="00400EC6" w:rsidRPr="00F50150">
      <w:rPr>
        <w:rFonts w:asciiTheme="majorHAnsi" w:hAnsiTheme="majorHAnsi" w:cstheme="majorHAnsi"/>
        <w:sz w:val="18"/>
        <w:szCs w:val="18"/>
        <w:rtl/>
        <w:lang w:val="en-GB"/>
      </w:rPr>
      <w:t xml:space="preserve">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FDA7" w14:textId="77777777" w:rsidR="00F50150" w:rsidRDefault="00F50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B4"/>
    <w:rsid w:val="00002A63"/>
    <w:rsid w:val="00014575"/>
    <w:rsid w:val="00056E44"/>
    <w:rsid w:val="0006468A"/>
    <w:rsid w:val="00090574"/>
    <w:rsid w:val="00096531"/>
    <w:rsid w:val="000C1C0E"/>
    <w:rsid w:val="000C548A"/>
    <w:rsid w:val="000E327F"/>
    <w:rsid w:val="00100330"/>
    <w:rsid w:val="00103C2C"/>
    <w:rsid w:val="00146FE2"/>
    <w:rsid w:val="001C0169"/>
    <w:rsid w:val="001D1D50"/>
    <w:rsid w:val="001D6745"/>
    <w:rsid w:val="001E446E"/>
    <w:rsid w:val="002154EE"/>
    <w:rsid w:val="002276D2"/>
    <w:rsid w:val="0023283D"/>
    <w:rsid w:val="0026373E"/>
    <w:rsid w:val="00267C34"/>
    <w:rsid w:val="002719AA"/>
    <w:rsid w:val="00271C43"/>
    <w:rsid w:val="00290728"/>
    <w:rsid w:val="002978F4"/>
    <w:rsid w:val="002A547E"/>
    <w:rsid w:val="002B028D"/>
    <w:rsid w:val="002E196B"/>
    <w:rsid w:val="002E6541"/>
    <w:rsid w:val="003112C5"/>
    <w:rsid w:val="00334924"/>
    <w:rsid w:val="00340524"/>
    <w:rsid w:val="003409BC"/>
    <w:rsid w:val="00357185"/>
    <w:rsid w:val="00383829"/>
    <w:rsid w:val="003A3046"/>
    <w:rsid w:val="003B0C9C"/>
    <w:rsid w:val="003D1C58"/>
    <w:rsid w:val="003F4B29"/>
    <w:rsid w:val="003F6C77"/>
    <w:rsid w:val="00400EC6"/>
    <w:rsid w:val="0042686F"/>
    <w:rsid w:val="004317D8"/>
    <w:rsid w:val="00434183"/>
    <w:rsid w:val="00443869"/>
    <w:rsid w:val="00447F32"/>
    <w:rsid w:val="00460DEB"/>
    <w:rsid w:val="004A0995"/>
    <w:rsid w:val="004E11DC"/>
    <w:rsid w:val="00525DDD"/>
    <w:rsid w:val="005409AC"/>
    <w:rsid w:val="0055516A"/>
    <w:rsid w:val="005731DD"/>
    <w:rsid w:val="0058491B"/>
    <w:rsid w:val="00592EA5"/>
    <w:rsid w:val="00595B52"/>
    <w:rsid w:val="00596808"/>
    <w:rsid w:val="005A3170"/>
    <w:rsid w:val="005A55E5"/>
    <w:rsid w:val="005C1FCA"/>
    <w:rsid w:val="005E478E"/>
    <w:rsid w:val="00603A74"/>
    <w:rsid w:val="006635B2"/>
    <w:rsid w:val="006738B4"/>
    <w:rsid w:val="00677396"/>
    <w:rsid w:val="0069200F"/>
    <w:rsid w:val="006A65CB"/>
    <w:rsid w:val="006C1530"/>
    <w:rsid w:val="006C3242"/>
    <w:rsid w:val="006C7CC0"/>
    <w:rsid w:val="006E1BAD"/>
    <w:rsid w:val="006F63F7"/>
    <w:rsid w:val="007025C7"/>
    <w:rsid w:val="00706D7A"/>
    <w:rsid w:val="00722F0D"/>
    <w:rsid w:val="0074420E"/>
    <w:rsid w:val="00780AC9"/>
    <w:rsid w:val="00783E26"/>
    <w:rsid w:val="007C3BC7"/>
    <w:rsid w:val="007C3BCD"/>
    <w:rsid w:val="007D4ACF"/>
    <w:rsid w:val="007F0787"/>
    <w:rsid w:val="00810B7B"/>
    <w:rsid w:val="0082358A"/>
    <w:rsid w:val="008235CD"/>
    <w:rsid w:val="008247DE"/>
    <w:rsid w:val="00840B10"/>
    <w:rsid w:val="008513CB"/>
    <w:rsid w:val="00873469"/>
    <w:rsid w:val="008A056C"/>
    <w:rsid w:val="008A7F84"/>
    <w:rsid w:val="0091702E"/>
    <w:rsid w:val="00923B0C"/>
    <w:rsid w:val="00926F44"/>
    <w:rsid w:val="0094021C"/>
    <w:rsid w:val="0094432F"/>
    <w:rsid w:val="00951D36"/>
    <w:rsid w:val="00952F86"/>
    <w:rsid w:val="00982B28"/>
    <w:rsid w:val="00985B84"/>
    <w:rsid w:val="009D313F"/>
    <w:rsid w:val="00A47A5A"/>
    <w:rsid w:val="00A541BD"/>
    <w:rsid w:val="00A6683B"/>
    <w:rsid w:val="00A764AA"/>
    <w:rsid w:val="00A77C90"/>
    <w:rsid w:val="00A9156F"/>
    <w:rsid w:val="00A97F94"/>
    <w:rsid w:val="00AA7EA2"/>
    <w:rsid w:val="00AF6B5C"/>
    <w:rsid w:val="00B03099"/>
    <w:rsid w:val="00B05BC8"/>
    <w:rsid w:val="00B50B2F"/>
    <w:rsid w:val="00B6300E"/>
    <w:rsid w:val="00B64B47"/>
    <w:rsid w:val="00B916A7"/>
    <w:rsid w:val="00BB0F08"/>
    <w:rsid w:val="00C002DE"/>
    <w:rsid w:val="00C277AF"/>
    <w:rsid w:val="00C53BF8"/>
    <w:rsid w:val="00C66157"/>
    <w:rsid w:val="00C674FE"/>
    <w:rsid w:val="00C67501"/>
    <w:rsid w:val="00C75633"/>
    <w:rsid w:val="00CC255B"/>
    <w:rsid w:val="00CD397E"/>
    <w:rsid w:val="00CE1C08"/>
    <w:rsid w:val="00CE2EE1"/>
    <w:rsid w:val="00CE3349"/>
    <w:rsid w:val="00CE36E5"/>
    <w:rsid w:val="00CF27F5"/>
    <w:rsid w:val="00CF3FFD"/>
    <w:rsid w:val="00D10CCF"/>
    <w:rsid w:val="00D22846"/>
    <w:rsid w:val="00D311B4"/>
    <w:rsid w:val="00D517B2"/>
    <w:rsid w:val="00D76170"/>
    <w:rsid w:val="00D77D0F"/>
    <w:rsid w:val="00D92D52"/>
    <w:rsid w:val="00DA1CF0"/>
    <w:rsid w:val="00DC1E02"/>
    <w:rsid w:val="00DC24B4"/>
    <w:rsid w:val="00DC255E"/>
    <w:rsid w:val="00DC5FB0"/>
    <w:rsid w:val="00DD1EBB"/>
    <w:rsid w:val="00DF16DC"/>
    <w:rsid w:val="00E45211"/>
    <w:rsid w:val="00E473C5"/>
    <w:rsid w:val="00E84438"/>
    <w:rsid w:val="00E923A8"/>
    <w:rsid w:val="00E92863"/>
    <w:rsid w:val="00EB796D"/>
    <w:rsid w:val="00F058DC"/>
    <w:rsid w:val="00F230E7"/>
    <w:rsid w:val="00F24FC4"/>
    <w:rsid w:val="00F2676C"/>
    <w:rsid w:val="00F50150"/>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E0C58C"/>
  <w15:chartTrackingRefBased/>
  <w15:docId w15:val="{D5EBCB0B-4D43-4631-A60A-64D58EB6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en/ITU-T/Workshops-and-Seminars/2021/0811/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Maguire, Mairéad</cp:lastModifiedBy>
  <cp:revision>2</cp:revision>
  <dcterms:created xsi:type="dcterms:W3CDTF">2021-06-29T09:39:00Z</dcterms:created>
  <dcterms:modified xsi:type="dcterms:W3CDTF">2021-06-29T09:39:00Z</dcterms:modified>
</cp:coreProperties>
</file>